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9397" w14:textId="4DF4190E" w:rsidR="00993977" w:rsidRDefault="00DC0281" w:rsidP="00A205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本书略同《</w:t>
      </w:r>
      <w:r w:rsidRPr="00DC0281">
        <w:rPr>
          <w:rFonts w:ascii="楷体" w:eastAsia="楷体" w:hAnsi="楷体" w:hint="eastAsia"/>
          <w:sz w:val="24"/>
          <w:szCs w:val="28"/>
        </w:rPr>
        <w:t>陈寅恪魏晋南北朝史讲演录</w:t>
      </w:r>
      <w:r>
        <w:rPr>
          <w:rFonts w:ascii="楷体" w:eastAsia="楷体" w:hAnsi="楷体" w:hint="eastAsia"/>
          <w:sz w:val="24"/>
          <w:szCs w:val="28"/>
        </w:rPr>
        <w:t>》，非作者亲自修订之作品，乃经其学生整理后出版。惟前者纯出于学生听课之笔记，后者则脱自授课之讲义。殆由“大纲”所限，本书内容较为疏略，先秦尤为简明。且本讲义为严耕望二十世纪六十年代所授课，</w:t>
      </w:r>
      <w:r w:rsidR="00A2053E">
        <w:rPr>
          <w:rFonts w:ascii="楷体" w:eastAsia="楷体" w:hAnsi="楷体" w:hint="eastAsia"/>
          <w:sz w:val="24"/>
          <w:szCs w:val="28"/>
        </w:rPr>
        <w:t>固有诸多条目已异于学界之新进展，诚无可避免。纵如此，初入门者亦能于本书有大收获，粗建中国制度史之大框架于胸，为后来深入之基石。</w:t>
      </w:r>
    </w:p>
    <w:p w14:paraId="6996D82D" w14:textId="77777777" w:rsidR="00320999" w:rsidRDefault="00A2053E" w:rsidP="00A205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虽为讲稿，本书亦处处见耕望史学之识见，下略举一二为例。作者判断，汉代丞相制缘出于法家，于</w:t>
      </w:r>
      <w:r w:rsidR="00320999">
        <w:rPr>
          <w:rFonts w:ascii="楷体" w:eastAsia="楷体" w:hAnsi="楷体" w:hint="eastAsia"/>
          <w:sz w:val="24"/>
          <w:szCs w:val="28"/>
        </w:rPr>
        <w:t>西汉前期位在御史大夫、太尉之上。后西汉中叶儒家渐渐得势，遂以古之理想，改丞相为三公制，非出于皇帝专制加强云云。</w:t>
      </w:r>
    </w:p>
    <w:p w14:paraId="799B17FC" w14:textId="2F8C08A8" w:rsidR="00A2053E" w:rsidRDefault="00320999" w:rsidP="00A205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汉代地方长官（郡守）在其辖境内有完整且强有力的军政权；郡、县长官为外地人，属吏必为本地人；登仕之途径为地方长官</w:t>
      </w:r>
      <w:r w:rsidR="00C05065">
        <w:rPr>
          <w:rFonts w:ascii="楷体" w:eastAsia="楷体" w:hAnsi="楷体" w:hint="eastAsia"/>
          <w:sz w:val="24"/>
          <w:szCs w:val="28"/>
        </w:rPr>
        <w:t>从本地平民、属吏中选拔，人才得以分布四方。由上述三点，作者以为汉代地方自治精神为历代所不及，若以政府良好运转之时为准，此说甚妥当，若考虑唐安史之乱之后，或藩镇割据时地方自治还要甚于汉代。</w:t>
      </w:r>
    </w:p>
    <w:p w14:paraId="2A34F2B1" w14:textId="0C8B1E11" w:rsidR="00C05065" w:rsidRDefault="00C05065" w:rsidP="00A205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作者归纳中古古代政治体制为两大典型：“秦汉型”与“唐宋型”。其间差别甚巨，其一为唐后州代替汉代郡的地位，由郡、县两级</w:t>
      </w:r>
      <w:r w:rsidR="00DC4B18">
        <w:rPr>
          <w:rFonts w:ascii="楷体" w:eastAsia="楷体" w:hAnsi="楷体" w:hint="eastAsia"/>
          <w:sz w:val="24"/>
          <w:szCs w:val="28"/>
        </w:rPr>
        <w:t>变为三级，但州长官之权任往往不及汉代之郡；第二，魏晋南北朝以后，州佐吏之组织任用不复由地方人士选取，全由中央任免（此一制度亦在唐中后期藩镇割据下破坏）；第三，南北朝时代发展出都督府制、军镇制度，为汉所未有。</w:t>
      </w:r>
    </w:p>
    <w:p w14:paraId="500D1D30" w14:textId="499BC19C" w:rsidR="00DC4B18" w:rsidRDefault="00DC4B18" w:rsidP="00A205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作者观察宋代地方政制，以为其</w:t>
      </w:r>
      <w:r w:rsidR="003C20C3">
        <w:rPr>
          <w:rFonts w:ascii="楷体" w:eastAsia="楷体" w:hAnsi="楷体" w:hint="eastAsia"/>
          <w:sz w:val="24"/>
          <w:szCs w:val="28"/>
        </w:rPr>
        <w:t>核心为“下层分权以达成上层集权之目的”，地方长官互相牵制，虽不能再复唐末割据，然实非一良好制度。政事不易推行，只好因循苟且，不能有所建树。作者以为此乃宋代积弱一大原因。政治制度与历史之关系，此为一例。不过就宋代积弱之表现，多与边境用兵常败不胜有关，似与地方政制关系有限，作者之分析仍有待考量。</w:t>
      </w:r>
    </w:p>
    <w:p w14:paraId="775F6B97" w14:textId="0C5EC062" w:rsidR="003C20C3" w:rsidRDefault="004A382E" w:rsidP="00A205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本书来看，实不能得大陆教科书中所谓“皇权专制逐渐加强”之趋势，此诚射箭画靶。只汉唐宋三代来看，汉代宰相权位、声望最隆，宋代宰执分权最甚，然就宰辅权势之平均，难见甚大之差异。汉代武帝执政之际，丞相废立只一言耳；宋代权相叠出，且所谓“共治天下”，则皇帝权势受限或有愈于两汉</w:t>
      </w:r>
      <w:r w:rsidR="00D440AD">
        <w:rPr>
          <w:rFonts w:ascii="楷体" w:eastAsia="楷体" w:hAnsi="楷体" w:hint="eastAsia"/>
          <w:sz w:val="24"/>
          <w:szCs w:val="28"/>
        </w:rPr>
        <w:t>。不过似也不能言汉唐宋皇权有衰微之势，殆维持平衡，君臣两便，此固前现代社会合适之平衡。惟地方与中央之关系，有逐渐加强之趋势，间有反复如藩镇割据者。</w:t>
      </w:r>
    </w:p>
    <w:p w14:paraId="2A073357" w14:textId="77843083" w:rsidR="00904C18" w:rsidRDefault="00904C18" w:rsidP="00A2053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或受讲课时间所限，或</w:t>
      </w:r>
      <w:r w:rsidR="0032091C">
        <w:rPr>
          <w:rFonts w:ascii="楷体" w:eastAsia="楷体" w:hAnsi="楷体" w:hint="eastAsia"/>
          <w:sz w:val="24"/>
          <w:szCs w:val="28"/>
        </w:rPr>
        <w:t>因作者未能留意。本书于中国政治制度史，有两处要点未能列专章、专节详述。一为军事制度，“国之大事，在祀与戎”，军制为国家制度不可忽略之组成，于政治影响尤为深远，本书只偶尔着墨于此；二为宦官制度，本书只对某些时代偶有提及，未能详细分析，宦官与皇权之关系实大有可议论之处。</w:t>
      </w:r>
    </w:p>
    <w:p w14:paraId="2546038F" w14:textId="4B8C557A" w:rsidR="00EA28D0" w:rsidRPr="00DC0281" w:rsidRDefault="00EA28D0" w:rsidP="00A2053E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作者师钱宾四有言，政治地理与制度史为史学研究之两脚。综上而言，本书为制度史提纲挈领之佳作，史学之辅助。</w:t>
      </w:r>
    </w:p>
    <w:sectPr w:rsidR="00EA28D0" w:rsidRPr="00DC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94"/>
    <w:rsid w:val="0032091C"/>
    <w:rsid w:val="00320999"/>
    <w:rsid w:val="003C20C3"/>
    <w:rsid w:val="004A382E"/>
    <w:rsid w:val="00904C18"/>
    <w:rsid w:val="00947894"/>
    <w:rsid w:val="00993977"/>
    <w:rsid w:val="00A2053E"/>
    <w:rsid w:val="00C05065"/>
    <w:rsid w:val="00D440AD"/>
    <w:rsid w:val="00DC0281"/>
    <w:rsid w:val="00DC4B18"/>
    <w:rsid w:val="00EA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3B59"/>
  <w15:chartTrackingRefBased/>
  <w15:docId w15:val="{EB732C2C-978D-4C8A-856F-017A9A9B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2022-09-15T00:18:00Z</dcterms:created>
  <dcterms:modified xsi:type="dcterms:W3CDTF">2022-09-15T01:14:00Z</dcterms:modified>
</cp:coreProperties>
</file>