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273C" w14:textId="64C665A9" w:rsidR="001B2427" w:rsidRDefault="00203A63" w:rsidP="0036536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有读者化用《黔之驴》中的文字，形容王汎森的文章是“初视之，庞然大物；往来视之，技止此尔。”此批评虽有些刺耳，也有些激烈，但或多或少道出了些事实。</w:t>
      </w:r>
      <w:r w:rsidR="00131FB5">
        <w:rPr>
          <w:rFonts w:ascii="楷体" w:eastAsia="楷体" w:hAnsi="楷体" w:hint="eastAsia"/>
          <w:sz w:val="24"/>
          <w:szCs w:val="28"/>
        </w:rPr>
        <w:t>就笔者目前所知，作者除了硕士论文（《章太炎的思想》）、博士论文（《傅斯年》），以及未读博士前于中央研究院工作时所写的《</w:t>
      </w:r>
      <w:r w:rsidR="00131FB5" w:rsidRPr="00131FB5">
        <w:rPr>
          <w:rFonts w:ascii="楷体" w:eastAsia="楷体" w:hAnsi="楷体" w:hint="eastAsia"/>
          <w:sz w:val="24"/>
          <w:szCs w:val="28"/>
        </w:rPr>
        <w:t>古史辨運動的興起</w:t>
      </w:r>
      <w:r w:rsidR="00131FB5">
        <w:rPr>
          <w:rFonts w:ascii="楷体" w:eastAsia="楷体" w:hAnsi="楷体" w:hint="eastAsia"/>
          <w:sz w:val="24"/>
          <w:szCs w:val="28"/>
        </w:rPr>
        <w:t>》外，再无系统性的专著出版，都是演讲集或是论文集结成册，往往缺乏内在的紧密关联，事前的精心安排，</w:t>
      </w:r>
      <w:r w:rsidR="00365363">
        <w:rPr>
          <w:rFonts w:ascii="楷体" w:eastAsia="楷体" w:hAnsi="楷体" w:hint="eastAsia"/>
          <w:sz w:val="24"/>
          <w:szCs w:val="28"/>
        </w:rPr>
        <w:t>集中文章或紧密或松散地</w:t>
      </w:r>
      <w:r w:rsidR="00131FB5">
        <w:rPr>
          <w:rFonts w:ascii="楷体" w:eastAsia="楷体" w:hAnsi="楷体" w:hint="eastAsia"/>
          <w:sz w:val="24"/>
          <w:szCs w:val="28"/>
        </w:rPr>
        <w:t>围绕在标题之下。</w:t>
      </w:r>
    </w:p>
    <w:p w14:paraId="4EB3DA31" w14:textId="7CC102EC" w:rsidR="00365363" w:rsidRDefault="00365363" w:rsidP="0036536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笔者尚未读过作者的三本专著，故仅就读过的几篇论文来谈。就今所看，作者的文章大致有这样几个比较突出的共性：一是问题意识良好，能够提出许多有价值的题目，往往见诸于文章的开头和结尾</w:t>
      </w:r>
      <w:r w:rsidR="008B037C">
        <w:rPr>
          <w:rFonts w:ascii="楷体" w:eastAsia="楷体" w:hAnsi="楷体" w:hint="eastAsia"/>
          <w:sz w:val="24"/>
          <w:szCs w:val="28"/>
        </w:rPr>
        <w:t>。如本书所收第一篇文章《方东树与汉学的衰退》，作者就近代思想的起点发问，讨论汉学是否可直接排在新学的前面，中间有无宋学的复兴。二是行文拖沓、冗长，缺乏一全局性的把握。用宾四先生的话来说，作者在行文时总是喜欢横生枝节，读起来极不清爽，</w:t>
      </w:r>
      <w:r w:rsidR="00B84185">
        <w:rPr>
          <w:rFonts w:ascii="楷体" w:eastAsia="楷体" w:hAnsi="楷体" w:hint="eastAsia"/>
          <w:sz w:val="24"/>
          <w:szCs w:val="28"/>
        </w:rPr>
        <w:t>读者虽不至于晕头转向，但也感到缺乏一种阅读的愉悦。只感到作者是边写边想，有一出是一出，而未在下笔前有一整体的把握。文章愈长，此症愈是显著，“幸”本书所收文章大抵简短。三是提出的问题虽多、虽好，但作者往往不能在一篇文章中加以解决，或是蜻蜓点水，只教读者虽读完全文，亦有莫大疑惑存于心头。如《中国近代思想中的传统因素》一篇，作者在上半部分揭示了理学的资源在近代“新学”思潮中也扮演了重要的角色，呈现极端反传统与旧思想相结合的奇特景象。但作者对此的解释，仅以时代之分裂为标的，</w:t>
      </w:r>
      <w:r w:rsidR="00F70B5A">
        <w:rPr>
          <w:rFonts w:ascii="楷体" w:eastAsia="楷体" w:hAnsi="楷体" w:hint="eastAsia"/>
          <w:sz w:val="24"/>
          <w:szCs w:val="28"/>
        </w:rPr>
        <w:t>转而便进入了陆王心学的探讨。感觉言有未尽。本文的副标题“兼论思想的本质与思想的功能”起的也非常大，但落脚点却很小，对标题的呼应也不够有力，读者的观感是，大吼一声，落拳却轻飘飘的，绵软而无力。</w:t>
      </w:r>
    </w:p>
    <w:p w14:paraId="139A1EAF" w14:textId="75F23A2E" w:rsidR="00F70B5A" w:rsidRPr="00203A63" w:rsidRDefault="00F70B5A" w:rsidP="0036536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大概是由于上述的这些问题，笔者并没有读完本书的所有文章，仅仅是挑选了标题中还感兴趣的几篇文字，然而也是堪堪差强人意。但笔者仍是以为，作者已算是余英时学生一辈中，最为出色的人物之一。问题可能出在</w:t>
      </w:r>
      <w:r w:rsidR="00BB1942">
        <w:rPr>
          <w:rFonts w:ascii="楷体" w:eastAsia="楷体" w:hAnsi="楷体" w:hint="eastAsia"/>
          <w:sz w:val="24"/>
          <w:szCs w:val="28"/>
        </w:rPr>
        <w:t>两</w:t>
      </w:r>
      <w:r>
        <w:rPr>
          <w:rFonts w:ascii="楷体" w:eastAsia="楷体" w:hAnsi="楷体" w:hint="eastAsia"/>
          <w:sz w:val="24"/>
          <w:szCs w:val="28"/>
        </w:rPr>
        <w:t>个方面，一是作者屡屡间接提及的“缺乏时间”，侧面的证据显示，多半是由于作者行政工作的繁忙，此倒正印证了其业师的判断。二是</w:t>
      </w:r>
      <w:r w:rsidR="00BB1942">
        <w:rPr>
          <w:rFonts w:ascii="楷体" w:eastAsia="楷体" w:hAnsi="楷体" w:hint="eastAsia"/>
          <w:sz w:val="24"/>
          <w:szCs w:val="28"/>
        </w:rPr>
        <w:t>作者对文章欠缺打磨，</w:t>
      </w:r>
      <w:r w:rsidR="00F62E8A">
        <w:rPr>
          <w:rFonts w:ascii="楷体" w:eastAsia="楷体" w:hAnsi="楷体" w:hint="eastAsia"/>
          <w:sz w:val="24"/>
          <w:szCs w:val="28"/>
        </w:rPr>
        <w:t>其实抽离其中的关键思想、精华部分，都甚为可观，但放在一起，便出现问题，此或需经历一番文字上的历练不可。后一点也与前一点密切关联，乃或是一起恶性循环。</w:t>
      </w:r>
      <w:r w:rsidR="00DB2743">
        <w:rPr>
          <w:rFonts w:ascii="楷体" w:eastAsia="楷体" w:hAnsi="楷体" w:hint="eastAsia"/>
          <w:sz w:val="24"/>
          <w:szCs w:val="28"/>
        </w:rPr>
        <w:t>对于作者文章的利用，大概还是研究相关问题时再看为好，平日的阅读确实不算是</w:t>
      </w:r>
      <w:r w:rsidR="006476A0">
        <w:rPr>
          <w:rFonts w:ascii="楷体" w:eastAsia="楷体" w:hAnsi="楷体" w:hint="eastAsia"/>
          <w:sz w:val="24"/>
          <w:szCs w:val="28"/>
        </w:rPr>
        <w:t>愉快</w:t>
      </w:r>
      <w:r w:rsidR="00DB2743">
        <w:rPr>
          <w:rFonts w:ascii="楷体" w:eastAsia="楷体" w:hAnsi="楷体" w:hint="eastAsia"/>
          <w:sz w:val="24"/>
          <w:szCs w:val="28"/>
        </w:rPr>
        <w:t>的享受。</w:t>
      </w:r>
    </w:p>
    <w:sectPr w:rsidR="00F70B5A" w:rsidRPr="00203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85"/>
    <w:rsid w:val="00131FB5"/>
    <w:rsid w:val="001B2427"/>
    <w:rsid w:val="00203A63"/>
    <w:rsid w:val="00365363"/>
    <w:rsid w:val="006476A0"/>
    <w:rsid w:val="00696185"/>
    <w:rsid w:val="008B037C"/>
    <w:rsid w:val="00B84185"/>
    <w:rsid w:val="00BB1942"/>
    <w:rsid w:val="00DB2743"/>
    <w:rsid w:val="00F62E8A"/>
    <w:rsid w:val="00F7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C623"/>
  <w15:chartTrackingRefBased/>
  <w15:docId w15:val="{E41A31D2-47B0-45E0-98FB-792667EB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7</cp:revision>
  <dcterms:created xsi:type="dcterms:W3CDTF">2022-11-14T00:14:00Z</dcterms:created>
  <dcterms:modified xsi:type="dcterms:W3CDTF">2022-11-14T01:08:00Z</dcterms:modified>
</cp:coreProperties>
</file>