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ED93" w14:textId="5F67C15A" w:rsidR="00DD6EC6" w:rsidRPr="000F570D" w:rsidRDefault="000F570D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本文是笔者读过的，最“水”的硕士论文了。这体现在两点上：一是本文的篇幅，就笔者所见，大陆高校2</w:t>
      </w:r>
      <w:r>
        <w:rPr>
          <w:rFonts w:ascii="楷体" w:eastAsia="楷体" w:hAnsi="楷体"/>
          <w:sz w:val="24"/>
          <w:szCs w:val="28"/>
        </w:rPr>
        <w:t>000</w:t>
      </w:r>
      <w:r>
        <w:rPr>
          <w:rFonts w:ascii="楷体" w:eastAsia="楷体" w:hAnsi="楷体" w:hint="eastAsia"/>
          <w:sz w:val="24"/>
          <w:szCs w:val="28"/>
        </w:rPr>
        <w:t>年以来，历史类研究生的硕士论文，大都在1</w:t>
      </w:r>
      <w:r>
        <w:rPr>
          <w:rFonts w:ascii="楷体" w:eastAsia="楷体" w:hAnsi="楷体"/>
          <w:sz w:val="24"/>
          <w:szCs w:val="28"/>
        </w:rPr>
        <w:t>00</w:t>
      </w:r>
      <w:r>
        <w:rPr>
          <w:rFonts w:ascii="楷体" w:eastAsia="楷体" w:hAnsi="楷体" w:hint="eastAsia"/>
          <w:sz w:val="24"/>
          <w:szCs w:val="28"/>
        </w:rPr>
        <w:t>页左右，但本文加上目录、摘要等，仅有3</w:t>
      </w:r>
      <w:r>
        <w:rPr>
          <w:rFonts w:ascii="楷体" w:eastAsia="楷体" w:hAnsi="楷体"/>
          <w:sz w:val="24"/>
          <w:szCs w:val="28"/>
        </w:rPr>
        <w:t>9</w:t>
      </w:r>
      <w:r>
        <w:rPr>
          <w:rFonts w:ascii="楷体" w:eastAsia="楷体" w:hAnsi="楷体" w:hint="eastAsia"/>
          <w:sz w:val="24"/>
          <w:szCs w:val="28"/>
        </w:rPr>
        <w:t>页；二是本文的内容乏善可陈，正文部分没有什么新的发现，总结与评价也只是陈词滥调、泛泛而谈。这多半源于作者的专业——法学院的法律史专业，实际上本文的内容丝毫没有涉及法律问题。总的来说，姚瑶的这篇硕士论文，既不是合格的历史论文，也不是合适的法学论文。</w:t>
      </w:r>
    </w:p>
    <w:sectPr w:rsidR="00DD6EC6" w:rsidRPr="000F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69"/>
    <w:rsid w:val="000F570D"/>
    <w:rsid w:val="00933469"/>
    <w:rsid w:val="00D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F24"/>
  <w15:chartTrackingRefBased/>
  <w15:docId w15:val="{1409BB07-81B7-487B-9DFC-AB551258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2022-10-04T11:45:00Z</dcterms:created>
  <dcterms:modified xsi:type="dcterms:W3CDTF">2022-10-04T11:52:00Z</dcterms:modified>
</cp:coreProperties>
</file>