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40BB" w14:textId="6DACC971" w:rsidR="001D59D2" w:rsidRPr="00045A3C" w:rsidRDefault="00045A3C">
      <w:pPr>
        <w:rPr>
          <w:rFonts w:ascii="宋体" w:eastAsia="宋体" w:hAnsi="宋体"/>
          <w:sz w:val="24"/>
          <w:szCs w:val="28"/>
        </w:rPr>
      </w:pPr>
      <w:r w:rsidRPr="00045A3C">
        <w:rPr>
          <w:rFonts w:ascii="宋体" w:eastAsia="宋体" w:hAnsi="宋体" w:hint="eastAsia"/>
          <w:sz w:val="24"/>
          <w:szCs w:val="28"/>
        </w:rPr>
        <w:t>《蔡京与北宋后期的役法变革》张呈忠（2</w:t>
      </w:r>
      <w:r w:rsidRPr="00045A3C">
        <w:rPr>
          <w:rFonts w:ascii="宋体" w:eastAsia="宋体" w:hAnsi="宋体"/>
          <w:sz w:val="24"/>
          <w:szCs w:val="28"/>
        </w:rPr>
        <w:t>021</w:t>
      </w:r>
      <w:r w:rsidRPr="00045A3C">
        <w:rPr>
          <w:rFonts w:ascii="宋体" w:eastAsia="宋体" w:hAnsi="宋体" w:hint="eastAsia"/>
          <w:sz w:val="24"/>
          <w:szCs w:val="28"/>
        </w:rPr>
        <w:t>）</w:t>
      </w:r>
    </w:p>
    <w:p w14:paraId="18B8D7C8" w14:textId="33090452" w:rsidR="00045A3C" w:rsidRDefault="00045A3C" w:rsidP="00687F8A">
      <w:pPr>
        <w:ind w:firstLine="480"/>
        <w:rPr>
          <w:rFonts w:ascii="楷体" w:eastAsia="楷体" w:hAnsi="楷体"/>
          <w:sz w:val="24"/>
          <w:szCs w:val="28"/>
        </w:rPr>
      </w:pPr>
      <w:r>
        <w:rPr>
          <w:rFonts w:ascii="楷体" w:eastAsia="楷体" w:hAnsi="楷体" w:hint="eastAsia"/>
          <w:sz w:val="24"/>
          <w:szCs w:val="28"/>
        </w:rPr>
        <w:t>本文以对邵伯温《闻见录》中勾勒蔡</w:t>
      </w:r>
      <w:r w:rsidRPr="00045A3C">
        <w:rPr>
          <w:rFonts w:ascii="楷体" w:eastAsia="楷体" w:hAnsi="楷体" w:hint="eastAsia"/>
          <w:sz w:val="24"/>
          <w:szCs w:val="28"/>
        </w:rPr>
        <w:t>京“观望反复”的政治表现和投机“小人”</w:t>
      </w:r>
      <w:r>
        <w:rPr>
          <w:rFonts w:ascii="楷体" w:eastAsia="楷体" w:hAnsi="楷体" w:hint="eastAsia"/>
          <w:sz w:val="24"/>
          <w:szCs w:val="28"/>
        </w:rPr>
        <w:t>形象的一段记载的考辨为起点</w:t>
      </w:r>
      <w:r w:rsidR="00D619E8">
        <w:rPr>
          <w:rFonts w:ascii="楷体" w:eastAsia="楷体" w:hAnsi="楷体" w:hint="eastAsia"/>
          <w:sz w:val="24"/>
          <w:szCs w:val="28"/>
        </w:rPr>
        <w:t>，指出邵伯温的记载是失实、有偏见的。并根据现有史料认为，无法得出蔡京是投机分子的结论，蔡京也没有在元祐年间有迎合司马光、旧党的行为。而且就蔡京在绍圣年间的所为来看，作者认为其在役法改革中出了相当大的力气，积累了</w:t>
      </w:r>
      <w:r w:rsidR="00D619E8" w:rsidRPr="00D619E8">
        <w:rPr>
          <w:rFonts w:ascii="楷体" w:eastAsia="楷体" w:hAnsi="楷体" w:hint="eastAsia"/>
          <w:sz w:val="24"/>
          <w:szCs w:val="28"/>
        </w:rPr>
        <w:t>政绩和声望</w:t>
      </w:r>
      <w:r w:rsidR="00D619E8">
        <w:rPr>
          <w:rFonts w:ascii="楷体" w:eastAsia="楷体" w:hAnsi="楷体" w:hint="eastAsia"/>
          <w:sz w:val="24"/>
          <w:szCs w:val="28"/>
        </w:rPr>
        <w:t>。因此，就对史料的梳理后，作者认为蔡京坚持改革的形象远比投机小人的形象可靠，后者更多出于旧党、南宋士人的编排、偏见，并无坚实证据。</w:t>
      </w:r>
    </w:p>
    <w:p w14:paraId="6E46F3EF" w14:textId="7BF79839" w:rsidR="00687F8A" w:rsidRDefault="00687F8A" w:rsidP="00687F8A">
      <w:pPr>
        <w:rPr>
          <w:rFonts w:ascii="楷体" w:eastAsia="楷体" w:hAnsi="楷体"/>
          <w:sz w:val="24"/>
          <w:szCs w:val="28"/>
        </w:rPr>
      </w:pPr>
    </w:p>
    <w:p w14:paraId="6497CC20" w14:textId="0C469B6B" w:rsidR="00687F8A" w:rsidRPr="00687F8A" w:rsidRDefault="00687F8A" w:rsidP="00687F8A">
      <w:pPr>
        <w:rPr>
          <w:rFonts w:ascii="宋体" w:eastAsia="宋体" w:hAnsi="宋体"/>
          <w:sz w:val="24"/>
          <w:szCs w:val="28"/>
        </w:rPr>
      </w:pPr>
      <w:r w:rsidRPr="00687F8A">
        <w:rPr>
          <w:rFonts w:ascii="宋体" w:eastAsia="宋体" w:hAnsi="宋体" w:hint="eastAsia"/>
          <w:sz w:val="24"/>
          <w:szCs w:val="28"/>
        </w:rPr>
        <w:t>《论北宋蔡京经济改革》</w:t>
      </w:r>
      <w:r w:rsidRPr="00687F8A">
        <w:rPr>
          <w:rFonts w:ascii="宋体" w:eastAsia="宋体" w:hAnsi="宋体"/>
          <w:sz w:val="24"/>
          <w:szCs w:val="28"/>
        </w:rPr>
        <w:t>黄纯艳</w:t>
      </w:r>
      <w:r w:rsidRPr="00687F8A">
        <w:rPr>
          <w:rFonts w:ascii="宋体" w:eastAsia="宋体" w:hAnsi="宋体" w:hint="eastAsia"/>
          <w:sz w:val="24"/>
          <w:szCs w:val="28"/>
        </w:rPr>
        <w:t>（2</w:t>
      </w:r>
      <w:r w:rsidRPr="00687F8A">
        <w:rPr>
          <w:rFonts w:ascii="宋体" w:eastAsia="宋体" w:hAnsi="宋体"/>
          <w:sz w:val="24"/>
          <w:szCs w:val="28"/>
        </w:rPr>
        <w:t>002</w:t>
      </w:r>
      <w:r w:rsidRPr="00687F8A">
        <w:rPr>
          <w:rFonts w:ascii="宋体" w:eastAsia="宋体" w:hAnsi="宋体" w:hint="eastAsia"/>
          <w:sz w:val="24"/>
          <w:szCs w:val="28"/>
        </w:rPr>
        <w:t>）</w:t>
      </w:r>
    </w:p>
    <w:p w14:paraId="0BC51517" w14:textId="4AC1951A" w:rsidR="00687F8A" w:rsidRDefault="00182EDB" w:rsidP="00A2033C">
      <w:pPr>
        <w:ind w:firstLine="480"/>
        <w:rPr>
          <w:rFonts w:ascii="楷体" w:eastAsia="楷体" w:hAnsi="楷体"/>
          <w:sz w:val="24"/>
          <w:szCs w:val="28"/>
        </w:rPr>
      </w:pPr>
      <w:r>
        <w:rPr>
          <w:rFonts w:ascii="楷体" w:eastAsia="楷体" w:hAnsi="楷体" w:hint="eastAsia"/>
          <w:sz w:val="24"/>
          <w:szCs w:val="28"/>
        </w:rPr>
        <w:t>本文比较简略地概括了蔡京地经济改革。作者首先回顾了宋徽宗即位初期思想由调和新旧党到全面转向新党的过程，由于蔡京的关系网络，以及其在改革中所积累的声望，使得蔡京成为了主持徽宗年间改革活动的不二人选。</w:t>
      </w:r>
      <w:r w:rsidR="00BE1F0C">
        <w:rPr>
          <w:rFonts w:ascii="楷体" w:eastAsia="楷体" w:hAnsi="楷体" w:hint="eastAsia"/>
          <w:sz w:val="24"/>
          <w:szCs w:val="28"/>
        </w:rPr>
        <w:t>就经济改革的具体内容，作者介绍了茶法、盐法、钱法、</w:t>
      </w:r>
      <w:r w:rsidR="00BE1F0C" w:rsidRPr="00BE1F0C">
        <w:rPr>
          <w:rFonts w:ascii="楷体" w:eastAsia="楷体" w:hAnsi="楷体" w:hint="eastAsia"/>
          <w:sz w:val="24"/>
          <w:szCs w:val="28"/>
        </w:rPr>
        <w:t>槽运</w:t>
      </w:r>
      <w:r w:rsidR="00BE1F0C" w:rsidRPr="00BE1F0C">
        <w:rPr>
          <w:rFonts w:ascii="楷体" w:eastAsia="楷体" w:hAnsi="楷体"/>
          <w:sz w:val="24"/>
          <w:szCs w:val="28"/>
        </w:rPr>
        <w:t>改革与方田法</w:t>
      </w:r>
      <w:r w:rsidR="00BE1F0C">
        <w:rPr>
          <w:rFonts w:ascii="楷体" w:eastAsia="楷体" w:hAnsi="楷体" w:hint="eastAsia"/>
          <w:sz w:val="24"/>
          <w:szCs w:val="28"/>
        </w:rPr>
        <w:t>，并认为其经济改革具有以下特点：加强征敛、聚财于京师、兴废反复，最后只有</w:t>
      </w:r>
      <w:r w:rsidR="00BE1F0C" w:rsidRPr="00BE1F0C">
        <w:rPr>
          <w:rFonts w:ascii="楷体" w:eastAsia="楷体" w:hAnsi="楷体" w:hint="eastAsia"/>
          <w:sz w:val="24"/>
          <w:szCs w:val="28"/>
        </w:rPr>
        <w:t>茶</w:t>
      </w:r>
      <w:r w:rsidR="00BE1F0C" w:rsidRPr="00BE1F0C">
        <w:rPr>
          <w:rFonts w:ascii="楷体" w:eastAsia="楷体" w:hAnsi="楷体"/>
          <w:sz w:val="24"/>
          <w:szCs w:val="28"/>
        </w:rPr>
        <w:t>法和盐法改 革</w:t>
      </w:r>
      <w:r w:rsidR="00BE1F0C">
        <w:rPr>
          <w:rFonts w:ascii="楷体" w:eastAsia="楷体" w:hAnsi="楷体" w:hint="eastAsia"/>
          <w:sz w:val="24"/>
          <w:szCs w:val="28"/>
        </w:rPr>
        <w:t>在蔡京政治生命结束后得到了继承。作者评价蔡京改革的影响时认为，</w:t>
      </w:r>
      <w:r w:rsidR="00850C95">
        <w:rPr>
          <w:rFonts w:ascii="楷体" w:eastAsia="楷体" w:hAnsi="楷体" w:hint="eastAsia"/>
          <w:sz w:val="24"/>
          <w:szCs w:val="28"/>
        </w:rPr>
        <w:t>蔡京是因为迎合徽宗的喜好，满足其享乐欲望，将宫中的费用与改革相绑定，故能在“</w:t>
      </w:r>
      <w:r w:rsidR="00850C95" w:rsidRPr="00850C95">
        <w:rPr>
          <w:rFonts w:ascii="楷体" w:eastAsia="楷体" w:hAnsi="楷体"/>
          <w:sz w:val="24"/>
          <w:szCs w:val="28"/>
        </w:rPr>
        <w:t>取 利苛严</w:t>
      </w:r>
      <w:r w:rsidR="00850C95">
        <w:rPr>
          <w:rFonts w:ascii="楷体" w:eastAsia="楷体" w:hAnsi="楷体" w:hint="eastAsia"/>
          <w:sz w:val="24"/>
          <w:szCs w:val="28"/>
        </w:rPr>
        <w:t>”的名声下仍能保持改革的持续。但除了这一层传统史书所描绘的蔡京“</w:t>
      </w:r>
      <w:r w:rsidR="00850C95" w:rsidRPr="00850C95">
        <w:rPr>
          <w:rFonts w:ascii="楷体" w:eastAsia="楷体" w:hAnsi="楷体" w:hint="eastAsia"/>
          <w:sz w:val="24"/>
          <w:szCs w:val="28"/>
        </w:rPr>
        <w:t>阴托‘</w:t>
      </w:r>
      <w:r w:rsidR="00850C95" w:rsidRPr="00850C95">
        <w:rPr>
          <w:rFonts w:ascii="楷体" w:eastAsia="楷体" w:hAnsi="楷体"/>
          <w:sz w:val="24"/>
          <w:szCs w:val="28"/>
        </w:rPr>
        <w:t>绍述</w:t>
      </w:r>
      <w:r w:rsidR="00850C95" w:rsidRPr="00850C95">
        <w:rPr>
          <w:rFonts w:ascii="楷体" w:eastAsia="楷体" w:hAnsi="楷体" w:hint="eastAsia"/>
          <w:sz w:val="24"/>
          <w:szCs w:val="28"/>
        </w:rPr>
        <w:t>’</w:t>
      </w:r>
      <w:r w:rsidR="00850C95" w:rsidRPr="00850C95">
        <w:rPr>
          <w:rFonts w:ascii="楷体" w:eastAsia="楷体" w:hAnsi="楷体"/>
          <w:sz w:val="24"/>
          <w:szCs w:val="28"/>
        </w:rPr>
        <w:t>之柄</w:t>
      </w:r>
      <w:r w:rsidR="00850C95" w:rsidRPr="00850C95">
        <w:rPr>
          <w:rFonts w:ascii="楷体" w:eastAsia="楷体" w:hAnsi="楷体" w:hint="eastAsia"/>
          <w:sz w:val="24"/>
          <w:szCs w:val="28"/>
        </w:rPr>
        <w:t>，钳制天子”、</w:t>
      </w:r>
      <w:r w:rsidR="00850C95" w:rsidRPr="00850C95">
        <w:rPr>
          <w:rFonts w:ascii="楷体" w:eastAsia="楷体" w:hAnsi="楷体"/>
          <w:sz w:val="24"/>
          <w:szCs w:val="28"/>
        </w:rPr>
        <w:t>和</w:t>
      </w:r>
      <w:r w:rsidR="00850C95" w:rsidRPr="00850C95">
        <w:rPr>
          <w:rFonts w:ascii="楷体" w:eastAsia="楷体" w:hAnsi="楷体" w:hint="eastAsia"/>
          <w:sz w:val="24"/>
          <w:szCs w:val="28"/>
        </w:rPr>
        <w:t>“</w:t>
      </w:r>
      <w:r w:rsidR="00850C95" w:rsidRPr="00850C95">
        <w:rPr>
          <w:rFonts w:ascii="楷体" w:eastAsia="楷体" w:hAnsi="楷体"/>
          <w:sz w:val="24"/>
          <w:szCs w:val="28"/>
        </w:rPr>
        <w:t>事君以利</w:t>
      </w:r>
      <w:r w:rsidR="00850C95" w:rsidRPr="00850C95">
        <w:rPr>
          <w:rFonts w:ascii="楷体" w:eastAsia="楷体" w:hAnsi="楷体" w:hint="eastAsia"/>
          <w:sz w:val="24"/>
          <w:szCs w:val="28"/>
        </w:rPr>
        <w:t>”</w:t>
      </w:r>
      <w:r w:rsidR="00850C95" w:rsidRPr="00850C95">
        <w:rPr>
          <w:rFonts w:ascii="楷体" w:eastAsia="楷体" w:hAnsi="楷体"/>
          <w:sz w:val="24"/>
          <w:szCs w:val="28"/>
        </w:rPr>
        <w:t>的</w:t>
      </w:r>
      <w:r w:rsidR="00850C95">
        <w:rPr>
          <w:rFonts w:ascii="楷体" w:eastAsia="楷体" w:hAnsi="楷体" w:hint="eastAsia"/>
          <w:sz w:val="24"/>
          <w:szCs w:val="28"/>
        </w:rPr>
        <w:t>小人一面，作者也观察到其盐法、茶法改革确实为国家带来了丰厚的利益。</w:t>
      </w:r>
    </w:p>
    <w:p w14:paraId="37CD7C6E" w14:textId="612B5369" w:rsidR="00A2033C" w:rsidRDefault="00A2033C" w:rsidP="00A2033C">
      <w:pPr>
        <w:rPr>
          <w:rFonts w:ascii="楷体" w:eastAsia="楷体" w:hAnsi="楷体"/>
          <w:sz w:val="24"/>
          <w:szCs w:val="28"/>
        </w:rPr>
      </w:pPr>
    </w:p>
    <w:p w14:paraId="562BDFF9" w14:textId="1210C8A1" w:rsidR="00A2033C" w:rsidRPr="00A2033C" w:rsidRDefault="00A2033C" w:rsidP="00A2033C">
      <w:pPr>
        <w:rPr>
          <w:rFonts w:ascii="宋体" w:eastAsia="宋体" w:hAnsi="宋体"/>
          <w:sz w:val="24"/>
          <w:szCs w:val="28"/>
        </w:rPr>
      </w:pPr>
      <w:r w:rsidRPr="00A2033C">
        <w:rPr>
          <w:rFonts w:ascii="宋体" w:eastAsia="宋体" w:hAnsi="宋体" w:hint="eastAsia"/>
          <w:sz w:val="24"/>
          <w:szCs w:val="28"/>
        </w:rPr>
        <w:t>《</w:t>
      </w:r>
      <w:r w:rsidRPr="00A2033C">
        <w:rPr>
          <w:rFonts w:ascii="宋体" w:eastAsia="宋体" w:hAnsi="宋体" w:hint="eastAsia"/>
          <w:sz w:val="24"/>
          <w:szCs w:val="28"/>
        </w:rPr>
        <w:t>蔡京对宋代社会保障制度的创新及不足</w:t>
      </w:r>
      <w:r w:rsidRPr="00A2033C">
        <w:rPr>
          <w:rFonts w:ascii="宋体" w:eastAsia="宋体" w:hAnsi="宋体" w:hint="eastAsia"/>
          <w:sz w:val="24"/>
          <w:szCs w:val="28"/>
        </w:rPr>
        <w:t>》</w:t>
      </w:r>
      <w:r w:rsidRPr="00A2033C">
        <w:rPr>
          <w:rFonts w:ascii="宋体" w:eastAsia="宋体" w:hAnsi="宋体" w:hint="eastAsia"/>
          <w:sz w:val="24"/>
          <w:szCs w:val="28"/>
        </w:rPr>
        <w:t>魏尧排</w:t>
      </w:r>
      <w:r w:rsidRPr="00A2033C">
        <w:rPr>
          <w:rFonts w:ascii="宋体" w:eastAsia="宋体" w:hAnsi="宋体" w:hint="eastAsia"/>
          <w:sz w:val="24"/>
          <w:szCs w:val="28"/>
        </w:rPr>
        <w:t>（2</w:t>
      </w:r>
      <w:r w:rsidRPr="00A2033C">
        <w:rPr>
          <w:rFonts w:ascii="宋体" w:eastAsia="宋体" w:hAnsi="宋体"/>
          <w:sz w:val="24"/>
          <w:szCs w:val="28"/>
        </w:rPr>
        <w:t>012</w:t>
      </w:r>
      <w:r w:rsidRPr="00A2033C">
        <w:rPr>
          <w:rFonts w:ascii="宋体" w:eastAsia="宋体" w:hAnsi="宋体" w:hint="eastAsia"/>
          <w:sz w:val="24"/>
          <w:szCs w:val="28"/>
        </w:rPr>
        <w:t>）</w:t>
      </w:r>
    </w:p>
    <w:p w14:paraId="28ED9405" w14:textId="429F0839" w:rsidR="00A2033C" w:rsidRPr="00A2033C" w:rsidRDefault="00A2033C" w:rsidP="00A2033C">
      <w:pPr>
        <w:rPr>
          <w:rFonts w:ascii="楷体" w:eastAsia="楷体" w:hAnsi="楷体" w:hint="eastAsia"/>
          <w:sz w:val="24"/>
          <w:szCs w:val="28"/>
        </w:rPr>
      </w:pPr>
      <w:r>
        <w:rPr>
          <w:rFonts w:ascii="楷体" w:eastAsia="楷体" w:hAnsi="楷体"/>
          <w:sz w:val="24"/>
          <w:szCs w:val="28"/>
        </w:rPr>
        <w:t xml:space="preserve">    </w:t>
      </w:r>
      <w:r w:rsidR="003B61A6">
        <w:rPr>
          <w:rFonts w:ascii="楷体" w:eastAsia="楷体" w:hAnsi="楷体" w:hint="eastAsia"/>
          <w:sz w:val="24"/>
          <w:szCs w:val="28"/>
        </w:rPr>
        <w:t>本文首先简略的回顾了蔡京执政时期的</w:t>
      </w:r>
      <w:r w:rsidR="003B61A6" w:rsidRPr="003B61A6">
        <w:rPr>
          <w:rFonts w:ascii="楷体" w:eastAsia="楷体" w:hAnsi="楷体" w:hint="eastAsia"/>
          <w:sz w:val="24"/>
          <w:szCs w:val="28"/>
        </w:rPr>
        <w:t>居养院、安济坊、漏泽园</w:t>
      </w:r>
      <w:r w:rsidR="003B61A6">
        <w:rPr>
          <w:rFonts w:ascii="楷体" w:eastAsia="楷体" w:hAnsi="楷体" w:hint="eastAsia"/>
          <w:sz w:val="24"/>
          <w:szCs w:val="28"/>
        </w:rPr>
        <w:t>制度，所引资料可略作参考。作者分析认为，蔡京时代社会保障制度的不足主要体现在救济标准过高、主要机构只设置在城市中、有地方政府借此冒取国家财政</w:t>
      </w:r>
      <w:r w:rsidR="0066751E">
        <w:rPr>
          <w:rFonts w:ascii="楷体" w:eastAsia="楷体" w:hAnsi="楷体" w:hint="eastAsia"/>
          <w:sz w:val="24"/>
          <w:szCs w:val="28"/>
        </w:rPr>
        <w:t>。</w:t>
      </w:r>
      <w:r w:rsidR="00A50D06">
        <w:rPr>
          <w:rFonts w:ascii="楷体" w:eastAsia="楷体" w:hAnsi="楷体" w:hint="eastAsia"/>
          <w:sz w:val="24"/>
          <w:szCs w:val="28"/>
        </w:rPr>
        <w:t>且社会保障制度的更改、运行随着蔡京在政治上的沉浮而变化，未能形成稳定的制度。</w:t>
      </w:r>
    </w:p>
    <w:sectPr w:rsidR="00A2033C" w:rsidRPr="00A203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D73A" w14:textId="77777777" w:rsidR="00B57F30" w:rsidRDefault="00B57F30" w:rsidP="00045A3C">
      <w:r>
        <w:separator/>
      </w:r>
    </w:p>
  </w:endnote>
  <w:endnote w:type="continuationSeparator" w:id="0">
    <w:p w14:paraId="69C11A2D" w14:textId="77777777" w:rsidR="00B57F30" w:rsidRDefault="00B57F30" w:rsidP="0004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8126" w14:textId="77777777" w:rsidR="00B57F30" w:rsidRDefault="00B57F30" w:rsidP="00045A3C">
      <w:r>
        <w:separator/>
      </w:r>
    </w:p>
  </w:footnote>
  <w:footnote w:type="continuationSeparator" w:id="0">
    <w:p w14:paraId="3E978B7C" w14:textId="77777777" w:rsidR="00B57F30" w:rsidRDefault="00B57F30" w:rsidP="00045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AE"/>
    <w:rsid w:val="00045A3C"/>
    <w:rsid w:val="00182EDB"/>
    <w:rsid w:val="001D59D2"/>
    <w:rsid w:val="003B61A6"/>
    <w:rsid w:val="005267AE"/>
    <w:rsid w:val="0066751E"/>
    <w:rsid w:val="00687F8A"/>
    <w:rsid w:val="00850C95"/>
    <w:rsid w:val="00A2033C"/>
    <w:rsid w:val="00A50D06"/>
    <w:rsid w:val="00B57F30"/>
    <w:rsid w:val="00BE1F0C"/>
    <w:rsid w:val="00D619E8"/>
    <w:rsid w:val="00E0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6A132"/>
  <w15:chartTrackingRefBased/>
  <w15:docId w15:val="{A800F722-59DB-4436-903B-F37D17E9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A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A3C"/>
    <w:rPr>
      <w:sz w:val="18"/>
      <w:szCs w:val="18"/>
    </w:rPr>
  </w:style>
  <w:style w:type="paragraph" w:styleId="a5">
    <w:name w:val="footer"/>
    <w:basedOn w:val="a"/>
    <w:link w:val="a6"/>
    <w:uiPriority w:val="99"/>
    <w:unhideWhenUsed/>
    <w:rsid w:val="00045A3C"/>
    <w:pPr>
      <w:tabs>
        <w:tab w:val="center" w:pos="4153"/>
        <w:tab w:val="right" w:pos="8306"/>
      </w:tabs>
      <w:snapToGrid w:val="0"/>
      <w:jc w:val="left"/>
    </w:pPr>
    <w:rPr>
      <w:sz w:val="18"/>
      <w:szCs w:val="18"/>
    </w:rPr>
  </w:style>
  <w:style w:type="character" w:customStyle="1" w:styleId="a6">
    <w:name w:val="页脚 字符"/>
    <w:basedOn w:val="a0"/>
    <w:link w:val="a5"/>
    <w:uiPriority w:val="99"/>
    <w:rsid w:val="00045A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9</cp:revision>
  <dcterms:created xsi:type="dcterms:W3CDTF">2022-10-27T10:04:00Z</dcterms:created>
  <dcterms:modified xsi:type="dcterms:W3CDTF">2022-11-28T00:27:00Z</dcterms:modified>
</cp:coreProperties>
</file>