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654E3" w14:textId="1F05763A" w:rsidR="000C4E2F" w:rsidRPr="00870FDC" w:rsidRDefault="00870FDC">
      <w:pPr>
        <w:rPr>
          <w:rFonts w:ascii="宋体" w:eastAsia="宋体" w:hAnsi="宋体"/>
          <w:sz w:val="24"/>
          <w:szCs w:val="28"/>
        </w:rPr>
      </w:pPr>
      <w:r w:rsidRPr="00870FDC">
        <w:rPr>
          <w:rFonts w:ascii="宋体" w:eastAsia="宋体" w:hAnsi="宋体" w:hint="eastAsia"/>
          <w:sz w:val="24"/>
          <w:szCs w:val="28"/>
        </w:rPr>
        <w:t>《</w:t>
      </w:r>
      <w:r w:rsidRPr="00870FDC">
        <w:rPr>
          <w:rFonts w:ascii="宋体" w:eastAsia="宋体" w:hAnsi="宋体" w:cs="宋体" w:hint="eastAsia"/>
          <w:sz w:val="24"/>
          <w:szCs w:val="28"/>
        </w:rPr>
        <w:t>论蔡京茶法改革</w:t>
      </w:r>
      <w:r w:rsidRPr="00870FDC">
        <w:rPr>
          <w:rFonts w:ascii="宋体" w:eastAsia="宋体" w:hAnsi="宋体" w:cs="HGB1_CNKI" w:hint="eastAsia"/>
          <w:sz w:val="24"/>
          <w:szCs w:val="28"/>
        </w:rPr>
        <w:t>——</w:t>
      </w:r>
      <w:r w:rsidRPr="00870FDC">
        <w:rPr>
          <w:rFonts w:ascii="宋体" w:eastAsia="宋体" w:hAnsi="宋体" w:cs="宋体" w:hint="eastAsia"/>
          <w:sz w:val="24"/>
          <w:szCs w:val="28"/>
        </w:rPr>
        <w:t>兼论宋代茶法</w:t>
      </w:r>
      <w:r w:rsidRPr="00870FDC">
        <w:rPr>
          <w:rFonts w:ascii="宋体" w:eastAsia="宋体" w:hAnsi="宋体" w:cs="HGB1_CNKI" w:hint="eastAsia"/>
          <w:sz w:val="24"/>
          <w:szCs w:val="28"/>
        </w:rPr>
        <w:t>演</w:t>
      </w:r>
      <w:r w:rsidRPr="00870FDC">
        <w:rPr>
          <w:rFonts w:ascii="宋体" w:eastAsia="宋体" w:hAnsi="宋体" w:cs="宋体" w:hint="eastAsia"/>
          <w:sz w:val="24"/>
          <w:szCs w:val="28"/>
        </w:rPr>
        <w:t>变的基本规律</w:t>
      </w:r>
      <w:r w:rsidRPr="00870FDC">
        <w:rPr>
          <w:rFonts w:ascii="宋体" w:eastAsia="宋体" w:hAnsi="宋体" w:hint="eastAsia"/>
          <w:sz w:val="24"/>
          <w:szCs w:val="28"/>
        </w:rPr>
        <w:t>》</w:t>
      </w:r>
      <w:r w:rsidRPr="00870FDC">
        <w:rPr>
          <w:rFonts w:ascii="宋体" w:eastAsia="宋体" w:hAnsi="宋体" w:cs="宋体" w:hint="eastAsia"/>
          <w:sz w:val="24"/>
          <w:szCs w:val="28"/>
        </w:rPr>
        <w:t>黄纯艳</w:t>
      </w:r>
      <w:r w:rsidRPr="00870FDC">
        <w:rPr>
          <w:rFonts w:ascii="宋体" w:eastAsia="宋体" w:hAnsi="宋体" w:cs="宋体" w:hint="eastAsia"/>
          <w:sz w:val="24"/>
          <w:szCs w:val="28"/>
        </w:rPr>
        <w:t>（</w:t>
      </w:r>
      <w:r w:rsidRPr="00870FDC">
        <w:rPr>
          <w:rFonts w:ascii="宋体" w:eastAsia="宋体" w:hAnsi="宋体" w:hint="eastAsia"/>
          <w:sz w:val="24"/>
          <w:szCs w:val="28"/>
        </w:rPr>
        <w:t>2</w:t>
      </w:r>
      <w:r w:rsidRPr="00870FDC">
        <w:rPr>
          <w:rFonts w:ascii="宋体" w:eastAsia="宋体" w:hAnsi="宋体"/>
          <w:sz w:val="24"/>
          <w:szCs w:val="28"/>
        </w:rPr>
        <w:t>003</w:t>
      </w:r>
      <w:r w:rsidRPr="00870FDC">
        <w:rPr>
          <w:rFonts w:ascii="宋体" w:eastAsia="宋体" w:hAnsi="宋体" w:cs="宋体" w:hint="eastAsia"/>
          <w:sz w:val="24"/>
          <w:szCs w:val="28"/>
        </w:rPr>
        <w:t>）</w:t>
      </w:r>
    </w:p>
    <w:p w14:paraId="2F954060" w14:textId="38CA148D" w:rsidR="00870FDC" w:rsidRDefault="00870FDC" w:rsidP="00870FDC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本文比较全面的回顾了蔡京茶法改革的三个阶段，指出改革的最大特点为</w:t>
      </w:r>
      <w:r w:rsidRPr="00870FDC">
        <w:rPr>
          <w:rFonts w:ascii="楷体" w:eastAsia="楷体" w:hAnsi="楷体" w:hint="eastAsia"/>
          <w:sz w:val="24"/>
          <w:szCs w:val="28"/>
        </w:rPr>
        <w:t>由官府垄断收购的专卖制向以引榷茶制度转变</w:t>
      </w:r>
      <w:r>
        <w:rPr>
          <w:rFonts w:ascii="楷体" w:eastAsia="楷体" w:hAnsi="楷体" w:hint="eastAsia"/>
          <w:sz w:val="24"/>
          <w:szCs w:val="28"/>
        </w:rPr>
        <w:t>。对于改革的内容与经过，本文的描写比较细致。蔡京的茶法改革在南宋得到了承袭，具有持久的成效与影响力，提高国家在茶业上的收入。作者在分析中，看重蔡京茶法改革符合商品经济发展的趋势，能够使政府获得最大的利润。同时作者认为，茶法改革有利于排除地方对茶利的截留，能够加强中央集权。</w:t>
      </w:r>
    </w:p>
    <w:p w14:paraId="073C8BC1" w14:textId="3B8329DC" w:rsidR="00870FDC" w:rsidRDefault="00870FDC" w:rsidP="00870FDC">
      <w:pPr>
        <w:rPr>
          <w:rFonts w:ascii="楷体" w:eastAsia="楷体" w:hAnsi="楷体"/>
          <w:sz w:val="24"/>
          <w:szCs w:val="28"/>
        </w:rPr>
      </w:pPr>
    </w:p>
    <w:p w14:paraId="31E99F16" w14:textId="6FD5DD7B" w:rsidR="00870FDC" w:rsidRDefault="00870FDC" w:rsidP="00870FDC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</w:t>
      </w:r>
      <w:r w:rsidRPr="00870FDC">
        <w:rPr>
          <w:rFonts w:ascii="楷体" w:eastAsia="楷体" w:hAnsi="楷体" w:hint="eastAsia"/>
          <w:sz w:val="24"/>
          <w:szCs w:val="28"/>
        </w:rPr>
        <w:t>北宋蔡京茶法改革新论</w:t>
      </w:r>
      <w:r>
        <w:rPr>
          <w:rFonts w:ascii="楷体" w:eastAsia="楷体" w:hAnsi="楷体" w:hint="eastAsia"/>
          <w:sz w:val="24"/>
          <w:szCs w:val="28"/>
        </w:rPr>
        <w:t>》</w:t>
      </w:r>
      <w:r w:rsidRPr="00870FDC">
        <w:rPr>
          <w:rFonts w:ascii="楷体" w:eastAsia="楷体" w:hAnsi="楷体"/>
          <w:sz w:val="24"/>
          <w:szCs w:val="28"/>
        </w:rPr>
        <w:t>吴树国</w:t>
      </w:r>
      <w:r>
        <w:rPr>
          <w:rFonts w:ascii="楷体" w:eastAsia="楷体" w:hAnsi="楷体" w:hint="eastAsia"/>
          <w:sz w:val="24"/>
          <w:szCs w:val="28"/>
        </w:rPr>
        <w:t>（</w:t>
      </w:r>
      <w:r w:rsidR="00F601A6">
        <w:rPr>
          <w:rFonts w:ascii="楷体" w:eastAsia="楷体" w:hAnsi="楷体" w:hint="eastAsia"/>
          <w:sz w:val="24"/>
          <w:szCs w:val="28"/>
        </w:rPr>
        <w:t>2</w:t>
      </w:r>
      <w:r w:rsidR="00F601A6">
        <w:rPr>
          <w:rFonts w:ascii="楷体" w:eastAsia="楷体" w:hAnsi="楷体"/>
          <w:sz w:val="24"/>
          <w:szCs w:val="28"/>
        </w:rPr>
        <w:t>010</w:t>
      </w:r>
      <w:r>
        <w:rPr>
          <w:rFonts w:ascii="楷体" w:eastAsia="楷体" w:hAnsi="楷体" w:hint="eastAsia"/>
          <w:sz w:val="24"/>
          <w:szCs w:val="28"/>
        </w:rPr>
        <w:t>）</w:t>
      </w:r>
    </w:p>
    <w:p w14:paraId="79B7FE3D" w14:textId="10DDEC66" w:rsidR="00F601A6" w:rsidRPr="00F601A6" w:rsidRDefault="00F601A6" w:rsidP="00F601A6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t xml:space="preserve">    </w:t>
      </w:r>
      <w:r>
        <w:rPr>
          <w:rFonts w:ascii="楷体" w:eastAsia="楷体" w:hAnsi="楷体" w:hint="eastAsia"/>
          <w:sz w:val="24"/>
          <w:szCs w:val="28"/>
        </w:rPr>
        <w:t>本文在前人研究的基础上，对蔡京茶法改革的制度渊源、内在管理机制和对中国古代的专卖制度的影响做了进一步的挖掘。在制度渊源上，作者特别关注到</w:t>
      </w:r>
      <w:r w:rsidRPr="00F601A6">
        <w:rPr>
          <w:rFonts w:ascii="楷体" w:eastAsia="楷体" w:hAnsi="楷体" w:hint="eastAsia"/>
          <w:sz w:val="24"/>
          <w:szCs w:val="28"/>
        </w:rPr>
        <w:t>贴射法</w:t>
      </w:r>
      <w:r>
        <w:rPr>
          <w:rFonts w:ascii="楷体" w:eastAsia="楷体" w:hAnsi="楷体" w:hint="eastAsia"/>
          <w:sz w:val="24"/>
          <w:szCs w:val="28"/>
        </w:rPr>
        <w:t>的影响，而这一点往往被之前的研究所忽略。蔡京茶法的管理机制：</w:t>
      </w:r>
      <w:r w:rsidRPr="00F601A6">
        <w:rPr>
          <w:rFonts w:ascii="楷体" w:eastAsia="楷体" w:hAnsi="楷体" w:hint="eastAsia"/>
          <w:sz w:val="24"/>
          <w:szCs w:val="28"/>
        </w:rPr>
        <w:t>专卖管理机制</w:t>
      </w:r>
      <w:r>
        <w:rPr>
          <w:rFonts w:ascii="楷体" w:eastAsia="楷体" w:hAnsi="楷体" w:hint="eastAsia"/>
          <w:sz w:val="24"/>
          <w:szCs w:val="28"/>
        </w:rPr>
        <w:t>，被作者认为是改革的制度精髓。之前的茶法寓税于价，</w:t>
      </w:r>
      <w:r w:rsidRPr="00F601A6">
        <w:rPr>
          <w:rFonts w:ascii="楷体" w:eastAsia="楷体" w:hAnsi="楷体" w:hint="eastAsia"/>
          <w:sz w:val="24"/>
          <w:szCs w:val="28"/>
        </w:rPr>
        <w:t>通过对茶叶</w:t>
      </w:r>
    </w:p>
    <w:p w14:paraId="7A9E9BB6" w14:textId="2FC17053" w:rsidR="00F601A6" w:rsidRPr="00F601A6" w:rsidRDefault="00F601A6" w:rsidP="00F601A6">
      <w:pPr>
        <w:rPr>
          <w:rFonts w:ascii="楷体" w:eastAsia="楷体" w:hAnsi="楷体" w:hint="eastAsia"/>
          <w:sz w:val="24"/>
          <w:szCs w:val="28"/>
        </w:rPr>
      </w:pPr>
      <w:r w:rsidRPr="00F601A6">
        <w:rPr>
          <w:rFonts w:ascii="楷体" w:eastAsia="楷体" w:hAnsi="楷体" w:hint="eastAsia"/>
          <w:sz w:val="24"/>
          <w:szCs w:val="28"/>
        </w:rPr>
        <w:t>收购和出售的垄断差价获取财政收入</w:t>
      </w:r>
      <w:r>
        <w:rPr>
          <w:rFonts w:ascii="楷体" w:eastAsia="楷体" w:hAnsi="楷体" w:hint="eastAsia"/>
          <w:sz w:val="24"/>
          <w:szCs w:val="28"/>
        </w:rPr>
        <w:t>，</w:t>
      </w:r>
      <w:r w:rsidRPr="00F601A6">
        <w:rPr>
          <w:rFonts w:ascii="楷体" w:eastAsia="楷体" w:hAnsi="楷体" w:hint="eastAsia"/>
          <w:sz w:val="24"/>
          <w:szCs w:val="28"/>
        </w:rPr>
        <w:t>蔡京茶法改革以后，北宋政府基本上从茶叶经营中走了出来，专事茶叶的管理</w:t>
      </w:r>
      <w:r>
        <w:rPr>
          <w:rFonts w:ascii="楷体" w:eastAsia="楷体" w:hAnsi="楷体" w:hint="eastAsia"/>
          <w:sz w:val="24"/>
          <w:szCs w:val="28"/>
        </w:rPr>
        <w:t>，政府</w:t>
      </w:r>
      <w:r w:rsidRPr="00F601A6">
        <w:rPr>
          <w:rFonts w:ascii="楷体" w:eastAsia="楷体" w:hAnsi="楷体" w:hint="eastAsia"/>
          <w:sz w:val="24"/>
          <w:szCs w:val="28"/>
        </w:rPr>
        <w:t>管理的职能大大减轻</w:t>
      </w:r>
      <w:r>
        <w:rPr>
          <w:rFonts w:ascii="楷体" w:eastAsia="楷体" w:hAnsi="楷体" w:hint="eastAsia"/>
          <w:sz w:val="24"/>
          <w:szCs w:val="28"/>
        </w:rPr>
        <w:t>。而且使得茶叶价格重新由市场调控，符合商品经济规律，也实现了税收公平。作者最后认为，</w:t>
      </w:r>
      <w:r w:rsidRPr="00F601A6">
        <w:rPr>
          <w:rFonts w:ascii="楷体" w:eastAsia="楷体" w:hAnsi="楷体" w:hint="eastAsia"/>
          <w:sz w:val="24"/>
          <w:szCs w:val="28"/>
        </w:rPr>
        <w:t>蔡京的茶法改革奠定了中国古代专卖的制度走向，不仅是南宋以降茶专卖的基本形式，其制度模式及理念也对以后的盐法和榷酒产生了深远的影响</w:t>
      </w:r>
      <w:r>
        <w:rPr>
          <w:rFonts w:ascii="楷体" w:eastAsia="楷体" w:hAnsi="楷体" w:hint="eastAsia"/>
          <w:sz w:val="24"/>
          <w:szCs w:val="28"/>
        </w:rPr>
        <w:t>。</w:t>
      </w:r>
    </w:p>
    <w:sectPr w:rsidR="00F601A6" w:rsidRPr="00F60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B1_CNKI">
    <w:panose1 w:val="02000500000000000000"/>
    <w:charset w:val="86"/>
    <w:family w:val="auto"/>
    <w:pitch w:val="variable"/>
    <w:sig w:usb0="80000027" w:usb1="180F0000" w:usb2="00000010" w:usb3="00000000" w:csb0="00040003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E3"/>
    <w:rsid w:val="000C4E2F"/>
    <w:rsid w:val="00223FE3"/>
    <w:rsid w:val="00870FDC"/>
    <w:rsid w:val="00F6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1BF5"/>
  <w15:chartTrackingRefBased/>
  <w15:docId w15:val="{8AA0AC09-1D56-4989-A45E-51456507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</cp:revision>
  <dcterms:created xsi:type="dcterms:W3CDTF">2022-10-19T11:34:00Z</dcterms:created>
  <dcterms:modified xsi:type="dcterms:W3CDTF">2022-10-19T11:51:00Z</dcterms:modified>
</cp:coreProperties>
</file>