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9776" w14:textId="73B17443" w:rsidR="0034492F" w:rsidRDefault="0034492F" w:rsidP="0034492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本文是作为历史论文写作的范本，侧重点在于行文的学术规范，而不在文章作者陈侃理所试图传达的信息。</w:t>
      </w:r>
    </w:p>
    <w:p w14:paraId="15DEF500" w14:textId="21A474BD" w:rsidR="00101682" w:rsidRDefault="0034492F" w:rsidP="0034492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</w:t>
      </w:r>
      <w:r w:rsidR="00101682">
        <w:rPr>
          <w:rFonts w:ascii="楷体" w:eastAsia="楷体" w:hAnsi="楷体" w:hint="eastAsia"/>
          <w:sz w:val="24"/>
          <w:szCs w:val="28"/>
        </w:rPr>
        <w:t>、</w:t>
      </w:r>
    </w:p>
    <w:p w14:paraId="79C62E3D" w14:textId="21F3826B" w:rsidR="0034492F" w:rsidRDefault="0034492F" w:rsidP="0034492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在前言中说明文章所要讨论对象的基本背景，在相关领域已有的学术成果，提出作者要切入的角度，本文能够提供的新信息，并在结尾给出本文的基本结构</w:t>
      </w:r>
      <w:r w:rsidR="006B23C1">
        <w:rPr>
          <w:rFonts w:ascii="楷体" w:eastAsia="楷体" w:hAnsi="楷体" w:hint="eastAsia"/>
          <w:sz w:val="24"/>
          <w:szCs w:val="28"/>
        </w:rPr>
        <w:t>。由于本文是新材料老问题，且关注点较小，因此前言部分比较简洁。</w:t>
      </w:r>
    </w:p>
    <w:p w14:paraId="66373BB8" w14:textId="36AFB3B6" w:rsidR="00101682" w:rsidRDefault="006B23C1" w:rsidP="0034492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</w:t>
      </w:r>
      <w:r w:rsidR="00101682">
        <w:rPr>
          <w:rFonts w:ascii="楷体" w:eastAsia="楷体" w:hAnsi="楷体" w:hint="eastAsia"/>
          <w:sz w:val="24"/>
          <w:szCs w:val="28"/>
        </w:rPr>
        <w:t>、</w:t>
      </w:r>
    </w:p>
    <w:p w14:paraId="5783A3C4" w14:textId="2569C855" w:rsidR="006B23C1" w:rsidRDefault="006B23C1" w:rsidP="0034492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在行文中避免出现作者自指，如“我”、“笔者”，如有需求，则以“本文”指称。</w:t>
      </w:r>
    </w:p>
    <w:p w14:paraId="08CA17B8" w14:textId="4D3A93AA" w:rsidR="00101682" w:rsidRDefault="006B23C1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三</w:t>
      </w:r>
      <w:r w:rsidR="00101682">
        <w:rPr>
          <w:rFonts w:ascii="楷体" w:eastAsia="楷体" w:hAnsi="楷体" w:hint="eastAsia"/>
          <w:sz w:val="24"/>
          <w:szCs w:val="28"/>
        </w:rPr>
        <w:t>、</w:t>
      </w:r>
    </w:p>
    <w:p w14:paraId="2478BFB0" w14:textId="6FFAEFB0" w:rsidR="0038761F" w:rsidRDefault="006B23C1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正文部分使用宋体，段落的引文使用</w:t>
      </w:r>
      <w:r w:rsidR="0038761F">
        <w:rPr>
          <w:rFonts w:ascii="楷体" w:eastAsia="楷体" w:hAnsi="楷体" w:hint="eastAsia"/>
          <w:sz w:val="24"/>
          <w:szCs w:val="28"/>
        </w:rPr>
        <w:t>相同</w:t>
      </w:r>
      <w:r>
        <w:rPr>
          <w:rFonts w:ascii="楷体" w:eastAsia="楷体" w:hAnsi="楷体" w:hint="eastAsia"/>
          <w:sz w:val="24"/>
          <w:szCs w:val="28"/>
        </w:rPr>
        <w:t>字号的楷体</w:t>
      </w:r>
      <w:r w:rsidR="0038761F">
        <w:rPr>
          <w:rFonts w:ascii="楷体" w:eastAsia="楷体" w:hAnsi="楷体" w:hint="eastAsia"/>
          <w:sz w:val="24"/>
          <w:szCs w:val="28"/>
        </w:rPr>
        <w:t>。</w:t>
      </w:r>
    </w:p>
    <w:p w14:paraId="378BC407" w14:textId="28E2944A" w:rsidR="00101682" w:rsidRDefault="0038761F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四</w:t>
      </w:r>
      <w:r w:rsidR="00101682">
        <w:rPr>
          <w:rFonts w:ascii="楷体" w:eastAsia="楷体" w:hAnsi="楷体" w:hint="eastAsia"/>
          <w:sz w:val="24"/>
          <w:szCs w:val="28"/>
        </w:rPr>
        <w:t>、</w:t>
      </w:r>
    </w:p>
    <w:p w14:paraId="2FAF5978" w14:textId="4BFCAD28" w:rsidR="0038761F" w:rsidRDefault="0038761F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脚注规范同荣新江《学术训练与学术规范》。</w:t>
      </w:r>
    </w:p>
    <w:p w14:paraId="1F442A7B" w14:textId="151E6D9A" w:rsidR="00101682" w:rsidRDefault="0038761F" w:rsidP="00101682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五</w:t>
      </w:r>
      <w:r w:rsidR="00101682">
        <w:rPr>
          <w:rFonts w:ascii="楷体" w:eastAsia="楷体" w:hAnsi="楷体" w:hint="eastAsia"/>
          <w:sz w:val="24"/>
          <w:szCs w:val="28"/>
        </w:rPr>
        <w:t>、</w:t>
      </w:r>
    </w:p>
    <w:p w14:paraId="54042CAD" w14:textId="07EC1AFC" w:rsidR="0038761F" w:rsidRDefault="0038761F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引用的常见古籍，若古籍名称已在正文中提示，则不再做注释。</w:t>
      </w:r>
    </w:p>
    <w:p w14:paraId="638ED122" w14:textId="2A1E70FC" w:rsidR="00101682" w:rsidRDefault="0038761F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六</w:t>
      </w:r>
      <w:r w:rsidR="00101682">
        <w:rPr>
          <w:rFonts w:ascii="楷体" w:eastAsia="楷体" w:hAnsi="楷体" w:hint="eastAsia"/>
          <w:sz w:val="24"/>
          <w:szCs w:val="28"/>
        </w:rPr>
        <w:t>、</w:t>
      </w:r>
    </w:p>
    <w:p w14:paraId="6B1C51E0" w14:textId="6900ECF1" w:rsidR="0038761F" w:rsidRDefault="0038761F" w:rsidP="0038761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行文中，如果可以，在上一节的结尾部分，用一句话或一段话引出下一小节的内容，如</w:t>
      </w:r>
      <w:r w:rsidR="00101682">
        <w:rPr>
          <w:rFonts w:ascii="楷体" w:eastAsia="楷体" w:hAnsi="楷体" w:hint="eastAsia"/>
          <w:sz w:val="24"/>
          <w:szCs w:val="28"/>
        </w:rPr>
        <w:t>本文第四节“里吏制度与里中自治秩序的张力”的上一节结尾是：“行政秩序与基层社会自治秩序的错位，在两者之间形成张力，最终酿成不可遏制的动荡。”</w:t>
      </w:r>
    </w:p>
    <w:p w14:paraId="0C61E0A3" w14:textId="135E1506" w:rsidR="00101682" w:rsidRPr="0038761F" w:rsidRDefault="00101682" w:rsidP="0038761F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最后对本文</w:t>
      </w:r>
      <w:r w:rsidR="00A5775E">
        <w:rPr>
          <w:rFonts w:ascii="楷体" w:eastAsia="楷体" w:hAnsi="楷体" w:hint="eastAsia"/>
          <w:sz w:val="24"/>
          <w:szCs w:val="28"/>
        </w:rPr>
        <w:t>内容</w:t>
      </w:r>
      <w:r w:rsidR="00A843B3">
        <w:rPr>
          <w:rFonts w:ascii="楷体" w:eastAsia="楷体" w:hAnsi="楷体" w:hint="eastAsia"/>
          <w:sz w:val="24"/>
          <w:szCs w:val="28"/>
        </w:rPr>
        <w:t>稍微</w:t>
      </w:r>
      <w:r w:rsidR="00A5775E">
        <w:rPr>
          <w:rFonts w:ascii="楷体" w:eastAsia="楷体" w:hAnsi="楷体" w:hint="eastAsia"/>
          <w:sz w:val="24"/>
          <w:szCs w:val="28"/>
        </w:rPr>
        <w:t>提出一点意见，使用未经全面检验的，甚至相当程度上是“先验”的高度抽象的原理来概括历史，并将其当作史实来接受，这是作者试图通过本文加以反对的。但是，仅仅就本文所给出的原始材料来看，作者提出的“国家将社会领袖纳入官僚体系末端辅助行政的政策彻底失败”观点中，汉代国家是否出于这一目的而推行了该政策</w:t>
      </w:r>
      <w:r w:rsidR="00C16A8A">
        <w:rPr>
          <w:rFonts w:ascii="楷体" w:eastAsia="楷体" w:hAnsi="楷体" w:hint="eastAsia"/>
          <w:sz w:val="24"/>
          <w:szCs w:val="28"/>
        </w:rPr>
        <w:t>是不清楚的，这似乎又是一种高度的概括，是否合理，应当提供更多的史料证据。</w:t>
      </w:r>
    </w:p>
    <w:sectPr w:rsidR="00101682" w:rsidRPr="00387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54"/>
    <w:rsid w:val="00101682"/>
    <w:rsid w:val="0034492F"/>
    <w:rsid w:val="0037312B"/>
    <w:rsid w:val="0038761F"/>
    <w:rsid w:val="006B23C1"/>
    <w:rsid w:val="006E3C54"/>
    <w:rsid w:val="00A5775E"/>
    <w:rsid w:val="00A843B3"/>
    <w:rsid w:val="00C1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754B"/>
  <w15:chartTrackingRefBased/>
  <w15:docId w15:val="{1DEA6A45-09D7-41BF-A11B-8D6BAC67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2022-06-26T10:25:00Z</dcterms:created>
  <dcterms:modified xsi:type="dcterms:W3CDTF">2022-06-26T10:59:00Z</dcterms:modified>
</cp:coreProperties>
</file>