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DB6C" w14:textId="6F599ADA" w:rsidR="00BB0C7A" w:rsidRDefault="00B30886" w:rsidP="007225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作者郭素红的专业是中国古典文献学，大概本文也颇有些清学的余韵，对义理不太重视或</w:t>
      </w:r>
      <w:r w:rsidR="00DB4094">
        <w:rPr>
          <w:rFonts w:ascii="楷体" w:eastAsia="楷体" w:hAnsi="楷体" w:hint="eastAsia"/>
          <w:sz w:val="24"/>
          <w:szCs w:val="28"/>
        </w:rPr>
        <w:t>者说作者</w:t>
      </w:r>
      <w:r>
        <w:rPr>
          <w:rFonts w:ascii="楷体" w:eastAsia="楷体" w:hAnsi="楷体" w:hint="eastAsia"/>
          <w:sz w:val="24"/>
          <w:szCs w:val="28"/>
        </w:rPr>
        <w:t>对义理的掌握有所不足，主要还是就经学本身</w:t>
      </w:r>
      <w:r w:rsidR="00013888">
        <w:rPr>
          <w:rFonts w:ascii="楷体" w:eastAsia="楷体" w:hAnsi="楷体" w:hint="eastAsia"/>
          <w:sz w:val="24"/>
          <w:szCs w:val="28"/>
        </w:rPr>
        <w:t>的发展历程</w:t>
      </w:r>
      <w:r>
        <w:rPr>
          <w:rFonts w:ascii="楷体" w:eastAsia="楷体" w:hAnsi="楷体" w:hint="eastAsia"/>
          <w:sz w:val="24"/>
          <w:szCs w:val="28"/>
        </w:rPr>
        <w:t>来论述。</w:t>
      </w:r>
      <w:r w:rsidR="00AE5C80">
        <w:rPr>
          <w:rFonts w:ascii="楷体" w:eastAsia="楷体" w:hAnsi="楷体" w:hint="eastAsia"/>
          <w:sz w:val="24"/>
          <w:szCs w:val="28"/>
        </w:rPr>
        <w:t>而且作者行文，</w:t>
      </w:r>
      <w:r w:rsidR="00013888">
        <w:rPr>
          <w:rFonts w:ascii="楷体" w:eastAsia="楷体" w:hAnsi="楷体" w:hint="eastAsia"/>
          <w:sz w:val="24"/>
          <w:szCs w:val="28"/>
        </w:rPr>
        <w:t>在</w:t>
      </w:r>
      <w:r w:rsidR="00AE5C80">
        <w:rPr>
          <w:rFonts w:ascii="楷体" w:eastAsia="楷体" w:hAnsi="楷体" w:hint="eastAsia"/>
          <w:sz w:val="24"/>
          <w:szCs w:val="28"/>
        </w:rPr>
        <w:t>结构</w:t>
      </w:r>
      <w:r w:rsidR="00013888">
        <w:rPr>
          <w:rFonts w:ascii="楷体" w:eastAsia="楷体" w:hAnsi="楷体" w:hint="eastAsia"/>
          <w:sz w:val="24"/>
          <w:szCs w:val="28"/>
        </w:rPr>
        <w:t>的安排上</w:t>
      </w:r>
      <w:r w:rsidR="00AE5C80">
        <w:rPr>
          <w:rFonts w:ascii="楷体" w:eastAsia="楷体" w:hAnsi="楷体" w:hint="eastAsia"/>
          <w:sz w:val="24"/>
          <w:szCs w:val="28"/>
        </w:rPr>
        <w:t>不太合理，既有</w:t>
      </w:r>
      <w:r w:rsidR="00013888">
        <w:rPr>
          <w:rFonts w:ascii="楷体" w:eastAsia="楷体" w:hAnsi="楷体" w:hint="eastAsia"/>
          <w:sz w:val="24"/>
          <w:szCs w:val="28"/>
        </w:rPr>
        <w:t>文字</w:t>
      </w:r>
      <w:r w:rsidR="00AE5C80">
        <w:rPr>
          <w:rFonts w:ascii="楷体" w:eastAsia="楷体" w:hAnsi="楷体" w:hint="eastAsia"/>
          <w:sz w:val="24"/>
          <w:szCs w:val="28"/>
        </w:rPr>
        <w:t>的重复过多，也有条理不清</w:t>
      </w:r>
      <w:r w:rsidR="00013888">
        <w:rPr>
          <w:rFonts w:ascii="楷体" w:eastAsia="楷体" w:hAnsi="楷体" w:hint="eastAsia"/>
          <w:sz w:val="24"/>
          <w:szCs w:val="28"/>
        </w:rPr>
        <w:t>、不易理解</w:t>
      </w:r>
      <w:r w:rsidR="00AE5C80">
        <w:rPr>
          <w:rFonts w:ascii="楷体" w:eastAsia="楷体" w:hAnsi="楷体" w:hint="eastAsia"/>
          <w:sz w:val="24"/>
          <w:szCs w:val="28"/>
        </w:rPr>
        <w:t>的地方。一些小瑕眦，如朱棣，在前一页称作太宗，后一页又变为了成祖，王守仁被追谥为“新建侯”而不是“新建伯”</w:t>
      </w:r>
      <w:r w:rsidR="001F52E1">
        <w:rPr>
          <w:rFonts w:ascii="楷体" w:eastAsia="楷体" w:hAnsi="楷体" w:hint="eastAsia"/>
          <w:sz w:val="24"/>
          <w:szCs w:val="28"/>
        </w:rPr>
        <w:t>，这些问题虽然无关大碍，但</w:t>
      </w:r>
      <w:r w:rsidR="007225F8">
        <w:rPr>
          <w:rFonts w:ascii="楷体" w:eastAsia="楷体" w:hAnsi="楷体" w:hint="eastAsia"/>
          <w:sz w:val="24"/>
          <w:szCs w:val="28"/>
        </w:rPr>
        <w:t>对</w:t>
      </w:r>
      <w:r w:rsidR="001F52E1">
        <w:rPr>
          <w:rFonts w:ascii="楷体" w:eastAsia="楷体" w:hAnsi="楷体" w:hint="eastAsia"/>
          <w:sz w:val="24"/>
          <w:szCs w:val="28"/>
        </w:rPr>
        <w:t>严谨的学术</w:t>
      </w:r>
      <w:r w:rsidR="007225F8">
        <w:rPr>
          <w:rFonts w:ascii="楷体" w:eastAsia="楷体" w:hAnsi="楷体" w:hint="eastAsia"/>
          <w:sz w:val="24"/>
          <w:szCs w:val="28"/>
        </w:rPr>
        <w:t>著作</w:t>
      </w:r>
      <w:r w:rsidR="001F52E1">
        <w:rPr>
          <w:rFonts w:ascii="楷体" w:eastAsia="楷体" w:hAnsi="楷体" w:hint="eastAsia"/>
          <w:sz w:val="24"/>
          <w:szCs w:val="28"/>
        </w:rPr>
        <w:t>来说，确不应该。</w:t>
      </w:r>
    </w:p>
    <w:p w14:paraId="078DDEFC" w14:textId="5EDCC173" w:rsidR="007225F8" w:rsidRDefault="004D7280" w:rsidP="007225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作者写道：“由于程朱理学主张存天理，灭人欲，强调从内心收敛欲望，把封建伦理道德和封建等级秩序当作天理而自觉服从，正人之心术，止息邪说暴行，因此备受明朝统治者的青睐。”</w:t>
      </w:r>
      <w:r w:rsidR="001A7814">
        <w:rPr>
          <w:rFonts w:ascii="楷体" w:eastAsia="楷体" w:hAnsi="楷体" w:hint="eastAsia"/>
          <w:sz w:val="24"/>
          <w:szCs w:val="28"/>
        </w:rPr>
        <w:t>这便是对程朱理学极大的误会，但也不是没来由的，因为从明清时期程朱理学所发挥的影响来看，似乎确如作者描述的一般，</w:t>
      </w:r>
      <w:r w:rsidR="009D3DA9">
        <w:rPr>
          <w:rFonts w:ascii="楷体" w:eastAsia="楷体" w:hAnsi="楷体" w:hint="eastAsia"/>
          <w:sz w:val="24"/>
          <w:szCs w:val="28"/>
        </w:rPr>
        <w:t>朱子学</w:t>
      </w:r>
      <w:r w:rsidR="001A7814">
        <w:rPr>
          <w:rFonts w:ascii="楷体" w:eastAsia="楷体" w:hAnsi="楷体" w:hint="eastAsia"/>
          <w:sz w:val="24"/>
          <w:szCs w:val="28"/>
        </w:rPr>
        <w:t>是“维护现有秩序与统治者利益的保守意识形态”。正是在实践领域的这种现象，使得作者的表述</w:t>
      </w:r>
      <w:r w:rsidR="009D3DA9">
        <w:rPr>
          <w:rFonts w:ascii="楷体" w:eastAsia="楷体" w:hAnsi="楷体" w:hint="eastAsia"/>
          <w:sz w:val="24"/>
          <w:szCs w:val="28"/>
        </w:rPr>
        <w:t>，</w:t>
      </w:r>
      <w:r w:rsidR="001A7814">
        <w:rPr>
          <w:rFonts w:ascii="楷体" w:eastAsia="楷体" w:hAnsi="楷体" w:hint="eastAsia"/>
          <w:sz w:val="24"/>
          <w:szCs w:val="28"/>
        </w:rPr>
        <w:t>实际上成为了一般人以及部分学者眼中程朱理学的本来模样。</w:t>
      </w:r>
      <w:r w:rsidR="00C6511B">
        <w:rPr>
          <w:rFonts w:ascii="楷体" w:eastAsia="楷体" w:hAnsi="楷体" w:hint="eastAsia"/>
          <w:sz w:val="24"/>
          <w:szCs w:val="28"/>
        </w:rPr>
        <w:t>但如果从理学的典籍</w:t>
      </w:r>
      <w:r w:rsidR="009D3DA9">
        <w:rPr>
          <w:rFonts w:ascii="楷体" w:eastAsia="楷体" w:hAnsi="楷体" w:hint="eastAsia"/>
          <w:sz w:val="24"/>
          <w:szCs w:val="28"/>
        </w:rPr>
        <w:t>中</w:t>
      </w:r>
      <w:r w:rsidR="00C6511B">
        <w:rPr>
          <w:rFonts w:ascii="楷体" w:eastAsia="楷体" w:hAnsi="楷体" w:hint="eastAsia"/>
          <w:sz w:val="24"/>
          <w:szCs w:val="28"/>
        </w:rPr>
        <w:t>，如《朱子语类》</w:t>
      </w:r>
      <w:r w:rsidR="009D3DA9">
        <w:rPr>
          <w:rFonts w:ascii="楷体" w:eastAsia="楷体" w:hAnsi="楷体" w:hint="eastAsia"/>
          <w:sz w:val="24"/>
          <w:szCs w:val="28"/>
        </w:rPr>
        <w:t>，或是回到理学在宋代的诞生及发展来看，程朱理学显然不是为了什么“维护封建道德、封建等级秩序”，“存天理，灭人欲”的说法也没有来得那么极端。</w:t>
      </w:r>
      <w:r w:rsidR="00242114">
        <w:rPr>
          <w:rFonts w:ascii="楷体" w:eastAsia="楷体" w:hAnsi="楷体" w:hint="eastAsia"/>
          <w:sz w:val="24"/>
          <w:szCs w:val="28"/>
        </w:rPr>
        <w:t>理论开创者本人的思想，和在历史流衍中后人对理论的具体理解乃至应用，并不能等同，不然，我们也要不能理解马克思的理论了。</w:t>
      </w:r>
    </w:p>
    <w:p w14:paraId="55F63ED4" w14:textId="0D879B14" w:rsidR="00242114" w:rsidRDefault="005807DA" w:rsidP="007225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其实作者也给出了生动的证据，</w:t>
      </w:r>
      <w:r w:rsidR="007A3C58">
        <w:rPr>
          <w:rFonts w:ascii="楷体" w:eastAsia="楷体" w:hAnsi="楷体" w:hint="eastAsia"/>
          <w:sz w:val="24"/>
          <w:szCs w:val="28"/>
        </w:rPr>
        <w:t>是</w:t>
      </w:r>
      <w:r w:rsidR="00E56EB1">
        <w:rPr>
          <w:rFonts w:ascii="楷体" w:eastAsia="楷体" w:hAnsi="楷体" w:hint="eastAsia"/>
          <w:sz w:val="24"/>
          <w:szCs w:val="28"/>
        </w:rPr>
        <w:t>自己观点的反例，</w:t>
      </w:r>
      <w:r>
        <w:rPr>
          <w:rFonts w:ascii="楷体" w:eastAsia="楷体" w:hAnsi="楷体" w:hint="eastAsia"/>
          <w:sz w:val="24"/>
          <w:szCs w:val="28"/>
        </w:rPr>
        <w:t>即朱元璋令刘三吾撰订《孟子节文》，删去大量不</w:t>
      </w:r>
      <w:r w:rsidR="00DF6E21">
        <w:rPr>
          <w:rFonts w:ascii="楷体" w:eastAsia="楷体" w:hAnsi="楷体" w:hint="eastAsia"/>
          <w:sz w:val="24"/>
          <w:szCs w:val="28"/>
        </w:rPr>
        <w:t>利君主专制的言论，就是赤裸裸地对程朱理学思想的歪曲，我们便不能说明代的程朱学表达的便</w:t>
      </w:r>
      <w:r w:rsidR="0076187A">
        <w:rPr>
          <w:rFonts w:ascii="楷体" w:eastAsia="楷体" w:hAnsi="楷体" w:hint="eastAsia"/>
          <w:sz w:val="24"/>
          <w:szCs w:val="28"/>
        </w:rPr>
        <w:t>完全</w:t>
      </w:r>
      <w:r w:rsidR="00DF6E21">
        <w:rPr>
          <w:rFonts w:ascii="楷体" w:eastAsia="楷体" w:hAnsi="楷体" w:hint="eastAsia"/>
          <w:sz w:val="24"/>
          <w:szCs w:val="28"/>
        </w:rPr>
        <w:t>是二程、朱熹的本意。</w:t>
      </w:r>
      <w:r w:rsidR="00C7203C">
        <w:rPr>
          <w:rFonts w:ascii="楷体" w:eastAsia="楷体" w:hAnsi="楷体" w:hint="eastAsia"/>
          <w:sz w:val="24"/>
          <w:szCs w:val="28"/>
        </w:rPr>
        <w:t>但这里也有个程度大小的问题没有得到作者的讨论，《孟子节文》类似的删订本对明代学人产生了多大影响，学人是否有可能获取完整的《孟子》，等等</w:t>
      </w:r>
      <w:r w:rsidR="000305A2">
        <w:rPr>
          <w:rFonts w:ascii="楷体" w:eastAsia="楷体" w:hAnsi="楷体" w:hint="eastAsia"/>
          <w:sz w:val="24"/>
          <w:szCs w:val="28"/>
        </w:rPr>
        <w:t>（补订：目前笔者看到有材料说，《孟子》的全文已在1414年恢复</w:t>
      </w:r>
      <w:r w:rsidR="0023598C">
        <w:rPr>
          <w:rFonts w:ascii="楷体" w:eastAsia="楷体" w:hAnsi="楷体" w:hint="eastAsia"/>
          <w:sz w:val="24"/>
          <w:szCs w:val="28"/>
        </w:rPr>
        <w:t>，见《历史上的理学》，p129</w:t>
      </w:r>
      <w:r w:rsidR="000305A2">
        <w:rPr>
          <w:rFonts w:ascii="楷体" w:eastAsia="楷体" w:hAnsi="楷体" w:hint="eastAsia"/>
          <w:sz w:val="24"/>
          <w:szCs w:val="28"/>
        </w:rPr>
        <w:t>）</w:t>
      </w:r>
      <w:r w:rsidR="00C7203C">
        <w:rPr>
          <w:rFonts w:ascii="楷体" w:eastAsia="楷体" w:hAnsi="楷体" w:hint="eastAsia"/>
          <w:sz w:val="24"/>
          <w:szCs w:val="28"/>
        </w:rPr>
        <w:t>。</w:t>
      </w:r>
      <w:r w:rsidR="00D02E22">
        <w:rPr>
          <w:rFonts w:ascii="楷体" w:eastAsia="楷体" w:hAnsi="楷体" w:hint="eastAsia"/>
          <w:sz w:val="24"/>
          <w:szCs w:val="28"/>
        </w:rPr>
        <w:t>相似的问题也及于作者短暂提到的禁书上。</w:t>
      </w:r>
      <w:r w:rsidR="00982963">
        <w:rPr>
          <w:rFonts w:ascii="楷体" w:eastAsia="楷体" w:hAnsi="楷体" w:hint="eastAsia"/>
          <w:sz w:val="24"/>
          <w:szCs w:val="28"/>
        </w:rPr>
        <w:t>不过就目前笔者所看到的研究来说，似乎学者们一般都认为科举对学术风气的影响上尤为大，还要胜过其他的因素。</w:t>
      </w:r>
    </w:p>
    <w:p w14:paraId="013BC0EB" w14:textId="2312F096" w:rsidR="00A438EE" w:rsidRDefault="00A438EE" w:rsidP="007225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阳明学在明中后期影响甚大，内阁大臣信众亦不鲜，则阳明学为学子所争相学习</w:t>
      </w:r>
      <w:r w:rsidR="00364AD6">
        <w:rPr>
          <w:rFonts w:ascii="楷体" w:eastAsia="楷体" w:hAnsi="楷体" w:hint="eastAsia"/>
          <w:sz w:val="24"/>
          <w:szCs w:val="28"/>
        </w:rPr>
        <w:t>效仿</w:t>
      </w:r>
      <w:r>
        <w:rPr>
          <w:rFonts w:ascii="楷体" w:eastAsia="楷体" w:hAnsi="楷体" w:hint="eastAsia"/>
          <w:sz w:val="24"/>
          <w:szCs w:val="28"/>
        </w:rPr>
        <w:t>，进入科举</w:t>
      </w:r>
      <w:r w:rsidR="00364AD6">
        <w:rPr>
          <w:rFonts w:ascii="楷体" w:eastAsia="楷体" w:hAnsi="楷体" w:hint="eastAsia"/>
          <w:sz w:val="24"/>
          <w:szCs w:val="28"/>
        </w:rPr>
        <w:t>算是</w:t>
      </w:r>
      <w:r>
        <w:rPr>
          <w:rFonts w:ascii="楷体" w:eastAsia="楷体" w:hAnsi="楷体" w:hint="eastAsia"/>
          <w:sz w:val="24"/>
          <w:szCs w:val="28"/>
        </w:rPr>
        <w:t>正常。但若说阳明学在社会上和学林中彻底取代朱熹经学，则作者没有给出明确的证据。目前可得到的重要信息有二，一是朱子学的地位在明代</w:t>
      </w:r>
      <w:r w:rsidR="0052176C">
        <w:rPr>
          <w:rFonts w:ascii="楷体" w:eastAsia="楷体" w:hAnsi="楷体" w:hint="eastAsia"/>
          <w:sz w:val="24"/>
          <w:szCs w:val="28"/>
        </w:rPr>
        <w:t>并不与政府之权威相牢牢绑定，如新约之于天主教会，马克思之于共产党。二是揭示时代风气之变化，如果延续明末趋势，令学界自然发展，则朱子学之崩溃必是明显之事，阳明学</w:t>
      </w:r>
      <w:r w:rsidR="003B5510">
        <w:rPr>
          <w:rFonts w:ascii="楷体" w:eastAsia="楷体" w:hAnsi="楷体" w:hint="eastAsia"/>
          <w:sz w:val="24"/>
          <w:szCs w:val="28"/>
        </w:rPr>
        <w:t>虽</w:t>
      </w:r>
      <w:r w:rsidR="0052176C">
        <w:rPr>
          <w:rFonts w:ascii="楷体" w:eastAsia="楷体" w:hAnsi="楷体" w:hint="eastAsia"/>
          <w:sz w:val="24"/>
          <w:szCs w:val="28"/>
        </w:rPr>
        <w:t>建设</w:t>
      </w:r>
      <w:r w:rsidR="003B5510">
        <w:rPr>
          <w:rFonts w:ascii="楷体" w:eastAsia="楷体" w:hAnsi="楷体" w:hint="eastAsia"/>
          <w:sz w:val="24"/>
          <w:szCs w:val="28"/>
        </w:rPr>
        <w:t>性</w:t>
      </w:r>
      <w:r w:rsidR="0052176C">
        <w:rPr>
          <w:rFonts w:ascii="楷体" w:eastAsia="楷体" w:hAnsi="楷体" w:hint="eastAsia"/>
          <w:sz w:val="24"/>
          <w:szCs w:val="28"/>
        </w:rPr>
        <w:t>不足，但对程朱学地位之破坏，已立其功</w:t>
      </w:r>
      <w:r w:rsidR="00364AD6">
        <w:rPr>
          <w:rFonts w:ascii="楷体" w:eastAsia="楷体" w:hAnsi="楷体" w:hint="eastAsia"/>
          <w:sz w:val="24"/>
          <w:szCs w:val="28"/>
        </w:rPr>
        <w:t>。惟</w:t>
      </w:r>
      <w:r w:rsidR="0052176C">
        <w:rPr>
          <w:rFonts w:ascii="楷体" w:eastAsia="楷体" w:hAnsi="楷体" w:hint="eastAsia"/>
          <w:sz w:val="24"/>
          <w:szCs w:val="28"/>
        </w:rPr>
        <w:t>清廷复又搬出朱子学来钳制天下之思想，</w:t>
      </w:r>
      <w:r w:rsidR="00364AD6">
        <w:rPr>
          <w:rFonts w:ascii="楷体" w:eastAsia="楷体" w:hAnsi="楷体" w:hint="eastAsia"/>
          <w:sz w:val="24"/>
          <w:szCs w:val="28"/>
        </w:rPr>
        <w:t>则是对学术之极大阻碍</w:t>
      </w:r>
      <w:r w:rsidR="009F3DBC">
        <w:rPr>
          <w:rFonts w:ascii="楷体" w:eastAsia="楷体" w:hAnsi="楷体" w:hint="eastAsia"/>
          <w:sz w:val="24"/>
          <w:szCs w:val="28"/>
        </w:rPr>
        <w:t>，</w:t>
      </w:r>
      <w:r w:rsidR="000A2A75">
        <w:rPr>
          <w:rFonts w:ascii="楷体" w:eastAsia="楷体" w:hAnsi="楷体" w:hint="eastAsia"/>
          <w:sz w:val="24"/>
          <w:szCs w:val="28"/>
        </w:rPr>
        <w:t>生生</w:t>
      </w:r>
      <w:r w:rsidR="009F3DBC">
        <w:rPr>
          <w:rFonts w:ascii="楷体" w:eastAsia="楷体" w:hAnsi="楷体" w:hint="eastAsia"/>
          <w:sz w:val="24"/>
          <w:szCs w:val="28"/>
        </w:rPr>
        <w:t>截断原本的发展</w:t>
      </w:r>
      <w:r w:rsidR="00364AD6">
        <w:rPr>
          <w:rFonts w:ascii="楷体" w:eastAsia="楷体" w:hAnsi="楷体" w:hint="eastAsia"/>
          <w:sz w:val="24"/>
          <w:szCs w:val="28"/>
        </w:rPr>
        <w:t>。</w:t>
      </w:r>
    </w:p>
    <w:p w14:paraId="4885B520" w14:textId="31CD28DA" w:rsidR="00982963" w:rsidRPr="00B36697" w:rsidRDefault="00B36697" w:rsidP="007225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作者指出明代中后期部分学者对宋学的检讨，虽是伏流，</w:t>
      </w:r>
      <w:r w:rsidR="00AD22CC">
        <w:rPr>
          <w:rFonts w:ascii="楷体" w:eastAsia="楷体" w:hAnsi="楷体" w:hint="eastAsia"/>
          <w:sz w:val="24"/>
          <w:szCs w:val="28"/>
        </w:rPr>
        <w:t>却为后来清代大盛的“朴学”的先导，此固然不错。但作者对清代学者“宋学游谈无根”的评价也表示认同，实在太不应该，这就又陷入了清考据学那种只顾训诂不顾义理的偏仄境界。</w:t>
      </w:r>
    </w:p>
    <w:p w14:paraId="673FCCC1" w14:textId="77777777" w:rsidR="00C7203C" w:rsidRPr="00AD22CC" w:rsidRDefault="00C7203C" w:rsidP="007225F8">
      <w:pPr>
        <w:ind w:firstLine="480"/>
        <w:rPr>
          <w:rFonts w:ascii="楷体" w:eastAsia="楷体" w:hAnsi="楷体"/>
          <w:sz w:val="24"/>
          <w:szCs w:val="28"/>
        </w:rPr>
      </w:pPr>
    </w:p>
    <w:sectPr w:rsidR="00C7203C" w:rsidRPr="00AD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46"/>
    <w:rsid w:val="00013888"/>
    <w:rsid w:val="000305A2"/>
    <w:rsid w:val="000A2A75"/>
    <w:rsid w:val="001A7814"/>
    <w:rsid w:val="001F52E1"/>
    <w:rsid w:val="0023598C"/>
    <w:rsid w:val="00242114"/>
    <w:rsid w:val="00364AD6"/>
    <w:rsid w:val="003B5510"/>
    <w:rsid w:val="004D7280"/>
    <w:rsid w:val="0052176C"/>
    <w:rsid w:val="005807DA"/>
    <w:rsid w:val="007225F8"/>
    <w:rsid w:val="0076187A"/>
    <w:rsid w:val="007753E9"/>
    <w:rsid w:val="007A3C58"/>
    <w:rsid w:val="00950746"/>
    <w:rsid w:val="00982963"/>
    <w:rsid w:val="009D3DA9"/>
    <w:rsid w:val="009F3DBC"/>
    <w:rsid w:val="00A438EE"/>
    <w:rsid w:val="00AD22CC"/>
    <w:rsid w:val="00AE5C80"/>
    <w:rsid w:val="00B30886"/>
    <w:rsid w:val="00B36697"/>
    <w:rsid w:val="00BB0C7A"/>
    <w:rsid w:val="00C6511B"/>
    <w:rsid w:val="00C7203C"/>
    <w:rsid w:val="00D02E22"/>
    <w:rsid w:val="00DB4094"/>
    <w:rsid w:val="00DD6A5A"/>
    <w:rsid w:val="00DF6E21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E9A"/>
  <w15:chartTrackingRefBased/>
  <w15:docId w15:val="{04DEF1B7-CE93-405C-A3B4-A5AE7C8D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23</cp:revision>
  <dcterms:created xsi:type="dcterms:W3CDTF">2022-06-09T10:51:00Z</dcterms:created>
  <dcterms:modified xsi:type="dcterms:W3CDTF">2022-06-12T13:24:00Z</dcterms:modified>
</cp:coreProperties>
</file>