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6712" w14:textId="25425503" w:rsidR="00A27D8C" w:rsidRDefault="002208E2" w:rsidP="003F27A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吴琼虽以阐述理解明清之际文学风格转变的原因和表现为目的，即主要的叙述对象还是文学本身，但实际上涵盖面极为广泛。在探寻原因的过程中作者将这一时期经济、文化、政治、思想等方方面面的因素都纳入了分析的范畴，故纵然由于没有办法对每个领域的变化都能有深入的探讨，</w:t>
      </w:r>
      <w:r w:rsidR="003F27A3">
        <w:rPr>
          <w:rFonts w:ascii="楷体" w:eastAsia="楷体" w:hAnsi="楷体" w:hint="eastAsia"/>
          <w:sz w:val="24"/>
          <w:szCs w:val="28"/>
        </w:rPr>
        <w:t>而且很多部分</w:t>
      </w:r>
      <w:r>
        <w:rPr>
          <w:rFonts w:ascii="楷体" w:eastAsia="楷体" w:hAnsi="楷体" w:hint="eastAsia"/>
          <w:sz w:val="24"/>
          <w:szCs w:val="28"/>
        </w:rPr>
        <w:t>是对其他学者专著成果的直接引用或概括，</w:t>
      </w:r>
      <w:r w:rsidR="003F27A3">
        <w:rPr>
          <w:rFonts w:ascii="楷体" w:eastAsia="楷体" w:hAnsi="楷体" w:hint="eastAsia"/>
          <w:sz w:val="24"/>
          <w:szCs w:val="28"/>
        </w:rPr>
        <w:t>也</w:t>
      </w:r>
      <w:r>
        <w:rPr>
          <w:rFonts w:ascii="楷体" w:eastAsia="楷体" w:hAnsi="楷体" w:hint="eastAsia"/>
          <w:sz w:val="24"/>
          <w:szCs w:val="28"/>
        </w:rPr>
        <w:t>将他人的错误一并吸收进来</w:t>
      </w:r>
      <w:r w:rsidR="003F27A3">
        <w:rPr>
          <w:rFonts w:ascii="楷体" w:eastAsia="楷体" w:hAnsi="楷体" w:hint="eastAsia"/>
          <w:sz w:val="24"/>
          <w:szCs w:val="28"/>
        </w:rPr>
        <w:t>，但作者毕竟完成了这么一项体量不小的工程，可观处甚多。</w:t>
      </w:r>
    </w:p>
    <w:p w14:paraId="04900CA9" w14:textId="4BAA09C8" w:rsidR="003F27A3" w:rsidRDefault="003F27A3" w:rsidP="003F27A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阅读本篇论文，我们所最关心的不是文学本身，而是其所反映出的文化背景、</w:t>
      </w:r>
      <w:r w:rsidR="005E2B8A">
        <w:rPr>
          <w:rFonts w:ascii="楷体" w:eastAsia="楷体" w:hAnsi="楷体" w:hint="eastAsia"/>
          <w:sz w:val="24"/>
          <w:szCs w:val="28"/>
        </w:rPr>
        <w:t>精神</w:t>
      </w:r>
      <w:r>
        <w:rPr>
          <w:rFonts w:ascii="楷体" w:eastAsia="楷体" w:hAnsi="楷体" w:hint="eastAsia"/>
          <w:sz w:val="24"/>
          <w:szCs w:val="28"/>
        </w:rPr>
        <w:t>思想的转变。</w:t>
      </w:r>
      <w:r>
        <w:rPr>
          <w:rFonts w:ascii="楷体" w:eastAsia="楷体" w:hAnsi="楷体" w:hint="eastAsia"/>
          <w:sz w:val="24"/>
          <w:szCs w:val="28"/>
        </w:rPr>
        <w:t>作者对于明末风气的放荡、倾颓、欲望横流</w:t>
      </w:r>
      <w:r w:rsidR="0006757B">
        <w:rPr>
          <w:rFonts w:ascii="楷体" w:eastAsia="楷体" w:hAnsi="楷体" w:hint="eastAsia"/>
          <w:sz w:val="24"/>
          <w:szCs w:val="28"/>
        </w:rPr>
        <w:t>、</w:t>
      </w:r>
      <w:r>
        <w:rPr>
          <w:rFonts w:ascii="楷体" w:eastAsia="楷体" w:hAnsi="楷体" w:hint="eastAsia"/>
          <w:sz w:val="24"/>
          <w:szCs w:val="28"/>
        </w:rPr>
        <w:t>礼义廉耻不复存在</w:t>
      </w:r>
      <w:r w:rsidR="0006757B">
        <w:rPr>
          <w:rFonts w:ascii="楷体" w:eastAsia="楷体" w:hAnsi="楷体" w:hint="eastAsia"/>
          <w:sz w:val="24"/>
          <w:szCs w:val="28"/>
        </w:rPr>
        <w:t>的道德真空状态极生动而又触目惊心，但却好像有些过于极端化，</w:t>
      </w:r>
      <w:r>
        <w:rPr>
          <w:rFonts w:ascii="楷体" w:eastAsia="楷体" w:hAnsi="楷体" w:hint="eastAsia"/>
          <w:sz w:val="24"/>
          <w:szCs w:val="28"/>
        </w:rPr>
        <w:t>似乎多有夸张，</w:t>
      </w:r>
      <w:r w:rsidR="0006757B">
        <w:rPr>
          <w:rFonts w:ascii="楷体" w:eastAsia="楷体" w:hAnsi="楷体" w:hint="eastAsia"/>
          <w:sz w:val="24"/>
          <w:szCs w:val="28"/>
        </w:rPr>
        <w:t>但倒的确反映了这一时期商业活动的繁荣、社会风俗的自由散漫。明末的这种“思想观念的解放”，难以被视为健康发展的结果，或是视为积极朝着良好秩序发展的过渡，更像是对相当长时间思想压抑的</w:t>
      </w:r>
      <w:r w:rsidR="00074059">
        <w:rPr>
          <w:rFonts w:ascii="楷体" w:eastAsia="楷体" w:hAnsi="楷体" w:hint="eastAsia"/>
          <w:sz w:val="24"/>
          <w:szCs w:val="28"/>
        </w:rPr>
        <w:t>逆反，破坏的力量远远大于建设的力量。因而继明而兴的不再是一个汉人的政权，而是白山黑水中兴起的满清。</w:t>
      </w:r>
    </w:p>
    <w:p w14:paraId="43B48DCC" w14:textId="3AF159EB" w:rsidR="00074059" w:rsidRDefault="00074059" w:rsidP="003F27A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这种长时间压抑的思想根源，即为论文中所写的理学。</w:t>
      </w:r>
      <w:r w:rsidR="005E2B8A">
        <w:rPr>
          <w:rFonts w:ascii="楷体" w:eastAsia="楷体" w:hAnsi="楷体" w:hint="eastAsia"/>
          <w:sz w:val="24"/>
          <w:szCs w:val="28"/>
        </w:rPr>
        <w:t>理学乃至儒学的面目实在是多种多样，即就本文来说，作者写理学“最有利用钳制人们思想、禁锢力度最大、最神话统治者统治权”、“是儒学在发展过程中适应专制而发生的变异”。至少就朱熹时代的理学来说，上述的这些特征恐怕一样也不能沾边，但是明清两代理学之作用，却也大体如作者所言这般</w:t>
      </w:r>
      <w:r w:rsidR="005E551D">
        <w:rPr>
          <w:rFonts w:ascii="楷体" w:eastAsia="楷体" w:hAnsi="楷体" w:hint="eastAsia"/>
          <w:sz w:val="24"/>
          <w:szCs w:val="28"/>
        </w:rPr>
        <w:t>。理学所发生的这种吊诡的变化，几乎类似于西欧中古时期的基督教思想，聆听耶稣“如果有人打你得右脸，就把左脸也转过去”教诲的信徒们，开展了一次次对异端的惨烈杀戮。</w:t>
      </w:r>
      <w:r w:rsidR="007B2827">
        <w:rPr>
          <w:rFonts w:ascii="楷体" w:eastAsia="楷体" w:hAnsi="楷体" w:hint="eastAsia"/>
          <w:sz w:val="24"/>
          <w:szCs w:val="28"/>
        </w:rPr>
        <w:t>但理学家的著作本身却似乎没有被篡改，那么这种变化究竟是以什么样的机制</w:t>
      </w:r>
      <w:r w:rsidR="007428F7">
        <w:rPr>
          <w:rFonts w:ascii="楷体" w:eastAsia="楷体" w:hAnsi="楷体" w:hint="eastAsia"/>
          <w:sz w:val="24"/>
          <w:szCs w:val="28"/>
        </w:rPr>
        <w:t>实现的，还有待进一步的研究</w:t>
      </w:r>
      <w:r w:rsidR="00AF04C5">
        <w:rPr>
          <w:rFonts w:ascii="楷体" w:eastAsia="楷体" w:hAnsi="楷体" w:hint="eastAsia"/>
          <w:sz w:val="24"/>
          <w:szCs w:val="28"/>
        </w:rPr>
        <w:t>，至少无疑的是，理学家们也不是全然无辜，至少是他们最先迈出了错误的一步。</w:t>
      </w:r>
    </w:p>
    <w:p w14:paraId="58134E15" w14:textId="231F706F" w:rsidR="00CF13EE" w:rsidRPr="00CA418E" w:rsidRDefault="00CF13EE" w:rsidP="003F27A3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作者对文学流派、作品的点评，大概还是有缺乏合适坐标系的问题，即</w:t>
      </w:r>
      <w:r w:rsidR="00CD227E">
        <w:rPr>
          <w:rFonts w:ascii="楷体" w:eastAsia="楷体" w:hAnsi="楷体" w:hint="eastAsia"/>
          <w:sz w:val="24"/>
          <w:szCs w:val="28"/>
        </w:rPr>
        <w:t>目光过于投注于所研究的对象，无论是褒扬、批评，用词大都难免有些夸张，尤其是同样的词语也可形容那些为世人所公认的经典之时，而后者已家喻户晓，前者则大多不被常人所了解。或许在做某一时期阶段研究的时候，心中必须还是要有一对全局的认识，以那些人类历史中的</w:t>
      </w:r>
      <w:r w:rsidR="00D27FF5">
        <w:rPr>
          <w:rFonts w:ascii="楷体" w:eastAsia="楷体" w:hAnsi="楷体" w:hint="eastAsia"/>
          <w:sz w:val="24"/>
          <w:szCs w:val="28"/>
        </w:rPr>
        <w:t>璀璨明珠为标的，有一上界下界之观念，方不</w:t>
      </w:r>
      <w:r w:rsidR="001D44E3">
        <w:rPr>
          <w:rFonts w:ascii="楷体" w:eastAsia="楷体" w:hAnsi="楷体" w:hint="eastAsia"/>
          <w:sz w:val="24"/>
          <w:szCs w:val="28"/>
        </w:rPr>
        <w:t>易</w:t>
      </w:r>
      <w:r w:rsidR="00D27FF5">
        <w:rPr>
          <w:rFonts w:ascii="楷体" w:eastAsia="楷体" w:hAnsi="楷体" w:hint="eastAsia"/>
          <w:sz w:val="24"/>
          <w:szCs w:val="28"/>
        </w:rPr>
        <w:t>落入圈地为自家言的尴尬之中。</w:t>
      </w:r>
    </w:p>
    <w:sectPr w:rsidR="00CF13EE" w:rsidRPr="00CA4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EA"/>
    <w:rsid w:val="0006757B"/>
    <w:rsid w:val="00074059"/>
    <w:rsid w:val="001D44E3"/>
    <w:rsid w:val="002208E2"/>
    <w:rsid w:val="003F27A3"/>
    <w:rsid w:val="005E2B8A"/>
    <w:rsid w:val="005E551D"/>
    <w:rsid w:val="007428F7"/>
    <w:rsid w:val="007B2827"/>
    <w:rsid w:val="008911EA"/>
    <w:rsid w:val="00A27D8C"/>
    <w:rsid w:val="00AF04C5"/>
    <w:rsid w:val="00CA418E"/>
    <w:rsid w:val="00CD227E"/>
    <w:rsid w:val="00CF13EE"/>
    <w:rsid w:val="00D27FF5"/>
    <w:rsid w:val="00EC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028D"/>
  <w15:chartTrackingRefBased/>
  <w15:docId w15:val="{6C8B7BA3-4344-4366-844B-CB64A1A7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11</cp:revision>
  <dcterms:created xsi:type="dcterms:W3CDTF">2022-06-04T06:04:00Z</dcterms:created>
  <dcterms:modified xsi:type="dcterms:W3CDTF">2022-06-04T07:41:00Z</dcterms:modified>
</cp:coreProperties>
</file>