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DE1B" w14:textId="61C740B9" w:rsidR="00AC0D94" w:rsidRDefault="0044603F" w:rsidP="0044603F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作者的分析没有什么可取之处，他并不理解自己研究的对象，</w:t>
      </w:r>
      <w:r w:rsidR="00951370">
        <w:rPr>
          <w:rFonts w:ascii="楷体" w:eastAsia="楷体" w:hAnsi="楷体" w:hint="eastAsia"/>
          <w:sz w:val="24"/>
          <w:szCs w:val="28"/>
        </w:rPr>
        <w:t>整篇论文</w:t>
      </w:r>
      <w:r>
        <w:rPr>
          <w:rFonts w:ascii="楷体" w:eastAsia="楷体" w:hAnsi="楷体" w:hint="eastAsia"/>
          <w:sz w:val="24"/>
          <w:szCs w:val="28"/>
        </w:rPr>
        <w:t>不过是将各种资料以混乱的方式堆叠在一起，然后附上一些</w:t>
      </w:r>
      <w:r w:rsidR="00BE15BF">
        <w:rPr>
          <w:rFonts w:ascii="楷体" w:eastAsia="楷体" w:hAnsi="楷体" w:hint="eastAsia"/>
          <w:sz w:val="24"/>
          <w:szCs w:val="28"/>
        </w:rPr>
        <w:t>似是而非的</w:t>
      </w:r>
      <w:r>
        <w:rPr>
          <w:rFonts w:ascii="楷体" w:eastAsia="楷体" w:hAnsi="楷体" w:hint="eastAsia"/>
          <w:sz w:val="24"/>
          <w:szCs w:val="28"/>
        </w:rPr>
        <w:t>胡言乱语。</w:t>
      </w:r>
    </w:p>
    <w:p w14:paraId="2F66B977" w14:textId="10CE4657" w:rsidR="0044603F" w:rsidRDefault="00BE15BF" w:rsidP="0044603F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下面是一些论文中出现的有摘录价值的史料：</w:t>
      </w:r>
    </w:p>
    <w:p w14:paraId="16EB032E" w14:textId="0D78960C" w:rsidR="00BE15BF" w:rsidRDefault="007024E7" w:rsidP="007024E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</w:t>
      </w:r>
      <w:r w:rsidRPr="007024E7">
        <w:rPr>
          <w:rFonts w:ascii="楷体" w:eastAsia="楷体" w:hAnsi="楷体" w:hint="eastAsia"/>
          <w:sz w:val="24"/>
          <w:szCs w:val="28"/>
        </w:rPr>
        <w:t>君臣两便</w:t>
      </w:r>
      <w:r>
        <w:rPr>
          <w:rFonts w:ascii="楷体" w:eastAsia="楷体" w:hAnsi="楷体" w:hint="eastAsia"/>
          <w:sz w:val="24"/>
          <w:szCs w:val="28"/>
        </w:rPr>
        <w:t>”</w:t>
      </w:r>
    </w:p>
    <w:p w14:paraId="66211237" w14:textId="7B89B518" w:rsidR="00031CED" w:rsidRPr="00031CED" w:rsidRDefault="00031CED" w:rsidP="00031CED">
      <w:pPr>
        <w:ind w:left="780" w:firstLineChars="100" w:firstLine="221"/>
        <w:rPr>
          <w:rFonts w:ascii="楷体" w:eastAsia="楷体" w:hAnsi="楷体" w:hint="eastAsia"/>
          <w:b/>
          <w:bCs/>
          <w:sz w:val="22"/>
          <w:szCs w:val="24"/>
        </w:rPr>
      </w:pPr>
      <w:r w:rsidRPr="00031CED">
        <w:rPr>
          <w:rFonts w:ascii="楷体" w:eastAsia="楷体" w:hAnsi="楷体" w:hint="eastAsia"/>
          <w:b/>
          <w:bCs/>
          <w:sz w:val="22"/>
          <w:szCs w:val="24"/>
        </w:rPr>
        <w:t>士大夫出身事主······至于谏不行、言不听，而洁身以去······</w:t>
      </w:r>
    </w:p>
    <w:p w14:paraId="27EE92B8" w14:textId="69AF35CC" w:rsidR="007024E7" w:rsidRDefault="007024E7" w:rsidP="007024E7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出自《伊洛渊源录》卷十；《朱子全书》第十二册，第1076页。以较平等的眼光看待君主与大臣之关系，近于孟子，辞色稍逊。为宋人风骨之一般，</w:t>
      </w:r>
      <w:r w:rsidR="00A16245">
        <w:rPr>
          <w:rFonts w:ascii="楷体" w:eastAsia="楷体" w:hAnsi="楷体" w:hint="eastAsia"/>
          <w:sz w:val="24"/>
          <w:szCs w:val="28"/>
        </w:rPr>
        <w:t>与后来所谓明清君主专制</w:t>
      </w:r>
      <w:r w:rsidR="00031CED">
        <w:rPr>
          <w:rFonts w:ascii="楷体" w:eastAsia="楷体" w:hAnsi="楷体" w:hint="eastAsia"/>
          <w:sz w:val="24"/>
          <w:szCs w:val="28"/>
        </w:rPr>
        <w:t>截然相异，不当谓朱熹之学有意为后人之专制张目。</w:t>
      </w:r>
    </w:p>
    <w:p w14:paraId="01AFCFA5" w14:textId="37EA84DA" w:rsidR="00031CED" w:rsidRDefault="00031CED" w:rsidP="00031C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天理的宰制</w:t>
      </w:r>
    </w:p>
    <w:p w14:paraId="3AF76F4B" w14:textId="0185DE11" w:rsidR="00031CED" w:rsidRDefault="00031CED" w:rsidP="00031CE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朱熹编订的《小学》，作者以为此书在体现朱熹对人的精神文明建设的重视同时，</w:t>
      </w:r>
      <w:r w:rsidR="009A3EDB">
        <w:rPr>
          <w:rFonts w:ascii="楷体" w:eastAsia="楷体" w:hAnsi="楷体" w:hint="eastAsia"/>
          <w:sz w:val="24"/>
          <w:szCs w:val="28"/>
        </w:rPr>
        <w:t>“</w:t>
      </w:r>
      <w:r>
        <w:rPr>
          <w:rFonts w:ascii="楷体" w:eastAsia="楷体" w:hAnsi="楷体" w:hint="eastAsia"/>
          <w:sz w:val="24"/>
          <w:szCs w:val="28"/>
        </w:rPr>
        <w:t>呈现出</w:t>
      </w:r>
      <w:r w:rsidR="009A3EDB">
        <w:rPr>
          <w:rFonts w:ascii="楷体" w:eastAsia="楷体" w:hAnsi="楷体" w:hint="eastAsia"/>
          <w:sz w:val="24"/>
          <w:szCs w:val="28"/>
        </w:rPr>
        <w:t>‘</w:t>
      </w:r>
      <w:r>
        <w:rPr>
          <w:rFonts w:ascii="楷体" w:eastAsia="楷体" w:hAnsi="楷体" w:hint="eastAsia"/>
          <w:sz w:val="24"/>
          <w:szCs w:val="28"/>
        </w:rPr>
        <w:t>天理</w:t>
      </w:r>
      <w:r w:rsidR="009A3EDB">
        <w:rPr>
          <w:rFonts w:ascii="楷体" w:eastAsia="楷体" w:hAnsi="楷体" w:hint="eastAsia"/>
          <w:sz w:val="24"/>
          <w:szCs w:val="28"/>
        </w:rPr>
        <w:t>’</w:t>
      </w:r>
      <w:r>
        <w:rPr>
          <w:rFonts w:ascii="楷体" w:eastAsia="楷体" w:hAnsi="楷体" w:hint="eastAsia"/>
          <w:sz w:val="24"/>
          <w:szCs w:val="28"/>
        </w:rPr>
        <w:t>对个性舒张的</w:t>
      </w:r>
      <w:r w:rsidR="009A3EDB">
        <w:rPr>
          <w:rFonts w:ascii="楷体" w:eastAsia="楷体" w:hAnsi="楷体" w:hint="eastAsia"/>
          <w:sz w:val="24"/>
          <w:szCs w:val="28"/>
        </w:rPr>
        <w:t>压迫性，‘天理’对‘气禀’的宰制地位已凸显无疑，这其中透露出的‘礼教’气味已开始形成对先秦儒学朴素面貌的某种‘异化’”。但作者并没有引用《小学》的原文，我们暂不能判断作者的说法是否有可取之处。如果《小学》确实表现了某种消极保守的“天理观”，这倒是笔者第一次</w:t>
      </w:r>
      <w:r w:rsidR="00CE2949">
        <w:rPr>
          <w:rFonts w:ascii="楷体" w:eastAsia="楷体" w:hAnsi="楷体" w:hint="eastAsia"/>
          <w:sz w:val="24"/>
          <w:szCs w:val="28"/>
        </w:rPr>
        <w:t>体现这种倾向的朱熹本人的文字。</w:t>
      </w:r>
    </w:p>
    <w:p w14:paraId="07A4DCF7" w14:textId="7C4CBFB8" w:rsidR="00CE2949" w:rsidRDefault="00CE2949" w:rsidP="00CE294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《皇极辨》</w:t>
      </w:r>
    </w:p>
    <w:p w14:paraId="1133AE95" w14:textId="66E1B648" w:rsidR="00CE2949" w:rsidRPr="00CE2949" w:rsidRDefault="00CE2949" w:rsidP="00CE2949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出自《晦庵先生朱文公文集》卷72《皇极辨》；《朱子全书》第24册，第3454页。这又是一个体现朱熹反对绝对君主专制的一手文献材料，进一步有隐隐约约的“君主立宪”的意味在里面。</w:t>
      </w:r>
    </w:p>
    <w:sectPr w:rsidR="00CE2949" w:rsidRPr="00CE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D1BAF"/>
    <w:multiLevelType w:val="hybridMultilevel"/>
    <w:tmpl w:val="A2FC2F20"/>
    <w:lvl w:ilvl="0" w:tplc="18C82E0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2520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6D"/>
    <w:rsid w:val="00031CED"/>
    <w:rsid w:val="0044603F"/>
    <w:rsid w:val="007024E7"/>
    <w:rsid w:val="0086296D"/>
    <w:rsid w:val="00951370"/>
    <w:rsid w:val="009A3EDB"/>
    <w:rsid w:val="00A16245"/>
    <w:rsid w:val="00AC0D94"/>
    <w:rsid w:val="00BE15BF"/>
    <w:rsid w:val="00C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E04F"/>
  <w15:chartTrackingRefBased/>
  <w15:docId w15:val="{04362B9C-6453-4F20-A43B-B280DA9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2022-06-12T10:58:00Z</dcterms:created>
  <dcterms:modified xsi:type="dcterms:W3CDTF">2022-06-12T11:29:00Z</dcterms:modified>
</cp:coreProperties>
</file>