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DC2FA9" w14:textId="77777777" w:rsidR="008769E0" w:rsidRPr="004C5EEA" w:rsidRDefault="00000000">
      <w:pPr>
        <w:pStyle w:val="Title"/>
        <w:jc w:val="center"/>
        <w:rPr>
          <w:rFonts w:ascii="Arial" w:hAnsi="Arial" w:cs="Arial"/>
          <w:color w:val="000000" w:themeColor="text1"/>
        </w:rPr>
      </w:pPr>
      <w:r w:rsidRPr="004C5EEA">
        <w:rPr>
          <w:rFonts w:ascii="Arial" w:hAnsi="Arial" w:cs="Arial"/>
          <w:color w:val="000000" w:themeColor="text1"/>
        </w:rPr>
        <w:t>Governance and Risk Management Report</w:t>
      </w:r>
      <w:r w:rsidRPr="004C5EEA">
        <w:rPr>
          <w:rFonts w:ascii="Arial" w:hAnsi="Arial" w:cs="Arial"/>
          <w:color w:val="000000" w:themeColor="text1"/>
        </w:rPr>
        <w:br/>
        <w:t>NovaVest Research Summary Assistant v1</w:t>
      </w:r>
    </w:p>
    <w:p w14:paraId="371D4315" w14:textId="119340FB" w:rsidR="008769E0" w:rsidRPr="004C5EEA" w:rsidRDefault="00000000">
      <w:pPr>
        <w:jc w:val="center"/>
        <w:rPr>
          <w:rFonts w:cs="Arial"/>
          <w:color w:val="000000" w:themeColor="text1"/>
        </w:rPr>
      </w:pPr>
      <w:r w:rsidRPr="004C5EEA">
        <w:rPr>
          <w:rFonts w:cs="Arial"/>
          <w:b/>
          <w:color w:val="000000" w:themeColor="text1"/>
        </w:rPr>
        <w:br/>
      </w:r>
    </w:p>
    <w:p w14:paraId="78A34A8D" w14:textId="77777777" w:rsidR="008769E0" w:rsidRPr="004C5EEA" w:rsidRDefault="00000000">
      <w:pPr>
        <w:jc w:val="center"/>
        <w:rPr>
          <w:rFonts w:cs="Arial"/>
          <w:color w:val="000000" w:themeColor="text1"/>
        </w:rPr>
      </w:pPr>
      <w:r w:rsidRPr="004C5EEA">
        <w:rPr>
          <w:rFonts w:cs="Arial"/>
          <w:color w:val="000000" w:themeColor="text1"/>
        </w:rPr>
        <w:br/>
        <w:t>Prepared for AI Design and Deployment Risks</w:t>
      </w:r>
      <w:r w:rsidRPr="004C5EEA">
        <w:rPr>
          <w:rFonts w:cs="Arial"/>
          <w:color w:val="000000" w:themeColor="text1"/>
        </w:rPr>
        <w:br/>
        <w:t>George Mason University</w:t>
      </w:r>
    </w:p>
    <w:p w14:paraId="2B6FFFD4" w14:textId="77777777" w:rsidR="008769E0" w:rsidRPr="004C5EEA" w:rsidRDefault="00000000">
      <w:pPr>
        <w:rPr>
          <w:rFonts w:cs="Arial"/>
          <w:color w:val="000000" w:themeColor="text1"/>
        </w:rPr>
      </w:pPr>
      <w:r w:rsidRPr="004C5EEA">
        <w:rPr>
          <w:rFonts w:cs="Arial"/>
          <w:color w:val="000000" w:themeColor="text1"/>
        </w:rPr>
        <w:br w:type="page"/>
      </w:r>
    </w:p>
    <w:p w14:paraId="02B6448E" w14:textId="77777777" w:rsidR="008769E0" w:rsidRPr="004C5EEA" w:rsidRDefault="00000000">
      <w:pPr>
        <w:pStyle w:val="Heading1"/>
        <w:rPr>
          <w:rFonts w:ascii="Arial" w:hAnsi="Arial" w:cs="Arial"/>
          <w:color w:val="000000" w:themeColor="text1"/>
        </w:rPr>
      </w:pPr>
      <w:r w:rsidRPr="004C5EEA">
        <w:rPr>
          <w:rFonts w:ascii="Arial" w:hAnsi="Arial" w:cs="Arial"/>
          <w:color w:val="000000" w:themeColor="text1"/>
        </w:rPr>
        <w:lastRenderedPageBreak/>
        <w:t>1. EXECUTIVE SUMMARY</w:t>
      </w:r>
    </w:p>
    <w:p w14:paraId="2570BB94" w14:textId="77777777" w:rsidR="008769E0" w:rsidRPr="004C5EEA" w:rsidRDefault="00000000">
      <w:pPr>
        <w:rPr>
          <w:rFonts w:cs="Arial"/>
          <w:color w:val="000000" w:themeColor="text1"/>
        </w:rPr>
      </w:pPr>
      <w:r w:rsidRPr="004C5EEA">
        <w:rPr>
          <w:rFonts w:cs="Arial"/>
          <w:color w:val="000000" w:themeColor="text1"/>
        </w:rPr>
        <w:t>This project focuses on the governance and control design for NovaVest Research Summary Assistant v1, an AI-assisted workflow that helps internal analysts prepare first-draft financial research summaries from public company disclosures. The system is designed to support analysts, not replace them. It does not execute trades, provide autonomous investment advice, or publish research automatically. Its role is to help analysts work faster while keeping human review and release controls in place.</w:t>
      </w:r>
    </w:p>
    <w:p w14:paraId="70D8D4E3" w14:textId="77777777" w:rsidR="008769E0" w:rsidRPr="004C5EEA" w:rsidRDefault="00000000">
      <w:pPr>
        <w:rPr>
          <w:rFonts w:cs="Arial"/>
          <w:color w:val="000000" w:themeColor="text1"/>
        </w:rPr>
      </w:pPr>
      <w:r w:rsidRPr="004C5EEA">
        <w:rPr>
          <w:rFonts w:cs="Arial"/>
          <w:color w:val="000000" w:themeColor="text1"/>
        </w:rPr>
        <w:t>The project was developed using an SR 11-7-style model risk management approach and a three-lines-of-defense structure. In the first line, the workflow was registered and initially assessed by the model owner. That first-line assessment produced a Tier 2 result with a score of 15. In the second line, the Model Risk Management function independently reviewed the workflow and assigned an official Tier 1 rating with a score of 28, which means the workflow requires strong oversight and formal controls. In the third line, internal audit reviewed the documentation, checked whether the tiering result could be reproduced, and looked at the implementation status of the required controls. The audit found that documentation was complete, the tiering result was reproducible, and several Tier 1 controls were still in progress.</w:t>
      </w:r>
    </w:p>
    <w:p w14:paraId="496BFB2E" w14:textId="77777777" w:rsidR="008769E0" w:rsidRPr="004C5EEA" w:rsidRDefault="00000000">
      <w:pPr>
        <w:rPr>
          <w:rFonts w:cs="Arial"/>
          <w:color w:val="000000" w:themeColor="text1"/>
        </w:rPr>
      </w:pPr>
      <w:r w:rsidRPr="004C5EEA">
        <w:rPr>
          <w:rFonts w:cs="Arial"/>
          <w:color w:val="000000" w:themeColor="text1"/>
        </w:rPr>
        <w:t>The main conclusion of this project is that NovaVest’s workflow is governance-valid and well structured, but not fully operationally mature yet. The control design is strong, the decision path is documented, and the oversight structure is clear. However, some controls still need to move from design into fully evidenced implementation.</w:t>
      </w:r>
    </w:p>
    <w:p w14:paraId="4E8FF125" w14:textId="77777777" w:rsidR="008769E0" w:rsidRPr="004C5EEA" w:rsidRDefault="00000000">
      <w:pPr>
        <w:pStyle w:val="Heading1"/>
        <w:rPr>
          <w:rFonts w:ascii="Arial" w:hAnsi="Arial" w:cs="Arial"/>
          <w:color w:val="000000" w:themeColor="text1"/>
        </w:rPr>
      </w:pPr>
      <w:r w:rsidRPr="004C5EEA">
        <w:rPr>
          <w:rFonts w:ascii="Arial" w:hAnsi="Arial" w:cs="Arial"/>
          <w:color w:val="000000" w:themeColor="text1"/>
        </w:rPr>
        <w:t>2. SYSTEM OVERVIEW AND USE CASE</w:t>
      </w:r>
    </w:p>
    <w:p w14:paraId="032305B1" w14:textId="77777777" w:rsidR="008769E0" w:rsidRPr="004C5EEA" w:rsidRDefault="00000000">
      <w:pPr>
        <w:pStyle w:val="Heading2"/>
        <w:rPr>
          <w:rFonts w:ascii="Arial" w:hAnsi="Arial" w:cs="Arial"/>
          <w:color w:val="000000" w:themeColor="text1"/>
        </w:rPr>
      </w:pPr>
      <w:r w:rsidRPr="004C5EEA">
        <w:rPr>
          <w:rFonts w:ascii="Arial" w:hAnsi="Arial" w:cs="Arial"/>
          <w:color w:val="000000" w:themeColor="text1"/>
        </w:rPr>
        <w:t>2.1 System Description</w:t>
      </w:r>
    </w:p>
    <w:p w14:paraId="719E0454" w14:textId="77777777" w:rsidR="008769E0" w:rsidRPr="004C5EEA" w:rsidRDefault="00000000">
      <w:pPr>
        <w:rPr>
          <w:rFonts w:cs="Arial"/>
          <w:color w:val="000000" w:themeColor="text1"/>
        </w:rPr>
      </w:pPr>
      <w:r w:rsidRPr="004C5EEA">
        <w:rPr>
          <w:rFonts w:cs="Arial"/>
          <w:color w:val="000000" w:themeColor="text1"/>
        </w:rPr>
        <w:t>NovaVest Research Summary Assistant v1 is an internal AI-assisted workflow for junior analysts. The workflow takes selected company-disclosure materials and produces a first-draft research summary. The draft may include financial highlights, major business developments, and disclosed risks. The output is not meant to go directly to investors or other external users. Instead, it enters a controlled review process.</w:t>
      </w:r>
    </w:p>
    <w:p w14:paraId="56191117" w14:textId="77777777" w:rsidR="008769E0" w:rsidRPr="004C5EEA" w:rsidRDefault="00000000">
      <w:pPr>
        <w:pStyle w:val="Heading2"/>
        <w:rPr>
          <w:rFonts w:ascii="Arial" w:hAnsi="Arial" w:cs="Arial"/>
          <w:color w:val="000000" w:themeColor="text1"/>
        </w:rPr>
      </w:pPr>
      <w:r w:rsidRPr="004C5EEA">
        <w:rPr>
          <w:rFonts w:ascii="Arial" w:hAnsi="Arial" w:cs="Arial"/>
          <w:color w:val="000000" w:themeColor="text1"/>
        </w:rPr>
        <w:t>2.2 Workflow Scope</w:t>
      </w:r>
    </w:p>
    <w:p w14:paraId="1AB1729A" w14:textId="77777777" w:rsidR="008769E0" w:rsidRPr="004C5EEA" w:rsidRDefault="00000000">
      <w:pPr>
        <w:rPr>
          <w:rFonts w:cs="Arial"/>
          <w:color w:val="000000" w:themeColor="text1"/>
        </w:rPr>
      </w:pPr>
      <w:r w:rsidRPr="004C5EEA">
        <w:rPr>
          <w:rFonts w:cs="Arial"/>
          <w:color w:val="000000" w:themeColor="text1"/>
        </w:rPr>
        <w:t>The workflow begins with document intake and selection. After that, the AI system generates a draft summary. Then the output goes through review steps that check whether the summary is grounded in the source material, whether important risk categories are covered, and whether the source documents are current and traceable. After those checks, a reviewer makes a release decision. The possible outcomes are approved, revise, rejected, escalated, or pending human review.</w:t>
      </w:r>
    </w:p>
    <w:p w14:paraId="24865038" w14:textId="77777777" w:rsidR="008769E0" w:rsidRPr="004C5EEA" w:rsidRDefault="00000000">
      <w:pPr>
        <w:pStyle w:val="Heading2"/>
        <w:rPr>
          <w:rFonts w:ascii="Arial" w:hAnsi="Arial" w:cs="Arial"/>
          <w:color w:val="000000" w:themeColor="text1"/>
        </w:rPr>
      </w:pPr>
      <w:r w:rsidRPr="004C5EEA">
        <w:rPr>
          <w:rFonts w:ascii="Arial" w:hAnsi="Arial" w:cs="Arial"/>
          <w:color w:val="000000" w:themeColor="text1"/>
        </w:rPr>
        <w:t>2.3 Scope Boundaries</w:t>
      </w:r>
    </w:p>
    <w:p w14:paraId="4FC038C1" w14:textId="77777777" w:rsidR="008769E0" w:rsidRPr="004C5EEA" w:rsidRDefault="00000000">
      <w:pPr>
        <w:rPr>
          <w:rFonts w:cs="Arial"/>
          <w:color w:val="000000" w:themeColor="text1"/>
        </w:rPr>
      </w:pPr>
      <w:r w:rsidRPr="004C5EEA">
        <w:rPr>
          <w:rFonts w:cs="Arial"/>
          <w:color w:val="000000" w:themeColor="text1"/>
        </w:rPr>
        <w:t>This project does not treat the system as a chatbot, stock-picking engine, or autonomous financial advisor. It is better understood as a governed research-support workflow with release controls, evidence capture, and auditability.</w:t>
      </w:r>
    </w:p>
    <w:p w14:paraId="1C4E17BC" w14:textId="77777777" w:rsidR="008769E0" w:rsidRPr="004C5EEA" w:rsidRDefault="00000000">
      <w:pPr>
        <w:pStyle w:val="Heading2"/>
        <w:rPr>
          <w:rFonts w:ascii="Arial" w:hAnsi="Arial" w:cs="Arial"/>
          <w:color w:val="000000" w:themeColor="text1"/>
        </w:rPr>
      </w:pPr>
      <w:r w:rsidRPr="004C5EEA">
        <w:rPr>
          <w:rFonts w:ascii="Arial" w:hAnsi="Arial" w:cs="Arial"/>
          <w:color w:val="000000" w:themeColor="text1"/>
        </w:rPr>
        <w:t>2.4 Prototype Implementation Note</w:t>
      </w:r>
    </w:p>
    <w:p w14:paraId="7AF1560B" w14:textId="77777777" w:rsidR="008769E0" w:rsidRPr="004C5EEA" w:rsidRDefault="00000000">
      <w:pPr>
        <w:rPr>
          <w:rFonts w:cs="Arial"/>
          <w:color w:val="000000" w:themeColor="text1"/>
        </w:rPr>
      </w:pPr>
      <w:r w:rsidRPr="004C5EEA">
        <w:rPr>
          <w:rFonts w:cs="Arial"/>
          <w:color w:val="000000" w:themeColor="text1"/>
        </w:rPr>
        <w:t>For the prototype implementation, the workflow uses structured synthetic source excerpts based on public-disclosure style materials rather than live SEC ingestion. This keeps the demo stable and reproducible while still reflecting the intended use case of summarizing company disclosure materials. The governance design remains based on a financial research workflow using disclosure-type inputs, but the implemented prototype uses controlled case-source files for repeatable testing and demonstration.</w:t>
      </w:r>
    </w:p>
    <w:p w14:paraId="177EE088" w14:textId="77777777" w:rsidR="008769E0" w:rsidRPr="004C5EEA" w:rsidRDefault="00000000">
      <w:pPr>
        <w:pStyle w:val="Heading1"/>
        <w:rPr>
          <w:rFonts w:ascii="Arial" w:hAnsi="Arial" w:cs="Arial"/>
          <w:color w:val="000000" w:themeColor="text1"/>
        </w:rPr>
      </w:pPr>
      <w:r w:rsidRPr="004C5EEA">
        <w:rPr>
          <w:rFonts w:ascii="Arial" w:hAnsi="Arial" w:cs="Arial"/>
          <w:color w:val="000000" w:themeColor="text1"/>
        </w:rPr>
        <w:lastRenderedPageBreak/>
        <w:t>3. GOVERNANCE BASIS AND THREE LINES OF DEFENSE</w:t>
      </w:r>
    </w:p>
    <w:p w14:paraId="797870AF" w14:textId="77777777" w:rsidR="008769E0" w:rsidRPr="004C5EEA" w:rsidRDefault="00000000">
      <w:pPr>
        <w:pStyle w:val="Heading2"/>
        <w:rPr>
          <w:rFonts w:ascii="Arial" w:hAnsi="Arial" w:cs="Arial"/>
          <w:color w:val="000000" w:themeColor="text1"/>
        </w:rPr>
      </w:pPr>
      <w:r w:rsidRPr="004C5EEA">
        <w:rPr>
          <w:rFonts w:ascii="Arial" w:hAnsi="Arial" w:cs="Arial"/>
          <w:color w:val="000000" w:themeColor="text1"/>
        </w:rPr>
        <w:t>3.1 Governance Basis</w:t>
      </w:r>
    </w:p>
    <w:p w14:paraId="1C87DB05" w14:textId="77777777" w:rsidR="008769E0" w:rsidRPr="004C5EEA" w:rsidRDefault="00000000">
      <w:pPr>
        <w:rPr>
          <w:rFonts w:cs="Arial"/>
          <w:color w:val="000000" w:themeColor="text1"/>
        </w:rPr>
      </w:pPr>
      <w:r w:rsidRPr="004C5EEA">
        <w:rPr>
          <w:rFonts w:cs="Arial"/>
          <w:color w:val="000000" w:themeColor="text1"/>
        </w:rPr>
        <w:t>This project uses an SR 11-7-style governance approach because the workflow operates in a financial setting and can influence research judgment and downstream investor-facing content. The project also follows the three lines of defense model so that ownership, challenge, and assurance are clearly separated.</w:t>
      </w:r>
    </w:p>
    <w:p w14:paraId="22EA0298" w14:textId="77777777" w:rsidR="008769E0" w:rsidRPr="004C5EEA" w:rsidRDefault="00000000">
      <w:pPr>
        <w:pStyle w:val="Heading2"/>
        <w:rPr>
          <w:rFonts w:ascii="Arial" w:hAnsi="Arial" w:cs="Arial"/>
          <w:color w:val="000000" w:themeColor="text1"/>
        </w:rPr>
      </w:pPr>
      <w:r w:rsidRPr="004C5EEA">
        <w:rPr>
          <w:rFonts w:ascii="Arial" w:hAnsi="Arial" w:cs="Arial"/>
          <w:color w:val="000000" w:themeColor="text1"/>
        </w:rPr>
        <w:t>3.2 First Line of Defense</w:t>
      </w:r>
    </w:p>
    <w:p w14:paraId="06724868" w14:textId="77777777" w:rsidR="008769E0" w:rsidRPr="004C5EEA" w:rsidRDefault="00000000">
      <w:pPr>
        <w:rPr>
          <w:rFonts w:cs="Arial"/>
          <w:color w:val="000000" w:themeColor="text1"/>
        </w:rPr>
      </w:pPr>
      <w:r w:rsidRPr="004C5EEA">
        <w:rPr>
          <w:rFonts w:cs="Arial"/>
          <w:color w:val="000000" w:themeColor="text1"/>
        </w:rPr>
        <w:t>The first line is the model owner or business owner side. Its job is to register the workflow, describe its purpose, identify key risks, and perform an initial self-assessment. In this project, the first line registered NovaVest Research Summary Assistant v1 and described it as an internal workflow that helps junior analysts prepare first-draft financial summaries from public disclosures. The first-line registration produced a preliminary Tier 2 result with a score of 15.</w:t>
      </w:r>
    </w:p>
    <w:p w14:paraId="69506052" w14:textId="77777777" w:rsidR="008769E0" w:rsidRPr="004C5EEA" w:rsidRDefault="00000000">
      <w:pPr>
        <w:rPr>
          <w:rFonts w:cs="Arial"/>
          <w:color w:val="000000" w:themeColor="text1"/>
        </w:rPr>
      </w:pPr>
      <w:r w:rsidRPr="004C5EEA">
        <w:rPr>
          <w:rFonts w:cs="Arial"/>
          <w:color w:val="000000" w:themeColor="text1"/>
        </w:rPr>
        <w:t>The first line also documented the main business purpose, key limitations, proposed mitigations, and follow-up questions. This is important because first-line registration creates the initial system of record for governance.</w:t>
      </w:r>
    </w:p>
    <w:p w14:paraId="4B8C1FE0" w14:textId="77777777" w:rsidR="008769E0" w:rsidRPr="004C5EEA" w:rsidRDefault="00000000">
      <w:pPr>
        <w:pStyle w:val="Heading2"/>
        <w:rPr>
          <w:rFonts w:ascii="Arial" w:hAnsi="Arial" w:cs="Arial"/>
          <w:color w:val="000000" w:themeColor="text1"/>
        </w:rPr>
      </w:pPr>
      <w:r w:rsidRPr="004C5EEA">
        <w:rPr>
          <w:rFonts w:ascii="Arial" w:hAnsi="Arial" w:cs="Arial"/>
          <w:color w:val="000000" w:themeColor="text1"/>
        </w:rPr>
        <w:t>3.3 Second Line of Defense</w:t>
      </w:r>
    </w:p>
    <w:p w14:paraId="59AFB867" w14:textId="77777777" w:rsidR="008769E0" w:rsidRPr="004C5EEA" w:rsidRDefault="00000000">
      <w:pPr>
        <w:rPr>
          <w:rFonts w:cs="Arial"/>
          <w:color w:val="000000" w:themeColor="text1"/>
        </w:rPr>
      </w:pPr>
      <w:r w:rsidRPr="004C5EEA">
        <w:rPr>
          <w:rFonts w:cs="Arial"/>
          <w:color w:val="000000" w:themeColor="text1"/>
        </w:rPr>
        <w:t>The second line is the Model Risk Management function. Its job is to independently challenge the model owner’s submission, apply formal tiering logic, and assign the minimum required controls. In this project, the second line re-evaluated the workflow using the enterprise tiering logic and assigned the system an official Tier 1 rating with a score of 28.</w:t>
      </w:r>
    </w:p>
    <w:p w14:paraId="45423410" w14:textId="77777777" w:rsidR="008769E0" w:rsidRPr="004C5EEA" w:rsidRDefault="00000000">
      <w:pPr>
        <w:rPr>
          <w:rFonts w:cs="Arial"/>
          <w:color w:val="000000" w:themeColor="text1"/>
        </w:rPr>
      </w:pPr>
      <w:r w:rsidRPr="004C5EEA">
        <w:rPr>
          <w:rFonts w:cs="Arial"/>
          <w:color w:val="000000" w:themeColor="text1"/>
        </w:rPr>
        <w:t>This higher rating shows that the second line viewed the workflow as more material and more risky than the first-line owner did. This is not a failure. It is actually a good example of effective challenge. The second line then assigned a Tier 1 control set, including independent validation, performance monitoring, documentation and change management, governance approval, data quality and governance, and internal audit review.</w:t>
      </w:r>
    </w:p>
    <w:p w14:paraId="17D43231" w14:textId="77777777" w:rsidR="008769E0" w:rsidRPr="004C5EEA" w:rsidRDefault="00000000">
      <w:pPr>
        <w:pStyle w:val="Heading2"/>
        <w:rPr>
          <w:rFonts w:ascii="Arial" w:hAnsi="Arial" w:cs="Arial"/>
          <w:color w:val="000000" w:themeColor="text1"/>
        </w:rPr>
      </w:pPr>
      <w:r w:rsidRPr="004C5EEA">
        <w:rPr>
          <w:rFonts w:ascii="Arial" w:hAnsi="Arial" w:cs="Arial"/>
          <w:color w:val="000000" w:themeColor="text1"/>
        </w:rPr>
        <w:t>3.4 Third Line of Defense</w:t>
      </w:r>
    </w:p>
    <w:p w14:paraId="42963640" w14:textId="77777777" w:rsidR="008769E0" w:rsidRPr="004C5EEA" w:rsidRDefault="00000000">
      <w:pPr>
        <w:rPr>
          <w:rFonts w:cs="Arial"/>
          <w:color w:val="000000" w:themeColor="text1"/>
        </w:rPr>
      </w:pPr>
      <w:r w:rsidRPr="004C5EEA">
        <w:rPr>
          <w:rFonts w:cs="Arial"/>
          <w:color w:val="000000" w:themeColor="text1"/>
        </w:rPr>
        <w:t>The third line is internal audit. Its job is to provide independent assurance that the governance process is being followed and that the tiering decision is reproducible and supported by evidence. In this project, the third line found that documentation was complete and that the official Tier 1 rating and score of 28 could be reproduced exactly.</w:t>
      </w:r>
    </w:p>
    <w:p w14:paraId="17AC14C9" w14:textId="77777777" w:rsidR="008769E0" w:rsidRPr="004C5EEA" w:rsidRDefault="00000000">
      <w:pPr>
        <w:rPr>
          <w:rFonts w:cs="Arial"/>
          <w:color w:val="000000" w:themeColor="text1"/>
        </w:rPr>
      </w:pPr>
      <w:r w:rsidRPr="004C5EEA">
        <w:rPr>
          <w:rFonts w:cs="Arial"/>
          <w:color w:val="000000" w:themeColor="text1"/>
        </w:rPr>
        <w:t>At the same time, internal audit found that several Tier 1 controls were not yet fully completed and were still marked in progress. These included independent validation, performance monitoring, governance approval, data quality and governance, and regular internal audit review. This means the governance structure is working, but some operational controls still need stronger evidence and completion.</w:t>
      </w:r>
    </w:p>
    <w:p w14:paraId="3FA62D33" w14:textId="77777777" w:rsidR="008769E0" w:rsidRPr="004C5EEA" w:rsidRDefault="00000000">
      <w:pPr>
        <w:pStyle w:val="Heading1"/>
        <w:rPr>
          <w:rFonts w:ascii="Arial" w:hAnsi="Arial" w:cs="Arial"/>
          <w:color w:val="000000" w:themeColor="text1"/>
        </w:rPr>
      </w:pPr>
      <w:r w:rsidRPr="004C5EEA">
        <w:rPr>
          <w:rFonts w:ascii="Arial" w:hAnsi="Arial" w:cs="Arial"/>
          <w:color w:val="000000" w:themeColor="text1"/>
        </w:rPr>
        <w:t>4. RISK FRAMING</w:t>
      </w:r>
    </w:p>
    <w:p w14:paraId="6520D09F" w14:textId="77777777" w:rsidR="008769E0" w:rsidRPr="004C5EEA" w:rsidRDefault="00000000">
      <w:pPr>
        <w:pStyle w:val="Heading2"/>
        <w:rPr>
          <w:rFonts w:ascii="Arial" w:hAnsi="Arial" w:cs="Arial"/>
          <w:color w:val="000000" w:themeColor="text1"/>
        </w:rPr>
      </w:pPr>
      <w:r w:rsidRPr="004C5EEA">
        <w:rPr>
          <w:rFonts w:ascii="Arial" w:hAnsi="Arial" w:cs="Arial"/>
          <w:color w:val="000000" w:themeColor="text1"/>
        </w:rPr>
        <w:t>4.1 Unsupported Financial Claims</w:t>
      </w:r>
    </w:p>
    <w:p w14:paraId="36F04E76" w14:textId="77777777" w:rsidR="008769E0" w:rsidRPr="004C5EEA" w:rsidRDefault="00000000">
      <w:pPr>
        <w:rPr>
          <w:rFonts w:cs="Arial"/>
          <w:color w:val="000000" w:themeColor="text1"/>
        </w:rPr>
      </w:pPr>
      <w:r w:rsidRPr="004C5EEA">
        <w:rPr>
          <w:rFonts w:cs="Arial"/>
          <w:color w:val="000000" w:themeColor="text1"/>
        </w:rPr>
        <w:t>The AI may generate a statement that sounds confident and useful but is not actually supported by the source material. In a financial workflow, this is serious because even one unsupported material claim can mislead research users and weaken trust.</w:t>
      </w:r>
    </w:p>
    <w:p w14:paraId="3BFED185" w14:textId="77777777" w:rsidR="008769E0" w:rsidRPr="004C5EEA" w:rsidRDefault="00000000">
      <w:pPr>
        <w:pStyle w:val="Heading2"/>
        <w:rPr>
          <w:rFonts w:ascii="Arial" w:hAnsi="Arial" w:cs="Arial"/>
          <w:color w:val="000000" w:themeColor="text1"/>
        </w:rPr>
      </w:pPr>
      <w:r w:rsidRPr="004C5EEA">
        <w:rPr>
          <w:rFonts w:ascii="Arial" w:hAnsi="Arial" w:cs="Arial"/>
          <w:color w:val="000000" w:themeColor="text1"/>
        </w:rPr>
        <w:lastRenderedPageBreak/>
        <w:t>4.2 Omission of Material Risk Factors</w:t>
      </w:r>
    </w:p>
    <w:p w14:paraId="39B8AE30" w14:textId="77777777" w:rsidR="008769E0" w:rsidRPr="004C5EEA" w:rsidRDefault="00000000">
      <w:pPr>
        <w:rPr>
          <w:rFonts w:cs="Arial"/>
          <w:color w:val="000000" w:themeColor="text1"/>
        </w:rPr>
      </w:pPr>
      <w:r w:rsidRPr="004C5EEA">
        <w:rPr>
          <w:rFonts w:cs="Arial"/>
          <w:color w:val="000000" w:themeColor="text1"/>
        </w:rPr>
        <w:t>The summary may look complete while still missing important disclosures, such as litigation exposure, liquidity concerns, margin pressure, or weak forward guidance. This risk is especially important because missing information can create a false sense of safety.</w:t>
      </w:r>
    </w:p>
    <w:p w14:paraId="7CFF3D3A" w14:textId="77777777" w:rsidR="008769E0" w:rsidRPr="004C5EEA" w:rsidRDefault="00000000">
      <w:pPr>
        <w:pStyle w:val="Heading2"/>
        <w:rPr>
          <w:rFonts w:ascii="Arial" w:hAnsi="Arial" w:cs="Arial"/>
          <w:color w:val="000000" w:themeColor="text1"/>
        </w:rPr>
      </w:pPr>
      <w:r w:rsidRPr="004C5EEA">
        <w:rPr>
          <w:rFonts w:ascii="Arial" w:hAnsi="Arial" w:cs="Arial"/>
          <w:color w:val="000000" w:themeColor="text1"/>
        </w:rPr>
        <w:t>4.3 Stale or Incomplete Source Use</w:t>
      </w:r>
    </w:p>
    <w:p w14:paraId="66DCD972" w14:textId="77777777" w:rsidR="008769E0" w:rsidRPr="004C5EEA" w:rsidRDefault="00000000">
      <w:pPr>
        <w:rPr>
          <w:rFonts w:cs="Arial"/>
          <w:color w:val="000000" w:themeColor="text1"/>
        </w:rPr>
      </w:pPr>
      <w:r w:rsidRPr="004C5EEA">
        <w:rPr>
          <w:rFonts w:cs="Arial"/>
          <w:color w:val="000000" w:themeColor="text1"/>
        </w:rPr>
        <w:t>If the workflow uses an outdated source, an incomplete excerpt, or only part of the available materials, the resulting summary may still look polished while giving the wrong picture of the company’s condition.</w:t>
      </w:r>
    </w:p>
    <w:p w14:paraId="418EE286" w14:textId="77777777" w:rsidR="008769E0" w:rsidRPr="004C5EEA" w:rsidRDefault="00000000">
      <w:pPr>
        <w:pStyle w:val="Heading2"/>
        <w:rPr>
          <w:rFonts w:ascii="Arial" w:hAnsi="Arial" w:cs="Arial"/>
          <w:color w:val="000000" w:themeColor="text1"/>
        </w:rPr>
      </w:pPr>
      <w:r w:rsidRPr="004C5EEA">
        <w:rPr>
          <w:rFonts w:ascii="Arial" w:hAnsi="Arial" w:cs="Arial"/>
          <w:color w:val="000000" w:themeColor="text1"/>
        </w:rPr>
        <w:t>4.4 Over-Reliance on AI Draft Output</w:t>
      </w:r>
    </w:p>
    <w:p w14:paraId="21950F0A" w14:textId="77777777" w:rsidR="008769E0" w:rsidRPr="004C5EEA" w:rsidRDefault="00000000">
      <w:pPr>
        <w:rPr>
          <w:rFonts w:cs="Arial"/>
          <w:color w:val="000000" w:themeColor="text1"/>
        </w:rPr>
      </w:pPr>
      <w:r w:rsidRPr="004C5EEA">
        <w:rPr>
          <w:rFonts w:cs="Arial"/>
          <w:color w:val="000000" w:themeColor="text1"/>
        </w:rPr>
        <w:t>Analysts or reviewers may trust the draft too quickly because it reads well. That creates the danger that review becomes too light or too fast.</w:t>
      </w:r>
    </w:p>
    <w:p w14:paraId="6E6EBCBC" w14:textId="77777777" w:rsidR="008769E0" w:rsidRPr="004C5EEA" w:rsidRDefault="00000000">
      <w:pPr>
        <w:pStyle w:val="Heading2"/>
        <w:rPr>
          <w:rFonts w:ascii="Arial" w:hAnsi="Arial" w:cs="Arial"/>
          <w:color w:val="000000" w:themeColor="text1"/>
        </w:rPr>
      </w:pPr>
      <w:r w:rsidRPr="004C5EEA">
        <w:rPr>
          <w:rFonts w:ascii="Arial" w:hAnsi="Arial" w:cs="Arial"/>
          <w:color w:val="000000" w:themeColor="text1"/>
        </w:rPr>
        <w:t>4.5 Weak Traceability</w:t>
      </w:r>
    </w:p>
    <w:p w14:paraId="294B6ACA" w14:textId="77777777" w:rsidR="008769E0" w:rsidRPr="004C5EEA" w:rsidRDefault="00000000">
      <w:pPr>
        <w:rPr>
          <w:rFonts w:cs="Arial"/>
          <w:color w:val="000000" w:themeColor="text1"/>
        </w:rPr>
      </w:pPr>
      <w:r w:rsidRPr="004C5EEA">
        <w:rPr>
          <w:rFonts w:cs="Arial"/>
          <w:color w:val="000000" w:themeColor="text1"/>
        </w:rPr>
        <w:t>If the workflow cannot show what source was used, what checks were completed, what the reviewer decided, and why the case was approved or escalated, then the workflow becomes hard to defend in audit or governance review.</w:t>
      </w:r>
    </w:p>
    <w:p w14:paraId="4D4C8FD7" w14:textId="77777777" w:rsidR="008769E0" w:rsidRPr="004C5EEA" w:rsidRDefault="00000000">
      <w:pPr>
        <w:pStyle w:val="Heading2"/>
        <w:rPr>
          <w:rFonts w:ascii="Arial" w:hAnsi="Arial" w:cs="Arial"/>
          <w:color w:val="000000" w:themeColor="text1"/>
        </w:rPr>
      </w:pPr>
      <w:r w:rsidRPr="004C5EEA">
        <w:rPr>
          <w:rFonts w:ascii="Arial" w:hAnsi="Arial" w:cs="Arial"/>
          <w:color w:val="000000" w:themeColor="text1"/>
        </w:rPr>
        <w:t>4.6 Weak Escalation and Incident Handling</w:t>
      </w:r>
    </w:p>
    <w:p w14:paraId="0D36F763" w14:textId="77777777" w:rsidR="008769E0" w:rsidRPr="004C5EEA" w:rsidRDefault="00000000">
      <w:pPr>
        <w:rPr>
          <w:rFonts w:cs="Arial"/>
          <w:color w:val="000000" w:themeColor="text1"/>
        </w:rPr>
      </w:pPr>
      <w:r w:rsidRPr="004C5EEA">
        <w:rPr>
          <w:rFonts w:cs="Arial"/>
          <w:color w:val="000000" w:themeColor="text1"/>
        </w:rPr>
        <w:t>If a summary has a serious flaw and the workflow does not have a clear path to reject or escalate it, then governance breaks down at the point where it matters most.</w:t>
      </w:r>
    </w:p>
    <w:p w14:paraId="10BD40FF" w14:textId="77777777" w:rsidR="008769E0" w:rsidRPr="004C5EEA" w:rsidRDefault="00000000">
      <w:pPr>
        <w:pStyle w:val="Heading1"/>
        <w:rPr>
          <w:rFonts w:ascii="Arial" w:hAnsi="Arial" w:cs="Arial"/>
          <w:color w:val="000000" w:themeColor="text1"/>
        </w:rPr>
      </w:pPr>
      <w:r w:rsidRPr="004C5EEA">
        <w:rPr>
          <w:rFonts w:ascii="Arial" w:hAnsi="Arial" w:cs="Arial"/>
          <w:color w:val="000000" w:themeColor="text1"/>
        </w:rPr>
        <w:t>5. FINAL CONTROL MATRIX FOR NOVAVEST</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4C5EEA" w:rsidRPr="004C5EEA" w14:paraId="12E5002E" w14:textId="77777777">
        <w:trPr>
          <w:jc w:val="center"/>
        </w:trPr>
        <w:tc>
          <w:tcPr>
            <w:tcW w:w="1987" w:type="dxa"/>
          </w:tcPr>
          <w:p w14:paraId="47733AAC" w14:textId="77777777" w:rsidR="008769E0" w:rsidRPr="004C5EEA" w:rsidRDefault="00000000">
            <w:pPr>
              <w:rPr>
                <w:rFonts w:cs="Arial"/>
                <w:color w:val="000000" w:themeColor="text1"/>
              </w:rPr>
            </w:pPr>
            <w:r w:rsidRPr="004C5EEA">
              <w:rPr>
                <w:rFonts w:cs="Arial"/>
                <w:color w:val="000000" w:themeColor="text1"/>
              </w:rPr>
              <w:t>Control ID</w:t>
            </w:r>
          </w:p>
        </w:tc>
        <w:tc>
          <w:tcPr>
            <w:tcW w:w="1987" w:type="dxa"/>
          </w:tcPr>
          <w:p w14:paraId="2A9EAFA1" w14:textId="77777777" w:rsidR="008769E0" w:rsidRPr="004C5EEA" w:rsidRDefault="00000000">
            <w:pPr>
              <w:rPr>
                <w:rFonts w:cs="Arial"/>
                <w:color w:val="000000" w:themeColor="text1"/>
              </w:rPr>
            </w:pPr>
            <w:r w:rsidRPr="004C5EEA">
              <w:rPr>
                <w:rFonts w:cs="Arial"/>
                <w:color w:val="000000" w:themeColor="text1"/>
              </w:rPr>
              <w:t>Control Name</w:t>
            </w:r>
          </w:p>
        </w:tc>
        <w:tc>
          <w:tcPr>
            <w:tcW w:w="1987" w:type="dxa"/>
          </w:tcPr>
          <w:p w14:paraId="24C4707B" w14:textId="77777777" w:rsidR="008769E0" w:rsidRPr="004C5EEA" w:rsidRDefault="00000000">
            <w:pPr>
              <w:rPr>
                <w:rFonts w:cs="Arial"/>
                <w:color w:val="000000" w:themeColor="text1"/>
              </w:rPr>
            </w:pPr>
            <w:r w:rsidRPr="004C5EEA">
              <w:rPr>
                <w:rFonts w:cs="Arial"/>
                <w:color w:val="000000" w:themeColor="text1"/>
              </w:rPr>
              <w:t>Purpose</w:t>
            </w:r>
          </w:p>
        </w:tc>
        <w:tc>
          <w:tcPr>
            <w:tcW w:w="1987" w:type="dxa"/>
          </w:tcPr>
          <w:p w14:paraId="1F1BF2FB" w14:textId="77777777" w:rsidR="008769E0" w:rsidRPr="004C5EEA" w:rsidRDefault="00000000">
            <w:pPr>
              <w:rPr>
                <w:rFonts w:cs="Arial"/>
                <w:color w:val="000000" w:themeColor="text1"/>
              </w:rPr>
            </w:pPr>
            <w:r w:rsidRPr="004C5EEA">
              <w:rPr>
                <w:rFonts w:cs="Arial"/>
                <w:color w:val="000000" w:themeColor="text1"/>
              </w:rPr>
              <w:t>Control Type</w:t>
            </w:r>
          </w:p>
        </w:tc>
        <w:tc>
          <w:tcPr>
            <w:tcW w:w="1987" w:type="dxa"/>
          </w:tcPr>
          <w:p w14:paraId="0E4547ED" w14:textId="77777777" w:rsidR="008769E0" w:rsidRPr="004C5EEA" w:rsidRDefault="00000000">
            <w:pPr>
              <w:rPr>
                <w:rFonts w:cs="Arial"/>
                <w:color w:val="000000" w:themeColor="text1"/>
              </w:rPr>
            </w:pPr>
            <w:r w:rsidRPr="004C5EEA">
              <w:rPr>
                <w:rFonts w:cs="Arial"/>
                <w:color w:val="000000" w:themeColor="text1"/>
              </w:rPr>
              <w:t>Expected Outcome</w:t>
            </w:r>
          </w:p>
        </w:tc>
      </w:tr>
      <w:tr w:rsidR="004C5EEA" w:rsidRPr="004C5EEA" w14:paraId="315B03DD" w14:textId="77777777">
        <w:trPr>
          <w:jc w:val="center"/>
        </w:trPr>
        <w:tc>
          <w:tcPr>
            <w:tcW w:w="1987" w:type="dxa"/>
          </w:tcPr>
          <w:p w14:paraId="76449736" w14:textId="77777777" w:rsidR="008769E0" w:rsidRPr="004C5EEA" w:rsidRDefault="00000000">
            <w:pPr>
              <w:rPr>
                <w:rFonts w:cs="Arial"/>
                <w:color w:val="000000" w:themeColor="text1"/>
              </w:rPr>
            </w:pPr>
            <w:r w:rsidRPr="004C5EEA">
              <w:rPr>
                <w:rFonts w:cs="Arial"/>
                <w:color w:val="000000" w:themeColor="text1"/>
              </w:rPr>
              <w:t>C1.1</w:t>
            </w:r>
          </w:p>
        </w:tc>
        <w:tc>
          <w:tcPr>
            <w:tcW w:w="1987" w:type="dxa"/>
          </w:tcPr>
          <w:p w14:paraId="4069DCCA" w14:textId="77777777" w:rsidR="008769E0" w:rsidRPr="004C5EEA" w:rsidRDefault="00000000">
            <w:pPr>
              <w:rPr>
                <w:rFonts w:cs="Arial"/>
                <w:color w:val="000000" w:themeColor="text1"/>
              </w:rPr>
            </w:pPr>
            <w:r w:rsidRPr="004C5EEA">
              <w:rPr>
                <w:rFonts w:cs="Arial"/>
                <w:color w:val="000000" w:themeColor="text1"/>
              </w:rPr>
              <w:t>Source-grounding check</w:t>
            </w:r>
          </w:p>
        </w:tc>
        <w:tc>
          <w:tcPr>
            <w:tcW w:w="1987" w:type="dxa"/>
          </w:tcPr>
          <w:p w14:paraId="38481A0F" w14:textId="77777777" w:rsidR="008769E0" w:rsidRPr="004C5EEA" w:rsidRDefault="00000000">
            <w:pPr>
              <w:rPr>
                <w:rFonts w:cs="Arial"/>
                <w:color w:val="000000" w:themeColor="text1"/>
              </w:rPr>
            </w:pPr>
            <w:r w:rsidRPr="004C5EEA">
              <w:rPr>
                <w:rFonts w:cs="Arial"/>
                <w:color w:val="000000" w:themeColor="text1"/>
              </w:rPr>
              <w:t>Confirm that material claims are supported by the source documents</w:t>
            </w:r>
          </w:p>
        </w:tc>
        <w:tc>
          <w:tcPr>
            <w:tcW w:w="1987" w:type="dxa"/>
          </w:tcPr>
          <w:p w14:paraId="411C81C6" w14:textId="77777777" w:rsidR="008769E0" w:rsidRPr="004C5EEA" w:rsidRDefault="00000000">
            <w:pPr>
              <w:rPr>
                <w:rFonts w:cs="Arial"/>
                <w:color w:val="000000" w:themeColor="text1"/>
              </w:rPr>
            </w:pPr>
            <w:r w:rsidRPr="004C5EEA">
              <w:rPr>
                <w:rFonts w:cs="Arial"/>
                <w:color w:val="000000" w:themeColor="text1"/>
              </w:rPr>
              <w:t>Hard gate</w:t>
            </w:r>
          </w:p>
        </w:tc>
        <w:tc>
          <w:tcPr>
            <w:tcW w:w="1987" w:type="dxa"/>
          </w:tcPr>
          <w:p w14:paraId="7DAB57FA" w14:textId="77777777" w:rsidR="008769E0" w:rsidRPr="004C5EEA" w:rsidRDefault="00000000">
            <w:pPr>
              <w:rPr>
                <w:rFonts w:cs="Arial"/>
                <w:color w:val="000000" w:themeColor="text1"/>
              </w:rPr>
            </w:pPr>
            <w:r w:rsidRPr="004C5EEA">
              <w:rPr>
                <w:rFonts w:cs="Arial"/>
                <w:color w:val="000000" w:themeColor="text1"/>
              </w:rPr>
              <w:t>Reject or escalate if unsupported</w:t>
            </w:r>
          </w:p>
        </w:tc>
      </w:tr>
      <w:tr w:rsidR="004C5EEA" w:rsidRPr="004C5EEA" w14:paraId="423BD456" w14:textId="77777777">
        <w:trPr>
          <w:jc w:val="center"/>
        </w:trPr>
        <w:tc>
          <w:tcPr>
            <w:tcW w:w="1987" w:type="dxa"/>
          </w:tcPr>
          <w:p w14:paraId="0BAFFA73" w14:textId="77777777" w:rsidR="008769E0" w:rsidRPr="004C5EEA" w:rsidRDefault="00000000">
            <w:pPr>
              <w:rPr>
                <w:rFonts w:cs="Arial"/>
                <w:color w:val="000000" w:themeColor="text1"/>
              </w:rPr>
            </w:pPr>
            <w:r w:rsidRPr="004C5EEA">
              <w:rPr>
                <w:rFonts w:cs="Arial"/>
                <w:color w:val="000000" w:themeColor="text1"/>
              </w:rPr>
              <w:t>C2.1</w:t>
            </w:r>
          </w:p>
        </w:tc>
        <w:tc>
          <w:tcPr>
            <w:tcW w:w="1987" w:type="dxa"/>
          </w:tcPr>
          <w:p w14:paraId="7927B3FD" w14:textId="77777777" w:rsidR="008769E0" w:rsidRPr="004C5EEA" w:rsidRDefault="00000000">
            <w:pPr>
              <w:rPr>
                <w:rFonts w:cs="Arial"/>
                <w:color w:val="000000" w:themeColor="text1"/>
              </w:rPr>
            </w:pPr>
            <w:r w:rsidRPr="004C5EEA">
              <w:rPr>
                <w:rFonts w:cs="Arial"/>
                <w:color w:val="000000" w:themeColor="text1"/>
              </w:rPr>
              <w:t>Risk-factor coverage check</w:t>
            </w:r>
          </w:p>
        </w:tc>
        <w:tc>
          <w:tcPr>
            <w:tcW w:w="1987" w:type="dxa"/>
          </w:tcPr>
          <w:p w14:paraId="0330E32E" w14:textId="77777777" w:rsidR="008769E0" w:rsidRPr="004C5EEA" w:rsidRDefault="00000000">
            <w:pPr>
              <w:rPr>
                <w:rFonts w:cs="Arial"/>
                <w:color w:val="000000" w:themeColor="text1"/>
              </w:rPr>
            </w:pPr>
            <w:r w:rsidRPr="004C5EEA">
              <w:rPr>
                <w:rFonts w:cs="Arial"/>
                <w:color w:val="000000" w:themeColor="text1"/>
              </w:rPr>
              <w:t>Confirm that major disclosed risks are included in the summary</w:t>
            </w:r>
          </w:p>
        </w:tc>
        <w:tc>
          <w:tcPr>
            <w:tcW w:w="1987" w:type="dxa"/>
          </w:tcPr>
          <w:p w14:paraId="05880F57" w14:textId="77777777" w:rsidR="008769E0" w:rsidRPr="004C5EEA" w:rsidRDefault="00000000">
            <w:pPr>
              <w:rPr>
                <w:rFonts w:cs="Arial"/>
                <w:color w:val="000000" w:themeColor="text1"/>
              </w:rPr>
            </w:pPr>
            <w:r w:rsidRPr="004C5EEA">
              <w:rPr>
                <w:rFonts w:cs="Arial"/>
                <w:color w:val="000000" w:themeColor="text1"/>
              </w:rPr>
              <w:t>Soft gate</w:t>
            </w:r>
          </w:p>
        </w:tc>
        <w:tc>
          <w:tcPr>
            <w:tcW w:w="1987" w:type="dxa"/>
          </w:tcPr>
          <w:p w14:paraId="4FC135DA" w14:textId="77777777" w:rsidR="008769E0" w:rsidRPr="004C5EEA" w:rsidRDefault="00000000">
            <w:pPr>
              <w:rPr>
                <w:rFonts w:cs="Arial"/>
                <w:color w:val="000000" w:themeColor="text1"/>
              </w:rPr>
            </w:pPr>
            <w:r w:rsidRPr="004C5EEA">
              <w:rPr>
                <w:rFonts w:cs="Arial"/>
                <w:color w:val="000000" w:themeColor="text1"/>
              </w:rPr>
              <w:t>Revise or escalate if important categories are missing</w:t>
            </w:r>
          </w:p>
        </w:tc>
      </w:tr>
      <w:tr w:rsidR="004C5EEA" w:rsidRPr="004C5EEA" w14:paraId="4D35DB55" w14:textId="77777777">
        <w:trPr>
          <w:jc w:val="center"/>
        </w:trPr>
        <w:tc>
          <w:tcPr>
            <w:tcW w:w="1987" w:type="dxa"/>
          </w:tcPr>
          <w:p w14:paraId="0C4DC43B" w14:textId="77777777" w:rsidR="008769E0" w:rsidRPr="004C5EEA" w:rsidRDefault="00000000">
            <w:pPr>
              <w:rPr>
                <w:rFonts w:cs="Arial"/>
                <w:color w:val="000000" w:themeColor="text1"/>
              </w:rPr>
            </w:pPr>
            <w:r w:rsidRPr="004C5EEA">
              <w:rPr>
                <w:rFonts w:cs="Arial"/>
                <w:color w:val="000000" w:themeColor="text1"/>
              </w:rPr>
              <w:t>C3.1</w:t>
            </w:r>
          </w:p>
        </w:tc>
        <w:tc>
          <w:tcPr>
            <w:tcW w:w="1987" w:type="dxa"/>
          </w:tcPr>
          <w:p w14:paraId="1E6DCEDF" w14:textId="77777777" w:rsidR="008769E0" w:rsidRPr="004C5EEA" w:rsidRDefault="00000000">
            <w:pPr>
              <w:rPr>
                <w:rFonts w:cs="Arial"/>
                <w:color w:val="000000" w:themeColor="text1"/>
              </w:rPr>
            </w:pPr>
            <w:r w:rsidRPr="004C5EEA">
              <w:rPr>
                <w:rFonts w:cs="Arial"/>
                <w:color w:val="000000" w:themeColor="text1"/>
              </w:rPr>
              <w:t>Source freshness validation</w:t>
            </w:r>
          </w:p>
        </w:tc>
        <w:tc>
          <w:tcPr>
            <w:tcW w:w="1987" w:type="dxa"/>
          </w:tcPr>
          <w:p w14:paraId="75A606C4" w14:textId="77777777" w:rsidR="008769E0" w:rsidRPr="004C5EEA" w:rsidRDefault="00000000">
            <w:pPr>
              <w:rPr>
                <w:rFonts w:cs="Arial"/>
                <w:color w:val="000000" w:themeColor="text1"/>
              </w:rPr>
            </w:pPr>
            <w:r w:rsidRPr="004C5EEA">
              <w:rPr>
                <w:rFonts w:cs="Arial"/>
                <w:color w:val="000000" w:themeColor="text1"/>
              </w:rPr>
              <w:t>Confirm that documents are current and appropriate for the case</w:t>
            </w:r>
          </w:p>
        </w:tc>
        <w:tc>
          <w:tcPr>
            <w:tcW w:w="1987" w:type="dxa"/>
          </w:tcPr>
          <w:p w14:paraId="7D5E9186" w14:textId="77777777" w:rsidR="008769E0" w:rsidRPr="004C5EEA" w:rsidRDefault="00000000">
            <w:pPr>
              <w:rPr>
                <w:rFonts w:cs="Arial"/>
                <w:color w:val="000000" w:themeColor="text1"/>
              </w:rPr>
            </w:pPr>
            <w:r w:rsidRPr="004C5EEA">
              <w:rPr>
                <w:rFonts w:cs="Arial"/>
                <w:color w:val="000000" w:themeColor="text1"/>
              </w:rPr>
              <w:t>Hard gate</w:t>
            </w:r>
          </w:p>
        </w:tc>
        <w:tc>
          <w:tcPr>
            <w:tcW w:w="1987" w:type="dxa"/>
          </w:tcPr>
          <w:p w14:paraId="3001B97E" w14:textId="77777777" w:rsidR="008769E0" w:rsidRPr="004C5EEA" w:rsidRDefault="00000000">
            <w:pPr>
              <w:rPr>
                <w:rFonts w:cs="Arial"/>
                <w:color w:val="000000" w:themeColor="text1"/>
              </w:rPr>
            </w:pPr>
            <w:r w:rsidRPr="004C5EEA">
              <w:rPr>
                <w:rFonts w:cs="Arial"/>
                <w:color w:val="000000" w:themeColor="text1"/>
              </w:rPr>
              <w:t>Reject if source is stale or clearly out of scope</w:t>
            </w:r>
          </w:p>
        </w:tc>
      </w:tr>
      <w:tr w:rsidR="004C5EEA" w:rsidRPr="004C5EEA" w14:paraId="1C22F737" w14:textId="77777777">
        <w:trPr>
          <w:jc w:val="center"/>
        </w:trPr>
        <w:tc>
          <w:tcPr>
            <w:tcW w:w="1987" w:type="dxa"/>
          </w:tcPr>
          <w:p w14:paraId="262C2D70" w14:textId="77777777" w:rsidR="008769E0" w:rsidRPr="004C5EEA" w:rsidRDefault="00000000">
            <w:pPr>
              <w:rPr>
                <w:rFonts w:cs="Arial"/>
                <w:color w:val="000000" w:themeColor="text1"/>
              </w:rPr>
            </w:pPr>
            <w:r w:rsidRPr="004C5EEA">
              <w:rPr>
                <w:rFonts w:cs="Arial"/>
                <w:color w:val="000000" w:themeColor="text1"/>
              </w:rPr>
              <w:t>C1.2</w:t>
            </w:r>
          </w:p>
        </w:tc>
        <w:tc>
          <w:tcPr>
            <w:tcW w:w="1987" w:type="dxa"/>
          </w:tcPr>
          <w:p w14:paraId="07D7E833" w14:textId="77777777" w:rsidR="008769E0" w:rsidRPr="004C5EEA" w:rsidRDefault="00000000">
            <w:pPr>
              <w:rPr>
                <w:rFonts w:cs="Arial"/>
                <w:color w:val="000000" w:themeColor="text1"/>
              </w:rPr>
            </w:pPr>
            <w:r w:rsidRPr="004C5EEA">
              <w:rPr>
                <w:rFonts w:cs="Arial"/>
                <w:color w:val="000000" w:themeColor="text1"/>
              </w:rPr>
              <w:t>Reviewer claim verification</w:t>
            </w:r>
          </w:p>
        </w:tc>
        <w:tc>
          <w:tcPr>
            <w:tcW w:w="1987" w:type="dxa"/>
          </w:tcPr>
          <w:p w14:paraId="00F39D16" w14:textId="77777777" w:rsidR="008769E0" w:rsidRPr="004C5EEA" w:rsidRDefault="00000000">
            <w:pPr>
              <w:rPr>
                <w:rFonts w:cs="Arial"/>
                <w:color w:val="000000" w:themeColor="text1"/>
              </w:rPr>
            </w:pPr>
            <w:r w:rsidRPr="004C5EEA">
              <w:rPr>
                <w:rFonts w:cs="Arial"/>
                <w:color w:val="000000" w:themeColor="text1"/>
              </w:rPr>
              <w:t>Human reviewer checks important claims before release</w:t>
            </w:r>
          </w:p>
        </w:tc>
        <w:tc>
          <w:tcPr>
            <w:tcW w:w="1987" w:type="dxa"/>
          </w:tcPr>
          <w:p w14:paraId="1CDDFD15" w14:textId="77777777" w:rsidR="008769E0" w:rsidRPr="004C5EEA" w:rsidRDefault="00000000">
            <w:pPr>
              <w:rPr>
                <w:rFonts w:cs="Arial"/>
                <w:color w:val="000000" w:themeColor="text1"/>
              </w:rPr>
            </w:pPr>
            <w:r w:rsidRPr="004C5EEA">
              <w:rPr>
                <w:rFonts w:cs="Arial"/>
                <w:color w:val="000000" w:themeColor="text1"/>
              </w:rPr>
              <w:t>Hard gate</w:t>
            </w:r>
          </w:p>
        </w:tc>
        <w:tc>
          <w:tcPr>
            <w:tcW w:w="1987" w:type="dxa"/>
          </w:tcPr>
          <w:p w14:paraId="0B42C8EE" w14:textId="77777777" w:rsidR="008769E0" w:rsidRPr="004C5EEA" w:rsidRDefault="00000000">
            <w:pPr>
              <w:rPr>
                <w:rFonts w:cs="Arial"/>
                <w:color w:val="000000" w:themeColor="text1"/>
              </w:rPr>
            </w:pPr>
            <w:r w:rsidRPr="004C5EEA">
              <w:rPr>
                <w:rFonts w:cs="Arial"/>
                <w:color w:val="000000" w:themeColor="text1"/>
              </w:rPr>
              <w:t>No release without reviewer verification</w:t>
            </w:r>
          </w:p>
        </w:tc>
      </w:tr>
      <w:tr w:rsidR="004C5EEA" w:rsidRPr="004C5EEA" w14:paraId="0530E964" w14:textId="77777777">
        <w:trPr>
          <w:jc w:val="center"/>
        </w:trPr>
        <w:tc>
          <w:tcPr>
            <w:tcW w:w="1987" w:type="dxa"/>
          </w:tcPr>
          <w:p w14:paraId="0472C347" w14:textId="77777777" w:rsidR="008769E0" w:rsidRPr="004C5EEA" w:rsidRDefault="00000000">
            <w:pPr>
              <w:rPr>
                <w:rFonts w:cs="Arial"/>
                <w:color w:val="000000" w:themeColor="text1"/>
              </w:rPr>
            </w:pPr>
            <w:r w:rsidRPr="004C5EEA">
              <w:rPr>
                <w:rFonts w:cs="Arial"/>
                <w:color w:val="000000" w:themeColor="text1"/>
              </w:rPr>
              <w:t>C4.2</w:t>
            </w:r>
          </w:p>
        </w:tc>
        <w:tc>
          <w:tcPr>
            <w:tcW w:w="1987" w:type="dxa"/>
          </w:tcPr>
          <w:p w14:paraId="41BA1ECC" w14:textId="77777777" w:rsidR="008769E0" w:rsidRPr="004C5EEA" w:rsidRDefault="00000000">
            <w:pPr>
              <w:rPr>
                <w:rFonts w:cs="Arial"/>
                <w:color w:val="000000" w:themeColor="text1"/>
              </w:rPr>
            </w:pPr>
            <w:r w:rsidRPr="004C5EEA">
              <w:rPr>
                <w:rFonts w:cs="Arial"/>
                <w:color w:val="000000" w:themeColor="text1"/>
              </w:rPr>
              <w:t>Analyst sign-off before release</w:t>
            </w:r>
          </w:p>
        </w:tc>
        <w:tc>
          <w:tcPr>
            <w:tcW w:w="1987" w:type="dxa"/>
          </w:tcPr>
          <w:p w14:paraId="1C3C4972" w14:textId="77777777" w:rsidR="008769E0" w:rsidRPr="004C5EEA" w:rsidRDefault="00000000">
            <w:pPr>
              <w:rPr>
                <w:rFonts w:cs="Arial"/>
                <w:color w:val="000000" w:themeColor="text1"/>
              </w:rPr>
            </w:pPr>
            <w:r w:rsidRPr="004C5EEA">
              <w:rPr>
                <w:rFonts w:cs="Arial"/>
                <w:color w:val="000000" w:themeColor="text1"/>
              </w:rPr>
              <w:t>Final analyst approval before any output is used beyond draft support</w:t>
            </w:r>
          </w:p>
        </w:tc>
        <w:tc>
          <w:tcPr>
            <w:tcW w:w="1987" w:type="dxa"/>
          </w:tcPr>
          <w:p w14:paraId="4FDA6797" w14:textId="77777777" w:rsidR="008769E0" w:rsidRPr="004C5EEA" w:rsidRDefault="00000000">
            <w:pPr>
              <w:rPr>
                <w:rFonts w:cs="Arial"/>
                <w:color w:val="000000" w:themeColor="text1"/>
              </w:rPr>
            </w:pPr>
            <w:r w:rsidRPr="004C5EEA">
              <w:rPr>
                <w:rFonts w:cs="Arial"/>
                <w:color w:val="000000" w:themeColor="text1"/>
              </w:rPr>
              <w:t>Hard gate</w:t>
            </w:r>
          </w:p>
        </w:tc>
        <w:tc>
          <w:tcPr>
            <w:tcW w:w="1987" w:type="dxa"/>
          </w:tcPr>
          <w:p w14:paraId="08C4E925" w14:textId="77777777" w:rsidR="008769E0" w:rsidRPr="004C5EEA" w:rsidRDefault="00000000">
            <w:pPr>
              <w:rPr>
                <w:rFonts w:cs="Arial"/>
                <w:color w:val="000000" w:themeColor="text1"/>
              </w:rPr>
            </w:pPr>
            <w:r w:rsidRPr="004C5EEA">
              <w:rPr>
                <w:rFonts w:cs="Arial"/>
                <w:color w:val="000000" w:themeColor="text1"/>
              </w:rPr>
              <w:t>No release without sign-off</w:t>
            </w:r>
          </w:p>
        </w:tc>
      </w:tr>
      <w:tr w:rsidR="004C5EEA" w:rsidRPr="004C5EEA" w14:paraId="2CCA0579" w14:textId="77777777">
        <w:trPr>
          <w:jc w:val="center"/>
        </w:trPr>
        <w:tc>
          <w:tcPr>
            <w:tcW w:w="1987" w:type="dxa"/>
          </w:tcPr>
          <w:p w14:paraId="4076569A" w14:textId="77777777" w:rsidR="008769E0" w:rsidRPr="004C5EEA" w:rsidRDefault="00000000">
            <w:pPr>
              <w:rPr>
                <w:rFonts w:cs="Arial"/>
                <w:color w:val="000000" w:themeColor="text1"/>
              </w:rPr>
            </w:pPr>
            <w:r w:rsidRPr="004C5EEA">
              <w:rPr>
                <w:rFonts w:cs="Arial"/>
                <w:color w:val="000000" w:themeColor="text1"/>
              </w:rPr>
              <w:t>C5.1</w:t>
            </w:r>
          </w:p>
        </w:tc>
        <w:tc>
          <w:tcPr>
            <w:tcW w:w="1987" w:type="dxa"/>
          </w:tcPr>
          <w:p w14:paraId="16E53168" w14:textId="77777777" w:rsidR="008769E0" w:rsidRPr="004C5EEA" w:rsidRDefault="00000000">
            <w:pPr>
              <w:rPr>
                <w:rFonts w:cs="Arial"/>
                <w:color w:val="000000" w:themeColor="text1"/>
              </w:rPr>
            </w:pPr>
            <w:r w:rsidRPr="004C5EEA">
              <w:rPr>
                <w:rFonts w:cs="Arial"/>
                <w:color w:val="000000" w:themeColor="text1"/>
              </w:rPr>
              <w:t>Evidence-pack capture</w:t>
            </w:r>
          </w:p>
        </w:tc>
        <w:tc>
          <w:tcPr>
            <w:tcW w:w="1987" w:type="dxa"/>
          </w:tcPr>
          <w:p w14:paraId="71A525FD" w14:textId="77777777" w:rsidR="008769E0" w:rsidRPr="004C5EEA" w:rsidRDefault="00000000">
            <w:pPr>
              <w:rPr>
                <w:rFonts w:cs="Arial"/>
                <w:color w:val="000000" w:themeColor="text1"/>
              </w:rPr>
            </w:pPr>
            <w:r w:rsidRPr="004C5EEA">
              <w:rPr>
                <w:rFonts w:cs="Arial"/>
                <w:color w:val="000000" w:themeColor="text1"/>
              </w:rPr>
              <w:t>Preserve source links, draft output, notes, and decision trail</w:t>
            </w:r>
          </w:p>
        </w:tc>
        <w:tc>
          <w:tcPr>
            <w:tcW w:w="1987" w:type="dxa"/>
          </w:tcPr>
          <w:p w14:paraId="67AF587D" w14:textId="77777777" w:rsidR="008769E0" w:rsidRPr="004C5EEA" w:rsidRDefault="00000000">
            <w:pPr>
              <w:rPr>
                <w:rFonts w:cs="Arial"/>
                <w:color w:val="000000" w:themeColor="text1"/>
              </w:rPr>
            </w:pPr>
            <w:r w:rsidRPr="004C5EEA">
              <w:rPr>
                <w:rFonts w:cs="Arial"/>
                <w:color w:val="000000" w:themeColor="text1"/>
              </w:rPr>
              <w:t>Required control</w:t>
            </w:r>
          </w:p>
        </w:tc>
        <w:tc>
          <w:tcPr>
            <w:tcW w:w="1987" w:type="dxa"/>
          </w:tcPr>
          <w:p w14:paraId="4CE29DBC" w14:textId="77777777" w:rsidR="008769E0" w:rsidRPr="004C5EEA" w:rsidRDefault="00000000">
            <w:pPr>
              <w:rPr>
                <w:rFonts w:cs="Arial"/>
                <w:color w:val="000000" w:themeColor="text1"/>
              </w:rPr>
            </w:pPr>
            <w:r w:rsidRPr="004C5EEA">
              <w:rPr>
                <w:rFonts w:cs="Arial"/>
                <w:color w:val="000000" w:themeColor="text1"/>
              </w:rPr>
              <w:t>Every case must have an evidence pack</w:t>
            </w:r>
          </w:p>
        </w:tc>
      </w:tr>
      <w:tr w:rsidR="004C5EEA" w:rsidRPr="004C5EEA" w14:paraId="73951EBC" w14:textId="77777777">
        <w:trPr>
          <w:jc w:val="center"/>
        </w:trPr>
        <w:tc>
          <w:tcPr>
            <w:tcW w:w="1987" w:type="dxa"/>
          </w:tcPr>
          <w:p w14:paraId="5D40B411" w14:textId="77777777" w:rsidR="008769E0" w:rsidRPr="004C5EEA" w:rsidRDefault="00000000">
            <w:pPr>
              <w:rPr>
                <w:rFonts w:cs="Arial"/>
                <w:color w:val="000000" w:themeColor="text1"/>
              </w:rPr>
            </w:pPr>
            <w:r w:rsidRPr="004C5EEA">
              <w:rPr>
                <w:rFonts w:cs="Arial"/>
                <w:color w:val="000000" w:themeColor="text1"/>
              </w:rPr>
              <w:t>C6.1</w:t>
            </w:r>
          </w:p>
        </w:tc>
        <w:tc>
          <w:tcPr>
            <w:tcW w:w="1987" w:type="dxa"/>
          </w:tcPr>
          <w:p w14:paraId="1648EA76" w14:textId="77777777" w:rsidR="008769E0" w:rsidRPr="004C5EEA" w:rsidRDefault="00000000">
            <w:pPr>
              <w:rPr>
                <w:rFonts w:cs="Arial"/>
                <w:color w:val="000000" w:themeColor="text1"/>
              </w:rPr>
            </w:pPr>
            <w:r w:rsidRPr="004C5EEA">
              <w:rPr>
                <w:rFonts w:cs="Arial"/>
                <w:color w:val="000000" w:themeColor="text1"/>
              </w:rPr>
              <w:t>Escalation routing</w:t>
            </w:r>
          </w:p>
        </w:tc>
        <w:tc>
          <w:tcPr>
            <w:tcW w:w="1987" w:type="dxa"/>
          </w:tcPr>
          <w:p w14:paraId="06577521" w14:textId="77777777" w:rsidR="008769E0" w:rsidRPr="004C5EEA" w:rsidRDefault="00000000">
            <w:pPr>
              <w:rPr>
                <w:rFonts w:cs="Arial"/>
                <w:color w:val="000000" w:themeColor="text1"/>
              </w:rPr>
            </w:pPr>
            <w:r w:rsidRPr="004C5EEA">
              <w:rPr>
                <w:rFonts w:cs="Arial"/>
                <w:color w:val="000000" w:themeColor="text1"/>
              </w:rPr>
              <w:t xml:space="preserve">Route unresolved </w:t>
            </w:r>
            <w:r w:rsidRPr="004C5EEA">
              <w:rPr>
                <w:rFonts w:cs="Arial"/>
                <w:color w:val="000000" w:themeColor="text1"/>
              </w:rPr>
              <w:lastRenderedPageBreak/>
              <w:t>or serious issues to a higher review level</w:t>
            </w:r>
          </w:p>
        </w:tc>
        <w:tc>
          <w:tcPr>
            <w:tcW w:w="1987" w:type="dxa"/>
          </w:tcPr>
          <w:p w14:paraId="643538AB" w14:textId="77777777" w:rsidR="008769E0" w:rsidRPr="004C5EEA" w:rsidRDefault="00000000">
            <w:pPr>
              <w:rPr>
                <w:rFonts w:cs="Arial"/>
                <w:color w:val="000000" w:themeColor="text1"/>
              </w:rPr>
            </w:pPr>
            <w:r w:rsidRPr="004C5EEA">
              <w:rPr>
                <w:rFonts w:cs="Arial"/>
                <w:color w:val="000000" w:themeColor="text1"/>
              </w:rPr>
              <w:lastRenderedPageBreak/>
              <w:t>Soft gate</w:t>
            </w:r>
          </w:p>
        </w:tc>
        <w:tc>
          <w:tcPr>
            <w:tcW w:w="1987" w:type="dxa"/>
          </w:tcPr>
          <w:p w14:paraId="68CBF579" w14:textId="77777777" w:rsidR="008769E0" w:rsidRPr="004C5EEA" w:rsidRDefault="00000000">
            <w:pPr>
              <w:rPr>
                <w:rFonts w:cs="Arial"/>
                <w:color w:val="000000" w:themeColor="text1"/>
              </w:rPr>
            </w:pPr>
            <w:r w:rsidRPr="004C5EEA">
              <w:rPr>
                <w:rFonts w:cs="Arial"/>
                <w:color w:val="000000" w:themeColor="text1"/>
              </w:rPr>
              <w:t xml:space="preserve">Escalate when </w:t>
            </w:r>
            <w:r w:rsidRPr="004C5EEA">
              <w:rPr>
                <w:rFonts w:cs="Arial"/>
                <w:color w:val="000000" w:themeColor="text1"/>
              </w:rPr>
              <w:lastRenderedPageBreak/>
              <w:t>needed</w:t>
            </w:r>
          </w:p>
        </w:tc>
      </w:tr>
    </w:tbl>
    <w:p w14:paraId="3AC91532" w14:textId="77777777" w:rsidR="008769E0" w:rsidRPr="004C5EEA" w:rsidRDefault="00000000">
      <w:pPr>
        <w:pStyle w:val="Heading1"/>
        <w:rPr>
          <w:rFonts w:ascii="Arial" w:hAnsi="Arial" w:cs="Arial"/>
          <w:color w:val="000000" w:themeColor="text1"/>
        </w:rPr>
      </w:pPr>
      <w:r w:rsidRPr="004C5EEA">
        <w:rPr>
          <w:rFonts w:ascii="Arial" w:hAnsi="Arial" w:cs="Arial"/>
          <w:color w:val="000000" w:themeColor="text1"/>
        </w:rPr>
        <w:lastRenderedPageBreak/>
        <w:t>6. VALIDATION AND RELEASE LOGIC</w:t>
      </w:r>
    </w:p>
    <w:p w14:paraId="4F3F0597" w14:textId="77777777" w:rsidR="008769E0" w:rsidRPr="004C5EEA" w:rsidRDefault="00000000">
      <w:pPr>
        <w:pStyle w:val="Heading2"/>
        <w:rPr>
          <w:rFonts w:ascii="Arial" w:hAnsi="Arial" w:cs="Arial"/>
          <w:color w:val="000000" w:themeColor="text1"/>
        </w:rPr>
      </w:pPr>
      <w:r w:rsidRPr="004C5EEA">
        <w:rPr>
          <w:rFonts w:ascii="Arial" w:hAnsi="Arial" w:cs="Arial"/>
          <w:color w:val="000000" w:themeColor="text1"/>
        </w:rPr>
        <w:t>6.1 Rejected</w:t>
      </w:r>
    </w:p>
    <w:p w14:paraId="3FC6574F" w14:textId="77777777" w:rsidR="008769E0" w:rsidRPr="004C5EEA" w:rsidRDefault="00000000">
      <w:pPr>
        <w:rPr>
          <w:rFonts w:cs="Arial"/>
          <w:color w:val="000000" w:themeColor="text1"/>
        </w:rPr>
      </w:pPr>
      <w:r w:rsidRPr="004C5EEA">
        <w:rPr>
          <w:rFonts w:cs="Arial"/>
          <w:color w:val="000000" w:themeColor="text1"/>
        </w:rPr>
        <w:t>A case is rejected when any hard-gate automated check fails. In the prototype, this includes freshness failure or grounding failure conditions that cause the workflow to stop the case from moving forward. This is the highest-priority blocking outcome.</w:t>
      </w:r>
    </w:p>
    <w:p w14:paraId="3710494B" w14:textId="77777777" w:rsidR="008769E0" w:rsidRPr="004C5EEA" w:rsidRDefault="00000000">
      <w:pPr>
        <w:pStyle w:val="Heading2"/>
        <w:rPr>
          <w:rFonts w:ascii="Arial" w:hAnsi="Arial" w:cs="Arial"/>
          <w:color w:val="000000" w:themeColor="text1"/>
        </w:rPr>
      </w:pPr>
      <w:r w:rsidRPr="004C5EEA">
        <w:rPr>
          <w:rFonts w:ascii="Arial" w:hAnsi="Arial" w:cs="Arial"/>
          <w:color w:val="000000" w:themeColor="text1"/>
        </w:rPr>
        <w:t>6.2 Escalated</w:t>
      </w:r>
    </w:p>
    <w:p w14:paraId="06D882B0" w14:textId="77777777" w:rsidR="008769E0" w:rsidRPr="004C5EEA" w:rsidRDefault="00000000">
      <w:pPr>
        <w:rPr>
          <w:rFonts w:cs="Arial"/>
          <w:color w:val="000000" w:themeColor="text1"/>
        </w:rPr>
      </w:pPr>
      <w:r w:rsidRPr="004C5EEA">
        <w:rPr>
          <w:rFonts w:cs="Arial"/>
          <w:color w:val="000000" w:themeColor="text1"/>
        </w:rPr>
        <w:t>A case is escalated when the issue is serious enough that it should not be handled through a normal revise path. In the implemented logic, escalation is triggered when grounding is too weak, unsupported claims are detected, or multiple required risk categories are missing. Escalation means the case requires higher-level review.</w:t>
      </w:r>
    </w:p>
    <w:p w14:paraId="3B1A5582" w14:textId="77777777" w:rsidR="008769E0" w:rsidRPr="004C5EEA" w:rsidRDefault="00000000">
      <w:pPr>
        <w:pStyle w:val="Heading2"/>
        <w:rPr>
          <w:rFonts w:ascii="Arial" w:hAnsi="Arial" w:cs="Arial"/>
          <w:color w:val="000000" w:themeColor="text1"/>
        </w:rPr>
      </w:pPr>
      <w:r w:rsidRPr="004C5EEA">
        <w:rPr>
          <w:rFonts w:ascii="Arial" w:hAnsi="Arial" w:cs="Arial"/>
          <w:color w:val="000000" w:themeColor="text1"/>
        </w:rPr>
        <w:t>6.3 Revise</w:t>
      </w:r>
    </w:p>
    <w:p w14:paraId="7C4F1F36" w14:textId="77777777" w:rsidR="008769E0" w:rsidRPr="004C5EEA" w:rsidRDefault="00000000">
      <w:pPr>
        <w:rPr>
          <w:rFonts w:cs="Arial"/>
          <w:color w:val="000000" w:themeColor="text1"/>
        </w:rPr>
      </w:pPr>
      <w:r w:rsidRPr="004C5EEA">
        <w:rPr>
          <w:rFonts w:cs="Arial"/>
          <w:color w:val="000000" w:themeColor="text1"/>
        </w:rPr>
        <w:t>A case is marked revise when the draft is mostly usable but still incomplete. In the implemented logic, this happens when exactly one required risk category is missing and no escalation trigger is present. The output is not approved, but it can continue after correction.</w:t>
      </w:r>
    </w:p>
    <w:p w14:paraId="026D434C" w14:textId="77777777" w:rsidR="008769E0" w:rsidRPr="004C5EEA" w:rsidRDefault="00000000">
      <w:pPr>
        <w:pStyle w:val="Heading2"/>
        <w:rPr>
          <w:rFonts w:ascii="Arial" w:hAnsi="Arial" w:cs="Arial"/>
          <w:color w:val="000000" w:themeColor="text1"/>
        </w:rPr>
      </w:pPr>
      <w:r w:rsidRPr="004C5EEA">
        <w:rPr>
          <w:rFonts w:ascii="Arial" w:hAnsi="Arial" w:cs="Arial"/>
          <w:color w:val="000000" w:themeColor="text1"/>
        </w:rPr>
        <w:t>6.4 Approved</w:t>
      </w:r>
    </w:p>
    <w:p w14:paraId="34BB64A5" w14:textId="77777777" w:rsidR="008769E0" w:rsidRPr="004C5EEA" w:rsidRDefault="00000000">
      <w:pPr>
        <w:rPr>
          <w:rFonts w:cs="Arial"/>
          <w:color w:val="000000" w:themeColor="text1"/>
        </w:rPr>
      </w:pPr>
      <w:r w:rsidRPr="004C5EEA">
        <w:rPr>
          <w:rFonts w:cs="Arial"/>
          <w:color w:val="000000" w:themeColor="text1"/>
        </w:rPr>
        <w:t>A case is approved when there are no hard-gate failures, no escalation triggers, no missing required categories, and both required human sign-offs are present. This is the clean path through the governed workflow.</w:t>
      </w:r>
    </w:p>
    <w:p w14:paraId="1410E3F7" w14:textId="77777777" w:rsidR="008769E0" w:rsidRPr="004C5EEA" w:rsidRDefault="00000000">
      <w:pPr>
        <w:pStyle w:val="Heading2"/>
        <w:rPr>
          <w:rFonts w:ascii="Arial" w:hAnsi="Arial" w:cs="Arial"/>
          <w:color w:val="000000" w:themeColor="text1"/>
        </w:rPr>
      </w:pPr>
      <w:r w:rsidRPr="004C5EEA">
        <w:rPr>
          <w:rFonts w:ascii="Arial" w:hAnsi="Arial" w:cs="Arial"/>
          <w:color w:val="000000" w:themeColor="text1"/>
        </w:rPr>
        <w:t>6.5 Pending Human Review</w:t>
      </w:r>
    </w:p>
    <w:p w14:paraId="670632ED" w14:textId="77777777" w:rsidR="008769E0" w:rsidRPr="004C5EEA" w:rsidRDefault="00000000">
      <w:pPr>
        <w:rPr>
          <w:rFonts w:cs="Arial"/>
          <w:color w:val="000000" w:themeColor="text1"/>
        </w:rPr>
      </w:pPr>
      <w:r w:rsidRPr="004C5EEA">
        <w:rPr>
          <w:rFonts w:cs="Arial"/>
          <w:color w:val="000000" w:themeColor="text1"/>
        </w:rPr>
        <w:t>The implemented workflow also supports pending human review. This occurs when the automated checks pass but one or more required sign-offs are still missing. This outcome is part of the implemented pipeline even though it is not one of the three frozen demo cases.</w:t>
      </w:r>
    </w:p>
    <w:p w14:paraId="73DC90C6" w14:textId="77777777" w:rsidR="008769E0" w:rsidRPr="004C5EEA" w:rsidRDefault="00000000">
      <w:pPr>
        <w:pStyle w:val="Heading1"/>
        <w:rPr>
          <w:rFonts w:ascii="Arial" w:hAnsi="Arial" w:cs="Arial"/>
          <w:color w:val="000000" w:themeColor="text1"/>
        </w:rPr>
      </w:pPr>
      <w:r w:rsidRPr="004C5EEA">
        <w:rPr>
          <w:rFonts w:ascii="Arial" w:hAnsi="Arial" w:cs="Arial"/>
          <w:color w:val="000000" w:themeColor="text1"/>
        </w:rPr>
        <w:t>7. SAMPLE CASE APPLICATION</w:t>
      </w:r>
    </w:p>
    <w:p w14:paraId="6FAB0499" w14:textId="77777777" w:rsidR="008769E0" w:rsidRPr="004C5EEA" w:rsidRDefault="00000000">
      <w:pPr>
        <w:rPr>
          <w:rFonts w:cs="Arial"/>
          <w:color w:val="000000" w:themeColor="text1"/>
        </w:rPr>
      </w:pPr>
      <w:r w:rsidRPr="004C5EEA">
        <w:rPr>
          <w:rFonts w:cs="Arial"/>
          <w:color w:val="000000" w:themeColor="text1"/>
        </w:rPr>
        <w:t>To keep the project focused and practical, the final workflow is demonstrated using three controlled prototype cases. These cases are designed to show how governance logic works in practice rather than to serve as a large financial analysis exercise. In the implementation repository, the cases are represented through structured source excerpt files.</w:t>
      </w:r>
    </w:p>
    <w:p w14:paraId="0EDC476A" w14:textId="77777777" w:rsidR="008769E0" w:rsidRPr="004C5EEA" w:rsidRDefault="00000000">
      <w:pPr>
        <w:pStyle w:val="Heading2"/>
        <w:rPr>
          <w:rFonts w:ascii="Arial" w:hAnsi="Arial" w:cs="Arial"/>
          <w:color w:val="000000" w:themeColor="text1"/>
        </w:rPr>
      </w:pPr>
      <w:r w:rsidRPr="004C5EEA">
        <w:rPr>
          <w:rFonts w:ascii="Arial" w:hAnsi="Arial" w:cs="Arial"/>
          <w:color w:val="000000" w:themeColor="text1"/>
        </w:rPr>
        <w:t>7.1 Case 1 — Microsoft — Approved</w:t>
      </w:r>
    </w:p>
    <w:p w14:paraId="33AC5B4A" w14:textId="77777777" w:rsidR="008769E0" w:rsidRPr="004C5EEA" w:rsidRDefault="00000000">
      <w:pPr>
        <w:rPr>
          <w:rFonts w:cs="Arial"/>
          <w:color w:val="000000" w:themeColor="text1"/>
        </w:rPr>
      </w:pPr>
      <w:r w:rsidRPr="004C5EEA">
        <w:rPr>
          <w:rFonts w:cs="Arial"/>
          <w:color w:val="000000" w:themeColor="text1"/>
        </w:rPr>
        <w:t>The Microsoft case represents the clean path through the workflow. The source is fresh, grounding passes, all required risk categories are covered, and both required sign-offs are present. Because the case passes the hard controls and does not trigger revise or escalation logic, the final decision is approved.</w:t>
      </w:r>
    </w:p>
    <w:p w14:paraId="7636FF0B" w14:textId="77777777" w:rsidR="008769E0" w:rsidRPr="004C5EEA" w:rsidRDefault="00000000">
      <w:pPr>
        <w:pStyle w:val="Heading2"/>
        <w:rPr>
          <w:rFonts w:ascii="Arial" w:hAnsi="Arial" w:cs="Arial"/>
          <w:color w:val="000000" w:themeColor="text1"/>
        </w:rPr>
      </w:pPr>
      <w:r w:rsidRPr="004C5EEA">
        <w:rPr>
          <w:rFonts w:ascii="Arial" w:hAnsi="Arial" w:cs="Arial"/>
          <w:color w:val="000000" w:themeColor="text1"/>
        </w:rPr>
        <w:t>7.2 Case 2 — Apple — Revise</w:t>
      </w:r>
    </w:p>
    <w:p w14:paraId="36E34F0B" w14:textId="77777777" w:rsidR="008769E0" w:rsidRPr="004C5EEA" w:rsidRDefault="00000000">
      <w:pPr>
        <w:rPr>
          <w:rFonts w:cs="Arial"/>
          <w:color w:val="000000" w:themeColor="text1"/>
        </w:rPr>
      </w:pPr>
      <w:r w:rsidRPr="004C5EEA">
        <w:rPr>
          <w:rFonts w:cs="Arial"/>
          <w:color w:val="000000" w:themeColor="text1"/>
        </w:rPr>
        <w:t>The Apple case represents a limited but important issue. The source is fresh and grounding passes, but exactly one required risk category is missing. Because the output is incomplete rather than unsafe, the final decision is revise.</w:t>
      </w:r>
    </w:p>
    <w:p w14:paraId="495C3130" w14:textId="77777777" w:rsidR="008769E0" w:rsidRPr="004C5EEA" w:rsidRDefault="00000000">
      <w:pPr>
        <w:pStyle w:val="Heading2"/>
        <w:rPr>
          <w:rFonts w:ascii="Arial" w:hAnsi="Arial" w:cs="Arial"/>
          <w:color w:val="000000" w:themeColor="text1"/>
        </w:rPr>
      </w:pPr>
      <w:r w:rsidRPr="004C5EEA">
        <w:rPr>
          <w:rFonts w:ascii="Arial" w:hAnsi="Arial" w:cs="Arial"/>
          <w:color w:val="000000" w:themeColor="text1"/>
        </w:rPr>
        <w:lastRenderedPageBreak/>
        <w:t>7.3 Case 3 — Nvidia — Escalated</w:t>
      </w:r>
    </w:p>
    <w:p w14:paraId="70D7D042" w14:textId="77777777" w:rsidR="008769E0" w:rsidRPr="004C5EEA" w:rsidRDefault="00000000">
      <w:pPr>
        <w:rPr>
          <w:rFonts w:cs="Arial"/>
          <w:color w:val="000000" w:themeColor="text1"/>
        </w:rPr>
      </w:pPr>
      <w:r w:rsidRPr="004C5EEA">
        <w:rPr>
          <w:rFonts w:cs="Arial"/>
          <w:color w:val="000000" w:themeColor="text1"/>
        </w:rPr>
        <w:t>The Nvidia case represents a more serious governance issue. In the implemented demo, the source remains fresh and grounding passes, but multiple material risk categories are missing. Because the issue is more serious than a normal revise case, the final decision is escalated rather than approved or revised.</w:t>
      </w:r>
    </w:p>
    <w:p w14:paraId="225D5B4E" w14:textId="77777777" w:rsidR="008769E0" w:rsidRPr="004C5EEA" w:rsidRDefault="00000000">
      <w:pPr>
        <w:pStyle w:val="Heading1"/>
        <w:rPr>
          <w:rFonts w:ascii="Arial" w:hAnsi="Arial" w:cs="Arial"/>
          <w:color w:val="000000" w:themeColor="text1"/>
        </w:rPr>
      </w:pPr>
      <w:r w:rsidRPr="004C5EEA">
        <w:rPr>
          <w:rFonts w:ascii="Arial" w:hAnsi="Arial" w:cs="Arial"/>
          <w:color w:val="000000" w:themeColor="text1"/>
        </w:rPr>
        <w:t>8. SUMMARY OF LAB-BASED GOVERNANCE RESULTS</w:t>
      </w:r>
    </w:p>
    <w:p w14:paraId="72848564" w14:textId="77777777" w:rsidR="008769E0" w:rsidRPr="004C5EEA" w:rsidRDefault="00000000">
      <w:pPr>
        <w:pStyle w:val="Heading2"/>
        <w:rPr>
          <w:rFonts w:ascii="Arial" w:hAnsi="Arial" w:cs="Arial"/>
          <w:color w:val="000000" w:themeColor="text1"/>
        </w:rPr>
      </w:pPr>
      <w:r w:rsidRPr="004C5EEA">
        <w:rPr>
          <w:rFonts w:ascii="Arial" w:hAnsi="Arial" w:cs="Arial"/>
          <w:color w:val="000000" w:themeColor="text1"/>
        </w:rPr>
        <w:t>8.1 First-Line Result</w:t>
      </w:r>
    </w:p>
    <w:p w14:paraId="60FE4729" w14:textId="77777777" w:rsidR="008769E0" w:rsidRPr="004C5EEA" w:rsidRDefault="00000000">
      <w:pPr>
        <w:rPr>
          <w:rFonts w:cs="Arial"/>
          <w:color w:val="000000" w:themeColor="text1"/>
        </w:rPr>
      </w:pPr>
      <w:r w:rsidRPr="004C5EEA">
        <w:rPr>
          <w:rFonts w:cs="Arial"/>
          <w:color w:val="000000" w:themeColor="text1"/>
        </w:rPr>
        <w:t>In the first line, the owner registration treated the workflow as meaningful but not yet top-tier risk and produced a Tier 2 score of 15. This reflects the initial owner-side view.</w:t>
      </w:r>
    </w:p>
    <w:p w14:paraId="15FCD739" w14:textId="77777777" w:rsidR="008769E0" w:rsidRPr="004C5EEA" w:rsidRDefault="00000000">
      <w:pPr>
        <w:pStyle w:val="Heading2"/>
        <w:rPr>
          <w:rFonts w:ascii="Arial" w:hAnsi="Arial" w:cs="Arial"/>
          <w:color w:val="000000" w:themeColor="text1"/>
        </w:rPr>
      </w:pPr>
      <w:r w:rsidRPr="004C5EEA">
        <w:rPr>
          <w:rFonts w:ascii="Arial" w:hAnsi="Arial" w:cs="Arial"/>
          <w:color w:val="000000" w:themeColor="text1"/>
        </w:rPr>
        <w:t>8.2 Second-Line Result</w:t>
      </w:r>
    </w:p>
    <w:p w14:paraId="1FD96BB1" w14:textId="77777777" w:rsidR="008769E0" w:rsidRPr="004C5EEA" w:rsidRDefault="00000000">
      <w:pPr>
        <w:rPr>
          <w:rFonts w:cs="Arial"/>
          <w:color w:val="000000" w:themeColor="text1"/>
        </w:rPr>
      </w:pPr>
      <w:r w:rsidRPr="004C5EEA">
        <w:rPr>
          <w:rFonts w:cs="Arial"/>
          <w:color w:val="000000" w:themeColor="text1"/>
        </w:rPr>
        <w:t>In the second line, the MRM function independently challenged that result and assigned Tier 1 with a score of 28. This reflects the official governance view and leads to a stronger control mandate.</w:t>
      </w:r>
    </w:p>
    <w:p w14:paraId="730531CD" w14:textId="77777777" w:rsidR="008769E0" w:rsidRPr="004C5EEA" w:rsidRDefault="00000000">
      <w:pPr>
        <w:pStyle w:val="Heading2"/>
        <w:rPr>
          <w:rFonts w:ascii="Arial" w:hAnsi="Arial" w:cs="Arial"/>
          <w:color w:val="000000" w:themeColor="text1"/>
        </w:rPr>
      </w:pPr>
      <w:r w:rsidRPr="004C5EEA">
        <w:rPr>
          <w:rFonts w:ascii="Arial" w:hAnsi="Arial" w:cs="Arial"/>
          <w:color w:val="000000" w:themeColor="text1"/>
        </w:rPr>
        <w:t>8.3 Third-Line Result</w:t>
      </w:r>
    </w:p>
    <w:p w14:paraId="295470C6" w14:textId="77777777" w:rsidR="008769E0" w:rsidRPr="004C5EEA" w:rsidRDefault="00000000">
      <w:pPr>
        <w:rPr>
          <w:rFonts w:cs="Arial"/>
          <w:color w:val="000000" w:themeColor="text1"/>
        </w:rPr>
      </w:pPr>
      <w:r w:rsidRPr="004C5EEA">
        <w:rPr>
          <w:rFonts w:cs="Arial"/>
          <w:color w:val="000000" w:themeColor="text1"/>
        </w:rPr>
        <w:t>In the third line, internal audit confirmed that the documentation was complete and that the Tier 1 decision was reproducible, but also found control implementation gaps because several Tier 1 controls were still only in progress.</w:t>
      </w:r>
    </w:p>
    <w:p w14:paraId="2777139A" w14:textId="77777777" w:rsidR="008769E0" w:rsidRPr="004C5EEA" w:rsidRDefault="00000000">
      <w:pPr>
        <w:pStyle w:val="Heading2"/>
        <w:rPr>
          <w:rFonts w:ascii="Arial" w:hAnsi="Arial" w:cs="Arial"/>
          <w:color w:val="000000" w:themeColor="text1"/>
        </w:rPr>
      </w:pPr>
      <w:r w:rsidRPr="004C5EEA">
        <w:rPr>
          <w:rFonts w:ascii="Arial" w:hAnsi="Arial" w:cs="Arial"/>
          <w:color w:val="000000" w:themeColor="text1"/>
        </w:rPr>
        <w:t>8.4 Governance Interpretation</w:t>
      </w:r>
    </w:p>
    <w:p w14:paraId="1E37D337" w14:textId="77777777" w:rsidR="008769E0" w:rsidRPr="004C5EEA" w:rsidRDefault="00000000">
      <w:pPr>
        <w:rPr>
          <w:rFonts w:cs="Arial"/>
          <w:color w:val="000000" w:themeColor="text1"/>
        </w:rPr>
      </w:pPr>
      <w:r w:rsidRPr="004C5EEA">
        <w:rPr>
          <w:rFonts w:cs="Arial"/>
          <w:color w:val="000000" w:themeColor="text1"/>
        </w:rPr>
        <w:t>This three-step progression is one of the strongest parts of the project because it shows a realistic governance path: owner registration, independent challenge, and independent assurance. The sample cases then show how that governance design can be applied in practice through actual release decisions.</w:t>
      </w:r>
    </w:p>
    <w:p w14:paraId="5EAE9768" w14:textId="77777777" w:rsidR="008769E0" w:rsidRPr="004C5EEA" w:rsidRDefault="00000000">
      <w:pPr>
        <w:pStyle w:val="Heading1"/>
        <w:rPr>
          <w:rFonts w:ascii="Arial" w:hAnsi="Arial" w:cs="Arial"/>
          <w:color w:val="000000" w:themeColor="text1"/>
        </w:rPr>
      </w:pPr>
      <w:r w:rsidRPr="004C5EEA">
        <w:rPr>
          <w:rFonts w:ascii="Arial" w:hAnsi="Arial" w:cs="Arial"/>
          <w:color w:val="000000" w:themeColor="text1"/>
        </w:rPr>
        <w:t>9. IMPLEMENTATION STATUS</w:t>
      </w:r>
    </w:p>
    <w:p w14:paraId="6AF353FC" w14:textId="77777777" w:rsidR="008769E0" w:rsidRPr="004C5EEA" w:rsidRDefault="00000000">
      <w:pPr>
        <w:rPr>
          <w:rFonts w:cs="Arial"/>
          <w:color w:val="000000" w:themeColor="text1"/>
        </w:rPr>
      </w:pPr>
      <w:r w:rsidRPr="004C5EEA">
        <w:rPr>
          <w:rFonts w:cs="Arial"/>
          <w:color w:val="000000" w:themeColor="text1"/>
        </w:rPr>
        <w:t>The final project includes both fully implemented and simulated components. The source-grounding check, risk-factor coverage check, source freshness validation, evidence-pack capture, escalation routing, deterministic draft generation, live LLM mode, and HTML governance dashboard are implemented in the repository. Human reviewer verification and analyst sign-off are represented in the prototype through parameter-based simulation rather than a full authenticated review interface. Real-time monitoring is not implemented, and the three-lines-of-defense artifacts are included as static governance documents rather than generated dynamically by code. This means the project demonstrates an end-to-end governed workflow prototype, while still acknowledging implementation boundaries clearly.</w:t>
      </w:r>
    </w:p>
    <w:p w14:paraId="13E9D745" w14:textId="77777777" w:rsidR="008769E0" w:rsidRPr="004C5EEA" w:rsidRDefault="00000000">
      <w:pPr>
        <w:pStyle w:val="Heading1"/>
        <w:rPr>
          <w:rFonts w:ascii="Arial" w:hAnsi="Arial" w:cs="Arial"/>
          <w:color w:val="000000" w:themeColor="text1"/>
        </w:rPr>
      </w:pPr>
      <w:r w:rsidRPr="004C5EEA">
        <w:rPr>
          <w:rFonts w:ascii="Arial" w:hAnsi="Arial" w:cs="Arial"/>
          <w:color w:val="000000" w:themeColor="text1"/>
        </w:rPr>
        <w:t>10. AUDIT FINDINGS IN NOVAVEST LANGUAGE</w:t>
      </w:r>
    </w:p>
    <w:p w14:paraId="0CF43B20" w14:textId="77777777" w:rsidR="008769E0" w:rsidRPr="004C5EEA" w:rsidRDefault="00000000">
      <w:pPr>
        <w:pStyle w:val="Heading2"/>
        <w:rPr>
          <w:rFonts w:ascii="Arial" w:hAnsi="Arial" w:cs="Arial"/>
          <w:color w:val="000000" w:themeColor="text1"/>
        </w:rPr>
      </w:pPr>
      <w:r w:rsidRPr="004C5EEA">
        <w:rPr>
          <w:rFonts w:ascii="Arial" w:hAnsi="Arial" w:cs="Arial"/>
          <w:color w:val="000000" w:themeColor="text1"/>
        </w:rPr>
        <w:t>10.1 Documentation Findings</w:t>
      </w:r>
    </w:p>
    <w:p w14:paraId="108CF1ED" w14:textId="77777777" w:rsidR="008769E0" w:rsidRPr="004C5EEA" w:rsidRDefault="00000000">
      <w:pPr>
        <w:rPr>
          <w:rFonts w:cs="Arial"/>
          <w:color w:val="000000" w:themeColor="text1"/>
        </w:rPr>
      </w:pPr>
      <w:r w:rsidRPr="004C5EEA">
        <w:rPr>
          <w:rFonts w:cs="Arial"/>
          <w:color w:val="000000" w:themeColor="text1"/>
        </w:rPr>
        <w:t>The audit found no documentation gaps. That means the basic governance records were present and usable.</w:t>
      </w:r>
    </w:p>
    <w:p w14:paraId="0A29C686" w14:textId="77777777" w:rsidR="008769E0" w:rsidRPr="004C5EEA" w:rsidRDefault="00000000">
      <w:pPr>
        <w:pStyle w:val="Heading2"/>
        <w:rPr>
          <w:rFonts w:ascii="Arial" w:hAnsi="Arial" w:cs="Arial"/>
          <w:color w:val="000000" w:themeColor="text1"/>
        </w:rPr>
      </w:pPr>
      <w:r w:rsidRPr="004C5EEA">
        <w:rPr>
          <w:rFonts w:ascii="Arial" w:hAnsi="Arial" w:cs="Arial"/>
          <w:color w:val="000000" w:themeColor="text1"/>
        </w:rPr>
        <w:t>10.2 Reproducibility Findings</w:t>
      </w:r>
    </w:p>
    <w:p w14:paraId="7FB1C9B5" w14:textId="77777777" w:rsidR="008769E0" w:rsidRPr="004C5EEA" w:rsidRDefault="00000000">
      <w:pPr>
        <w:rPr>
          <w:rFonts w:cs="Arial"/>
          <w:color w:val="000000" w:themeColor="text1"/>
        </w:rPr>
      </w:pPr>
      <w:r w:rsidRPr="004C5EEA">
        <w:rPr>
          <w:rFonts w:cs="Arial"/>
          <w:color w:val="000000" w:themeColor="text1"/>
        </w:rPr>
        <w:t>The audit also found no tiering reproducibility issues. The official Tier 1 result and score of 28 were recomputed successfully and matched the second-line result.</w:t>
      </w:r>
    </w:p>
    <w:p w14:paraId="62942C72" w14:textId="77777777" w:rsidR="008769E0" w:rsidRPr="004C5EEA" w:rsidRDefault="00000000">
      <w:pPr>
        <w:pStyle w:val="Heading2"/>
        <w:rPr>
          <w:rFonts w:ascii="Arial" w:hAnsi="Arial" w:cs="Arial"/>
          <w:color w:val="000000" w:themeColor="text1"/>
        </w:rPr>
      </w:pPr>
      <w:r w:rsidRPr="004C5EEA">
        <w:rPr>
          <w:rFonts w:ascii="Arial" w:hAnsi="Arial" w:cs="Arial"/>
          <w:color w:val="000000" w:themeColor="text1"/>
        </w:rPr>
        <w:lastRenderedPageBreak/>
        <w:t>10.3 Control Implementation Findings</w:t>
      </w:r>
    </w:p>
    <w:p w14:paraId="697A0FD1" w14:textId="77777777" w:rsidR="008769E0" w:rsidRPr="004C5EEA" w:rsidRDefault="00000000">
      <w:pPr>
        <w:rPr>
          <w:rFonts w:cs="Arial"/>
          <w:color w:val="000000" w:themeColor="text1"/>
        </w:rPr>
      </w:pPr>
      <w:r w:rsidRPr="004C5EEA">
        <w:rPr>
          <w:rFonts w:cs="Arial"/>
          <w:color w:val="000000" w:themeColor="text1"/>
        </w:rPr>
        <w:t>The main weaknesses were in control implementation maturity. Several required Tier 1 controls were still marked as in progress, including independent validation, performance monitoring, governance approval, data quality and governance, and regular audit review.</w:t>
      </w:r>
    </w:p>
    <w:p w14:paraId="0ABDAF2D" w14:textId="77777777" w:rsidR="008769E0" w:rsidRPr="004C5EEA" w:rsidRDefault="00000000">
      <w:pPr>
        <w:pStyle w:val="Heading2"/>
        <w:rPr>
          <w:rFonts w:ascii="Arial" w:hAnsi="Arial" w:cs="Arial"/>
          <w:color w:val="000000" w:themeColor="text1"/>
        </w:rPr>
      </w:pPr>
      <w:r w:rsidRPr="004C5EEA">
        <w:rPr>
          <w:rFonts w:ascii="Arial" w:hAnsi="Arial" w:cs="Arial"/>
          <w:color w:val="000000" w:themeColor="text1"/>
        </w:rPr>
        <w:t>10.4 Case-Level Interpretation</w:t>
      </w:r>
    </w:p>
    <w:p w14:paraId="29F61A8E" w14:textId="77777777" w:rsidR="008769E0" w:rsidRPr="004C5EEA" w:rsidRDefault="00000000">
      <w:pPr>
        <w:rPr>
          <w:rFonts w:cs="Arial"/>
          <w:color w:val="000000" w:themeColor="text1"/>
        </w:rPr>
      </w:pPr>
      <w:r w:rsidRPr="004C5EEA">
        <w:rPr>
          <w:rFonts w:cs="Arial"/>
          <w:color w:val="000000" w:themeColor="text1"/>
        </w:rPr>
        <w:t>The three sample cases help show what these control gaps mean in practice. The Microsoft case represents a controlled approval path. The Apple case shows that the workflow can stop and request revision when the output is incomplete. The Nvidia case shows that a material unresolved issue can be escalated instead of being pushed through a weak review path. Together, these cases demonstrate that the workflow is designed to support different outcomes in a governed way.</w:t>
      </w:r>
    </w:p>
    <w:p w14:paraId="61657ED1" w14:textId="77777777" w:rsidR="008769E0" w:rsidRPr="004C5EEA" w:rsidRDefault="00000000">
      <w:pPr>
        <w:pStyle w:val="Heading1"/>
        <w:rPr>
          <w:rFonts w:ascii="Arial" w:hAnsi="Arial" w:cs="Arial"/>
          <w:color w:val="000000" w:themeColor="text1"/>
        </w:rPr>
      </w:pPr>
      <w:r w:rsidRPr="004C5EEA">
        <w:rPr>
          <w:rFonts w:ascii="Arial" w:hAnsi="Arial" w:cs="Arial"/>
          <w:color w:val="000000" w:themeColor="text1"/>
        </w:rPr>
        <w:t>11. RECOMMENDATIONS</w:t>
      </w:r>
    </w:p>
    <w:p w14:paraId="0DBF11D6" w14:textId="77777777" w:rsidR="008769E0" w:rsidRPr="004C5EEA" w:rsidRDefault="00000000">
      <w:pPr>
        <w:pStyle w:val="Heading2"/>
        <w:rPr>
          <w:rFonts w:ascii="Arial" w:hAnsi="Arial" w:cs="Arial"/>
          <w:color w:val="000000" w:themeColor="text1"/>
        </w:rPr>
      </w:pPr>
      <w:r w:rsidRPr="004C5EEA">
        <w:rPr>
          <w:rFonts w:ascii="Arial" w:hAnsi="Arial" w:cs="Arial"/>
          <w:color w:val="000000" w:themeColor="text1"/>
        </w:rPr>
        <w:t>11.1 Complete the Full Validation Package</w:t>
      </w:r>
    </w:p>
    <w:p w14:paraId="761C0685" w14:textId="77777777" w:rsidR="008769E0" w:rsidRPr="004C5EEA" w:rsidRDefault="00000000">
      <w:pPr>
        <w:rPr>
          <w:rFonts w:cs="Arial"/>
          <w:color w:val="000000" w:themeColor="text1"/>
        </w:rPr>
      </w:pPr>
      <w:r w:rsidRPr="004C5EEA">
        <w:rPr>
          <w:rFonts w:cs="Arial"/>
          <w:color w:val="000000" w:themeColor="text1"/>
        </w:rPr>
        <w:t>The project already has tiering and governance structure, but it still needs a stronger case-by-case validation bundle with output review results and supporting evidence.</w:t>
      </w:r>
    </w:p>
    <w:p w14:paraId="2C331CF8" w14:textId="77777777" w:rsidR="008769E0" w:rsidRPr="004C5EEA" w:rsidRDefault="00000000">
      <w:pPr>
        <w:pStyle w:val="Heading2"/>
        <w:rPr>
          <w:rFonts w:ascii="Arial" w:hAnsi="Arial" w:cs="Arial"/>
          <w:color w:val="000000" w:themeColor="text1"/>
        </w:rPr>
      </w:pPr>
      <w:r w:rsidRPr="004C5EEA">
        <w:rPr>
          <w:rFonts w:ascii="Arial" w:hAnsi="Arial" w:cs="Arial"/>
          <w:color w:val="000000" w:themeColor="text1"/>
        </w:rPr>
        <w:t>11.2 Complete the Case Review Tracker and Monitoring Artifact</w:t>
      </w:r>
    </w:p>
    <w:p w14:paraId="3FEB2B4A" w14:textId="77777777" w:rsidR="008769E0" w:rsidRPr="004C5EEA" w:rsidRDefault="00000000">
      <w:pPr>
        <w:rPr>
          <w:rFonts w:cs="Arial"/>
          <w:color w:val="000000" w:themeColor="text1"/>
        </w:rPr>
      </w:pPr>
      <w:r w:rsidRPr="004C5EEA">
        <w:rPr>
          <w:rFonts w:cs="Arial"/>
          <w:color w:val="000000" w:themeColor="text1"/>
        </w:rPr>
        <w:t>The project does not need a full production observability platform, but it does need a clean way to track case status, review outcome, escalation status, and evidence completeness.</w:t>
      </w:r>
    </w:p>
    <w:p w14:paraId="3BE87D84" w14:textId="77777777" w:rsidR="008769E0" w:rsidRPr="004C5EEA" w:rsidRDefault="00000000">
      <w:pPr>
        <w:pStyle w:val="Heading2"/>
        <w:rPr>
          <w:rFonts w:ascii="Arial" w:hAnsi="Arial" w:cs="Arial"/>
          <w:color w:val="000000" w:themeColor="text1"/>
        </w:rPr>
      </w:pPr>
      <w:r w:rsidRPr="004C5EEA">
        <w:rPr>
          <w:rFonts w:ascii="Arial" w:hAnsi="Arial" w:cs="Arial"/>
          <w:color w:val="000000" w:themeColor="text1"/>
        </w:rPr>
        <w:t>11.3 Formalize the Evidence Pack Structure</w:t>
      </w:r>
    </w:p>
    <w:p w14:paraId="6123FD4E" w14:textId="77777777" w:rsidR="008769E0" w:rsidRPr="004C5EEA" w:rsidRDefault="00000000">
      <w:pPr>
        <w:rPr>
          <w:rFonts w:cs="Arial"/>
          <w:color w:val="000000" w:themeColor="text1"/>
        </w:rPr>
      </w:pPr>
      <w:r w:rsidRPr="004C5EEA">
        <w:rPr>
          <w:rFonts w:cs="Arial"/>
          <w:color w:val="000000" w:themeColor="text1"/>
        </w:rPr>
        <w:t>Each case should preserve the source material, AI draft, reviewer notes, final decision, and any escalation reason. This is especially important now that the final workflow is demonstrated through the Microsoft, Apple, and Nvidia sample cases.</w:t>
      </w:r>
    </w:p>
    <w:p w14:paraId="3CB976B2" w14:textId="77777777" w:rsidR="008769E0" w:rsidRPr="004C5EEA" w:rsidRDefault="00000000">
      <w:pPr>
        <w:pStyle w:val="Heading2"/>
        <w:rPr>
          <w:rFonts w:ascii="Arial" w:hAnsi="Arial" w:cs="Arial"/>
          <w:color w:val="000000" w:themeColor="text1"/>
        </w:rPr>
      </w:pPr>
      <w:r w:rsidRPr="004C5EEA">
        <w:rPr>
          <w:rFonts w:ascii="Arial" w:hAnsi="Arial" w:cs="Arial"/>
          <w:color w:val="000000" w:themeColor="text1"/>
        </w:rPr>
        <w:t>11.4 Maintain Prompt and Workflow Version Traceability</w:t>
      </w:r>
    </w:p>
    <w:p w14:paraId="320B70F1" w14:textId="77777777" w:rsidR="008769E0" w:rsidRPr="004C5EEA" w:rsidRDefault="00000000">
      <w:pPr>
        <w:rPr>
          <w:rFonts w:cs="Arial"/>
          <w:color w:val="000000" w:themeColor="text1"/>
        </w:rPr>
      </w:pPr>
      <w:r w:rsidRPr="004C5EEA">
        <w:rPr>
          <w:rFonts w:cs="Arial"/>
          <w:color w:val="000000" w:themeColor="text1"/>
        </w:rPr>
        <w:t>Even in a small project, version changes can affect results, so basic change tracking should be part of the governance package.</w:t>
      </w:r>
    </w:p>
    <w:p w14:paraId="7BF8A510" w14:textId="77777777" w:rsidR="008769E0" w:rsidRPr="004C5EEA" w:rsidRDefault="00000000">
      <w:pPr>
        <w:pStyle w:val="Heading2"/>
        <w:rPr>
          <w:rFonts w:ascii="Arial" w:hAnsi="Arial" w:cs="Arial"/>
          <w:color w:val="000000" w:themeColor="text1"/>
        </w:rPr>
      </w:pPr>
      <w:r w:rsidRPr="004C5EEA">
        <w:rPr>
          <w:rFonts w:ascii="Arial" w:hAnsi="Arial" w:cs="Arial"/>
          <w:color w:val="000000" w:themeColor="text1"/>
        </w:rPr>
        <w:t>11.5 Continue the Audit Follow-Up Cycle</w:t>
      </w:r>
    </w:p>
    <w:p w14:paraId="0CE15D03" w14:textId="77777777" w:rsidR="008769E0" w:rsidRPr="004C5EEA" w:rsidRDefault="00000000">
      <w:pPr>
        <w:rPr>
          <w:rFonts w:cs="Arial"/>
          <w:color w:val="000000" w:themeColor="text1"/>
        </w:rPr>
      </w:pPr>
      <w:r w:rsidRPr="004C5EEA">
        <w:rPr>
          <w:rFonts w:cs="Arial"/>
          <w:color w:val="000000" w:themeColor="text1"/>
        </w:rPr>
        <w:t>Since the audit already found that several controls remain in progress, the next step should be to close those gaps and then re-check the control status.</w:t>
      </w:r>
    </w:p>
    <w:p w14:paraId="3CB9FBDB" w14:textId="77777777" w:rsidR="008769E0" w:rsidRPr="004C5EEA" w:rsidRDefault="00000000">
      <w:pPr>
        <w:pStyle w:val="Heading1"/>
        <w:rPr>
          <w:rFonts w:ascii="Arial" w:hAnsi="Arial" w:cs="Arial"/>
          <w:color w:val="000000" w:themeColor="text1"/>
        </w:rPr>
      </w:pPr>
      <w:r w:rsidRPr="004C5EEA">
        <w:rPr>
          <w:rFonts w:ascii="Arial" w:hAnsi="Arial" w:cs="Arial"/>
          <w:color w:val="000000" w:themeColor="text1"/>
        </w:rPr>
        <w:t>12. CONCLUSION</w:t>
      </w:r>
    </w:p>
    <w:p w14:paraId="45FFCA23" w14:textId="77777777" w:rsidR="008769E0" w:rsidRPr="004C5EEA" w:rsidRDefault="00000000">
      <w:pPr>
        <w:rPr>
          <w:rFonts w:cs="Arial"/>
          <w:color w:val="000000" w:themeColor="text1"/>
        </w:rPr>
      </w:pPr>
      <w:r w:rsidRPr="004C5EEA">
        <w:rPr>
          <w:rFonts w:cs="Arial"/>
          <w:color w:val="000000" w:themeColor="text1"/>
        </w:rPr>
        <w:t>NovaVest Research Summary Assistant v1 is a useful case study for AI governance in a financial setting. The workflow is narrow, practical, and strong enough to demonstrate real model risk management ideas without pretending to be a full production platform. The project now has a clear three-lines-of-defense story, a defensible Tier 1 rating, a defined control set, and an audit result that confirms the governance path while also identifying what still needs to be strengthened.</w:t>
      </w:r>
    </w:p>
    <w:p w14:paraId="00FA88CB" w14:textId="77777777" w:rsidR="008769E0" w:rsidRPr="004C5EEA" w:rsidRDefault="00000000">
      <w:pPr>
        <w:rPr>
          <w:rFonts w:cs="Arial"/>
          <w:color w:val="000000" w:themeColor="text1"/>
        </w:rPr>
      </w:pPr>
      <w:r w:rsidRPr="004C5EEA">
        <w:rPr>
          <w:rFonts w:cs="Arial"/>
          <w:color w:val="000000" w:themeColor="text1"/>
        </w:rPr>
        <w:t>The most important final point is this: the project is not trying to prove that AI can summarize financial disclosures. It is trying to show how that workflow can be governed, reviewed, challenged, documented, and audited in a way that is realistic and accountable.</w:t>
      </w:r>
    </w:p>
    <w:sectPr w:rsidR="008769E0" w:rsidRPr="004C5EE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555365">
    <w:abstractNumId w:val="8"/>
  </w:num>
  <w:num w:numId="2" w16cid:durableId="995307733">
    <w:abstractNumId w:val="6"/>
  </w:num>
  <w:num w:numId="3" w16cid:durableId="60561183">
    <w:abstractNumId w:val="5"/>
  </w:num>
  <w:num w:numId="4" w16cid:durableId="297418717">
    <w:abstractNumId w:val="4"/>
  </w:num>
  <w:num w:numId="5" w16cid:durableId="258299234">
    <w:abstractNumId w:val="7"/>
  </w:num>
  <w:num w:numId="6" w16cid:durableId="558706752">
    <w:abstractNumId w:val="3"/>
  </w:num>
  <w:num w:numId="7" w16cid:durableId="1145776207">
    <w:abstractNumId w:val="2"/>
  </w:num>
  <w:num w:numId="8" w16cid:durableId="1543250102">
    <w:abstractNumId w:val="1"/>
  </w:num>
  <w:num w:numId="9" w16cid:durableId="688600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4040"/>
    <w:rsid w:val="004C5EEA"/>
    <w:rsid w:val="008769E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7E2267"/>
  <w14:defaultImageDpi w14:val="300"/>
  <w15:docId w15:val="{1355D89C-B492-6A41-AC2B-2B27F2959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2473</Words>
  <Characters>14098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2026-04-27T06:37:00Z</dcterms:modified>
  <cp:category/>
</cp:coreProperties>
</file>