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B141B7">
      <w:pPr>
        <w:spacing w:after="280"/>
        <w:ind w:firstLine="0"/>
        <w:jc w:val="right"/>
      </w:pPr>
      <w:r>
        <w:drawing>
          <wp:inline distT="0" distB="0" distL="114300" distR="114300">
            <wp:extent cx="863600" cy="86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F83B">
      <w:pPr>
        <w:pStyle w:val="32"/>
        <w:spacing w:before="480" w:after="360"/>
        <w:ind w:firstLine="0"/>
      </w:pPr>
      <w:r>
        <w:rPr>
          <w:rFonts w:ascii="黑体" w:hAnsi="黑体" w:eastAsia="黑体" w:cs="黑体"/>
          <w:b w:val="0"/>
          <w:color w:val="000000"/>
          <w:sz w:val="68"/>
        </w:rPr>
        <w:t>N</w:t>
      </w:r>
      <w:r>
        <w:rPr>
          <w:rFonts w:hint="eastAsia" w:cs="黑体"/>
          <w:b w:val="0"/>
          <w:color w:val="000000"/>
          <w:sz w:val="68"/>
          <w:lang w:val="en-US" w:eastAsia="zh-CN"/>
        </w:rPr>
        <w:t>exus</w:t>
      </w:r>
      <w:r>
        <w:rPr>
          <w:rFonts w:ascii="黑体" w:hAnsi="黑体" w:eastAsia="黑体" w:cs="黑体"/>
          <w:b w:val="0"/>
          <w:color w:val="000000"/>
          <w:sz w:val="68"/>
        </w:rPr>
        <w:t>ERP</w:t>
      </w:r>
    </w:p>
    <w:p w14:paraId="238E0728">
      <w:pPr>
        <w:pStyle w:val="32"/>
        <w:spacing w:after="320" w:line="324" w:lineRule="auto"/>
        <w:ind w:firstLine="0"/>
      </w:pPr>
      <w:r>
        <w:rPr>
          <w:rFonts w:hint="eastAsia" w:ascii="黑体" w:hAnsi="黑体" w:eastAsia="黑体" w:cs="黑体"/>
          <w:b w:val="0"/>
          <w:color w:val="000000"/>
          <w:sz w:val="50"/>
        </w:rPr>
        <w:t>制造业系统与AI落地</w:t>
      </w:r>
      <w:r>
        <w:rPr>
          <w:rFonts w:ascii="黑体" w:hAnsi="黑体" w:eastAsia="黑体" w:cs="黑体"/>
          <w:b w:val="0"/>
          <w:color w:val="000000"/>
          <w:sz w:val="50"/>
        </w:rPr>
        <w:br w:type="textWrapping"/>
      </w:r>
      <w:r>
        <w:rPr>
          <w:rFonts w:ascii="黑体" w:hAnsi="黑体" w:eastAsia="黑体" w:cs="黑体"/>
          <w:b w:val="0"/>
          <w:color w:val="000000"/>
          <w:sz w:val="50"/>
        </w:rPr>
        <w:t>作品介绍</w:t>
      </w:r>
    </w:p>
    <w:p w14:paraId="2F304D8F">
      <w:pPr>
        <w:ind w:firstLine="0"/>
      </w:pPr>
      <w:r>
        <w:rPr>
          <w:rFonts w:ascii="华文仿宋" w:hAnsi="华文仿宋" w:eastAsia="华文仿宋" w:cs="华文仿宋"/>
          <w:color w:val="000000"/>
          <w:sz w:val="28"/>
        </w:rPr>
        <w:t>2026 上海开源软件应用创新大赛</w:t>
      </w:r>
    </w:p>
    <w:p w14:paraId="41F62637">
      <w:pPr>
        <w:pStyle w:val="27"/>
        <w:pBdr>
          <w:bottom w:val="single" w:color="555555" w:sz="8" w:space="7"/>
        </w:pBdr>
        <w:spacing w:after="520"/>
        <w:ind w:firstLine="0"/>
      </w:pPr>
      <w:r>
        <w:rPr>
          <w:rFonts w:ascii="黑体" w:hAnsi="黑体" w:eastAsia="黑体" w:cs="黑体"/>
          <w:b w:val="0"/>
          <w:color w:val="000000"/>
          <w:sz w:val="32"/>
        </w:rPr>
        <w:t>AI+ 工业软件赛道</w:t>
      </w:r>
    </w:p>
    <w:p w14:paraId="3AA215F9">
      <w:pPr>
        <w:spacing w:after="640" w:line="384" w:lineRule="auto"/>
        <w:ind w:firstLine="0"/>
        <w:rPr>
          <w:rFonts w:ascii="华文仿宋" w:hAnsi="华文仿宋" w:eastAsia="华文仿宋" w:cs="华文仿宋"/>
          <w:color w:val="000000"/>
          <w:sz w:val="26"/>
        </w:rPr>
      </w:pPr>
      <w:r>
        <w:rPr>
          <w:rFonts w:ascii="华文仿宋" w:hAnsi="华文仿宋" w:eastAsia="华文仿宋" w:cs="华文仿宋"/>
          <w:color w:val="000000"/>
          <w:sz w:val="26"/>
        </w:rPr>
        <w:t>ERP、MES、IoT 与 AI 协同</w:t>
      </w:r>
      <w:r>
        <w:rPr>
          <w:rFonts w:ascii="华文仿宋" w:hAnsi="华文仿宋" w:eastAsia="华文仿宋" w:cs="华文仿宋"/>
          <w:color w:val="000000"/>
          <w:sz w:val="26"/>
        </w:rPr>
        <w:br w:type="textWrapping"/>
      </w:r>
      <w:r>
        <w:rPr>
          <w:rFonts w:ascii="华文仿宋" w:hAnsi="华文仿宋" w:eastAsia="华文仿宋" w:cs="华文仿宋"/>
          <w:color w:val="000000"/>
          <w:sz w:val="26"/>
        </w:rPr>
        <w:t>移动业务、手持作业、工位执行与视觉识别</w:t>
      </w:r>
    </w:p>
    <w:p w14:paraId="0C3EED1B">
      <w:pPr>
        <w:spacing w:after="640" w:line="384" w:lineRule="auto"/>
        <w:ind w:firstLine="0"/>
        <w:rPr>
          <w:rFonts w:ascii="华文仿宋" w:hAnsi="华文仿宋" w:eastAsia="华文仿宋" w:cs="华文仿宋"/>
          <w:color w:val="000000"/>
          <w:sz w:val="26"/>
        </w:rPr>
      </w:pPr>
    </w:p>
    <w:p w14:paraId="130210E0">
      <w:pPr>
        <w:spacing w:after="640" w:line="384" w:lineRule="auto"/>
        <w:ind w:firstLine="0"/>
        <w:rPr>
          <w:rFonts w:ascii="华文仿宋" w:hAnsi="华文仿宋" w:eastAsia="华文仿宋" w:cs="华文仿宋"/>
          <w:color w:val="000000"/>
          <w:sz w:val="26"/>
        </w:rPr>
      </w:pPr>
    </w:p>
    <w:p w14:paraId="17C1C593">
      <w:pPr>
        <w:spacing w:after="180"/>
        <w:ind w:firstLine="0"/>
      </w:pPr>
      <w:r>
        <w:rPr>
          <w:rFonts w:ascii="华文仿宋" w:hAnsi="华文仿宋" w:eastAsia="华文仿宋" w:cs="华文仿宋"/>
          <w:color w:val="000000"/>
          <w:sz w:val="22"/>
        </w:rPr>
        <w:t>项目负责人：王欢</w:t>
      </w:r>
    </w:p>
    <w:p w14:paraId="5E96D522">
      <w:pPr>
        <w:spacing w:after="180"/>
        <w:ind w:firstLine="0"/>
      </w:pPr>
      <w:r>
        <w:rPr>
          <w:rFonts w:hint="eastAsia" w:cs="华文仿宋"/>
          <w:color w:val="000000"/>
          <w:sz w:val="22"/>
          <w:lang w:val="en-US" w:eastAsia="zh-CN"/>
        </w:rPr>
        <w:t>报名名称</w:t>
      </w:r>
      <w:r>
        <w:rPr>
          <w:rFonts w:ascii="华文仿宋" w:hAnsi="华文仿宋" w:eastAsia="华文仿宋" w:cs="华文仿宋"/>
          <w:color w:val="000000"/>
          <w:sz w:val="22"/>
        </w:rPr>
        <w:t>：</w:t>
      </w:r>
      <w:r>
        <w:rPr>
          <w:rFonts w:hint="eastAsia" w:ascii="华文仿宋" w:hAnsi="华文仿宋" w:eastAsia="华文仿宋" w:cs="华文仿宋"/>
          <w:color w:val="000000"/>
          <w:sz w:val="22"/>
        </w:rPr>
        <w:t>制造业系统与AI落地（NexusERP）</w:t>
      </w:r>
    </w:p>
    <w:p w14:paraId="1243A09E">
      <w:pPr>
        <w:ind w:left="0" w:leftChars="0" w:firstLine="0" w:firstLineChars="0"/>
      </w:pPr>
      <w:r>
        <w:rPr>
          <w:rFonts w:hint="eastAsia"/>
          <w:lang w:val="en-US" w:eastAsia="zh-CN"/>
        </w:rPr>
        <w:t>主项目地址：</w:t>
      </w:r>
      <w:r>
        <w:rPr>
          <w:rFonts w:hint="eastAsia" w:ascii="宋体" w:hAnsi="宋体" w:eastAsia="宋体" w:cs="宋体"/>
          <w:sz w:val="24"/>
          <w:szCs w:val="24"/>
        </w:rPr>
        <w:t>https://gitee.com/NexusERP/nexus-erp</w:t>
      </w:r>
      <w:r>
        <w:br w:type="page"/>
      </w:r>
    </w:p>
    <w:p w14:paraId="2B052CC1">
      <w:pPr>
        <w:pStyle w:val="32"/>
        <w:pBdr>
          <w:bottom w:val="single" w:color="777777" w:sz="4" w:space="7"/>
        </w:pBdr>
        <w:ind w:firstLine="0"/>
      </w:pPr>
      <w:r>
        <w:rPr>
          <w:rFonts w:ascii="黑体" w:hAnsi="黑体" w:eastAsia="黑体" w:cs="黑体"/>
          <w:b w:val="0"/>
          <w:color w:val="000000"/>
          <w:sz w:val="40"/>
        </w:rPr>
        <w:t>目录</w:t>
      </w:r>
    </w:p>
    <w:p w14:paraId="32706D0E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  <w:sz w:val="22"/>
        </w:rPr>
        <w:fldChar w:fldCharType="begin"/>
      </w:r>
      <w:r>
        <w:rPr>
          <w:rFonts w:hint="eastAsia" w:ascii="华文仿宋" w:hAnsi="华文仿宋" w:eastAsia="华文仿宋" w:cs="华文仿宋"/>
          <w:sz w:val="22"/>
        </w:rPr>
        <w:instrText xml:space="preserve">TOC \o "1-1" \h \z \u</w:instrText>
      </w:r>
      <w:r>
        <w:rPr>
          <w:rFonts w:hint="eastAsia" w:ascii="华文仿宋" w:hAnsi="华文仿宋" w:eastAsia="华文仿宋" w:cs="华文仿宋"/>
          <w:sz w:val="22"/>
        </w:rPr>
        <w:fldChar w:fldCharType="separate"/>
      </w:r>
      <w:r>
        <w:rPr>
          <w:rFonts w:hint="eastAsia" w:ascii="华文仿宋" w:hAnsi="华文仿宋" w:eastAsia="华文仿宋" w:cs="华文仿宋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_Toc14903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t>作品摘要</w:t>
      </w:r>
      <w:r>
        <w:tab/>
      </w:r>
      <w:r>
        <w:fldChar w:fldCharType="begin"/>
      </w:r>
      <w:r>
        <w:instrText xml:space="preserve"> PAGEREF _Toc14903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华文仿宋" w:hAnsi="华文仿宋" w:eastAsia="华文仿宋" w:cs="华文仿宋"/>
        </w:rPr>
        <w:fldChar w:fldCharType="end"/>
      </w:r>
    </w:p>
    <w:p w14:paraId="4813AA22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_Toc11037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t>一、项目概述</w:t>
      </w:r>
      <w:r>
        <w:tab/>
      </w:r>
      <w:r>
        <w:fldChar w:fldCharType="begin"/>
      </w:r>
      <w:r>
        <w:instrText xml:space="preserve"> PAGEREF _Toc11037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华文仿宋" w:hAnsi="华文仿宋" w:eastAsia="华文仿宋" w:cs="华文仿宋"/>
        </w:rPr>
        <w:fldChar w:fldCharType="end"/>
      </w:r>
    </w:p>
    <w:p w14:paraId="39A98970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_Toc20847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t>二、总体架构与 Nexus 项目体系</w:t>
      </w:r>
      <w:r>
        <w:tab/>
      </w:r>
      <w:r>
        <w:fldChar w:fldCharType="begin"/>
      </w:r>
      <w:r>
        <w:instrText xml:space="preserve"> PAGEREF _Toc20847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华文仿宋" w:hAnsi="华文仿宋" w:eastAsia="华文仿宋" w:cs="华文仿宋"/>
        </w:rPr>
        <w:fldChar w:fldCharType="end"/>
      </w:r>
    </w:p>
    <w:p w14:paraId="3F279A8A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_Toc22941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t>三、主要功能与技术方案</w:t>
      </w:r>
      <w:r>
        <w:tab/>
      </w:r>
      <w:r>
        <w:fldChar w:fldCharType="begin"/>
      </w:r>
      <w:r>
        <w:instrText xml:space="preserve"> PAGEREF _Toc22941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华文仿宋" w:hAnsi="华文仿宋" w:eastAsia="华文仿宋" w:cs="华文仿宋"/>
        </w:rPr>
        <w:fldChar w:fldCharType="end"/>
      </w:r>
    </w:p>
    <w:p w14:paraId="5A91B21A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_Toc23827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t>四、系统集成机制</w:t>
      </w:r>
      <w:r>
        <w:tab/>
      </w:r>
      <w:r>
        <w:fldChar w:fldCharType="begin"/>
      </w:r>
      <w:r>
        <w:instrText xml:space="preserve"> PAGEREF _Toc23827 \h </w:instrText>
      </w:r>
      <w:r>
        <w:fldChar w:fldCharType="separate"/>
      </w:r>
      <w:r>
        <w:t>10</w:t>
      </w:r>
      <w:r>
        <w:fldChar w:fldCharType="end"/>
      </w:r>
      <w:r>
        <w:rPr>
          <w:rFonts w:hint="eastAsia" w:ascii="华文仿宋" w:hAnsi="华文仿宋" w:eastAsia="华文仿宋" w:cs="华文仿宋"/>
        </w:rPr>
        <w:fldChar w:fldCharType="end"/>
      </w:r>
    </w:p>
    <w:p w14:paraId="5EB2F180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_Toc5724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t>五、验证环境与验证结果</w:t>
      </w:r>
      <w:r>
        <w:tab/>
      </w:r>
      <w:r>
        <w:fldChar w:fldCharType="begin"/>
      </w:r>
      <w:r>
        <w:instrText xml:space="preserve"> PAGEREF _Toc5724 \h </w:instrText>
      </w:r>
      <w:r>
        <w:fldChar w:fldCharType="separate"/>
      </w:r>
      <w:r>
        <w:t>11</w:t>
      </w:r>
      <w:r>
        <w:fldChar w:fldCharType="end"/>
      </w:r>
      <w:r>
        <w:rPr>
          <w:rFonts w:hint="eastAsia" w:ascii="华文仿宋" w:hAnsi="华文仿宋" w:eastAsia="华文仿宋" w:cs="华文仿宋"/>
        </w:rPr>
        <w:fldChar w:fldCharType="end"/>
      </w:r>
    </w:p>
    <w:p w14:paraId="54C59F02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_Toc6261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t>六、技术特点与应用价值</w:t>
      </w:r>
      <w:r>
        <w:tab/>
      </w:r>
      <w:r>
        <w:fldChar w:fldCharType="begin"/>
      </w:r>
      <w:r>
        <w:instrText xml:space="preserve"> PAGEREF _Toc6261 \h </w:instrText>
      </w:r>
      <w:r>
        <w:fldChar w:fldCharType="separate"/>
      </w:r>
      <w:r>
        <w:t>12</w:t>
      </w:r>
      <w:r>
        <w:fldChar w:fldCharType="end"/>
      </w:r>
      <w:r>
        <w:rPr>
          <w:rFonts w:hint="eastAsia" w:ascii="华文仿宋" w:hAnsi="华文仿宋" w:eastAsia="华文仿宋" w:cs="华文仿宋"/>
        </w:rPr>
        <w:fldChar w:fldCharType="end"/>
      </w:r>
    </w:p>
    <w:p w14:paraId="0293863A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_Toc23936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t>七、开源基础与后续工作</w:t>
      </w:r>
      <w:r>
        <w:tab/>
      </w:r>
      <w:r>
        <w:fldChar w:fldCharType="begin"/>
      </w:r>
      <w:r>
        <w:instrText xml:space="preserve"> PAGEREF _Toc23936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华文仿宋" w:hAnsi="华文仿宋" w:eastAsia="华文仿宋" w:cs="华文仿宋"/>
        </w:rPr>
        <w:fldChar w:fldCharType="end"/>
      </w:r>
    </w:p>
    <w:p w14:paraId="4C9535E5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_Toc27854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t>八、赛道适配说明</w:t>
      </w:r>
      <w:r>
        <w:tab/>
      </w:r>
      <w:r>
        <w:fldChar w:fldCharType="begin"/>
      </w:r>
      <w:r>
        <w:instrText xml:space="preserve"> PAGEREF _Toc27854 \h </w:instrText>
      </w:r>
      <w:r>
        <w:fldChar w:fldCharType="separate"/>
      </w:r>
      <w:r>
        <w:t>13</w:t>
      </w:r>
      <w:r>
        <w:fldChar w:fldCharType="end"/>
      </w:r>
      <w:r>
        <w:rPr>
          <w:rFonts w:hint="eastAsia" w:ascii="华文仿宋" w:hAnsi="华文仿宋" w:eastAsia="华文仿宋" w:cs="华文仿宋"/>
        </w:rPr>
        <w:fldChar w:fldCharType="end"/>
      </w:r>
    </w:p>
    <w:p w14:paraId="24A86DAD">
      <w:pPr>
        <w:pStyle w:val="26"/>
        <w:tabs>
          <w:tab w:val="right" w:leader="dot" w:pos="9355"/>
        </w:tabs>
      </w:pPr>
      <w:r>
        <w:rPr>
          <w:rFonts w:hint="eastAsia" w:ascii="华文仿宋" w:hAnsi="华文仿宋" w:eastAsia="华文仿宋" w:cs="华文仿宋"/>
        </w:rPr>
        <w:fldChar w:fldCharType="begin"/>
      </w:r>
      <w:r>
        <w:rPr>
          <w:rFonts w:hint="eastAsia" w:ascii="华文仿宋" w:hAnsi="华文仿宋" w:eastAsia="华文仿宋" w:cs="华文仿宋"/>
        </w:rPr>
        <w:instrText xml:space="preserve"> HYPERLINK \l _Toc8771 </w:instrText>
      </w:r>
      <w:r>
        <w:rPr>
          <w:rFonts w:hint="eastAsia" w:ascii="华文仿宋" w:hAnsi="华文仿宋" w:eastAsia="华文仿宋" w:cs="华文仿宋"/>
        </w:rPr>
        <w:fldChar w:fldCharType="separate"/>
      </w:r>
      <w:r>
        <w:t>附录：项目与技术资料索引</w:t>
      </w:r>
      <w:r>
        <w:tab/>
      </w:r>
      <w:r>
        <w:fldChar w:fldCharType="begin"/>
      </w:r>
      <w:r>
        <w:instrText xml:space="preserve"> PAGEREF _Toc8771 \h </w:instrText>
      </w:r>
      <w:r>
        <w:fldChar w:fldCharType="separate"/>
      </w:r>
      <w:r>
        <w:t>14</w:t>
      </w:r>
      <w:r>
        <w:fldChar w:fldCharType="end"/>
      </w:r>
      <w:r>
        <w:rPr>
          <w:rFonts w:hint="eastAsia" w:ascii="华文仿宋" w:hAnsi="华文仿宋" w:eastAsia="华文仿宋" w:cs="华文仿宋"/>
        </w:rPr>
        <w:fldChar w:fldCharType="end"/>
      </w:r>
    </w:p>
    <w:p w14:paraId="22E79775">
      <w:pPr>
        <w:spacing w:after="280"/>
        <w:ind w:firstLine="0"/>
      </w:pPr>
      <w:r>
        <w:rPr>
          <w:rFonts w:hint="eastAsia" w:ascii="华文仿宋" w:hAnsi="华文仿宋" w:eastAsia="华文仿宋" w:cs="华文仿宋"/>
        </w:rPr>
        <w:fldChar w:fldCharType="end"/>
      </w:r>
    </w:p>
    <w:p w14:paraId="404D7D6C">
      <w:pPr>
        <w:ind w:left="0" w:leftChars="0" w:firstLine="0" w:firstLineChars="0"/>
      </w:pPr>
      <w:r>
        <w:br w:type="page"/>
      </w:r>
    </w:p>
    <w:p w14:paraId="749A54A5">
      <w:pPr>
        <w:pStyle w:val="3"/>
      </w:pPr>
      <w:bookmarkStart w:id="0" w:name="_Toc14903"/>
      <w:r>
        <w:t>作品摘要</w:t>
      </w:r>
      <w:bookmarkEnd w:id="0"/>
    </w:p>
    <w:p w14:paraId="38CD5716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Nexus-ERP 是面向制造业与贸易型企业的开源工业软件平台，包含企业资源计划（ERP）、制造执行（MES）、物联网（IoT）、人工智能辅助及流程编排等功能。平台围绕物料、工艺、工单和业务单据组织生产经营数据，提供生产准备、物料需求、有限产能排程、制造执行、质量管理和设备运维等业务能力。</w:t>
      </w:r>
    </w:p>
    <w:p w14:paraId="196FB24B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Nexus 项目体系由主应用及四类支撑项目组成。Nexus-App 提供移动业务办理与审批协同，Nexus-Vision-Service 提供视觉识别服务，Nexus-Station 承担固定工位作业，Nexus-PDA 承担仓储与产线手持扫码作业。各项目通过主系统业务接口或服务接口协作，为管理、现场作业和数据采集提供不同形式的接入能力。</w:t>
      </w:r>
    </w:p>
    <w:p w14:paraId="57085DE2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本项目申报 AI+ 工业软件赛道，重点介绍工业业务与 AI 能力的集成方式，以及工艺约束、生产排程、质量检测支撑和设备运维的实现基础。自然语言查询和知识检索用于辅助获取与解释信息；缺料、排程和方案指标由确定性服务计算；业务执行由权限、数据来源、版本及人工审批条件共同约束。现有验证材料包括算法与接口测试、本地软件运行记录及受控业务场景记录，现场设备和长期运行效果按独立范围验收。</w:t>
      </w:r>
    </w:p>
    <w:p w14:paraId="290E8416">
      <w:pPr>
        <w:pStyle w:val="3"/>
      </w:pPr>
      <w:bookmarkStart w:id="1" w:name="_Toc11037"/>
      <w:r>
        <w:t>一、项目概述</w:t>
      </w:r>
      <w:bookmarkEnd w:id="1"/>
    </w:p>
    <w:p w14:paraId="573CC026">
      <w:pPr>
        <w:pStyle w:val="4"/>
      </w:pPr>
      <w:r>
        <w:t>1.1 建设背景</w:t>
      </w:r>
    </w:p>
    <w:p w14:paraId="68B265B8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制造企业的生产活动涉及计划、采购、仓储、车间、质量和设备等岗位。生产计划需要同时考虑物料可用性、工艺顺序、资源能力、工作日历及交期要求，执行过程又持续产生报工、检验和设备状态数据。各环节数据来源与业务责任不同，系统建设需要解决主数据一致性、跨业务协同和执行过程追溯等问题。</w:t>
      </w:r>
    </w:p>
    <w:p w14:paraId="6A73BA74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Nexus-ERP 以统一业务平台连接上述环节，并将自然语言查询、企业知识检索和工业推演作为业务辅助工具。项目建设目标是完善从生产准备、计划分析到现场作业及结果回查的系统支撑能力。</w:t>
      </w:r>
    </w:p>
    <w:p w14:paraId="012204C5">
      <w:pPr>
        <w:pStyle w:val="4"/>
      </w:pPr>
      <w:r>
        <w:t>1.2 建设目标</w:t>
      </w:r>
    </w:p>
    <w:p w14:paraId="58192F68">
      <w:pPr>
        <w:pStyle w:val="14"/>
        <w:numPr>
          <w:ilvl w:val="0"/>
          <w:numId w:val="7"/>
        </w:numPr>
      </w:pPr>
      <w:r>
        <w:rPr>
          <w:rFonts w:ascii="华文仿宋" w:hAnsi="华文仿宋" w:eastAsia="华文仿宋" w:cs="华文仿宋"/>
          <w:b w:val="0"/>
          <w:i w:val="0"/>
        </w:rPr>
        <w:t>建立物料、BOM、工艺路线、车间、工作站和计量单位等基础数据体系，为计划与执行提供一致的业务定义。</w:t>
      </w:r>
    </w:p>
    <w:p w14:paraId="32991E71">
      <w:pPr>
        <w:pStyle w:val="14"/>
        <w:numPr>
          <w:ilvl w:val="0"/>
          <w:numId w:val="7"/>
        </w:numPr>
      </w:pPr>
      <w:r>
        <w:rPr>
          <w:rFonts w:ascii="华文仿宋" w:hAnsi="华文仿宋" w:eastAsia="华文仿宋" w:cs="华文仿宋"/>
          <w:b w:val="0"/>
          <w:i w:val="0"/>
        </w:rPr>
        <w:t>集成 ERP、MES 与 IoT 数据，支持物料需求分析、有限产能排程、质量与设备异常协同。</w:t>
      </w:r>
    </w:p>
    <w:p w14:paraId="5EFE8C78">
      <w:pPr>
        <w:pStyle w:val="14"/>
        <w:numPr>
          <w:ilvl w:val="0"/>
          <w:numId w:val="7"/>
        </w:numPr>
      </w:pPr>
      <w:r>
        <w:rPr>
          <w:rFonts w:ascii="华文仿宋" w:hAnsi="华文仿宋" w:eastAsia="华文仿宋" w:cs="华文仿宋"/>
          <w:b w:val="0"/>
          <w:i w:val="0"/>
        </w:rPr>
        <w:t>提供自然语言查询、企业知识检索和流程编排功能，辅助业务人员检索数据、理解制度并比较处理方案。</w:t>
      </w:r>
    </w:p>
    <w:p w14:paraId="7F80E157">
      <w:pPr>
        <w:pStyle w:val="14"/>
        <w:numPr>
          <w:ilvl w:val="0"/>
          <w:numId w:val="7"/>
        </w:numPr>
      </w:pPr>
      <w:r>
        <w:rPr>
          <w:rFonts w:ascii="华文仿宋" w:hAnsi="华文仿宋" w:eastAsia="华文仿宋" w:cs="华文仿宋"/>
          <w:b w:val="0"/>
          <w:i w:val="0"/>
        </w:rPr>
        <w:t>通过移动端、手持终端、工位客户端和视觉服务扩展业务接入方式，保留身份、权限与过程记录。</w:t>
      </w:r>
    </w:p>
    <w:p w14:paraId="07B97135">
      <w:pPr>
        <w:pStyle w:val="3"/>
      </w:pPr>
      <w:bookmarkStart w:id="2" w:name="_Toc20847"/>
      <w:r>
        <w:t>二、总体架构与 Nexus 项目体系</w:t>
      </w:r>
      <w:bookmarkEnd w:id="2"/>
    </w:p>
    <w:p w14:paraId="4E983C56">
      <w:pPr>
        <w:pStyle w:val="4"/>
      </w:pPr>
      <w:r>
        <w:t>2.1 总体架构</w:t>
      </w:r>
    </w:p>
    <w:p w14:paraId="12EBCF8A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主应用由 Spring Boot 统一装配 ERP、MES、IoT、AI、Flow 及 Station 后端通道等模块，PC 管理端采用 Vue 3。当前后端为模块化单体，结合多数据源、公共合同和消息机制完成模块协作。[C09]</w:t>
      </w:r>
    </w:p>
    <w:tbl>
      <w:tblPr>
        <w:tblStyle w:val="33"/>
        <w:tblW w:w="0" w:type="auto"/>
        <w:jc w:val="center"/>
        <w:tblBorders>
          <w:top w:val="single" w:color="D5E0EA" w:sz="4" w:space="0"/>
          <w:left w:val="single" w:color="D5E0EA" w:sz="4" w:space="0"/>
          <w:bottom w:val="single" w:color="D5E0EA" w:sz="4" w:space="0"/>
          <w:right w:val="single" w:color="D5E0EA" w:sz="4" w:space="0"/>
          <w:insideH w:val="single" w:color="D5E0EA" w:sz="4" w:space="0"/>
          <w:insideV w:val="single" w:color="D5E0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7087"/>
      </w:tblGrid>
      <w:tr w14:paraId="50E936B5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7E7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413EF">
            <w:pPr>
              <w:keepNext/>
              <w:spacing w:after="40" w:line="276" w:lineRule="auto"/>
              <w:ind w:firstLine="0"/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系统层次</w:t>
            </w:r>
          </w:p>
        </w:tc>
        <w:tc>
          <w:tcPr>
            <w:tcW w:w="7087" w:type="dxa"/>
            <w:shd w:val="clear" w:color="auto" w:fill="E7E7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E558E">
            <w:pPr>
              <w:keepNext/>
              <w:spacing w:after="40" w:line="276" w:lineRule="auto"/>
              <w:ind w:firstLine="0"/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组成与职责</w:t>
            </w:r>
          </w:p>
        </w:tc>
      </w:tr>
      <w:tr w14:paraId="0C2A699E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8E12E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业务接入层</w:t>
            </w:r>
          </w:p>
        </w:tc>
        <w:tc>
          <w:tcPr>
            <w:tcW w:w="7087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ECAA5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PC 管理端、Nexus-App、Nexus-PDA、Nexus-Station，分别面向管理、移动协同、手持扫码和固定工位</w:t>
            </w:r>
          </w:p>
        </w:tc>
      </w:tr>
      <w:tr w14:paraId="06DFC11C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5B6C24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业务服务层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75656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ERP、MES、IoT、AI、Flow 和工位通道，承载主数据、计划、执行、查询及流程控制</w:t>
            </w:r>
          </w:p>
        </w:tc>
      </w:tr>
      <w:tr w14:paraId="088C245D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1F2A9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专项能力层</w:t>
            </w:r>
          </w:p>
        </w:tc>
        <w:tc>
          <w:tcPr>
            <w:tcW w:w="7087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AEF9BF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Nexus-Vision-Service、模型服务和向量检索服务，按配置提供识别、推理与检索能力</w:t>
            </w:r>
          </w:p>
        </w:tc>
      </w:tr>
      <w:tr w14:paraId="78959DCD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960E6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数据与通信层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30AD1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系统及业务数据库、Redis、RabbitMQ、对象存储及 MQTT 接入，提供持久化和异步通信</w:t>
            </w:r>
          </w:p>
        </w:tc>
      </w:tr>
    </w:tbl>
    <w:p w14:paraId="13DE9559">
      <w:pPr>
        <w:spacing w:after="20"/>
      </w:pPr>
    </w:p>
    <w:p w14:paraId="688562D6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架构资料见</w:t>
      </w:r>
      <w:r>
        <w:fldChar w:fldCharType="begin"/>
      </w:r>
      <w:r>
        <w:instrText xml:space="preserve"> HYPERLINK "../../system/archify-nexus-erp-architecture-20261009-111634/nexus-erp-architecture.html"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系统总体架构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</w:rPr>
        <w:t>。客户端和专项服务独立组织代码，业务处理仍由对应服务端接口校验，部署与运行状态分别核验。</w:t>
      </w:r>
    </w:p>
    <w:p w14:paraId="0281D1C8">
      <w:pPr>
        <w:keepNext/>
        <w:spacing w:before="120" w:after="60"/>
        <w:ind w:firstLine="0"/>
        <w:jc w:val="center"/>
      </w:pPr>
      <w:r>
        <w:drawing>
          <wp:inline distT="0" distB="0" distL="114300" distR="114300">
            <wp:extent cx="5939790" cy="4091940"/>
            <wp:effectExtent l="0" t="0" r="3810" b="10160"/>
            <wp:docPr id="2" name="Picture 2" descr="Nexus 项目体系与集成关系。依据既有 Archify 系统架构资料及四类关联项目源码重排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Nexus 项目体系与集成关系。依据既有 Archify 系统架构资料及四类关联项目源码重排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35CA">
      <w:pPr>
        <w:pStyle w:val="15"/>
        <w:keepNext w:val="0"/>
        <w:jc w:val="center"/>
      </w:pPr>
      <w: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>
        <w:t>1</w:t>
      </w:r>
      <w:r>
        <w:fldChar w:fldCharType="end"/>
      </w:r>
      <w:r>
        <w:t xml:space="preserve">  Nexus 项目体系与集成关系</w:t>
      </w:r>
    </w:p>
    <w:p w14:paraId="23DB966F">
      <w:pPr>
        <w:pStyle w:val="4"/>
      </w:pPr>
      <w:r>
        <w:t>2.2 Nexus-App：移动业务客户端</w:t>
      </w:r>
    </w:p>
    <w:p w14:paraId="6F23EA21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Nexus-App 基于 uni-app、Vue 3 和 Pinia 构建，面向管理人员及移动办公场景，设置工作台、通知、即时通讯、考勤、流程审批和 AI 助手等入口。业务页面涵盖采购、销售、仓储、生产及 MES 相关功能，包括工单查询、报工、质量检验、设备点检、保养和维修等。[F01]</w:t>
      </w:r>
    </w:p>
    <w:p w14:paraId="67DF9D0A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该项目将主系统业务能力延伸至移动端，支持人员在非固定办公位置查询信息、处理待办和提交业务记录。与 PDA 的连续扫码操作、Station 的固定工位执行相比，APP 主要承担移动管理与协同职责。实际发布平台、终端适配和业务权限以对应构建及验收结果为准。</w:t>
      </w:r>
    </w:p>
    <w:p w14:paraId="3F86A0BF">
      <w:pPr>
        <w:ind w:firstLine="0"/>
        <w:jc w:val="both"/>
      </w:pPr>
      <w:r>
        <w:rPr>
          <w:rFonts w:ascii="华文仿宋" w:hAnsi="华文仿宋" w:eastAsia="华文仿宋" w:cs="华文仿宋"/>
          <w:b w:val="0"/>
          <w:i w:val="0"/>
        </w:rPr>
        <w:t>项目地址：</w:t>
      </w:r>
      <w:r>
        <w:fldChar w:fldCharType="begin"/>
      </w:r>
      <w:r>
        <w:instrText xml:space="preserve"> HYPERLINK "https://gitee.com/NexusERP/nexus-app"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https://gitee.com/NexusERP/nexus-app</w:t>
      </w:r>
      <w:r>
        <w:rPr>
          <w:rFonts w:ascii="华文仿宋" w:hAnsi="华文仿宋" w:eastAsia="华文仿宋" w:cs="华文仿宋"/>
          <w:color w:val="000000"/>
        </w:rPr>
        <w:fldChar w:fldCharType="end"/>
      </w:r>
    </w:p>
    <w:p w14:paraId="0AE8E3BD">
      <w:pPr>
        <w:pStyle w:val="4"/>
      </w:pPr>
      <w:r>
        <w:t>2.3 Nexus-Vision-Service：视觉识别服务</w:t>
      </w:r>
    </w:p>
    <w:p w14:paraId="636F14AF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Nexus-Vision-Service 为独立视觉服务，基于 FastAPI 提供 HTTP 接口，集成目标检测、OCR、人脸注册、1:1 验证、1:N 识别及人脸底库管理等能力，并提供 API Key 鉴权和轻量管理页面。其功能可支撑物料识别、标签信息读取、人员身份验证等业务环节。[F02]</w:t>
      </w:r>
    </w:p>
    <w:p w14:paraId="69C1B2BF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服务具有场景模型注册、加载和切换机制。本地项目包含金属表面缺陷、PCB 缺陷和商品识别场景的模型文件与元数据，可按业务场景配置使用。</w:t>
      </w:r>
      <w:r>
        <w:rPr>
          <w:rFonts w:hint="eastAsia" w:cs="华文仿宋"/>
          <w:b w:val="0"/>
          <w:i w:val="0"/>
          <w:lang w:val="en-US" w:eastAsia="zh-CN"/>
        </w:rPr>
        <w:t>新场景下可继续对模型训练，完成专属识别技能</w:t>
      </w:r>
      <w:r>
        <w:rPr>
          <w:rFonts w:ascii="华文仿宋" w:hAnsi="华文仿宋" w:eastAsia="华文仿宋" w:cs="华文仿宋"/>
          <w:b w:val="0"/>
          <w:i w:val="0"/>
        </w:rPr>
        <w:t>。</w:t>
      </w:r>
    </w:p>
    <w:p w14:paraId="15062035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主项目现有视觉调用通过统一客户端接入，已设置物料检测、OCR 和人脸相关业务入口。缺陷场景模型的选用、检验结果采纳及质量业务回写需</w:t>
      </w:r>
      <w:r>
        <w:rPr>
          <w:rFonts w:hint="eastAsia" w:cs="华文仿宋"/>
          <w:b w:val="0"/>
          <w:i w:val="0"/>
          <w:lang w:val="en-US" w:eastAsia="zh-CN"/>
        </w:rPr>
        <w:t>真实生产环境</w:t>
      </w:r>
      <w:r>
        <w:rPr>
          <w:rFonts w:ascii="华文仿宋" w:hAnsi="华文仿宋" w:eastAsia="华文仿宋" w:cs="华文仿宋"/>
          <w:b w:val="0"/>
          <w:i w:val="0"/>
        </w:rPr>
        <w:t>验证</w:t>
      </w:r>
      <w:r>
        <w:rPr>
          <w:rFonts w:hint="eastAsia" w:cs="华文仿宋"/>
          <w:b w:val="0"/>
          <w:i w:val="0"/>
          <w:lang w:eastAsia="zh-CN"/>
        </w:rPr>
        <w:t>，</w:t>
      </w:r>
      <w:r>
        <w:rPr>
          <w:rFonts w:hint="eastAsia" w:cs="华文仿宋"/>
          <w:b w:val="0"/>
          <w:i w:val="0"/>
          <w:lang w:val="en-US" w:eastAsia="zh-CN"/>
        </w:rPr>
        <w:t>目前寻求厂商使用</w:t>
      </w:r>
      <w:r>
        <w:rPr>
          <w:rFonts w:ascii="华文仿宋" w:hAnsi="华文仿宋" w:eastAsia="华文仿宋" w:cs="华文仿宋"/>
          <w:b w:val="0"/>
          <w:i w:val="0"/>
        </w:rPr>
        <w:t>；图像识别结果不直接替代 MES 检验判定或业务放行条件。[C10]</w:t>
      </w:r>
    </w:p>
    <w:p w14:paraId="0EA413AC">
      <w:pPr>
        <w:ind w:firstLine="0"/>
        <w:jc w:val="both"/>
      </w:pPr>
      <w:r>
        <w:rPr>
          <w:rFonts w:ascii="华文仿宋" w:hAnsi="华文仿宋" w:eastAsia="华文仿宋" w:cs="华文仿宋"/>
          <w:b w:val="0"/>
          <w:i w:val="0"/>
        </w:rPr>
        <w:t>项目地址：</w:t>
      </w:r>
      <w:r>
        <w:fldChar w:fldCharType="begin"/>
      </w:r>
      <w:r>
        <w:instrText xml:space="preserve"> HYPERLINK "https://gitee.com/NexusERP/nexus-vision-service"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https://gitee.com/NexusERP/nexus-vision-service</w:t>
      </w:r>
      <w:r>
        <w:rPr>
          <w:rFonts w:ascii="华文仿宋" w:hAnsi="华文仿宋" w:eastAsia="华文仿宋" w:cs="华文仿宋"/>
          <w:color w:val="000000"/>
        </w:rPr>
        <w:fldChar w:fldCharType="end"/>
      </w:r>
    </w:p>
    <w:p w14:paraId="4AA724E6">
      <w:pPr>
        <w:pStyle w:val="4"/>
      </w:pPr>
      <w:r>
        <w:t>2.4 Nexus-Station：固定工位客户端</w:t>
      </w:r>
    </w:p>
    <w:p w14:paraId="1376E115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Nexus-Station 基于 Electron、Vue 3 和 TypeScript 构建，面向烧录、功能测试及装配等固定工位。主要功能包括操作员上岗、工位绑定、固件准备与刷写、综测报文接收、SN 过站、批量报工、关键件绑定、SOP 查看、上料防错和生产履历追溯。[F03]</w:t>
      </w:r>
    </w:p>
    <w:p w14:paraId="3A1E0557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该项目通过串口或厂商 CLI 驱动连接工位设备，通过主系统工位接口校验任务并上报结果，同时设置心跳、离线队列和幂等控制。其作用是将固定工位操作及设备结果纳入 MES 业务记录。具体驱动、工装和真实设备联调须按工位类型验收。</w:t>
      </w:r>
    </w:p>
    <w:p w14:paraId="5B9D99D5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 xml:space="preserve">客户端 </w:t>
      </w:r>
      <w:r>
        <w:rPr>
          <w:rFonts w:ascii="华文仿宋" w:hAnsi="华文仿宋" w:eastAsia="华文仿宋" w:cs="华文仿宋"/>
          <w:color w:val="000000"/>
          <w:sz w:val="21"/>
        </w:rPr>
        <w:t>nexus-station</w:t>
      </w:r>
      <w:r>
        <w:rPr>
          <w:rFonts w:ascii="华文仿宋" w:hAnsi="华文仿宋" w:eastAsia="华文仿宋" w:cs="华文仿宋"/>
          <w:b w:val="0"/>
          <w:i w:val="0"/>
        </w:rPr>
        <w:t xml:space="preserve"> 与主系统后端 </w:t>
      </w:r>
      <w:r>
        <w:rPr>
          <w:rFonts w:ascii="华文仿宋" w:hAnsi="华文仿宋" w:eastAsia="华文仿宋" w:cs="华文仿宋"/>
          <w:color w:val="000000"/>
          <w:sz w:val="21"/>
        </w:rPr>
        <w:t>ruoyi-station</w:t>
      </w:r>
      <w:r>
        <w:rPr>
          <w:rFonts w:ascii="华文仿宋" w:hAnsi="华文仿宋" w:eastAsia="华文仿宋" w:cs="华文仿宋"/>
          <w:b w:val="0"/>
          <w:i w:val="0"/>
        </w:rPr>
        <w:t xml:space="preserve"> 为不同组件：前者承担桌面作业与设备驱动，后者承担身份、租户、过站及数据上报接口校验。</w:t>
      </w:r>
    </w:p>
    <w:p w14:paraId="7DC24011">
      <w:pPr>
        <w:ind w:firstLine="0"/>
        <w:jc w:val="both"/>
      </w:pPr>
      <w:r>
        <w:rPr>
          <w:rFonts w:ascii="华文仿宋" w:hAnsi="华文仿宋" w:eastAsia="华文仿宋" w:cs="华文仿宋"/>
          <w:b w:val="0"/>
          <w:i w:val="0"/>
        </w:rPr>
        <w:t>项目地址：</w:t>
      </w:r>
      <w:r>
        <w:fldChar w:fldCharType="begin"/>
      </w:r>
      <w:r>
        <w:instrText xml:space="preserve"> HYPERLINK "https://gitee.com/NexusERP/nexus-station"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https://gitee.com/NexusERP/nexus-station</w:t>
      </w:r>
      <w:r>
        <w:rPr>
          <w:rFonts w:ascii="华文仿宋" w:hAnsi="华文仿宋" w:eastAsia="华文仿宋" w:cs="华文仿宋"/>
          <w:color w:val="000000"/>
        </w:rPr>
        <w:fldChar w:fldCharType="end"/>
      </w:r>
    </w:p>
    <w:p w14:paraId="0C056E43">
      <w:pPr>
        <w:pStyle w:val="4"/>
      </w:pPr>
      <w:r>
        <w:t>2.5 Nexus-PDA：手持智能终端</w:t>
      </w:r>
    </w:p>
    <w:p w14:paraId="1BBB57FC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Nexus-PDA 基于 uni-app 和 Vue 3 构建，采用扫码优先的现场操作方式。仓储功能包括收货上架、备料发料、移库、盘点、退料核销和上料交接；制造功能包括设备点检、SN 绑定、扫码报工、质量检验、保养维保和追溯查询。[F04]</w:t>
      </w:r>
    </w:p>
    <w:p w14:paraId="218A8CE6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终端支持键盘楔、机型广播、摄像头扫码和手工输入等接入方式，并设置离线任务队列。业务提交通过主系统接口校验，重放依赖幂等约束。该项目适用于仓库及产线移动作业，其扫码广播、打印、断网恢复和终端适配需结合具体机型验证。</w:t>
      </w:r>
    </w:p>
    <w:p w14:paraId="2B2220D9">
      <w:pPr>
        <w:ind w:firstLine="0"/>
        <w:jc w:val="both"/>
      </w:pPr>
      <w:r>
        <w:rPr>
          <w:rFonts w:ascii="华文仿宋" w:hAnsi="华文仿宋" w:eastAsia="华文仿宋" w:cs="华文仿宋"/>
          <w:b w:val="0"/>
          <w:i w:val="0"/>
        </w:rPr>
        <w:t>项目地址：</w:t>
      </w:r>
      <w:r>
        <w:fldChar w:fldCharType="begin"/>
      </w:r>
      <w:r>
        <w:instrText xml:space="preserve"> HYPERLINK "https://gitee.com/NexusERP/nexus-pda"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https://gitee.com/NexusERP/nexus-pda</w:t>
      </w:r>
      <w:r>
        <w:rPr>
          <w:rFonts w:ascii="华文仿宋" w:hAnsi="华文仿宋" w:eastAsia="华文仿宋" w:cs="华文仿宋"/>
          <w:color w:val="000000"/>
        </w:rPr>
        <w:fldChar w:fldCharType="end"/>
      </w:r>
    </w:p>
    <w:p w14:paraId="4483E9B4">
      <w:pPr>
        <w:pStyle w:val="4"/>
      </w:pPr>
      <w:r>
        <w:t>2.6 项目协作关系</w:t>
      </w:r>
    </w:p>
    <w:p w14:paraId="3C2E09A6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Nexus-ERP 提供统一业务模型、权限体系和后端处理能力；APP、PDA 和 Station 分别承担移动管理、手持操作与固定工位执行；Vision 提供独立视觉识别能力。各项目使用对应接口与业务标识协作，并不因共用后端而自动具备跨模块、跨服务的单一事务语义。各端状态、来源及执行结果均需按接口合同回查。</w:t>
      </w:r>
    </w:p>
    <w:p w14:paraId="21A38619">
      <w:pPr>
        <w:pStyle w:val="3"/>
      </w:pPr>
      <w:bookmarkStart w:id="3" w:name="_Toc22941"/>
      <w:r>
        <w:t>三、主要功能与技术方案</w:t>
      </w:r>
      <w:bookmarkEnd w:id="3"/>
    </w:p>
    <w:p w14:paraId="30E00F6D">
      <w:pPr>
        <w:pStyle w:val="4"/>
      </w:pPr>
      <w:r>
        <w:t>3.1 生产准备与工艺数据管理</w:t>
      </w:r>
    </w:p>
    <w:p w14:paraId="3430A876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平台提供物料、BOM、工艺路线、车间、工作站和计量单位管理。工艺步骤、标准工时、准备工时及资源信息为生产需求和排程计算提供输入，MES 通过桥接服务读取相关 ERP 主数据。[C01][C06]</w:t>
      </w:r>
    </w:p>
    <w:p w14:paraId="7850F290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本项目在研发与工艺环节的现有范围为工程数据组织、工艺约束建模及生产业务推演，</w:t>
      </w:r>
      <w:r>
        <w:rPr>
          <w:rFonts w:hint="eastAsia" w:cs="华文仿宋"/>
          <w:b w:val="0"/>
          <w:i w:val="0"/>
          <w:lang w:val="en-US" w:eastAsia="zh-CN"/>
        </w:rPr>
        <w:t>后期</w:t>
      </w:r>
      <w:r>
        <w:rPr>
          <w:rFonts w:ascii="华文仿宋" w:hAnsi="华文仿宋" w:eastAsia="华文仿宋" w:cs="华文仿宋"/>
          <w:b w:val="0"/>
          <w:i w:val="0"/>
        </w:rPr>
        <w:t xml:space="preserve">将 </w:t>
      </w:r>
      <w:r>
        <w:rPr>
          <w:rFonts w:hint="eastAsia" w:cs="华文仿宋"/>
          <w:b w:val="0"/>
          <w:i w:val="0"/>
          <w:lang w:val="en-US" w:eastAsia="zh-CN"/>
        </w:rPr>
        <w:t>考虑接入</w:t>
      </w:r>
      <w:r>
        <w:rPr>
          <w:rFonts w:ascii="华文仿宋" w:hAnsi="华文仿宋" w:eastAsia="华文仿宋" w:cs="华文仿宋"/>
          <w:b w:val="0"/>
          <w:i w:val="0"/>
        </w:rPr>
        <w:t>CAD/CAE 或多物理场仿真能力。</w:t>
      </w:r>
    </w:p>
    <w:p w14:paraId="2F0E9DB8">
      <w:pPr>
        <w:pStyle w:val="4"/>
      </w:pPr>
      <w:r>
        <w:t>3.2 物料需求分析与有限产能排程</w:t>
      </w:r>
    </w:p>
    <w:p w14:paraId="20C00458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物料分析结合需求时间、可用库存和可信在途数据判断缺口，并保留原生单位及来源依据。有限产能排程引擎采用天粒度前向排程，按工艺顺序展开工序，处理工作站或车间产能、工作日历、工序前后关系及委外等待、转移时间等条件。[C05]</w:t>
      </w:r>
    </w:p>
    <w:p w14:paraId="78254CC5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方案比较支持当前基线、最早交期规则 EDD、临界比规则 CR 及满足条件的催交情景。拖期、资源负荷和缺料等指标由服务端计算，方案排序受输入范围、来源与可比性条件约束。</w:t>
      </w:r>
    </w:p>
    <w:p w14:paraId="470DD528">
      <w:pPr>
        <w:pStyle w:val="4"/>
      </w:pPr>
      <w:r>
        <w:t>3.3 AI 业务查询、知识检索与流程编排</w:t>
      </w:r>
    </w:p>
    <w:p w14:paraId="457970AE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AI 查询通过 Agent 和 ERP 工具读取授权业务数据。查询层限制 SQL 类型、表范围与租户条件，支持生产、库存和采购等业务信息获取。用户可依据业务对象回查原始记录，核对数量、单位和状态。[C02]</w:t>
      </w:r>
    </w:p>
    <w:p w14:paraId="6728C840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知识库提供文档解析、分段、向量化、检索及 RAG 增强回答，用于检索生产、质量和设备处置资料。制度资料与实时业务事实分别管理，检索结果不作为库存、实物检验或设备恢复的事实证明。[C03]</w:t>
      </w:r>
    </w:p>
    <w:p w14:paraId="2AB93A01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Flow 提供节点编排、实例和节点输出查看能力。普通检索或模型流程与受保护工业流程分别管理；工业数值、证据和执行条件由确定性服务及业务接口约束，模型承担定性解释。[C04][C05]</w:t>
      </w:r>
    </w:p>
    <w:p w14:paraId="20D72752">
      <w:pPr>
        <w:keepNext/>
        <w:spacing w:before="120" w:after="60"/>
        <w:ind w:firstLine="0"/>
        <w:jc w:val="center"/>
      </w:pPr>
      <w:r>
        <w:drawing>
          <wp:inline distT="0" distB="0" distL="114300" distR="114300">
            <wp:extent cx="5939790" cy="4421505"/>
            <wp:effectExtent l="0" t="0" r="3810" b="10795"/>
            <wp:docPr id="3" name="Picture 3" descr="AI 业务查询与工业决策。依据既有 Archify AI/工业决策架构资料重排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I 业务查询与工业决策。依据既有 Archify AI/工业决策架构资料重排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B948">
      <w:pPr>
        <w:pStyle w:val="15"/>
        <w:keepNext w:val="0"/>
        <w:jc w:val="center"/>
      </w:pPr>
      <w: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>
        <w:t>2</w:t>
      </w:r>
      <w:r>
        <w:fldChar w:fldCharType="end"/>
      </w:r>
      <w:r>
        <w:t xml:space="preserve">  AI 业务查询与工业决策</w:t>
      </w:r>
    </w:p>
    <w:p w14:paraId="0FD48ED6">
      <w:pPr>
        <w:pStyle w:val="4"/>
      </w:pPr>
      <w:r>
        <w:t>3.4 制造执行与质量管理</w:t>
      </w:r>
    </w:p>
    <w:p w14:paraId="5A1997D5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ERP 工单下达通过消息进入 MES，制造执行侧提供工单、工序派工、流转卡、SN、SOP 和报工相关功能。APP、PDA 与 Station 按各自操作场景接入后端，形成不同岗位的业务办理和现场数据录入入口。[C06]</w:t>
      </w:r>
    </w:p>
    <w:p w14:paraId="0B2CA36A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质量管理包括 IQC、IPQC、OQC、检验模板及异常处置。以 IQC 为例，检验项目值由规则引擎判定，完成信息经消息与服务规则回到 ERP 关联单据和库存依据。Vision 的检测与 OCR 为物料核对、标签读取和场景化检测提供扩展能力，正式检验结论仍需按质量业务流程形成。[C07][C10][F02]</w:t>
      </w:r>
    </w:p>
    <w:p w14:paraId="2F6D9BA0">
      <w:pPr>
        <w:pStyle w:val="4"/>
      </w:pPr>
      <w:r>
        <w:t>3.5 设备运维与工业数据接入</w:t>
      </w:r>
    </w:p>
    <w:p w14:paraId="5D6D2011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设备管理提供设备档案、点检、保养、维修和安灯等功能。设备状态变化可提示受影响工单，保养规则用于识别到期任务。IoT 通过 MQTT 接入设备数据，提供解析、告警及实时展示，并可经适配接口创建 MES 安灯。[C08]</w:t>
      </w:r>
    </w:p>
    <w:p w14:paraId="13CAA7E0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Station 和 PDA 承担不同现场条件下的点检与作业记录。现有设备状态规则、告警和维修流程属于设备管理能力；基于长期工业数据的故障预测及预测性维护效果尚需</w:t>
      </w:r>
      <w:r>
        <w:rPr>
          <w:rFonts w:hint="eastAsia" w:cs="华文仿宋"/>
          <w:b w:val="0"/>
          <w:i w:val="0"/>
          <w:lang w:val="en-US" w:eastAsia="zh-CN"/>
        </w:rPr>
        <w:t>厂商大规模使用后进行</w:t>
      </w:r>
      <w:r>
        <w:rPr>
          <w:rFonts w:ascii="华文仿宋" w:hAnsi="华文仿宋" w:eastAsia="华文仿宋" w:cs="华文仿宋"/>
          <w:b w:val="0"/>
          <w:i w:val="0"/>
        </w:rPr>
        <w:t>验证。</w:t>
      </w:r>
    </w:p>
    <w:p w14:paraId="1C632744">
      <w:pPr>
        <w:pStyle w:val="4"/>
      </w:pPr>
      <w:r>
        <w:t>3.6 业务执行控制</w:t>
      </w:r>
    </w:p>
    <w:p w14:paraId="45A62A09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工业分析、人工审阅与业务执行分阶段处理。涉及业务写入时，由服务端核对实时权限、租户、版本、来源新鲜度及批准动作；消息和任务重放受幂等约束。结果未确认的操作保留断点，不通过自动重发或修改状态认定成功。[C11]</w:t>
      </w:r>
    </w:p>
    <w:p w14:paraId="7CAB1D22">
      <w:pPr>
        <w:keepNext/>
        <w:spacing w:before="120" w:after="60"/>
        <w:ind w:firstLine="0"/>
        <w:jc w:val="center"/>
      </w:pPr>
      <w:r>
        <w:drawing>
          <wp:inline distT="0" distB="0" distL="114300" distR="114300">
            <wp:extent cx="5939790" cy="3530600"/>
            <wp:effectExtent l="0" t="0" r="3810" b="0"/>
            <wp:docPr id="4" name="Picture 4" descr="后端模块装配与协作。依据既有 Archify 后端模块资料及应用装配代码重排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后端模块装配与协作。依据既有 Archify 后端模块资料及应用装配代码重排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D230">
      <w:pPr>
        <w:pStyle w:val="15"/>
        <w:keepNext w:val="0"/>
        <w:jc w:val="center"/>
      </w:pPr>
      <w:r>
        <w:t xml:space="preserve">图 </w:t>
      </w:r>
      <w:r>
        <w:fldChar w:fldCharType="begin"/>
      </w:r>
      <w:r>
        <w:instrText xml:space="preserve">SEQ Figure \* ARABIC</w:instrText>
      </w:r>
      <w:r>
        <w:fldChar w:fldCharType="separate"/>
      </w:r>
      <w:r>
        <w:t>3</w:t>
      </w:r>
      <w:r>
        <w:fldChar w:fldCharType="end"/>
      </w:r>
      <w:r>
        <w:t xml:space="preserve">  后端模块装配与协作</w:t>
      </w:r>
    </w:p>
    <w:p w14:paraId="221F8E1D">
      <w:pPr>
        <w:pStyle w:val="3"/>
      </w:pPr>
      <w:bookmarkStart w:id="4" w:name="_Toc23827"/>
      <w:r>
        <w:t>四、系统集成机制</w:t>
      </w:r>
      <w:bookmarkEnd w:id="4"/>
    </w:p>
    <w:tbl>
      <w:tblPr>
        <w:tblStyle w:val="33"/>
        <w:tblW w:w="0" w:type="auto"/>
        <w:jc w:val="center"/>
        <w:tblBorders>
          <w:top w:val="single" w:color="D5E0EA" w:sz="4" w:space="0"/>
          <w:left w:val="single" w:color="D5E0EA" w:sz="4" w:space="0"/>
          <w:bottom w:val="single" w:color="D5E0EA" w:sz="4" w:space="0"/>
          <w:right w:val="single" w:color="D5E0EA" w:sz="4" w:space="0"/>
          <w:insideH w:val="single" w:color="D5E0EA" w:sz="4" w:space="0"/>
          <w:insideV w:val="single" w:color="D5E0E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15"/>
        <w:gridCol w:w="4025"/>
      </w:tblGrid>
      <w:tr w14:paraId="497990E0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7E7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85E09">
            <w:pPr>
              <w:keepNext/>
              <w:spacing w:after="40" w:line="276" w:lineRule="auto"/>
              <w:ind w:firstLine="0"/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集成环节</w:t>
            </w:r>
          </w:p>
        </w:tc>
        <w:tc>
          <w:tcPr>
            <w:tcW w:w="3515" w:type="dxa"/>
            <w:shd w:val="clear" w:color="auto" w:fill="E7E7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A637B">
            <w:pPr>
              <w:keepNext/>
              <w:spacing w:after="40" w:line="276" w:lineRule="auto"/>
              <w:ind w:firstLine="0"/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实现方式</w:t>
            </w:r>
          </w:p>
        </w:tc>
        <w:tc>
          <w:tcPr>
            <w:tcW w:w="4025" w:type="dxa"/>
            <w:shd w:val="clear" w:color="auto" w:fill="E7E7E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79CE39">
            <w:pPr>
              <w:keepNext/>
              <w:spacing w:after="40" w:line="276" w:lineRule="auto"/>
              <w:ind w:firstLine="0"/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核验对象</w:t>
            </w:r>
          </w:p>
        </w:tc>
      </w:tr>
      <w:tr w14:paraId="793FC839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8D2CB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ERP 与 MES</w:t>
            </w:r>
          </w:p>
        </w:tc>
        <w:tc>
          <w:tcPr>
            <w:tcW w:w="351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9D8F2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主数据桥接、工单下达及检验完成等消息消费</w:t>
            </w:r>
          </w:p>
        </w:tc>
        <w:tc>
          <w:tcPr>
            <w:tcW w:w="402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86DB0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主数据语义、业务关联、租户和回写结果</w:t>
            </w:r>
          </w:p>
        </w:tc>
      </w:tr>
      <w:tr w14:paraId="64319B73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D23A6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多客户端接入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28C87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APP/PDA 调用业务接口，Station 调用工位设备通道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629FC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身份、权限、工位或业务对象及提交结果</w:t>
            </w:r>
          </w:p>
        </w:tc>
      </w:tr>
      <w:tr w14:paraId="4A460AE1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D4A8E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视觉服务接入</w:t>
            </w:r>
          </w:p>
        </w:tc>
        <w:tc>
          <w:tcPr>
            <w:tcW w:w="351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B3B4B7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主系统视觉客户端调用 HTTP 接口</w:t>
            </w:r>
          </w:p>
        </w:tc>
        <w:tc>
          <w:tcPr>
            <w:tcW w:w="402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D36ED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接口鉴权、识别结果、场景配置及业务采纳规则</w:t>
            </w:r>
          </w:p>
        </w:tc>
      </w:tr>
      <w:tr w14:paraId="782D27AC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AAD76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工业数据接入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B9DA5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MQTT 消息解析、数据记录、告警与安灯适配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7BD28E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数据来源、设备映射、时间及事件结果</w:t>
            </w:r>
          </w:p>
        </w:tc>
      </w:tr>
      <w:tr w14:paraId="67E82FDE">
        <w:tblPrEx>
          <w:tblBorders>
            <w:top w:val="single" w:color="D5E0EA" w:sz="4" w:space="0"/>
            <w:left w:val="single" w:color="D5E0EA" w:sz="4" w:space="0"/>
            <w:bottom w:val="single" w:color="D5E0EA" w:sz="4" w:space="0"/>
            <w:right w:val="single" w:color="D5E0EA" w:sz="4" w:space="0"/>
            <w:insideH w:val="single" w:color="D5E0EA" w:sz="4" w:space="0"/>
            <w:insideV w:val="single" w:color="D5E0E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9EC72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AI 与工业服务</w:t>
            </w:r>
          </w:p>
        </w:tc>
        <w:tc>
          <w:tcPr>
            <w:tcW w:w="351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33075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工具查询、RAG、Flow 及确定性推演服务</w:t>
            </w:r>
          </w:p>
        </w:tc>
        <w:tc>
          <w:tcPr>
            <w:tcW w:w="4025" w:type="dxa"/>
            <w:shd w:val="clear" w:color="auto" w:fill="F5F5F5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F83FC">
            <w:pPr>
              <w:spacing w:after="40" w:line="276" w:lineRule="auto"/>
              <w:ind w:firstLine="0"/>
            </w:pPr>
            <w:r>
              <w:rPr>
                <w:rFonts w:ascii="华文仿宋" w:hAnsi="华文仿宋" w:eastAsia="华文仿宋" w:cs="华文仿宋"/>
                <w:b w:val="0"/>
                <w:i w:val="0"/>
                <w:color w:val="000000"/>
                <w:sz w:val="21"/>
              </w:rPr>
              <w:t>查询范围、资料依据、指标口径及执行条件</w:t>
            </w:r>
          </w:p>
        </w:tc>
      </w:tr>
    </w:tbl>
    <w:p w14:paraId="5EF8D156">
      <w:pPr>
        <w:spacing w:after="20"/>
      </w:pPr>
    </w:p>
    <w:p w14:paraId="11772426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业务模块通过公共 DTO、服务接口和消息合同协作。异步任务与消费者需恢复租户及业务上下文；跨数据源调用按实际服务边界切换。此类实现降低接口组合与多端扩展成本。</w:t>
      </w:r>
    </w:p>
    <w:p w14:paraId="1ABC884B">
      <w:pPr>
        <w:pStyle w:val="3"/>
      </w:pPr>
      <w:bookmarkStart w:id="5" w:name="_Toc6261"/>
      <w:r>
        <w:t>六、技术特点与应用价值</w:t>
      </w:r>
      <w:bookmarkEnd w:id="5"/>
    </w:p>
    <w:p w14:paraId="5E006285">
      <w:pPr>
        <w:pStyle w:val="4"/>
      </w:pPr>
      <w:r>
        <w:t>6.1 统一业务对象与多端协同</w:t>
      </w:r>
    </w:p>
    <w:p w14:paraId="27B9047D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平台以物料、工单、单据及现场记录为业务组织基础，由 PC、APP、PDA 与 Station 承担不同岗位和设备形态的操作，Vision 提供专项识别能力。各项目通过对应业务接口协作，覆盖管理、现场操作和数据采集场景。</w:t>
      </w:r>
    </w:p>
    <w:p w14:paraId="33015C0C">
      <w:pPr>
        <w:pStyle w:val="4"/>
      </w:pPr>
      <w:r>
        <w:t>6.2 知识检索与工业计算协作</w:t>
      </w:r>
    </w:p>
    <w:p w14:paraId="155D3076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自然语言查询和企业知识检索降低业务信息访问门槛，确定性服务负责工业数值、排程和方案比较。该分工保留业务计算依据，并支持模型服务与查询、流程组件的配置和扩展。</w:t>
      </w:r>
    </w:p>
    <w:p w14:paraId="2D004F96">
      <w:pPr>
        <w:pStyle w:val="4"/>
      </w:pPr>
      <w:r>
        <w:t>6.3 视觉场景与现场接入扩展</w:t>
      </w:r>
    </w:p>
    <w:p w14:paraId="4C755203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视觉服务通过独立接口和场景模型组织方式支持不同识别任务；Station 通过驱动和工位接口连接固定设备，PDA 通过多种扫码方式支持移动作业。专项组件可以按业务场景部署和验证，主系统保留业务处理规则与记录。</w:t>
      </w:r>
    </w:p>
    <w:p w14:paraId="2174B35D">
      <w:pPr>
        <w:pStyle w:val="4"/>
      </w:pPr>
      <w:r>
        <w:t>6.4 执行过程可追溯</w:t>
      </w:r>
    </w:p>
    <w:p w14:paraId="017AEF8E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权限、版本、来源、审批和幂等控制共同约束业务执行，相关过程通过业务记录、消息、实例和动作状态回查。该机制有助于区分分析建议、批准动作与实际执行结果，便于集成问题定位和责任核对。</w:t>
      </w:r>
    </w:p>
    <w:p w14:paraId="465BE6C1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应用价值主要体现在跨岗位信息获取、生产约束分析和现场记录协同。现阶段尚未形成统一口径的客户现场效率、成本或收益对照数据，本文不提供未经验证的量化改善结论。</w:t>
      </w:r>
    </w:p>
    <w:p w14:paraId="33F5F745">
      <w:pPr>
        <w:pStyle w:val="3"/>
      </w:pPr>
      <w:bookmarkStart w:id="6" w:name="_Toc23936"/>
      <w:r>
        <w:t>七、开源基础与后续工作</w:t>
      </w:r>
      <w:bookmarkEnd w:id="6"/>
    </w:p>
    <w:p w14:paraId="3C1D56AC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主项目基于 RuoYi-Vue-Plus v5.6.0 二次开发，仓库声明采用 MIT 许可证并保留上游归属。可复用内容包括业务分层、公共合同、排程算法、AI 工具、流程节点、客户端接口及相应测试。[C12]</w:t>
      </w:r>
    </w:p>
    <w:p w14:paraId="08076187">
      <w:pPr>
        <w:jc w:val="both"/>
      </w:pPr>
      <w:r>
        <w:rPr>
          <w:rFonts w:ascii="华文仿宋" w:hAnsi="华文仿宋" w:eastAsia="华文仿宋" w:cs="华文仿宋"/>
          <w:b w:val="0"/>
          <w:i w:val="0"/>
        </w:rPr>
        <w:t>各子项目、第三方依赖、模型权重与数据集按各自许可管理。后续工作包括完善可复现构建和验证入口、扩大独立工业案例覆盖、开展终端与现场设备联调，以及建立长期稳定性和业务效果评估方法。公开代码、部署说明、贡献规范和反馈渠道按实际发布情况维护。</w:t>
      </w:r>
    </w:p>
    <w:p w14:paraId="2AA36F58">
      <w:pPr>
        <w:pStyle w:val="3"/>
      </w:pPr>
      <w:bookmarkStart w:id="7" w:name="_Toc8771"/>
      <w:r>
        <w:t>附录：项目与技术资料索引</w:t>
      </w:r>
      <w:bookmarkEnd w:id="7"/>
    </w:p>
    <w:p w14:paraId="6B82C838">
      <w:pPr>
        <w:pStyle w:val="4"/>
      </w:pPr>
      <w:r>
        <w:t>B. 主项目源码与运行记录</w:t>
      </w:r>
    </w:p>
    <w:p w14:paraId="66B125B2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[C01] 工程数据：</w:t>
      </w:r>
      <w:r>
        <w:fldChar w:fldCharType="begin"/>
      </w:r>
      <w:r>
        <w:instrText xml:space="preserve"> HYPERLINK "../../../ruoyi-modules/ruoyi-erp/src/main/java/com/nexus/erp/bd/service/impl/BdBomServiceImpl.java"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BOM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"../../../ruoyi-modules/ruoyi-erp/src/main/java/com/nexus/erp/bd/service/impl/BdRoutingServiceImpl.java"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工艺路线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0E2C4468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[C02] AI 数据查询：</w:t>
      </w:r>
      <w:r>
        <w:fldChar w:fldCharType="begin"/>
      </w:r>
      <w:r>
        <w:instrText xml:space="preserve"> HYPERLINK "../../../ruoyi-modules/ruoyi-ai/src/main/java/com/nexus/ai/service/facade/AiServiceFacade.java"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AI 入口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"../../../ruoyi-modules/ruoyi-ai/src/main/java/com/nexus/ai/tool/"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ERP 工具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"../../../ruoyi-modules/ruoyi-ai/src/main/java/com/nexus/ai/service/query/SqlSafetyValidator.java"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SQL 校验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5C11AD34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[C03] 企业知识：</w:t>
      </w:r>
      <w:r>
        <w:fldChar w:fldCharType="begin"/>
      </w:r>
      <w:r>
        <w:instrText xml:space="preserve"> HYPERLINK "../../../ruoyi-modules/ruoyi-ai/src/main/java/com/nexus/ai/service/rag/RetrieverService.java"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检索服务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"../../../ruoyi-modules/ruoyi-ai/src/main/java/com/nexus/ai/service/rag/KnowledgeProcessService.java"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知识处理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00762D9B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[C04] Flow：</w:t>
      </w:r>
      <w:r>
        <w:fldChar w:fldCharType="begin"/>
      </w:r>
      <w:r>
        <w:instrText xml:space="preserve"> HYPERLINK "../../../ruoyi-modules/ruoyi-flow/src/main/java/com/nexus/flow/node/FlowNodeProvider.java"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节点 SPI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"../../../ruoyi-modules/ruoyi-flow/src/main/java/com/nexus/flow/adapter/DecisionFlowAccessGuard.java"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受保护图访问守卫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28F13414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[C05] 工业推演：</w:t>
      </w:r>
      <w:r>
        <w:fldChar w:fldCharType="begin"/>
      </w:r>
      <w:r>
        <w:instrText xml:space="preserve"> HYPERLINK "../../../ruoyi-modules/ruoyi-erp/src/main/java/com/nexus/erp/prd/schedule/PrdScheduleEngine.java"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排程引擎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"../../../ruoyi-modules/ruoyi-erp/src/main/java/com/nexus/erp/ai/adapter/ErpDecisionShortageSimulation.java"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缺料推演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"../../../ruoyi-modules/ruoyi-erp/src/main/java/com/nexus/erp/ai/adapter/ErpDecisionApsSimulation.java"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APS 方案比较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"../../../ruoyi-modules/ruoyi-ai/src/main/java/com/nexus/ai/service/decision/DecisionScenarioRankingService.java"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确定性排序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"../../../ruoyi-modules/ruoyi-ai/src/main/java/com/nexus/ai/service/decision/DecisionSummaryService.java"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摘要服务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759AD900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[C06] 制造集成：</w:t>
      </w:r>
      <w:r>
        <w:fldChar w:fldCharType="begin"/>
      </w:r>
      <w:r>
        <w:instrText xml:space="preserve"> HYPERLINK "../../../ruoyi-modules/ruoyi-mes/src/main/java/com/nexus/mes/common/bridge/MesErpBridgeServiceImpl.java"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主数据桥接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"../../../ruoyi-modules/ruoyi-mes/src/main/java/com/nexus/mes/common/mq/consumer/WorkOrderReleaseConsumer.java"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工单下达消费者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"../../../plus-ui/src/views/mes/pro/workorder/index.vue"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MES 工单页面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2C9B3FF9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[C07] 质量集成：</w:t>
      </w:r>
      <w:r>
        <w:fldChar w:fldCharType="begin"/>
      </w:r>
      <w:r>
        <w:instrText xml:space="preserve"> HYPERLINK "../../../ruoyi-modules/ruoyi-mes/src/main/java/com/nexus/mes/qc/service/impl/QcIqcServiceImpl.java"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IQC 服务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"../../../ruoyi-modules/ruoyi-mes/src/main/java/com/nexus/mes/qc/service/QcJudgeEngine.java"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质量规则引擎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"../../../ruoyi-modules/ruoyi-erp/src/main/java/com/nexus/erp/mq/consumer/ErpIqcCompletedConsumer.java"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ERP 质检完成消费者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31785B01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[C08] 设备与 IoT：</w:t>
      </w:r>
      <w:r>
        <w:fldChar w:fldCharType="begin"/>
      </w:r>
      <w:r>
        <w:instrText xml:space="preserve"> HYPERLINK "../../../ruoyi-modules/ruoyi-mes/src/main/java/com/nexus/mes/common/mq/consumer/EquipmentStatusConsumer.java"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设备状态消费者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"../../../ruoyi-modules/ruoyi-mes/src/main/java/com/nexus/mes/eq/task/MaintenanceDueTask.java"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保养到期任务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"../../../ruoyi-modules/ruoyi-iot/src/main/java/com/nexus/iot/pipeline/IotAlertNotifier.java"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IoT 告警通知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"../../../ruoyi-modules/ruoyi-mes/src/main/java/com/nexus/mes/pro/service/impl/MesAndonServiceImpl.java"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MES 安灯适配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3D3E2CEE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[C09] 应用与工位通道：</w:t>
      </w:r>
      <w:r>
        <w:fldChar w:fldCharType="begin"/>
      </w:r>
      <w:r>
        <w:instrText xml:space="preserve"> HYPERLINK "../../../ruoyi-admin/pom.xml"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应用装配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"../../../ruoyi-modules/ruoyi-station/src/main/java/com/nexus/station/controller/StationDeviceController.java"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Station 接口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  <w:bookmarkStart w:id="8" w:name="_GoBack"/>
      <w:bookmarkEnd w:id="8"/>
    </w:p>
    <w:p w14:paraId="7FE81E06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[C10] 视觉集成：</w:t>
      </w:r>
      <w:r>
        <w:fldChar w:fldCharType="begin"/>
      </w:r>
      <w:r>
        <w:instrText xml:space="preserve"> HYPERLINK "../../../ruoyi-modules/ruoyi-erp/src/main/java/com/nexus/erp/cv/controller/CvDetectController.java"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物料检测与 OCR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"../../../ruoyi-common/ruoyi-common-cv/"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视觉公共客户端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52E0387E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[C11] 执行授权：</w:t>
      </w:r>
      <w:r>
        <w:fldChar w:fldCharType="begin"/>
      </w:r>
      <w:r>
        <w:instrText xml:space="preserve"> HYPERLINK "../../../ruoyi-modules/ruoyi-ai/src/main/java/com/nexus/ai/controller/AiDecisionController.java"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决策接口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"../../../ruoyi-modules/ruoyi-ai/src/main/java/com/nexus/ai/service/decision/DecisionApprovalService.java"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审批服务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"../../../ruoyi-modules/ruoyi-ai/src/main/java/com/nexus/ai/service/decision/DecisionActionExecutionService.java"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执行服务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20CA9EC2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[C12] 开源与测试：</w:t>
      </w:r>
      <w:r>
        <w:fldChar w:fldCharType="begin"/>
      </w:r>
      <w:r>
        <w:instrText xml:space="preserve"> HYPERLINK "../../../LICENSE"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LICENSE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"../../CONTRIBUTING.md"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文档贡献规范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"../../../ruoyi-modules/ruoyi-erp/src/test/java/com/nexus/erp/prd/schedule/PrdScheduleEngineTest.java"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排程测试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、</w:t>
      </w:r>
      <w:r>
        <w:fldChar w:fldCharType="begin"/>
      </w:r>
      <w:r>
        <w:instrText xml:space="preserve"> HYPERLINK "../../../ruoyi-modules/ruoyi-erp/src/test/java/com/nexus/erp/ai/adapter/ErpDecisionShortageSimulationTest.java"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缺料测试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01D30378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[V01]</w:t>
      </w:r>
      <w:r>
        <w:rPr>
          <w:rFonts w:ascii="华文仿宋" w:hAnsi="华文仿宋" w:eastAsia="华文仿宋" w:cs="华文仿宋"/>
          <w:b w:val="0"/>
          <w:i w:val="0"/>
          <w:sz w:val="21"/>
        </w:rPr>
        <w:t xml:space="preserve"> </w:t>
      </w:r>
      <w:r>
        <w:fldChar w:fldCharType="begin"/>
      </w:r>
      <w:r>
        <w:instrText xml:space="preserve"> HYPERLINK "./2026-10-08-ai-Milvus%E6%8E%A5%E5%85%A5%E4%B8%8E%E7%9C%9F%E5%AE%9ERAG%E8%BF%90%E8%A1%8C%E9%AA%8C%E8%AF%81%E8%AE%B0%E5%BD%95.md"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2026-10-08 Milvus 接入与真实 RAG 运行验证记录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p w14:paraId="06763904">
      <w:pPr>
        <w:pStyle w:val="16"/>
        <w:spacing w:after="120" w:line="288" w:lineRule="auto"/>
      </w:pPr>
      <w:r>
        <w:rPr>
          <w:rFonts w:ascii="华文仿宋" w:hAnsi="华文仿宋" w:eastAsia="华文仿宋" w:cs="华文仿宋"/>
          <w:b/>
          <w:i w:val="0"/>
          <w:sz w:val="21"/>
        </w:rPr>
        <w:t>[V02]</w:t>
      </w:r>
      <w:r>
        <w:rPr>
          <w:rFonts w:ascii="华文仿宋" w:hAnsi="华文仿宋" w:eastAsia="华文仿宋" w:cs="华文仿宋"/>
          <w:b w:val="0"/>
          <w:i w:val="0"/>
          <w:sz w:val="21"/>
        </w:rPr>
        <w:t xml:space="preserve"> </w:t>
      </w:r>
      <w:r>
        <w:fldChar w:fldCharType="begin"/>
      </w:r>
      <w:r>
        <w:instrText xml:space="preserve"> HYPERLINK "../full-flow/reports/2026-10-09-ai-%E4%B8%9A%E5%8A%A1%E5%8A%9F%E8%83%BD%E7%BA%BFPC%E9%97%AD%E7%8E%AF%E4%B8%8E%E5%85%B3%E6%9C%BA%E6%81%A2%E5%A4%8D%E9%AA%8C%E8%AF%81.md" \h </w:instrText>
      </w:r>
      <w:r>
        <w:fldChar w:fldCharType="separate"/>
      </w:r>
      <w:r>
        <w:rPr>
          <w:rFonts w:ascii="华文仿宋" w:hAnsi="华文仿宋" w:eastAsia="华文仿宋" w:cs="华文仿宋"/>
          <w:color w:val="000000"/>
        </w:rPr>
        <w:t>2026-10-09 业务功能线 PC 闭环与关机恢复验证</w:t>
      </w:r>
      <w:r>
        <w:rPr>
          <w:rFonts w:ascii="华文仿宋" w:hAnsi="华文仿宋" w:eastAsia="华文仿宋" w:cs="华文仿宋"/>
          <w:color w:val="000000"/>
        </w:rPr>
        <w:fldChar w:fldCharType="end"/>
      </w:r>
      <w:r>
        <w:rPr>
          <w:rFonts w:ascii="华文仿宋" w:hAnsi="华文仿宋" w:eastAsia="华文仿宋" w:cs="华文仿宋"/>
          <w:b w:val="0"/>
          <w:i w:val="0"/>
          <w:sz w:val="21"/>
        </w:rPr>
        <w:t>。</w:t>
      </w:r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1247" w:right="1247" w:bottom="1247" w:left="1304" w:header="397" w:footer="454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3E192">
    <w:pPr>
      <w:pStyle w:val="24"/>
      <w:ind w:firstLine="0"/>
      <w:jc w:val="center"/>
      <w:rPr>
        <w:rFonts w:hint="eastAsia" w:ascii="华文仿宋" w:hAnsi="华文仿宋" w:eastAsia="华文仿宋" w:cs="华文仿宋"/>
        <w:sz w:val="18"/>
      </w:rPr>
    </w:pPr>
    <w:r>
      <w:rPr>
        <w:rFonts w:hint="eastAsia" w:ascii="华文仿宋" w:hAnsi="华文仿宋" w:eastAsia="华文仿宋" w:cs="华文仿宋"/>
        <w:color w:val="444444"/>
        <w:sz w:val="18"/>
      </w:rPr>
      <w:t>N</w:t>
    </w:r>
    <w:r>
      <w:rPr>
        <w:rFonts w:hint="eastAsia" w:cs="华文仿宋"/>
        <w:color w:val="444444"/>
        <w:sz w:val="18"/>
        <w:lang w:val="en-US" w:eastAsia="zh-CN"/>
      </w:rPr>
      <w:t>exusERP</w:t>
    </w:r>
    <w:r>
      <w:rPr>
        <w:rFonts w:hint="eastAsia" w:ascii="华文仿宋" w:hAnsi="华文仿宋" w:eastAsia="华文仿宋" w:cs="华文仿宋"/>
        <w:color w:val="444444"/>
        <w:sz w:val="18"/>
      </w:rPr>
      <w:t xml:space="preserve"> · 作品介绍     |    </w:t>
    </w:r>
    <w:r>
      <w:rPr>
        <w:rFonts w:hint="eastAsia" w:ascii="华文仿宋" w:hAnsi="华文仿宋" w:eastAsia="华文仿宋" w:cs="华文仿宋"/>
        <w:sz w:val="18"/>
      </w:rPr>
      <w:fldChar w:fldCharType="begin"/>
    </w:r>
    <w:r>
      <w:rPr>
        <w:rFonts w:hint="eastAsia" w:ascii="华文仿宋" w:hAnsi="华文仿宋" w:eastAsia="华文仿宋" w:cs="华文仿宋"/>
        <w:sz w:val="18"/>
      </w:rPr>
      <w:instrText xml:space="preserve">PAGE</w:instrText>
    </w:r>
    <w:r>
      <w:rPr>
        <w:rFonts w:hint="eastAsia" w:ascii="华文仿宋" w:hAnsi="华文仿宋" w:eastAsia="华文仿宋" w:cs="华文仿宋"/>
        <w:sz w:val="18"/>
      </w:rPr>
      <w:fldChar w:fldCharType="separate"/>
    </w:r>
    <w:r>
      <w:rPr>
        <w:rFonts w:hint="eastAsia" w:ascii="华文仿宋" w:hAnsi="华文仿宋" w:eastAsia="华文仿宋" w:cs="华文仿宋"/>
        <w:sz w:val="18"/>
      </w:rPr>
      <w:t>2</w:t>
    </w:r>
    <w:r>
      <w:rPr>
        <w:rFonts w:hint="eastAsia" w:ascii="华文仿宋" w:hAnsi="华文仿宋" w:eastAsia="华文仿宋" w:cs="华文仿宋"/>
        <w:sz w:val="18"/>
      </w:rPr>
      <w:fldChar w:fldCharType="end"/>
    </w:r>
    <w:r>
      <w:rPr>
        <w:rFonts w:hint="eastAsia" w:ascii="华文仿宋" w:hAnsi="华文仿宋" w:eastAsia="华文仿宋" w:cs="华文仿宋"/>
        <w:color w:val="444444"/>
        <w:sz w:val="18"/>
      </w:rPr>
      <w:t xml:space="preserve"> / </w:t>
    </w:r>
    <w:r>
      <w:rPr>
        <w:rFonts w:hint="eastAsia" w:ascii="华文仿宋" w:hAnsi="华文仿宋" w:eastAsia="华文仿宋" w:cs="华文仿宋"/>
        <w:sz w:val="18"/>
      </w:rPr>
      <w:fldChar w:fldCharType="begin"/>
    </w:r>
    <w:r>
      <w:rPr>
        <w:rFonts w:hint="eastAsia" w:ascii="华文仿宋" w:hAnsi="华文仿宋" w:eastAsia="华文仿宋" w:cs="华文仿宋"/>
        <w:sz w:val="18"/>
      </w:rPr>
      <w:instrText xml:space="preserve">NUMPAGES</w:instrText>
    </w:r>
    <w:r>
      <w:rPr>
        <w:rFonts w:hint="eastAsia" w:ascii="华文仿宋" w:hAnsi="华文仿宋" w:eastAsia="华文仿宋" w:cs="华文仿宋"/>
        <w:sz w:val="18"/>
      </w:rPr>
      <w:fldChar w:fldCharType="separate"/>
    </w:r>
    <w:r>
      <w:rPr>
        <w:rFonts w:hint="eastAsia" w:ascii="华文仿宋" w:hAnsi="华文仿宋" w:eastAsia="华文仿宋" w:cs="华文仿宋"/>
        <w:sz w:val="18"/>
      </w:rPr>
      <w:t>14</w:t>
    </w:r>
    <w:r>
      <w:rPr>
        <w:rFonts w:hint="eastAsia" w:ascii="华文仿宋" w:hAnsi="华文仿宋" w:eastAsia="华文仿宋" w:cs="华文仿宋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DC20E">
    <w:pPr>
      <w:pStyle w:val="24"/>
      <w:rPr>
        <w:rFonts w:hint="eastAsia" w:ascii="华文仿宋" w:hAnsi="华文仿宋" w:eastAsia="华文仿宋" w:cs="华文仿宋"/>
        <w:sz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54BCB">
    <w:pPr>
      <w:pStyle w:val="25"/>
      <w:pBdr>
        <w:bottom w:val="single" w:color="C9D8E7" w:sz="4" w:space="7"/>
      </w:pBdr>
      <w:ind w:firstLine="0"/>
      <w:jc w:val="right"/>
      <w:rPr>
        <w:rFonts w:hint="eastAsia" w:ascii="华文仿宋" w:hAnsi="华文仿宋" w:eastAsia="华文仿宋" w:cs="华文仿宋"/>
        <w:sz w:val="18"/>
      </w:rPr>
    </w:pPr>
    <w:r>
      <w:rPr>
        <w:rFonts w:hint="eastAsia" w:ascii="华文仿宋" w:hAnsi="华文仿宋" w:eastAsia="华文仿宋" w:cs="华文仿宋"/>
        <w:color w:val="444444"/>
        <w:sz w:val="18"/>
      </w:rPr>
      <w:t>N</w:t>
    </w:r>
    <w:r>
      <w:rPr>
        <w:rFonts w:hint="eastAsia" w:cs="华文仿宋"/>
        <w:color w:val="444444"/>
        <w:sz w:val="18"/>
        <w:lang w:val="en-US" w:eastAsia="zh-CN"/>
      </w:rPr>
      <w:t>exus</w:t>
    </w:r>
    <w:r>
      <w:rPr>
        <w:rFonts w:hint="eastAsia" w:ascii="华文仿宋" w:hAnsi="华文仿宋" w:eastAsia="华文仿宋" w:cs="华文仿宋"/>
        <w:color w:val="444444"/>
        <w:sz w:val="18"/>
      </w:rPr>
      <w:t>ERP  /  AI+ 工业软件作品介绍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2454B">
    <w:pPr>
      <w:pStyle w:val="25"/>
      <w:rPr>
        <w:rFonts w:hint="eastAsia" w:ascii="华文仿宋" w:hAnsi="华文仿宋" w:eastAsia="华文仿宋" w:cs="华文仿宋"/>
        <w:sz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64500A"/>
    <w:rsid w:val="66D1339D"/>
    <w:rsid w:val="741C66C6"/>
    <w:rsid w:val="7796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24" w:lineRule="auto"/>
      <w:ind w:firstLine="480"/>
    </w:pPr>
    <w:rPr>
      <w:rFonts w:ascii="华文仿宋" w:hAnsi="华文仿宋" w:eastAsia="华文仿宋" w:cs="华文仿宋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widowControl/>
      <w:spacing w:before="240" w:after="140" w:line="324" w:lineRule="auto"/>
      <w:ind w:firstLine="0"/>
      <w:outlineLvl w:val="0"/>
    </w:pPr>
    <w:rPr>
      <w:rFonts w:ascii="黑体" w:hAnsi="黑体" w:eastAsia="黑体" w:cstheme="majorBidi"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widowControl/>
      <w:spacing w:before="240" w:after="140" w:line="324" w:lineRule="auto"/>
      <w:ind w:firstLine="0"/>
      <w:outlineLvl w:val="1"/>
    </w:pPr>
    <w:rPr>
      <w:rFonts w:ascii="黑体" w:hAnsi="黑体" w:eastAsia="黑体" w:cstheme="majorBidi"/>
      <w:bCs/>
      <w:color w:val="000000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widowControl/>
      <w:spacing w:before="240" w:after="140" w:line="324" w:lineRule="auto"/>
      <w:ind w:firstLine="0"/>
      <w:outlineLvl w:val="2"/>
    </w:pPr>
    <w:rPr>
      <w:rFonts w:ascii="黑体" w:hAnsi="黑体" w:eastAsia="黑体" w:cstheme="majorBidi"/>
      <w:bCs/>
      <w:color w:val="000000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="黑体" w:hAnsi="黑体" w:eastAsia="黑体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="黑体" w:hAnsi="黑体" w:eastAsia="黑体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="黑体" w:hAnsi="黑体" w:eastAsia="黑体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="黑体" w:hAnsi="黑体" w:eastAsia="黑体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="黑体" w:hAnsi="黑体" w:eastAsia="黑体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="黑体" w:hAnsi="黑体" w:eastAsia="黑体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  <w:rPr>
      <w:rFonts w:ascii="华文仿宋" w:hAnsi="华文仿宋" w:eastAsia="华文仿宋" w:cs="华文仿宋"/>
    </w:rPr>
  </w:style>
  <w:style w:type="table" w:default="1" w:styleId="33">
    <w:name w:val="Normal Table"/>
    <w:semiHidden/>
    <w:unhideWhenUsed/>
    <w:uiPriority w:val="99"/>
    <w:rPr>
      <w:rFonts w:ascii="华文仿宋" w:hAnsi="华文仿宋" w:eastAsia="华文仿宋" w:cs="华文仿宋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华文仿宋" w:hAnsi="华文仿宋" w:eastAsia="华文仿宋" w:cs="华文仿宋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华文仿宋" w:hAnsi="华文仿宋" w:eastAsia="华文仿宋" w:cs="华文仿宋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华文仿宋" w:hAnsi="华文仿宋" w:eastAsia="华文仿宋" w:cs="华文仿宋"/>
    </w:rPr>
  </w:style>
  <w:style w:type="paragraph" w:styleId="14">
    <w:name w:val="List Number"/>
    <w:basedOn w:val="1"/>
    <w:unhideWhenUsed/>
    <w:uiPriority w:val="99"/>
    <w:pPr>
      <w:widowControl/>
      <w:numPr>
        <w:ilvl w:val="0"/>
        <w:numId w:val="2"/>
      </w:numPr>
      <w:spacing w:after="100" w:line="324" w:lineRule="auto"/>
      <w:ind w:left="397" w:hanging="283"/>
      <w:contextualSpacing/>
    </w:pPr>
    <w:rPr>
      <w:rFonts w:ascii="华文仿宋" w:hAnsi="华文仿宋" w:eastAsia="华文仿宋" w:cs="华文仿宋"/>
      <w:color w:val="000000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after="100" w:line="276" w:lineRule="auto"/>
      <w:ind w:firstLine="0"/>
    </w:pPr>
    <w:rPr>
      <w:rFonts w:ascii="华文仿宋" w:hAnsi="华文仿宋" w:eastAsia="华文仿宋" w:cs="华文仿宋"/>
      <w:bCs/>
      <w:color w:val="444444"/>
      <w:sz w:val="21"/>
      <w:szCs w:val="18"/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spacing w:after="100" w:line="324" w:lineRule="auto"/>
      <w:ind w:left="397" w:hanging="283"/>
      <w:contextualSpacing/>
    </w:pPr>
    <w:rPr>
      <w:rFonts w:ascii="华文仿宋" w:hAnsi="华文仿宋" w:eastAsia="华文仿宋" w:cs="华文仿宋"/>
      <w:color w:val="000000"/>
      <w:sz w:val="24"/>
    </w:r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rFonts w:ascii="华文仿宋" w:hAnsi="华文仿宋" w:eastAsia="华文仿宋" w:cs="华文仿宋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华文仿宋" w:hAnsi="华文仿宋" w:eastAsia="华文仿宋" w:cs="华文仿宋"/>
    </w:rPr>
  </w:style>
  <w:style w:type="paragraph" w:styleId="19">
    <w:name w:val="Body Text"/>
    <w:basedOn w:val="1"/>
    <w:link w:val="147"/>
    <w:unhideWhenUsed/>
    <w:uiPriority w:val="99"/>
    <w:pPr>
      <w:spacing w:after="120"/>
    </w:pPr>
    <w:rPr>
      <w:rFonts w:ascii="华文仿宋" w:hAnsi="华文仿宋" w:eastAsia="华文仿宋" w:cs="华文仿宋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华文仿宋" w:hAnsi="华文仿宋" w:eastAsia="华文仿宋" w:cs="华文仿宋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华文仿宋" w:hAnsi="华文仿宋" w:eastAsia="华文仿宋" w:cs="华文仿宋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华文仿宋" w:hAnsi="华文仿宋" w:eastAsia="华文仿宋" w:cs="华文仿宋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华文仿宋" w:hAnsi="华文仿宋" w:eastAsia="华文仿宋" w:cs="华文仿宋"/>
    </w:r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华文仿宋" w:hAnsi="华文仿宋" w:eastAsia="华文仿宋" w:cs="华文仿宋"/>
    </w:r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华文仿宋" w:hAnsi="华文仿宋" w:eastAsia="华文仿宋" w:cs="华文仿宋"/>
    </w:r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5"/>
    <w:qFormat/>
    <w:uiPriority w:val="11"/>
    <w:pPr>
      <w:widowControl/>
      <w:spacing w:after="100" w:line="324" w:lineRule="auto"/>
      <w:ind w:firstLine="0"/>
    </w:pPr>
    <w:rPr>
      <w:rFonts w:ascii="黑体" w:hAnsi="黑体" w:eastAsia="黑体" w:cstheme="majorBidi"/>
      <w:i/>
      <w:iCs/>
      <w:color w:val="000000"/>
      <w:spacing w:val="15"/>
      <w:sz w:val="28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  <w:rPr>
      <w:rFonts w:ascii="华文仿宋" w:hAnsi="华文仿宋" w:eastAsia="华文仿宋" w:cs="华文仿宋"/>
    </w:rPr>
  </w:style>
  <w:style w:type="paragraph" w:styleId="29">
    <w:name w:val="Body Text 2"/>
    <w:basedOn w:val="1"/>
    <w:link w:val="148"/>
    <w:unhideWhenUsed/>
    <w:uiPriority w:val="99"/>
    <w:pPr>
      <w:spacing w:after="120" w:line="480" w:lineRule="auto"/>
    </w:pPr>
    <w:rPr>
      <w:rFonts w:ascii="华文仿宋" w:hAnsi="华文仿宋" w:eastAsia="华文仿宋" w:cs="华文仿宋"/>
    </w:r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  <w:rPr>
      <w:rFonts w:ascii="华文仿宋" w:hAnsi="华文仿宋" w:eastAsia="华文仿宋" w:cs="华文仿宋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  <w:rPr>
      <w:rFonts w:ascii="华文仿宋" w:hAnsi="华文仿宋" w:eastAsia="华文仿宋" w:cs="华文仿宋"/>
    </w:rPr>
  </w:style>
  <w:style w:type="paragraph" w:styleId="32">
    <w:name w:val="Title"/>
    <w:basedOn w:val="1"/>
    <w:next w:val="1"/>
    <w:link w:val="144"/>
    <w:qFormat/>
    <w:uiPriority w:val="10"/>
    <w:pPr>
      <w:widowControl/>
      <w:pBdr>
        <w:bottom w:val="single" w:color="4F81BD" w:themeColor="accent1" w:sz="8" w:space="4"/>
      </w:pBdr>
      <w:spacing w:after="100" w:line="324" w:lineRule="auto"/>
      <w:ind w:firstLine="0"/>
      <w:contextualSpacing/>
    </w:pPr>
    <w:rPr>
      <w:rFonts w:ascii="黑体" w:hAnsi="黑体" w:eastAsia="黑体" w:cstheme="majorBidi"/>
      <w:color w:val="000000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rFonts w:ascii="华文仿宋" w:hAnsi="华文仿宋" w:eastAsia="华文仿宋" w:cs="华文仿宋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rFonts w:ascii="华文仿宋" w:hAnsi="华文仿宋" w:eastAsia="华文仿宋" w:cs="华文仿宋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rFonts w:ascii="华文仿宋" w:hAnsi="华文仿宋" w:eastAsia="华文仿宋" w:cs="华文仿宋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rFonts w:ascii="华文仿宋" w:hAnsi="华文仿宋" w:eastAsia="华文仿宋" w:cs="华文仿宋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rFonts w:ascii="华文仿宋" w:hAnsi="华文仿宋" w:eastAsia="华文仿宋" w:cs="华文仿宋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rFonts w:ascii="华文仿宋" w:hAnsi="华文仿宋" w:eastAsia="华文仿宋" w:cs="华文仿宋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rFonts w:ascii="华文仿宋" w:hAnsi="华文仿宋" w:eastAsia="华文仿宋" w:cs="华文仿宋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="华文仿宋" w:hAnsi="华文仿宋" w:eastAsia="华文仿宋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rPr>
      <w:rFonts w:ascii="华文仿宋" w:hAnsi="华文仿宋" w:eastAsia="华文仿宋" w:cs="华文仿宋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rFonts w:ascii="华文仿宋" w:hAnsi="华文仿宋" w:eastAsia="华文仿宋" w:cs="华文仿宋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rFonts w:ascii="华文仿宋" w:hAnsi="华文仿宋" w:eastAsia="华文仿宋" w:cs="华文仿宋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rFonts w:ascii="华文仿宋" w:hAnsi="华文仿宋" w:eastAsia="华文仿宋" w:cs="华文仿宋"/>
      <w:b/>
      <w:bCs/>
    </w:rPr>
  </w:style>
  <w:style w:type="character" w:styleId="135">
    <w:name w:val="FollowedHyperlink"/>
    <w:basedOn w:val="133"/>
    <w:semiHidden/>
    <w:unhideWhenUsed/>
    <w:uiPriority w:val="99"/>
    <w:rPr>
      <w:color w:val="800080"/>
      <w:u w:val="single"/>
    </w:rPr>
  </w:style>
  <w:style w:type="character" w:styleId="136">
    <w:name w:val="Emphasis"/>
    <w:basedOn w:val="133"/>
    <w:qFormat/>
    <w:uiPriority w:val="20"/>
    <w:rPr>
      <w:rFonts w:ascii="华文仿宋" w:hAnsi="华文仿宋" w:eastAsia="华文仿宋" w:cs="华文仿宋"/>
      <w:i/>
      <w:iCs/>
    </w:rPr>
  </w:style>
  <w:style w:type="character" w:styleId="137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8">
    <w:name w:val="Header Char"/>
    <w:basedOn w:val="133"/>
    <w:link w:val="25"/>
    <w:uiPriority w:val="99"/>
    <w:rPr>
      <w:rFonts w:ascii="华文仿宋" w:hAnsi="华文仿宋" w:eastAsia="华文仿宋" w:cs="华文仿宋"/>
    </w:rPr>
  </w:style>
  <w:style w:type="character" w:customStyle="1" w:styleId="139">
    <w:name w:val="Footer Char"/>
    <w:basedOn w:val="133"/>
    <w:link w:val="24"/>
    <w:uiPriority w:val="99"/>
    <w:rPr>
      <w:rFonts w:ascii="华文仿宋" w:hAnsi="华文仿宋" w:eastAsia="华文仿宋" w:cs="华文仿宋"/>
    </w:rPr>
  </w:style>
  <w:style w:type="paragraph" w:styleId="140">
    <w:name w:val="No Spacing"/>
    <w:qFormat/>
    <w:uiPriority w:val="1"/>
    <w:pPr>
      <w:spacing w:after="0" w:line="240" w:lineRule="auto"/>
    </w:pPr>
    <w:rPr>
      <w:rFonts w:ascii="华文仿宋" w:hAnsi="华文仿宋" w:eastAsia="华文仿宋" w:cs="华文仿宋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uiPriority w:val="9"/>
    <w:rPr>
      <w:rFonts w:ascii="黑体" w:hAnsi="黑体" w:eastAsia="黑体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uiPriority w:val="9"/>
    <w:rPr>
      <w:rFonts w:ascii="黑体" w:hAnsi="黑体" w:eastAsia="黑体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uiPriority w:val="9"/>
    <w:rPr>
      <w:rFonts w:ascii="黑体" w:hAnsi="黑体" w:eastAsia="黑体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uiPriority w:val="10"/>
    <w:rPr>
      <w:rFonts w:ascii="黑体" w:hAnsi="黑体" w:eastAsia="黑体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7"/>
    <w:uiPriority w:val="11"/>
    <w:rPr>
      <w:rFonts w:ascii="黑体" w:hAnsi="黑体" w:eastAsia="黑体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  <w:rPr>
      <w:rFonts w:ascii="华文仿宋" w:hAnsi="华文仿宋" w:eastAsia="华文仿宋" w:cs="华文仿宋"/>
    </w:rPr>
  </w:style>
  <w:style w:type="character" w:customStyle="1" w:styleId="147">
    <w:name w:val="Body Text Char"/>
    <w:basedOn w:val="133"/>
    <w:link w:val="19"/>
    <w:uiPriority w:val="99"/>
    <w:rPr>
      <w:rFonts w:ascii="华文仿宋" w:hAnsi="华文仿宋" w:eastAsia="华文仿宋" w:cs="华文仿宋"/>
    </w:rPr>
  </w:style>
  <w:style w:type="character" w:customStyle="1" w:styleId="148">
    <w:name w:val="Body Text 2 Char"/>
    <w:basedOn w:val="133"/>
    <w:link w:val="29"/>
    <w:uiPriority w:val="99"/>
    <w:rPr>
      <w:rFonts w:ascii="华文仿宋" w:hAnsi="华文仿宋" w:eastAsia="华文仿宋" w:cs="华文仿宋"/>
    </w:rPr>
  </w:style>
  <w:style w:type="character" w:customStyle="1" w:styleId="149">
    <w:name w:val="Body Text 3 Char"/>
    <w:basedOn w:val="133"/>
    <w:link w:val="17"/>
    <w:uiPriority w:val="99"/>
    <w:rPr>
      <w:rFonts w:ascii="华文仿宋" w:hAnsi="华文仿宋" w:eastAsia="华文仿宋" w:cs="华文仿宋"/>
      <w:sz w:val="16"/>
      <w:szCs w:val="16"/>
    </w:rPr>
  </w:style>
  <w:style w:type="character" w:customStyle="1" w:styleId="150">
    <w:name w:val="Macro Text Char"/>
    <w:basedOn w:val="133"/>
    <w:link w:val="2"/>
    <w:uiPriority w:val="99"/>
    <w:rPr>
      <w:rFonts w:ascii="华文仿宋" w:hAnsi="华文仿宋" w:eastAsia="华文仿宋" w:cs="华文仿宋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rFonts w:ascii="华文仿宋" w:hAnsi="华文仿宋" w:eastAsia="华文仿宋" w:cs="华文仿宋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uiPriority w:val="29"/>
    <w:rPr>
      <w:rFonts w:ascii="华文仿宋" w:hAnsi="华文仿宋" w:eastAsia="华文仿宋" w:cs="华文仿宋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uiPriority w:val="9"/>
    <w:rPr>
      <w:rFonts w:ascii="黑体" w:hAnsi="黑体" w:eastAsia="黑体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uiPriority w:val="9"/>
    <w:rPr>
      <w:rFonts w:ascii="黑体" w:hAnsi="黑体" w:eastAsia="黑体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uiPriority w:val="9"/>
    <w:rPr>
      <w:rFonts w:ascii="黑体" w:hAnsi="黑体" w:eastAsia="黑体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uiPriority w:val="9"/>
    <w:rPr>
      <w:rFonts w:ascii="黑体" w:hAnsi="黑体" w:eastAsia="黑体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uiPriority w:val="9"/>
    <w:rPr>
      <w:rFonts w:ascii="黑体" w:hAnsi="黑体" w:eastAsia="黑体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uiPriority w:val="9"/>
    <w:rPr>
      <w:rFonts w:ascii="黑体" w:hAnsi="黑体" w:eastAsia="黑体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华文仿宋" w:hAnsi="华文仿宋" w:eastAsia="华文仿宋" w:cs="华文仿宋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uiPriority w:val="30"/>
    <w:rPr>
      <w:rFonts w:ascii="华文仿宋" w:hAnsi="华文仿宋" w:eastAsia="华文仿宋" w:cs="华文仿宋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rFonts w:ascii="华文仿宋" w:hAnsi="华文仿宋" w:eastAsia="华文仿宋" w:cs="华文仿宋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rFonts w:ascii="华文仿宋" w:hAnsi="华文仿宋" w:eastAsia="华文仿宋" w:cs="华文仿宋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rFonts w:ascii="华文仿宋" w:hAnsi="华文仿宋" w:eastAsia="华文仿宋" w:cs="华文仿宋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rFonts w:ascii="华文仿宋" w:hAnsi="华文仿宋" w:eastAsia="华文仿宋" w:cs="华文仿宋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rFonts w:ascii="华文仿宋" w:hAnsi="华文仿宋" w:eastAsia="华文仿宋" w:cs="华文仿宋"/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  <w:rPr>
      <w:rFonts w:ascii="华文仿宋" w:hAnsi="华文仿宋" w:eastAsia="华文仿宋" w:cs="华文仿宋"/>
    </w:rPr>
  </w:style>
  <w:style w:type="paragraph" w:customStyle="1" w:styleId="167">
    <w:name w:val="TOC 1"/>
    <w:basedOn w:val="1"/>
    <w:uiPriority w:val="0"/>
    <w:pPr>
      <w:spacing w:after="80" w:line="264" w:lineRule="auto"/>
      <w:ind w:firstLine="0"/>
    </w:pPr>
    <w:rPr>
      <w:rFonts w:ascii="华文仿宋" w:hAnsi="华文仿宋" w:eastAsia="华文仿宋" w:cs="华文仿宋"/>
      <w:sz w:val="22"/>
    </w:rPr>
  </w:style>
  <w:style w:type="paragraph" w:customStyle="1" w:styleId="168">
    <w:name w:val="TOC 2"/>
    <w:basedOn w:val="1"/>
    <w:uiPriority w:val="0"/>
    <w:pPr>
      <w:spacing w:after="80" w:line="264" w:lineRule="auto"/>
      <w:ind w:firstLine="0"/>
    </w:pPr>
    <w:rPr>
      <w:rFonts w:ascii="华文仿宋" w:hAnsi="华文仿宋" w:eastAsia="华文仿宋" w:cs="华文仿宋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328</Words>
  <Characters>390</Characters>
  <Lines>0</Lines>
  <Paragraphs>0</Paragraphs>
  <TotalTime>52</TotalTime>
  <ScaleCrop>false</ScaleCrop>
  <LinksUpToDate>false</LinksUpToDate>
  <CharactersWithSpaces>416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王欢</dc:creator>
  <dc:description>V2.0 修订稿，2026-10-10。标题黑体，正文华文仿宋；关联项目地址按负责人提供的信息登记。</dc:description>
  <cp:keywords>AI+工业软件,生产排程,系统集成,ERP,MES,IoT,开源</cp:keywords>
  <cp:lastModifiedBy>晓风残叶1412164690</cp:lastModifiedBy>
  <dcterms:modified xsi:type="dcterms:W3CDTF">2026-10-10T05:51:33Z</dcterms:modified>
  <dc:subject>2026 上海开源软件应用创新大赛 · AI+ 工业软件赛道 · 作品介绍</dc:subject>
  <dc:title>Nexus-ERP 开源工业软件平台作品介绍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4F6E3900DBEF466AA4417EEE7A132AC1_12</vt:lpwstr>
  </property>
  <property fmtid="{D5CDD505-2E9C-101B-9397-08002B2CF9AE}" pid="4" name="KSOTemplateDocerSaveRecord">
    <vt:lpwstr>eyJoZGlkIjoiMjc5ZjIzYmY4OWQyZWVjMGM5YWY1NWZlMjFiOGM1ZWQiLCJ1c2VySWQiOiIyMjM1MTQ5MCJ9</vt:lpwstr>
  </property>
</Properties>
</file>