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0468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一、各核心模块详细功能说明书（摘要版）</w:t>
      </w:r>
    </w:p>
    <w:p w14:paraId="433FFAE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1. 主数据管理模块</w:t>
      </w:r>
    </w:p>
    <w:p w14:paraId="2368F34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功能目标：</w:t>
      </w:r>
    </w:p>
    <w:p w14:paraId="52B27EBE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shd w:val="clear" w:fill="FFFFFF"/>
        </w:rPr>
        <w:t>统一维护企业基础数据，确保数据一致性、唯一性和可追溯性。</w:t>
      </w:r>
    </w:p>
    <w:p w14:paraId="1FADB22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子模块说明：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7810"/>
      </w:tblGrid>
      <w:tr w14:paraId="0AF07FD8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DD140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D85DD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9FD664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6166D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供应商管理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2B9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维护供应商档案（名称、税号、地址、联系人、银行账户）、分类（原材料/标准件/服务类）、资质文件上传、合作状态（启用/冻结）、历史交易记录。支持供应商评估打分（质量、交期、服务）。</w:t>
            </w:r>
          </w:p>
        </w:tc>
      </w:tr>
      <w:tr w14:paraId="7EE8508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E039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客户管理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9E60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管理客户基本信息、信用额度、账期、开票信息、发货地址。支持客户分级（战略/普通）、销售区域划分、历史订单查询。</w:t>
            </w:r>
          </w:p>
        </w:tc>
      </w:tr>
      <w:tr w14:paraId="7C2AF75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85BB6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物料主数据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F7A0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定义物料编码规则，维护物料名称、规格型号、单位（基本/采购/销售）、分类、是否启用BOM、库存属性（是否批次/序列号管理）、默认仓库/库位、安全库存等。</w:t>
            </w:r>
          </w:p>
        </w:tc>
      </w:tr>
      <w:tr w14:paraId="7F64880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B8451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仓库与库位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E0876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支持多级结构：公司 → 仓库 → 库区 → 库位。每个库位可绑定条码，支持PDA扫码操作。设置库位属性（如待检区、合格区、不良品区）。</w:t>
            </w:r>
          </w:p>
        </w:tc>
      </w:tr>
      <w:tr w14:paraId="74817EF2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C6A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计量单位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862D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支持主单位与辅助单位换算（如1箱=20件），并可在采购、销售、生产中灵活使用。</w:t>
            </w:r>
          </w:p>
        </w:tc>
      </w:tr>
    </w:tbl>
    <w:p w14:paraId="02BFD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sz w:val="24"/>
          <w:szCs w:val="24"/>
        </w:rPr>
        <w:pict>
          <v:rect id="_x0000_i1025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F8B8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2. 采购管理模块</w:t>
      </w:r>
    </w:p>
    <w:p w14:paraId="046B340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功能目标：</w:t>
      </w:r>
    </w:p>
    <w:p w14:paraId="09E07F90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shd w:val="clear" w:fill="FFFFFF"/>
        </w:rPr>
        <w:t>实现从采购需求到入库结算的全流程闭环管理。</w:t>
      </w:r>
    </w:p>
    <w:p w14:paraId="43A8F7D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子模块说明：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7"/>
        <w:gridCol w:w="7679"/>
      </w:tblGrid>
      <w:tr w14:paraId="1F464FF0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825FD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E595EB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03C99FE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2689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采购申请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BD3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各部门提交采购需求（物料、数量、需求日期），支持多级审批流（按金额分级）。可关联项目或生产任务。</w:t>
            </w:r>
          </w:p>
        </w:tc>
      </w:tr>
      <w:tr w14:paraId="4312C3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971E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采购计划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4BB20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汇总多个采购申请，进行合并采购，优化采购批次与成本。支持MRP运算后自动生成采购建议。</w:t>
            </w:r>
          </w:p>
        </w:tc>
      </w:tr>
      <w:tr w14:paraId="261FE02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B919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采购订单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521E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向供应商正式下单，包含物料、数量、单价、交货日期、付款条款等。支持订单变更（增减量、延期）。</w:t>
            </w:r>
          </w:p>
        </w:tc>
      </w:tr>
      <w:tr w14:paraId="783EBFA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5FB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到货管理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D32A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供应商送货后登记到货单，生成待检任务，通知质检部门。支持部分到货。</w:t>
            </w:r>
          </w:p>
        </w:tc>
      </w:tr>
      <w:tr w14:paraId="33946A4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6F353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采购入库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03AE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质检合格后办理入库，更新库存，生成入库单。支持按订单分批入库。</w:t>
            </w:r>
          </w:p>
        </w:tc>
      </w:tr>
      <w:tr w14:paraId="6591EFE0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4EC4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采购退货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619C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对不合格物料办理退货，生成退货单，扣减库存，更新供应商绩效。</w:t>
            </w:r>
          </w:p>
        </w:tc>
      </w:tr>
    </w:tbl>
    <w:p w14:paraId="56818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sz w:val="24"/>
          <w:szCs w:val="24"/>
        </w:rPr>
        <w:pict>
          <v:rect id="_x0000_i1026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EA72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3. 生产管理模块</w:t>
      </w:r>
    </w:p>
    <w:p w14:paraId="1747CE7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功能目标：</w:t>
      </w:r>
    </w:p>
    <w:p w14:paraId="60496DA7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shd w:val="clear" w:fill="FFFFFF"/>
        </w:rPr>
        <w:t>实现从订单接收到成品入库的全过程管控，支持计划、排产、执行、报工、追溯。</w:t>
      </w:r>
    </w:p>
    <w:p w14:paraId="6F35EE1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子模块说明：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6745"/>
      </w:tblGrid>
      <w:tr w14:paraId="67E3DAC0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161F4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968B9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6A4CC35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0990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客户订单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85A9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接收客户销售订单，作为MPS输入。支持订单评审（交期、产能、物料 availability）。</w:t>
            </w:r>
          </w:p>
        </w:tc>
      </w:tr>
      <w:tr w14:paraId="77C42B0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21979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主生产计划（MPS）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724A3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根据销售预测与订单，制定主生产计划，明确成品生产数量与时间。</w:t>
            </w:r>
          </w:p>
        </w:tc>
      </w:tr>
      <w:tr w14:paraId="44ECAC3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5403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物料需求计划（MRP）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606E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基于MPS和BOM展开，计算所需原材料、半成品的需求量与到料时间，生成采购建议或生产任务。</w:t>
            </w:r>
          </w:p>
        </w:tc>
      </w:tr>
      <w:tr w14:paraId="3211DB7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0DBC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日排产计划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7CAD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将生产任务细化到每日、每班、每工位，支持甘特图可视化排程，考虑设备、人力、模具等约束。</w:t>
            </w:r>
          </w:p>
        </w:tc>
      </w:tr>
      <w:tr w14:paraId="0269F89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3BD6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材料请领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06EC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车间根据生产任务提交领料申请，仓库审核后发料。支持按BOM自动计算理论用量。</w:t>
            </w:r>
          </w:p>
        </w:tc>
      </w:tr>
      <w:tr w14:paraId="302723E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74A2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产品转序卡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AD8A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记录产品在各工序间的流转状态，包含工序名称、操作员、开工/完工时间、工时、产量、不良数等。</w:t>
            </w:r>
          </w:p>
        </w:tc>
      </w:tr>
      <w:tr w14:paraId="31EA020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DA03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生产报工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7BDE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操作员通过PC或手机端扫码报工，记录实际产量、工时、物料消耗。支持反冲料功能。</w:t>
            </w:r>
          </w:p>
        </w:tc>
      </w:tr>
      <w:tr w14:paraId="326C9D8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2A72F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成品入库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BA1B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生产完成后提交质检，合格后办理成品入库，关联生产订单与批次信息。</w:t>
            </w:r>
          </w:p>
        </w:tc>
      </w:tr>
      <w:tr w14:paraId="60B5FD4B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14820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委外加工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372CA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管理外协加工全过程：发料 → 加工 → 回货检验 → 入库 → 结算加工费。</w:t>
            </w:r>
          </w:p>
        </w:tc>
      </w:tr>
    </w:tbl>
    <w:p w14:paraId="68C09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AC25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4. 库房管理模块</w:t>
      </w:r>
    </w:p>
    <w:p w14:paraId="7AC3218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功能目标：</w:t>
      </w:r>
    </w:p>
    <w:p w14:paraId="49F349CA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shd w:val="clear" w:fill="FFFFFF"/>
        </w:rPr>
        <w:t>实现库存精准管理，支持收、发、存、盘、调、废全流程。</w:t>
      </w:r>
    </w:p>
    <w:p w14:paraId="4007647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子模块说明：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6578"/>
      </w:tblGrid>
      <w:tr w14:paraId="7B74F33D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D7D0AE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5AE7A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662B6B9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D6E0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入库管理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214DC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支持采购入库、生产入库、委外回货、退货入库等类型。支持扫码入库，自动更新库存。</w:t>
            </w:r>
          </w:p>
        </w:tc>
      </w:tr>
      <w:tr w14:paraId="336FEE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C7876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出库管理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0EEE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支持销售出库、生产领料、调拨出库、样品出库等。支持先进先出（FIFO）控制。</w:t>
            </w:r>
          </w:p>
        </w:tc>
      </w:tr>
      <w:tr w14:paraId="036213C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EFD8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库存盘点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6C70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支持周期盘点、动态盘点、全盘。PDA扫码比对账面与实存，生成盘点差异报告。</w:t>
            </w:r>
          </w:p>
        </w:tc>
      </w:tr>
      <w:tr w14:paraId="1E99732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683BF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库存调拨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C03E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不同仓库或库位之间的物料转移，生成调拨单，支持审批。</w:t>
            </w:r>
          </w:p>
        </w:tc>
      </w:tr>
      <w:tr w14:paraId="52E7573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6DE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批次/序列号管理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18990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对关键物料启用批次或序列号追踪，实现正向与反向追溯（如质量问题召回）。</w:t>
            </w:r>
          </w:p>
        </w:tc>
      </w:tr>
      <w:tr w14:paraId="6E74DE05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7D6D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废品与返修管理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5790F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登记废品数量与原因；返修品入库后可触发维修任务，修复后重新入库或报废。</w:t>
            </w:r>
          </w:p>
        </w:tc>
      </w:tr>
    </w:tbl>
    <w:p w14:paraId="65A4A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665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5. 销售管理模块</w:t>
      </w:r>
    </w:p>
    <w:p w14:paraId="638A545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功能目标：</w:t>
      </w:r>
    </w:p>
    <w:p w14:paraId="44B4C59C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shd w:val="clear" w:fill="FFFFFF"/>
        </w:rPr>
        <w:t>管理从订单接收到发货出库的销售执行过程。</w:t>
      </w:r>
    </w:p>
    <w:p w14:paraId="74EC6AC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子模块说明：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5444"/>
      </w:tblGrid>
      <w:tr w14:paraId="11F3736C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CA4C09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2CA3C6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4763C6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8E98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销售订单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CAF7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录入客户订单，支持折扣、赠品、分批发货设置。可进行信用检查。</w:t>
            </w:r>
          </w:p>
        </w:tc>
      </w:tr>
      <w:tr w14:paraId="284769E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207C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发货管理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235E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根据订单生成发货单，通知仓库备货。支持部分发货。</w:t>
            </w:r>
          </w:p>
        </w:tc>
      </w:tr>
      <w:tr w14:paraId="4FB9740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26DD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销售出库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0193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仓库完成出库操作，更新库存，生成出库单。</w:t>
            </w:r>
          </w:p>
        </w:tc>
      </w:tr>
      <w:tr w14:paraId="2C7A674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A7BC2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销售退货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CEE5C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客户退货登记，质检后决定返修、换货或报废。</w:t>
            </w:r>
          </w:p>
        </w:tc>
      </w:tr>
      <w:tr w14:paraId="61D31D26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0A3B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PA收发清单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6674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针对项目型订单的配套发料管理，确保按项目配套出库，避免错发漏发。</w:t>
            </w:r>
          </w:p>
        </w:tc>
      </w:tr>
    </w:tbl>
    <w:p w14:paraId="4D168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684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6. 系统管理模块</w:t>
      </w:r>
    </w:p>
    <w:p w14:paraId="0C5CCD9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功能目标：</w:t>
      </w:r>
    </w:p>
    <w:p w14:paraId="5092A420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21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shd w:val="clear" w:fill="FFFFFF"/>
        </w:rPr>
        <w:t>保障系统安全、稳定、可配置、可扩展。</w:t>
      </w:r>
    </w:p>
    <w:p w14:paraId="0591AA7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子模块说明：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6996"/>
      </w:tblGrid>
      <w:tr w14:paraId="2126DC27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9D270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子模块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DC6FA1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2777606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F07F7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用户/机构/岗位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0DCB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实现“用户-岗位-权限”三级权限模型，支持组织架构树形管理。</w:t>
            </w:r>
          </w:p>
        </w:tc>
      </w:tr>
      <w:tr w14:paraId="356F7AC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5DE9E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菜单与权限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EF611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可视化配置菜单权限、按钮权限、数据权限（如按部门过滤数据）。</w:t>
            </w:r>
          </w:p>
        </w:tc>
      </w:tr>
      <w:tr w14:paraId="77B49E5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F63A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系统参数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4D9C6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配置全局开关，如是否允许负库存、是否启用审批流、默认仓库等。</w:t>
            </w:r>
          </w:p>
        </w:tc>
      </w:tr>
      <w:tr w14:paraId="18071B3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B573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编码规则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7C74E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自定义各类单据编号规则（如CGDD2025090001），支持年月日、流水号、前缀等组合。</w:t>
            </w:r>
          </w:p>
        </w:tc>
      </w:tr>
      <w:tr w14:paraId="74462D7B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77BB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3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日志审计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75B9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记录关键操作日志（谁、何时、做了什么），支持事后追溯。</w:t>
            </w:r>
          </w:p>
        </w:tc>
      </w:tr>
    </w:tbl>
    <w:p w14:paraId="30DA5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rPr>
          <w:sz w:val="24"/>
          <w:szCs w:val="24"/>
        </w:rPr>
        <w:pict>
          <v:rect id="_x0000_i1030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E871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二、关键业务流程图（文字版 + 节点说明）</w:t>
      </w:r>
    </w:p>
    <w:p w14:paraId="2F8575B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1. 采购业务流程图</w:t>
      </w:r>
    </w:p>
    <w:p w14:paraId="714452B8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[采购需求部门]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 提交采购申请单</w:t>
      </w:r>
    </w:p>
    <w:p w14:paraId="64523B1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[采购部门] → 审核 → [MRP运算] → 生成采购建议</w:t>
      </w:r>
    </w:p>
    <w:p w14:paraId="6BD651D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6D833A1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[采购经理] → 审批（按金额分级）</w:t>
      </w:r>
    </w:p>
    <w:p w14:paraId="0BBAA56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539B492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[采购员] → 创建采购订单 → 发送给供应商</w:t>
      </w:r>
    </w:p>
    <w:p w14:paraId="63EB17F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6505AA9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[供应商] → 按时送货 → 仓库收货登记（到货单）</w:t>
      </w:r>
    </w:p>
    <w:p w14:paraId="7567FF3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1F90D0B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[质检部门] → IQC检验 → 合格？ → 是 → [仓库] → 办理入库 → 更新库存</w:t>
      </w:r>
    </w:p>
    <w:p w14:paraId="0EE4591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                      ↓ 否</w:t>
      </w:r>
    </w:p>
    <w:p w14:paraId="43DB5B1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                [采购] → 办理退货或让步接收</w:t>
      </w:r>
    </w:p>
    <w:p w14:paraId="2E78809A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3641CE3D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[财务] → 核对发票 → 办理付款</w:t>
      </w:r>
    </w:p>
    <w:p w14:paraId="30C38A85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720" w:right="720"/>
      </w:pPr>
      <w:r>
        <w:rPr>
          <w:rFonts w:ascii="helvetica" w:hAnsi="helvetica" w:eastAsia="helvetica" w:cs="helvetica"/>
          <w:i w:val="0"/>
          <w:iCs w:val="0"/>
          <w:caps w:val="0"/>
          <w:spacing w:val="1"/>
          <w:sz w:val="16"/>
          <w:szCs w:val="16"/>
          <w:shd w:val="clear" w:fill="FFFFFF"/>
        </w:rPr>
        <w:t xml:space="preserve">✅ </w:t>
      </w: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spacing w:val="1"/>
          <w:sz w:val="16"/>
          <w:szCs w:val="16"/>
          <w:bdr w:val="single" w:color="auto" w:sz="2" w:space="0"/>
          <w:shd w:val="clear" w:fill="FFFFFF"/>
        </w:rPr>
        <w:t>关键节点说明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1"/>
          <w:sz w:val="16"/>
          <w:szCs w:val="16"/>
          <w:shd w:val="clear" w:fill="FFFFFF"/>
        </w:rPr>
        <w:t>：</w:t>
      </w:r>
    </w:p>
    <w:p w14:paraId="424D35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支持“部分到货、分批入库”</w:t>
      </w:r>
    </w:p>
    <w:p w14:paraId="5011D0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质检不合格可触发“供应商质量评分”扣分</w:t>
      </w:r>
    </w:p>
    <w:p w14:paraId="3AA4D1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入库后自动关闭采购订单或标记“已完成”</w:t>
      </w:r>
    </w:p>
    <w:p w14:paraId="5E84D41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2. 生产业务流程图</w:t>
      </w:r>
    </w:p>
    <w:p w14:paraId="528E1D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single" w:color="auto" w:sz="2" w:space="0"/>
          <w:right w:val="single" w:color="auto" w:sz="2" w:space="8"/>
        </w:pBdr>
        <w:shd w:val="clear" w:fill="2C2C36"/>
        <w:spacing w:line="10" w:lineRule="atLeast"/>
        <w:ind w:left="0" w:right="160" w:firstLine="0"/>
        <w:jc w:val="left"/>
        <w:rPr>
          <w:rFonts w:ascii="Consolas" w:hAnsi="Consolas" w:eastAsia="Consolas" w:cs="Consolas"/>
          <w:i w:val="0"/>
          <w:iCs w:val="0"/>
          <w:caps w:val="0"/>
          <w:color w:val="1F2328"/>
          <w:spacing w:val="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1"/>
          <w:kern w:val="0"/>
          <w:sz w:val="12"/>
          <w:szCs w:val="12"/>
          <w:bdr w:val="single" w:color="auto" w:sz="2" w:space="0"/>
          <w:shd w:val="clear" w:fill="2C2C36"/>
          <w:lang w:val="en-US" w:eastAsia="zh-CN" w:bidi="ar"/>
        </w:rPr>
        <w:t>深色版本</w:t>
      </w:r>
    </w:p>
    <w:p w14:paraId="31585E3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single" w:color="auto" w:sz="2" w:space="0"/>
          <w:shd w:val="clear" w:fill="1E1E1E"/>
        </w:rPr>
        <w:t>[销售部] → 接收客户订单 → 提交订单评审</w:t>
      </w: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2BEE130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[生产计划部] → 制定MPS → 运行MRP → 生成生产任务</w:t>
      </w:r>
    </w:p>
    <w:p w14:paraId="06C34BB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5ED9888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[车间主任] → 接收任务 → 制定日排产计划</w:t>
      </w:r>
    </w:p>
    <w:p w14:paraId="42277EB9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4E9E5DD7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[仓库] ← 领料申请 ← [生产班组] → 审核 → 发料（按BOM）</w:t>
      </w:r>
    </w:p>
    <w:p w14:paraId="754EBDAE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4B3BA82C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[操作员] → 开工 → 工序报工（扫码）→ 转序 → ... → 最后工序完成</w:t>
      </w:r>
    </w:p>
    <w:p w14:paraId="43DB015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402C4A71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[质检] → 成品检验（OQC）→ 合格？ → 是 → [仓库] → 成品入库</w:t>
      </w:r>
    </w:p>
    <w:p w14:paraId="102A8D06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                          ↓ 否</w:t>
      </w:r>
    </w:p>
    <w:p w14:paraId="368FBC75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                    [返修车间] → 返修处理</w:t>
      </w:r>
    </w:p>
    <w:p w14:paraId="1C5AE883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 xml:space="preserve">       ↓</w:t>
      </w:r>
    </w:p>
    <w:p w14:paraId="12827B60">
      <w:pPr>
        <w:pStyle w:val="9"/>
        <w:keepNext w:val="0"/>
        <w:keepLines w:val="0"/>
        <w:widowControl/>
        <w:suppressLineNumbers w:val="0"/>
        <w:pBdr>
          <w:top w:val="single" w:color="auto" w:sz="2" w:space="8"/>
          <w:left w:val="single" w:color="auto" w:sz="2" w:space="4"/>
          <w:bottom w:val="single" w:color="auto" w:sz="2" w:space="8"/>
          <w:right w:val="single" w:color="auto" w:sz="2" w:space="4"/>
        </w:pBdr>
        <w:shd w:val="clear" w:fill="1E1E1E"/>
        <w:spacing w:before="0" w:beforeAutospacing="0" w:after="0" w:afterAutospacing="0" w:line="14" w:lineRule="atLeast"/>
        <w:ind w:left="0" w:right="0"/>
        <w:rPr>
          <w:rFonts w:hint="default" w:ascii="Consolas" w:hAnsi="Consolas" w:eastAsia="Consolas" w:cs="Consolas"/>
          <w:color w:val="DDDDDD"/>
          <w:sz w:val="13"/>
          <w:szCs w:val="13"/>
        </w:rPr>
      </w:pPr>
      <w:r>
        <w:rPr>
          <w:rStyle w:val="14"/>
          <w:rFonts w:hint="default" w:ascii="Consolas" w:hAnsi="Consolas" w:eastAsia="Consolas" w:cs="Consolas"/>
          <w:i w:val="0"/>
          <w:iCs w:val="0"/>
          <w:caps w:val="0"/>
          <w:color w:val="DDDDDD"/>
          <w:spacing w:val="1"/>
          <w:sz w:val="13"/>
          <w:szCs w:val="13"/>
          <w:bdr w:val="none" w:color="auto" w:sz="0" w:space="0"/>
          <w:shd w:val="clear" w:fill="1E1E1E"/>
        </w:rPr>
        <w:t>[销售] → 根据订单安排发货</w:t>
      </w:r>
    </w:p>
    <w:p w14:paraId="1B26BC94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1"/>
          <w:sz w:val="16"/>
          <w:szCs w:val="16"/>
          <w:shd w:val="clear" w:fill="FFFFFF"/>
        </w:rPr>
        <w:t xml:space="preserve">✅ </w:t>
      </w: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spacing w:val="1"/>
          <w:sz w:val="16"/>
          <w:szCs w:val="16"/>
          <w:bdr w:val="single" w:color="auto" w:sz="2" w:space="0"/>
          <w:shd w:val="clear" w:fill="FFFFFF"/>
        </w:rPr>
        <w:t>关键节点说明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1"/>
          <w:sz w:val="16"/>
          <w:szCs w:val="16"/>
          <w:shd w:val="clear" w:fill="FFFFFF"/>
        </w:rPr>
        <w:t>：</w:t>
      </w:r>
    </w:p>
    <w:p w14:paraId="09B554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报工支持“正向报工”或“反冲料”模式</w:t>
      </w:r>
    </w:p>
    <w:p w14:paraId="5CA9D80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成品入库需关联生产批次，支持质量追溯</w:t>
      </w:r>
    </w:p>
    <w:p w14:paraId="3B64C3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可查看“订单-生产-入库-发货”全流程状态</w:t>
      </w:r>
    </w:p>
    <w:p w14:paraId="6F58C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</w:rPr>
      </w:pPr>
      <w:r>
        <w:pict>
          <v:rect id="_x0000_i1031" o:spt="1" style="height:1.5pt;width:432pt;" fillcolor="#1111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D7F9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4"/>
          <w:szCs w:val="24"/>
          <w:bdr w:val="single" w:color="auto" w:sz="2" w:space="0"/>
          <w:shd w:val="clear" w:fill="FFFFFF"/>
        </w:rPr>
        <w:t>三、数据库模型设计建议（核心实体与关系）</w:t>
      </w:r>
    </w:p>
    <w:p w14:paraId="5D4D3C0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核心实体（Entity）建议：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5479"/>
        <w:gridCol w:w="1966"/>
      </w:tblGrid>
      <w:tr w14:paraId="3D018E62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719F8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实体名称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96F04A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主要字段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098D98">
            <w:pPr>
              <w:keepNext w:val="0"/>
              <w:keepLines w:val="0"/>
              <w:widowControl/>
              <w:suppressLineNumbers w:val="0"/>
              <w:ind w:left="0" w:firstLine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95F103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371B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sys_user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9E5A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user_id, username, password, dept_id, position_id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859C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用户表</w:t>
            </w:r>
          </w:p>
        </w:tc>
      </w:tr>
      <w:tr w14:paraId="6EE5181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C887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sys_dept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CEE28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dept_id, parent_id, dept_name, order_num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A3BC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部门表（树形结构）</w:t>
            </w:r>
          </w:p>
        </w:tc>
      </w:tr>
      <w:tr w14:paraId="39CA608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A9D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sys_role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9FADD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role_id, role_name, menu_ids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4BE8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角色与菜单权限</w:t>
            </w:r>
          </w:p>
        </w:tc>
      </w:tr>
      <w:tr w14:paraId="167D5D5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BDBC3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bas_supplier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2982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supplier_id, supplier_code, name, contact, phone,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3851D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供应商档案</w:t>
            </w:r>
          </w:p>
        </w:tc>
      </w:tr>
      <w:tr w14:paraId="31A213F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F1495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bas_customer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D93F0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customer_id, cust_code, name, credit_limit, payment_days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1FB2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客户档案</w:t>
            </w:r>
          </w:p>
        </w:tc>
      </w:tr>
      <w:tr w14:paraId="1C402C2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86298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bas_material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CFE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material_id, mat_code, name, spec, unit_id, category_id, is_batch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0BCF1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物料主数据</w:t>
            </w:r>
          </w:p>
        </w:tc>
      </w:tr>
      <w:tr w14:paraId="2349D18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54E22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bas_warehouse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3CC79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wh_id, wh_code, name, location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5CBB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仓库</w:t>
            </w:r>
          </w:p>
        </w:tc>
      </w:tr>
      <w:tr w14:paraId="316C76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A571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bas_location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CEB7B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loc_id, wh_id, area, rack, bin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44C65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库位（支持条码）</w:t>
            </w:r>
          </w:p>
        </w:tc>
      </w:tr>
      <w:tr w14:paraId="31F1F6E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DDF7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bom_header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27EE0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bom_id, product_id, version,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6FE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BOM主表</w:t>
            </w:r>
          </w:p>
        </w:tc>
      </w:tr>
      <w:tr w14:paraId="78E8498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0AAA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bom_line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428B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line_id, bom_id, component_id, usage_qty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19811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BOM子项（物料清单）</w:t>
            </w:r>
          </w:p>
        </w:tc>
      </w:tr>
      <w:tr w14:paraId="40B84D6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EE75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po_request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71E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req_id, req_no, dept_id, user_id,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81B8E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采购申请单</w:t>
            </w:r>
          </w:p>
        </w:tc>
      </w:tr>
      <w:tr w14:paraId="44A39E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D42EB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po_order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2A21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po_id, po_no, supplier_id, total_amount, delivery_date,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E59CF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采购订单</w:t>
            </w:r>
          </w:p>
        </w:tc>
      </w:tr>
      <w:tr w14:paraId="1DEFA7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D3081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po_receipt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13657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receipt_id, po_id, material_id, qty, receipt_date,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18839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到货单</w:t>
            </w:r>
          </w:p>
        </w:tc>
      </w:tr>
      <w:tr w14:paraId="12F4DC4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6DE9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iqc_inspection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3177C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insp_id, source_type, source_id, result, inspector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F0DC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来料检验单</w:t>
            </w:r>
          </w:p>
        </w:tc>
      </w:tr>
      <w:tr w14:paraId="072D1B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E891A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inv_in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13AF0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in_id, in_no, type (1采购/2生产/3其他), source_id,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16E2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入库单</w:t>
            </w:r>
          </w:p>
        </w:tc>
      </w:tr>
      <w:tr w14:paraId="5271477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5145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inv_out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2D1C0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out_id, out_no, type (1销售/2领料/3其他), target_id,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380C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出库单</w:t>
            </w:r>
          </w:p>
        </w:tc>
      </w:tr>
      <w:tr w14:paraId="615622F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54B73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inv_stock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AA68F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stock_id, material_id, wh_id, loc_id, batch_no, qty, frozen_qty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7935F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实时库存表（关键）</w:t>
            </w:r>
          </w:p>
        </w:tc>
      </w:tr>
      <w:tr w14:paraId="3EAF91D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E1104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so_order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699F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so_id, so_no, customer_id, total_amount, delivery_date,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5217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销售订单</w:t>
            </w:r>
          </w:p>
        </w:tc>
      </w:tr>
      <w:tr w14:paraId="7F8DC50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C1343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mo_order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65F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mo_id, mo_no, product_id, plan_qty, start_date, end_date, status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59859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生产订单</w:t>
            </w:r>
          </w:p>
        </w:tc>
      </w:tr>
      <w:tr w14:paraId="3E1369E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E7DF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mo_task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F789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task_id, mo_id, workcenter_id, process_id, plan_start, plan_end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BB472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生产任务</w:t>
            </w:r>
          </w:p>
        </w:tc>
      </w:tr>
      <w:tr w14:paraId="4BA5F9D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7DA2A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mo_work_report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85DF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report_id, task_id, worker_id, work_hours, output_qty, scrap_qty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44EB6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生产报工记录</w:t>
            </w:r>
          </w:p>
        </w:tc>
      </w:tr>
      <w:tr w14:paraId="4E443D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37F6D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wip_tracking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26BFB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wip_id, mo_id, process_id, status, start_time, end_time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282D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在制品跟踪</w:t>
            </w:r>
          </w:p>
        </w:tc>
      </w:tr>
      <w:tr w14:paraId="5CA28377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AFDC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111133"/>
                <w:spacing w:val="1"/>
                <w:kern w:val="0"/>
                <w:sz w:val="11"/>
                <w:szCs w:val="11"/>
                <w:bdr w:val="single" w:color="auto" w:sz="2" w:space="0"/>
                <w:lang w:val="en-US" w:eastAsia="zh-CN" w:bidi="ar"/>
              </w:rPr>
              <w:t>sys_sequence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F9B9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seq_name, current_value, prefix, date_format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6654C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111133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编码生成规则</w:t>
            </w:r>
          </w:p>
        </w:tc>
      </w:tr>
    </w:tbl>
    <w:p w14:paraId="52C4364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21"/>
          <w:szCs w:val="21"/>
          <w:bdr w:val="single" w:color="auto" w:sz="2" w:space="0"/>
          <w:shd w:val="clear" w:fill="FFFFFF"/>
        </w:rPr>
        <w:t>关键关系说明：</w:t>
      </w:r>
    </w:p>
    <w:p w14:paraId="749F385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物料 ↔ BOM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：一对多，一个成品对应多个BOM版本，每个BOM包含多个子件。</w:t>
      </w:r>
    </w:p>
    <w:p w14:paraId="466FBF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采购订单 ↔ 到货单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：一对多，一个采购订单可分多次到货。</w:t>
      </w:r>
    </w:p>
    <w:p w14:paraId="5184ABD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生产订单 ↔ 报工记录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：一对多，一个订单在多个工序报工。</w:t>
      </w:r>
    </w:p>
    <w:p w14:paraId="11A2614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库存表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：是核心汇总表，所有出入库操作必须更新此表，并支持按</w:t>
      </w: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物料+仓库+库位+批次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维度查询。</w:t>
      </w:r>
    </w:p>
    <w:p w14:paraId="493DE7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05" w:beforeAutospacing="0" w:after="105" w:afterAutospacing="0"/>
        <w:ind w:left="-120" w:right="0" w:hanging="360"/>
      </w:pPr>
      <w:r>
        <w:rPr>
          <w:rStyle w:val="13"/>
          <w:rFonts w:hint="default" w:ascii="helvetica" w:hAnsi="helvetica" w:eastAsia="helvetica" w:cs="helvetica"/>
          <w:b/>
          <w:bCs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单据状态机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16"/>
          <w:szCs w:val="16"/>
          <w:bdr w:val="single" w:color="auto" w:sz="2" w:space="0"/>
          <w:shd w:val="clear" w:fill="FFFFFF"/>
        </w:rPr>
        <w:t>：所有业务单据（如采购订单、生产订单）应有明确的状态流转（草稿 → 审核中 → 已审核 → 执行中 → 已完成 → 已关闭）。</w:t>
      </w:r>
    </w:p>
    <w:p w14:paraId="2C1519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6386D"/>
    <w:multiLevelType w:val="multilevel"/>
    <w:tmpl w:val="C33638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8924DD8"/>
    <w:multiLevelType w:val="multilevel"/>
    <w:tmpl w:val="E8924DD8"/>
    <w:lvl w:ilvl="0" w:tentative="0">
      <w:start w:val="1"/>
      <w:numFmt w:val="chineseCounting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pStyle w:val="18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abstractNum w:abstractNumId="2">
    <w:nsid w:val="111E2D1C"/>
    <w:multiLevelType w:val="multilevel"/>
    <w:tmpl w:val="111E2D1C"/>
    <w:lvl w:ilvl="0" w:tentative="0">
      <w:start w:val="1"/>
      <w:numFmt w:val="chineseCounting"/>
      <w:pStyle w:val="2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pStyle w:val="3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pStyle w:val="4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pStyle w:val="5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pStyle w:val="6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pStyle w:val="24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abstractNum w:abstractNumId="3">
    <w:nsid w:val="1DD5D291"/>
    <w:multiLevelType w:val="multilevel"/>
    <w:tmpl w:val="1DD5D291"/>
    <w:lvl w:ilvl="0" w:tentative="0">
      <w:start w:val="1"/>
      <w:numFmt w:val="chineseCounting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22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pStyle w:val="8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abstractNum w:abstractNumId="4">
    <w:nsid w:val="4C84A8BC"/>
    <w:multiLevelType w:val="multilevel"/>
    <w:tmpl w:val="4C84A8BC"/>
    <w:lvl w:ilvl="0" w:tentative="0">
      <w:start w:val="1"/>
      <w:numFmt w:val="chineseCounting"/>
      <w:suff w:val="nothing"/>
      <w:lvlText w:val="第%1章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chineseCounting"/>
      <w:suff w:val="nothing"/>
      <w:lvlText w:val="%2、"/>
      <w:lvlJc w:val="left"/>
      <w:pPr>
        <w:ind w:left="1" w:hanging="1"/>
      </w:pPr>
      <w:rPr>
        <w:rFonts w:hint="eastAsia" w:ascii="方正黑体_GBK" w:hAnsi="方正黑体_GBK" w:eastAsia="方正黑体_GBK" w:cs="方正黑体_GBK"/>
      </w:rPr>
    </w:lvl>
    <w:lvl w:ilvl="2" w:tentative="0">
      <w:start w:val="1"/>
      <w:numFmt w:val="chineseCounting"/>
      <w:suff w:val="nothing"/>
      <w:lvlText w:val="（%3）"/>
      <w:lvlJc w:val="left"/>
      <w:pPr>
        <w:ind w:left="0" w:firstLine="0"/>
      </w:pPr>
      <w:rPr>
        <w:rFonts w:hint="eastAsia" w:ascii="方正楷体_GBK" w:hAnsi="方正楷体_GBK" w:eastAsia="方正楷体_GBK" w:cs="仿宋_GB2312"/>
        <w:sz w:val="32"/>
        <w:szCs w:val="32"/>
      </w:rPr>
    </w:lvl>
    <w:lvl w:ilvl="3" w:tentative="0">
      <w:start w:val="1"/>
      <w:numFmt w:val="decimal"/>
      <w:suff w:val="nothing"/>
      <w:lvlText w:val="%4."/>
      <w:lvlJc w:val="left"/>
      <w:pPr>
        <w:tabs>
          <w:tab w:val="left" w:pos="0"/>
        </w:tabs>
        <w:ind w:left="864" w:hanging="864"/>
      </w:pPr>
      <w:rPr>
        <w:rFonts w:hint="eastAsia" w:ascii="Times New Roman" w:hAnsi="Times New Roman" w:eastAsia="宋体" w:cs="Times New Roman"/>
      </w:rPr>
    </w:lvl>
    <w:lvl w:ilvl="4" w:tentative="0">
      <w:start w:val="1"/>
      <w:numFmt w:val="decimal"/>
      <w:pStyle w:val="20"/>
      <w:isLgl/>
      <w:suff w:val="nothing"/>
      <w:lvlText w:val="%4.%5."/>
      <w:lvlJc w:val="left"/>
      <w:pPr>
        <w:tabs>
          <w:tab w:val="left" w:pos="0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suff w:val="nothing"/>
      <w:lvlText w:val="%4.%5.%6."/>
      <w:lvlJc w:val="left"/>
      <w:pPr>
        <w:tabs>
          <w:tab w:val="left" w:pos="0"/>
        </w:tabs>
        <w:ind w:left="1151" w:hanging="1151"/>
      </w:pPr>
      <w:rPr>
        <w:rFonts w:hint="eastAsia" w:ascii="Times New Roman" w:hAnsi="Times New Roman" w:cs="Times New Roman"/>
        <w:b w:val="0"/>
        <w:bCs/>
      </w:rPr>
    </w:lvl>
    <w:lvl w:ilvl="6" w:tentative="0">
      <w:start w:val="1"/>
      <w:numFmt w:val="decimal"/>
      <w:isLgl/>
      <w:suff w:val="nothing"/>
      <w:lvlText w:val="%4.%5.%6.%7."/>
      <w:lvlJc w:val="left"/>
      <w:pPr>
        <w:tabs>
          <w:tab w:val="left" w:pos="0"/>
        </w:tabs>
        <w:ind w:left="1296" w:hanging="1296"/>
      </w:pPr>
      <w:rPr>
        <w:rFonts w:hint="eastAsia" w:ascii="Times New Roman" w:hAnsi="Times New Roman" w:cs="Times New Roman"/>
      </w:rPr>
    </w:lvl>
    <w:lvl w:ilvl="7" w:tentative="0">
      <w:start w:val="1"/>
      <w:numFmt w:val="decimal"/>
      <w:isLgl/>
      <w:suff w:val="nothing"/>
      <w:lvlText w:val="%4.%5.%6.%7.%8."/>
      <w:lvlJc w:val="left"/>
      <w:pPr>
        <w:tabs>
          <w:tab w:val="left" w:pos="0"/>
        </w:tabs>
        <w:ind w:left="5409" w:hanging="1440"/>
      </w:pPr>
      <w:rPr>
        <w:rFonts w:hint="eastAsia"/>
      </w:rPr>
    </w:lvl>
    <w:lvl w:ilvl="8" w:tentative="0">
      <w:start w:val="1"/>
      <w:numFmt w:val="decimal"/>
      <w:isLgl/>
      <w:suff w:val="nothing"/>
      <w:lvlText w:val="%4.%5.%6.%7.%8.%9."/>
      <w:lvlJc w:val="left"/>
      <w:pPr>
        <w:tabs>
          <w:tab w:val="left" w:pos="0"/>
        </w:tabs>
        <w:ind w:left="1583" w:hanging="1583"/>
      </w:pPr>
      <w:rPr>
        <w:rFonts w:hint="eastAsia"/>
      </w:rPr>
    </w:lvl>
  </w:abstractNum>
  <w:abstractNum w:abstractNumId="5">
    <w:nsid w:val="63D379A7"/>
    <w:multiLevelType w:val="multilevel"/>
    <w:tmpl w:val="63D37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8265AF8"/>
    <w:multiLevelType w:val="multilevel"/>
    <w:tmpl w:val="68265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B3DA9"/>
    <w:rsid w:val="0AE703D6"/>
    <w:rsid w:val="17232884"/>
    <w:rsid w:val="21033FA0"/>
    <w:rsid w:val="255B402C"/>
    <w:rsid w:val="296244C7"/>
    <w:rsid w:val="297E255F"/>
    <w:rsid w:val="37AA3030"/>
    <w:rsid w:val="465051C3"/>
    <w:rsid w:val="488177F3"/>
    <w:rsid w:val="498668DA"/>
    <w:rsid w:val="698F6943"/>
    <w:rsid w:val="6E0F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line="600" w:lineRule="exact"/>
      <w:ind w:firstLineChars="0"/>
      <w:jc w:val="center"/>
      <w:outlineLvl w:val="0"/>
    </w:pPr>
    <w:rPr>
      <w:rFonts w:ascii="Times New Roman" w:hAnsi="Times New Roman" w:eastAsia="方正黑体_GBK" w:cs="方正仿宋_GBK"/>
      <w:kern w:val="44"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标题 1 字符"/>
    <w:link w:val="2"/>
    <w:autoRedefine/>
    <w:qFormat/>
    <w:uiPriority w:val="0"/>
    <w:rPr>
      <w:rFonts w:ascii="Times New Roman" w:hAnsi="Times New Roman" w:eastAsia="方正黑体_GBK" w:cs="方正仿宋_GBK"/>
      <w:kern w:val="44"/>
      <w:sz w:val="32"/>
      <w:szCs w:val="32"/>
    </w:rPr>
  </w:style>
  <w:style w:type="character" w:customStyle="1" w:styleId="16">
    <w:name w:val="标题 2 字符"/>
    <w:link w:val="3"/>
    <w:autoRedefine/>
    <w:qFormat/>
    <w:uiPriority w:val="0"/>
    <w:rPr>
      <w:rFonts w:eastAsia="方正黑体_GBK" w:cs="方正仿宋_GBK"/>
      <w:kern w:val="44"/>
      <w:sz w:val="32"/>
      <w:szCs w:val="36"/>
    </w:rPr>
  </w:style>
  <w:style w:type="character" w:customStyle="1" w:styleId="17">
    <w:name w:val="标题 3 字符"/>
    <w:basedOn w:val="12"/>
    <w:link w:val="4"/>
    <w:autoRedefine/>
    <w:qFormat/>
    <w:uiPriority w:val="0"/>
    <w:rPr>
      <w:rFonts w:ascii="Times New Roman" w:hAnsi="Times New Roman" w:eastAsia="方正楷体_GBK" w:cs="方正仿宋_GBK"/>
      <w:kern w:val="2"/>
      <w:sz w:val="28"/>
      <w:szCs w:val="32"/>
    </w:rPr>
  </w:style>
  <w:style w:type="paragraph" w:customStyle="1" w:styleId="18">
    <w:name w:val="4级标题NACG"/>
    <w:basedOn w:val="5"/>
    <w:link w:val="19"/>
    <w:autoRedefine/>
    <w:qFormat/>
    <w:uiPriority w:val="0"/>
    <w:pPr>
      <w:numPr>
        <w:numId w:val="3"/>
      </w:numPr>
      <w:tabs>
        <w:tab w:val="left" w:pos="0"/>
        <w:tab w:val="left" w:pos="1386"/>
      </w:tabs>
      <w:spacing w:line="600" w:lineRule="exact"/>
      <w:ind w:left="0"/>
    </w:pPr>
    <w:rPr>
      <w:rFonts w:ascii="仿宋_GB2312" w:hAnsi="仿宋_GB2312" w:eastAsia="方正仿宋_GBK" w:cs="仿宋_GB2312"/>
      <w:kern w:val="0"/>
      <w:szCs w:val="30"/>
    </w:rPr>
  </w:style>
  <w:style w:type="character" w:customStyle="1" w:styleId="19">
    <w:name w:val="4级标题NACG 字符"/>
    <w:basedOn w:val="12"/>
    <w:link w:val="18"/>
    <w:qFormat/>
    <w:uiPriority w:val="0"/>
    <w:rPr>
      <w:rFonts w:ascii="仿宋_GB2312" w:hAnsi="仿宋_GB2312" w:eastAsia="方正仿宋_GBK" w:cs="仿宋_GB2312"/>
      <w:sz w:val="28"/>
      <w:szCs w:val="30"/>
    </w:rPr>
  </w:style>
  <w:style w:type="paragraph" w:customStyle="1" w:styleId="20">
    <w:name w:val="5级标题NACG"/>
    <w:basedOn w:val="6"/>
    <w:link w:val="21"/>
    <w:autoRedefine/>
    <w:qFormat/>
    <w:uiPriority w:val="0"/>
    <w:pPr>
      <w:numPr>
        <w:numId w:val="4"/>
      </w:numPr>
      <w:tabs>
        <w:tab w:val="left" w:pos="1596"/>
      </w:tabs>
      <w:spacing w:line="600" w:lineRule="exact"/>
      <w:ind w:left="0"/>
    </w:pPr>
    <w:rPr>
      <w:rFonts w:ascii="仿宋_GB2312" w:hAnsi="仿宋_GB2312" w:eastAsia="方正仿宋_GBK" w:cs="仿宋_GB2312"/>
      <w:kern w:val="0"/>
      <w:szCs w:val="30"/>
    </w:rPr>
  </w:style>
  <w:style w:type="character" w:customStyle="1" w:styleId="21">
    <w:name w:val="5级标题NACG 字符"/>
    <w:basedOn w:val="12"/>
    <w:link w:val="20"/>
    <w:qFormat/>
    <w:uiPriority w:val="0"/>
    <w:rPr>
      <w:rFonts w:ascii="仿宋_GB2312" w:hAnsi="仿宋_GB2312" w:eastAsia="方正仿宋_GBK" w:cs="仿宋_GB2312"/>
      <w:sz w:val="28"/>
      <w:szCs w:val="30"/>
    </w:rPr>
  </w:style>
  <w:style w:type="paragraph" w:customStyle="1" w:styleId="22">
    <w:name w:val="6级标题NACG"/>
    <w:basedOn w:val="7"/>
    <w:link w:val="23"/>
    <w:autoRedefine/>
    <w:qFormat/>
    <w:uiPriority w:val="0"/>
    <w:pPr>
      <w:numPr>
        <w:numId w:val="2"/>
      </w:numPr>
      <w:tabs>
        <w:tab w:val="left" w:pos="1848"/>
      </w:tabs>
      <w:spacing w:line="600" w:lineRule="exact"/>
      <w:ind w:left="0"/>
      <w:jc w:val="left"/>
    </w:pPr>
    <w:rPr>
      <w:rFonts w:ascii="宋体" w:hAnsi="宋体" w:eastAsia="方正仿宋_GBK" w:cs="仿宋_GB2312"/>
      <w:kern w:val="0"/>
      <w:sz w:val="28"/>
      <w:szCs w:val="28"/>
      <w:lang w:eastAsia="zh-Hans"/>
    </w:rPr>
  </w:style>
  <w:style w:type="character" w:customStyle="1" w:styleId="23">
    <w:name w:val="6级标题NACG 字符"/>
    <w:basedOn w:val="12"/>
    <w:link w:val="22"/>
    <w:qFormat/>
    <w:uiPriority w:val="0"/>
    <w:rPr>
      <w:rFonts w:ascii="宋体" w:hAnsi="宋体" w:eastAsia="方正仿宋_GBK" w:cs="仿宋_GB2312"/>
      <w:sz w:val="28"/>
      <w:szCs w:val="28"/>
      <w:lang w:eastAsia="zh-Hans"/>
    </w:rPr>
  </w:style>
  <w:style w:type="paragraph" w:customStyle="1" w:styleId="24">
    <w:name w:val="7级标题NACG"/>
    <w:basedOn w:val="8"/>
    <w:link w:val="25"/>
    <w:autoRedefine/>
    <w:qFormat/>
    <w:uiPriority w:val="0"/>
    <w:pPr>
      <w:numPr>
        <w:numId w:val="1"/>
      </w:numPr>
      <w:tabs>
        <w:tab w:val="left" w:pos="2079"/>
      </w:tabs>
      <w:spacing w:line="600" w:lineRule="exact"/>
      <w:ind w:left="0"/>
      <w:jc w:val="left"/>
    </w:pPr>
    <w:rPr>
      <w:rFonts w:ascii="仿宋_GB2312" w:hAnsi="仿宋_GB2312" w:eastAsia="方正仿宋_GBK" w:cs="仿宋_GB2312"/>
      <w:kern w:val="0"/>
      <w:sz w:val="28"/>
      <w:szCs w:val="28"/>
    </w:rPr>
  </w:style>
  <w:style w:type="character" w:customStyle="1" w:styleId="25">
    <w:name w:val="7级标题NACG 字符"/>
    <w:basedOn w:val="12"/>
    <w:link w:val="24"/>
    <w:qFormat/>
    <w:uiPriority w:val="0"/>
    <w:rPr>
      <w:rFonts w:ascii="仿宋_GB2312" w:hAnsi="仿宋_GB2312" w:eastAsia="方正仿宋_GBK" w:cs="仿宋_GB2312"/>
      <w:sz w:val="28"/>
      <w:szCs w:val="28"/>
    </w:rPr>
  </w:style>
  <w:style w:type="paragraph" w:customStyle="1" w:styleId="26">
    <w:name w:val="8文本正文NACG"/>
    <w:basedOn w:val="1"/>
    <w:link w:val="27"/>
    <w:autoRedefine/>
    <w:qFormat/>
    <w:uiPriority w:val="0"/>
    <w:pPr>
      <w:spacing w:line="600" w:lineRule="exact"/>
      <w:jc w:val="left"/>
    </w:pPr>
    <w:rPr>
      <w:rFonts w:ascii="宋体" w:hAnsi="宋体" w:eastAsia="方正仿宋_GBK" w:cs="Times New Roman"/>
      <w:bCs/>
      <w:snapToGrid w:val="0"/>
      <w:kern w:val="0"/>
      <w:sz w:val="28"/>
      <w:szCs w:val="24"/>
    </w:rPr>
  </w:style>
  <w:style w:type="character" w:customStyle="1" w:styleId="27">
    <w:name w:val="8文本正文NACG 字符"/>
    <w:basedOn w:val="12"/>
    <w:link w:val="26"/>
    <w:qFormat/>
    <w:uiPriority w:val="0"/>
    <w:rPr>
      <w:rFonts w:ascii="宋体" w:hAnsi="宋体" w:eastAsia="方正仿宋_GBK"/>
      <w:bCs/>
      <w:snapToGrid w:val="0"/>
      <w:sz w:val="28"/>
      <w:szCs w:val="24"/>
    </w:rPr>
  </w:style>
  <w:style w:type="paragraph" w:customStyle="1" w:styleId="28">
    <w:name w:val="9表格正文NACG"/>
    <w:basedOn w:val="1"/>
    <w:link w:val="29"/>
    <w:autoRedefine/>
    <w:qFormat/>
    <w:uiPriority w:val="0"/>
    <w:pPr>
      <w:spacing w:line="240" w:lineRule="auto"/>
      <w:ind w:firstLine="0" w:firstLineChars="0"/>
      <w:jc w:val="left"/>
    </w:pPr>
    <w:rPr>
      <w:rFonts w:ascii="仿宋_GB2312" w:hAnsi="仿宋_GB2312" w:eastAsia="方正仿宋_GBK" w:cs="仿宋_GB2312"/>
      <w:kern w:val="0"/>
      <w:sz w:val="21"/>
      <w:szCs w:val="21"/>
    </w:rPr>
  </w:style>
  <w:style w:type="character" w:customStyle="1" w:styleId="29">
    <w:name w:val="9表格正文NACG 字符"/>
    <w:basedOn w:val="12"/>
    <w:link w:val="28"/>
    <w:qFormat/>
    <w:uiPriority w:val="0"/>
    <w:rPr>
      <w:rFonts w:ascii="仿宋_GB2312" w:hAnsi="仿宋_GB2312" w:eastAsia="方正仿宋_GBK" w:cs="仿宋_GB231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2025-07-01T02:51:00Z</dcterms:created>
  <dc:creator>MyPC</dc:creator>
  <cp:lastModifiedBy>晓风残叶1412164690</cp:lastModifiedBy>
  <dcterms:modified xsi:type="dcterms:W3CDTF">2025-09-03T10:21:32Z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456508F547614CFC8A0FB0C4FA6D7603_12</vt:lpwstr>
  </property>
  <property fmtid="{D5CDD505-2E9C-101B-9397-08002B2CF9AE}" pid="4" name="KSOTemplateDocerSaveRecord">
    <vt:lpwstr>eyJoZGlkIjoiMjc5ZjIzYmY4OWQyZWVjMGM5YWY1NWZlMjFiOGM1ZWQiLCJ1c2VySWQiOiIyMjM1MTQ5MCJ9</vt:lpwstr>
  </property>
</Properties>
</file>