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33B38">
      <w:bookmarkStart w:id="205" w:name="_GoBack"/>
      <w:bookmarkEnd w:id="205"/>
    </w:p>
    <w:p w14:paraId="077DBB8F"/>
    <w:p w14:paraId="7AB519EF"/>
    <w:p w14:paraId="7284F419"/>
    <w:p w14:paraId="06FABE44">
      <w:pPr>
        <w:spacing w:after="240"/>
        <w:jc w:val="center"/>
      </w:pPr>
      <w:r>
        <w:rPr>
          <w:rFonts w:ascii="微软雅黑" w:hAnsi="微软雅黑" w:eastAsia="微软雅黑"/>
          <w:b/>
          <w:color w:val="1F4E79"/>
          <w:sz w:val="60"/>
        </w:rPr>
        <w:t>NexusERP</w:t>
      </w:r>
    </w:p>
    <w:p w14:paraId="23E83497">
      <w:pPr>
        <w:spacing w:after="280"/>
        <w:jc w:val="center"/>
      </w:pPr>
      <w:r>
        <w:rPr>
          <w:rFonts w:ascii="微软雅黑" w:hAnsi="微软雅黑" w:eastAsia="微软雅黑"/>
          <w:b/>
          <w:sz w:val="48"/>
        </w:rPr>
        <w:t>用户操作手册</w:t>
      </w:r>
    </w:p>
    <w:p w14:paraId="08877B50">
      <w:pPr>
        <w:spacing w:after="680"/>
        <w:jc w:val="center"/>
      </w:pPr>
      <w:r>
        <w:rPr>
          <w:rFonts w:ascii="微软雅黑" w:hAnsi="微软雅黑" w:eastAsia="微软雅黑"/>
          <w:b w:val="0"/>
          <w:color w:val="62717A"/>
          <w:sz w:val="28"/>
        </w:rPr>
        <w:t>ERP · MES · IoT · AI</w:t>
      </w:r>
    </w:p>
    <w:p w14:paraId="434B5B15">
      <w:pPr>
        <w:spacing w:after="160"/>
        <w:jc w:val="center"/>
      </w:pPr>
      <w:r>
        <w:rPr>
          <w:rFonts w:ascii="微软雅黑" w:hAnsi="微软雅黑" w:eastAsia="微软雅黑"/>
          <w:b w:val="0"/>
          <w:sz w:val="22"/>
        </w:rPr>
        <w:t>文档版本：V4.0</w:t>
      </w:r>
    </w:p>
    <w:p w14:paraId="32407292">
      <w:pPr>
        <w:spacing w:after="160"/>
        <w:jc w:val="center"/>
      </w:pPr>
      <w:r>
        <w:rPr>
          <w:rFonts w:ascii="微软雅黑" w:hAnsi="微软雅黑" w:eastAsia="微软雅黑"/>
          <w:b w:val="0"/>
          <w:sz w:val="22"/>
        </w:rPr>
        <w:t>核对日期：2026-10-12</w:t>
      </w:r>
    </w:p>
    <w:p w14:paraId="2F4C2AED">
      <w:pPr>
        <w:spacing w:after="160"/>
        <w:jc w:val="center"/>
      </w:pPr>
      <w:r>
        <w:rPr>
          <w:rFonts w:ascii="微软雅黑" w:hAnsi="微软雅黑" w:eastAsia="微软雅黑"/>
          <w:b w:val="0"/>
          <w:sz w:val="22"/>
        </w:rPr>
        <w:t>代码基线：plus / fe59e4ae</w:t>
      </w:r>
    </w:p>
    <w:p w14:paraId="0F607785">
      <w:pPr>
        <w:spacing w:after="160"/>
        <w:jc w:val="center"/>
      </w:pPr>
      <w:r>
        <w:rPr>
          <w:rFonts w:ascii="微软雅黑" w:hAnsi="微软雅黑" w:eastAsia="微软雅黑"/>
          <w:b w:val="0"/>
          <w:sz w:val="22"/>
        </w:rPr>
        <w:t>编制：项目文档维护</w:t>
      </w:r>
    </w:p>
    <w:p w14:paraId="0C1E2CE4">
      <w:pPr>
        <w:spacing w:after="240"/>
        <w:jc w:val="center"/>
      </w:pPr>
      <w:r>
        <w:rPr>
          <w:rFonts w:ascii="微软雅黑" w:hAnsi="微软雅黑" w:eastAsia="微软雅黑"/>
          <w:b w:val="0"/>
          <w:sz w:val="20"/>
        </w:rPr>
        <w:t>当前代码的操作指南，不替代现场部署与人工验收。</w:t>
      </w:r>
    </w:p>
    <w:p w14:paraId="1D181C05">
      <w:r>
        <w:br w:type="page"/>
      </w:r>
    </w:p>
    <w:p w14:paraId="5DEFD6B6">
      <w:pPr>
        <w:pStyle w:val="3"/>
        <w:spacing w:before="360" w:after="160"/>
      </w:pPr>
      <w:bookmarkStart w:id="0" w:name="_Toc17179"/>
      <w:r>
        <w:rPr>
          <w:rFonts w:ascii="微软雅黑" w:hAnsi="微软雅黑" w:eastAsia="微软雅黑"/>
          <w:b/>
          <w:color w:val="1F4E79"/>
          <w:sz w:val="36"/>
        </w:rPr>
        <w:t>阅读与使用边界</w:t>
      </w:r>
      <w:bookmarkEnd w:id="0"/>
    </w:p>
    <w:p w14:paraId="40BF2255">
      <w:pPr>
        <w:spacing w:after="80"/>
      </w:pPr>
      <w:r>
        <w:rPr>
          <w:rFonts w:ascii="微软雅黑" w:hAnsi="微软雅黑" w:eastAsia="微软雅黑"/>
          <w:b w:val="0"/>
          <w:sz w:val="21"/>
        </w:rPr>
        <w:t>面向业务操作人员、管理员和现场支持人员。原有二十章保留，追加工位/履历、签章和仓储章节；各流程图放置在关联章节，并保留可编辑源图。角色授权和环境菜单不同，实际可见入口可能不同。</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2"/>
        <w:gridCol w:w="7530"/>
      </w:tblGrid>
      <w:tr w14:paraId="7DDC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82" w:type="dxa"/>
            <w:shd w:val="clear" w:color="auto" w:fill="1F4E79"/>
          </w:tcPr>
          <w:p w14:paraId="01046ED5">
            <w:pPr>
              <w:spacing w:after="60"/>
              <w:jc w:val="center"/>
            </w:pPr>
            <w:r>
              <w:rPr>
                <w:rFonts w:ascii="微软雅黑" w:hAnsi="微软雅黑" w:eastAsia="微软雅黑"/>
                <w:b/>
                <w:color w:val="FFFFFF"/>
                <w:sz w:val="20"/>
              </w:rPr>
              <w:t>事项</w:t>
            </w:r>
          </w:p>
        </w:tc>
        <w:tc>
          <w:tcPr>
            <w:tcW w:w="7530" w:type="dxa"/>
            <w:shd w:val="clear" w:color="auto" w:fill="1F4E79"/>
          </w:tcPr>
          <w:p w14:paraId="706E22E5">
            <w:pPr>
              <w:spacing w:after="60"/>
              <w:jc w:val="center"/>
            </w:pPr>
            <w:r>
              <w:rPr>
                <w:rFonts w:ascii="微软雅黑" w:hAnsi="微软雅黑" w:eastAsia="微软雅黑"/>
                <w:b/>
                <w:color w:val="FFFFFF"/>
                <w:sz w:val="20"/>
              </w:rPr>
              <w:t>本手册口径</w:t>
            </w:r>
          </w:p>
        </w:tc>
      </w:tr>
      <w:tr w14:paraId="1538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076DEFC4">
            <w:pPr>
              <w:spacing w:after="60"/>
            </w:pPr>
            <w:r>
              <w:rPr>
                <w:rFonts w:ascii="微软雅黑" w:hAnsi="微软雅黑" w:eastAsia="微软雅黑"/>
                <w:b w:val="0"/>
                <w:sz w:val="20"/>
              </w:rPr>
              <w:t>代码事实</w:t>
            </w:r>
          </w:p>
        </w:tc>
        <w:tc>
          <w:tcPr>
            <w:tcW w:w="7530" w:type="dxa"/>
          </w:tcPr>
          <w:p w14:paraId="6E4791CE">
            <w:pPr>
              <w:spacing w:after="60"/>
            </w:pPr>
            <w:r>
              <w:rPr>
                <w:rFonts w:ascii="微软雅黑" w:hAnsi="微软雅黑" w:eastAsia="微软雅黑"/>
                <w:b w:val="0"/>
                <w:sz w:val="20"/>
              </w:rPr>
              <w:t>核对 plus 分支 fe59e4ae，2026-10-12；关联源码见图集来源索引。</w:t>
            </w:r>
          </w:p>
        </w:tc>
      </w:tr>
      <w:tr w14:paraId="0DB70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12964FC2">
            <w:pPr>
              <w:spacing w:after="60"/>
            </w:pPr>
            <w:r>
              <w:rPr>
                <w:rFonts w:ascii="微软雅黑" w:hAnsi="微软雅黑" w:eastAsia="微软雅黑"/>
                <w:b w:val="0"/>
                <w:sz w:val="20"/>
              </w:rPr>
              <w:t>普通用户</w:t>
            </w:r>
          </w:p>
        </w:tc>
        <w:tc>
          <w:tcPr>
            <w:tcW w:w="7530" w:type="dxa"/>
          </w:tcPr>
          <w:p w14:paraId="5F758E12">
            <w:pPr>
              <w:spacing w:after="60"/>
            </w:pPr>
            <w:r>
              <w:rPr>
                <w:rFonts w:ascii="微软雅黑" w:hAnsi="微软雅黑" w:eastAsia="微软雅黑"/>
                <w:b w:val="0"/>
                <w:sz w:val="20"/>
              </w:rPr>
              <w:t>依据按钮、实际资料和当前对象状态执行；看见菜单或查询结果不等于可以写入。</w:t>
            </w:r>
          </w:p>
        </w:tc>
      </w:tr>
      <w:tr w14:paraId="01258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43B05664">
            <w:pPr>
              <w:spacing w:after="60"/>
            </w:pPr>
            <w:r>
              <w:rPr>
                <w:rFonts w:ascii="微软雅黑" w:hAnsi="微软雅黑" w:eastAsia="微软雅黑"/>
                <w:b w:val="0"/>
                <w:sz w:val="20"/>
              </w:rPr>
              <w:t>配置 / 部署</w:t>
            </w:r>
          </w:p>
        </w:tc>
        <w:tc>
          <w:tcPr>
            <w:tcW w:w="7530" w:type="dxa"/>
          </w:tcPr>
          <w:p w14:paraId="26DE4D40">
            <w:pPr>
              <w:spacing w:after="60"/>
            </w:pPr>
            <w:r>
              <w:rPr>
                <w:rFonts w:ascii="微软雅黑" w:hAnsi="微软雅黑" w:eastAsia="微软雅黑"/>
                <w:b w:val="0"/>
                <w:sz w:val="20"/>
              </w:rPr>
              <w:t>模型、Vision、MQ、OSS、设备、SnailJob 和流程定义需管理员另行配置与核对。</w:t>
            </w:r>
          </w:p>
        </w:tc>
      </w:tr>
      <w:tr w14:paraId="06D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7F5C1AAF">
            <w:pPr>
              <w:spacing w:after="60"/>
            </w:pPr>
            <w:r>
              <w:rPr>
                <w:rFonts w:ascii="微软雅黑" w:hAnsi="微软雅黑" w:eastAsia="微软雅黑"/>
                <w:b w:val="0"/>
                <w:sz w:val="20"/>
              </w:rPr>
              <w:t>人工验收</w:t>
            </w:r>
          </w:p>
        </w:tc>
        <w:tc>
          <w:tcPr>
            <w:tcW w:w="7530" w:type="dxa"/>
          </w:tcPr>
          <w:p w14:paraId="5EA81C16">
            <w:pPr>
              <w:spacing w:after="60"/>
            </w:pPr>
            <w:r>
              <w:rPr>
                <w:rFonts w:ascii="微软雅黑" w:hAnsi="微软雅黑" w:eastAsia="微软雅黑"/>
                <w:b w:val="0"/>
                <w:sz w:val="20"/>
              </w:rPr>
              <w:t>没有验证生产数据、Station 真机、移动端全链路或签章人工端到端验收。</w:t>
            </w:r>
          </w:p>
        </w:tc>
      </w:tr>
      <w:tr w14:paraId="63EA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2E14FFF6">
            <w:pPr>
              <w:spacing w:after="60"/>
            </w:pPr>
            <w:r>
              <w:rPr>
                <w:rFonts w:ascii="微软雅黑" w:hAnsi="微软雅黑" w:eastAsia="微软雅黑"/>
                <w:b w:val="0"/>
                <w:sz w:val="20"/>
              </w:rPr>
              <w:t>安全操作</w:t>
            </w:r>
          </w:p>
        </w:tc>
        <w:tc>
          <w:tcPr>
            <w:tcW w:w="7530" w:type="dxa"/>
          </w:tcPr>
          <w:p w14:paraId="194A29F8">
            <w:pPr>
              <w:spacing w:after="60"/>
            </w:pPr>
            <w:r>
              <w:rPr>
                <w:rFonts w:ascii="微软雅黑" w:hAnsi="微软雅黑" w:eastAsia="微软雅黑"/>
                <w:b w:val="0"/>
                <w:sz w:val="20"/>
              </w:rPr>
              <w:t>不提供通用演示账户、密钥或迁移命令；存量库不重导初始化 SQL。</w:t>
            </w:r>
          </w:p>
        </w:tc>
      </w:tr>
      <w:tr w14:paraId="4AC62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2" w:type="dxa"/>
          </w:tcPr>
          <w:p w14:paraId="0D55E823">
            <w:pPr>
              <w:spacing w:after="60"/>
            </w:pPr>
            <w:r>
              <w:rPr>
                <w:rFonts w:ascii="微软雅黑" w:hAnsi="微软雅黑" w:eastAsia="微软雅黑"/>
                <w:b w:val="0"/>
                <w:sz w:val="20"/>
              </w:rPr>
              <w:t>图形含义</w:t>
            </w:r>
          </w:p>
        </w:tc>
        <w:tc>
          <w:tcPr>
            <w:tcW w:w="7530" w:type="dxa"/>
          </w:tcPr>
          <w:p w14:paraId="606EABD4">
            <w:pPr>
              <w:spacing w:after="60"/>
            </w:pPr>
            <w:r>
              <w:rPr>
                <w:rFonts w:ascii="微软雅黑" w:hAnsi="微软雅黑" w:eastAsia="微软雅黑"/>
                <w:b w:val="0"/>
                <w:sz w:val="20"/>
              </w:rPr>
              <w:t>蓝色为人工操作，绿色为系统处理，黄色为校验/审批，灰色为状态/结果；虚线为异步或异常分支。</w:t>
            </w:r>
          </w:p>
        </w:tc>
      </w:tr>
    </w:tbl>
    <w:p w14:paraId="1D7A8385">
      <w:pPr>
        <w:spacing w:after="40"/>
      </w:pPr>
    </w:p>
    <w:p w14:paraId="3B20B528">
      <w:r>
        <w:br w:type="page"/>
      </w:r>
    </w:p>
    <w:p w14:paraId="5410B132">
      <w:pPr>
        <w:pStyle w:val="3"/>
        <w:spacing w:before="360" w:after="160"/>
      </w:pPr>
      <w:bookmarkStart w:id="1" w:name="_Toc9164"/>
      <w:r>
        <w:rPr>
          <w:rFonts w:ascii="微软雅黑" w:hAnsi="微软雅黑" w:eastAsia="微软雅黑"/>
          <w:b/>
          <w:color w:val="1F4E79"/>
          <w:sz w:val="36"/>
        </w:rPr>
        <w:t>目录</w:t>
      </w:r>
      <w:bookmarkEnd w:id="1"/>
    </w:p>
    <w:p w14:paraId="5BA135B0">
      <w:pPr>
        <w:pStyle w:val="26"/>
        <w:tabs>
          <w:tab w:val="right" w:leader="dot" w:pos="9412"/>
        </w:tabs>
      </w:pPr>
      <w:r>
        <w:fldChar w:fldCharType="begin"/>
      </w:r>
      <w:r>
        <w:instrText xml:space="preserve"> TOC \o "1-2" \h \z \u </w:instrText>
      </w:r>
      <w:r>
        <w:fldChar w:fldCharType="separate"/>
      </w:r>
      <w:r>
        <w:fldChar w:fldCharType="begin"/>
      </w:r>
      <w:r>
        <w:instrText xml:space="preserve"> HYPERLINK \l _Toc17179 </w:instrText>
      </w:r>
      <w:r>
        <w:fldChar w:fldCharType="separate"/>
      </w:r>
      <w:r>
        <w:rPr>
          <w:rFonts w:ascii="微软雅黑" w:hAnsi="微软雅黑" w:eastAsia="微软雅黑"/>
        </w:rPr>
        <w:t>阅读与使用边界</w:t>
      </w:r>
      <w:r>
        <w:tab/>
      </w:r>
      <w:r>
        <w:fldChar w:fldCharType="begin"/>
      </w:r>
      <w:r>
        <w:instrText xml:space="preserve"> PAGEREF _Toc17179 \h </w:instrText>
      </w:r>
      <w:r>
        <w:fldChar w:fldCharType="separate"/>
      </w:r>
      <w:r>
        <w:t>2</w:t>
      </w:r>
      <w:r>
        <w:fldChar w:fldCharType="end"/>
      </w:r>
      <w:r>
        <w:fldChar w:fldCharType="end"/>
      </w:r>
    </w:p>
    <w:p w14:paraId="2149FD1B">
      <w:pPr>
        <w:pStyle w:val="26"/>
        <w:tabs>
          <w:tab w:val="right" w:leader="dot" w:pos="9412"/>
        </w:tabs>
      </w:pPr>
      <w:r>
        <w:fldChar w:fldCharType="begin"/>
      </w:r>
      <w:r>
        <w:instrText xml:space="preserve"> HYPERLINK \l _Toc9164 </w:instrText>
      </w:r>
      <w:r>
        <w:fldChar w:fldCharType="separate"/>
      </w:r>
      <w:r>
        <w:rPr>
          <w:rFonts w:ascii="微软雅黑" w:hAnsi="微软雅黑" w:eastAsia="微软雅黑"/>
        </w:rPr>
        <w:t>目录</w:t>
      </w:r>
      <w:r>
        <w:tab/>
      </w:r>
      <w:r>
        <w:fldChar w:fldCharType="begin"/>
      </w:r>
      <w:r>
        <w:instrText xml:space="preserve"> PAGEREF _Toc9164 \h </w:instrText>
      </w:r>
      <w:r>
        <w:fldChar w:fldCharType="separate"/>
      </w:r>
      <w:r>
        <w:t>3</w:t>
      </w:r>
      <w:r>
        <w:fldChar w:fldCharType="end"/>
      </w:r>
      <w:r>
        <w:fldChar w:fldCharType="end"/>
      </w:r>
    </w:p>
    <w:p w14:paraId="4A301375">
      <w:pPr>
        <w:pStyle w:val="26"/>
        <w:tabs>
          <w:tab w:val="right" w:leader="dot" w:pos="9412"/>
        </w:tabs>
      </w:pPr>
      <w:r>
        <w:fldChar w:fldCharType="begin"/>
      </w:r>
      <w:r>
        <w:instrText xml:space="preserve"> HYPERLINK \l _Toc23561 </w:instrText>
      </w:r>
      <w:r>
        <w:fldChar w:fldCharType="separate"/>
      </w:r>
      <w:r>
        <w:rPr>
          <w:rFonts w:ascii="微软雅黑" w:hAnsi="微软雅黑" w:eastAsia="微软雅黑"/>
        </w:rPr>
        <w:t>第1章 系统概述</w:t>
      </w:r>
      <w:r>
        <w:tab/>
      </w:r>
      <w:r>
        <w:fldChar w:fldCharType="begin"/>
      </w:r>
      <w:r>
        <w:instrText xml:space="preserve"> PAGEREF _Toc23561 \h </w:instrText>
      </w:r>
      <w:r>
        <w:fldChar w:fldCharType="separate"/>
      </w:r>
      <w:r>
        <w:t>11</w:t>
      </w:r>
      <w:r>
        <w:fldChar w:fldCharType="end"/>
      </w:r>
      <w:r>
        <w:fldChar w:fldCharType="end"/>
      </w:r>
    </w:p>
    <w:p w14:paraId="59358C93">
      <w:pPr>
        <w:pStyle w:val="29"/>
        <w:tabs>
          <w:tab w:val="right" w:leader="dot" w:pos="9412"/>
        </w:tabs>
      </w:pPr>
      <w:r>
        <w:fldChar w:fldCharType="begin"/>
      </w:r>
      <w:r>
        <w:instrText xml:space="preserve"> HYPERLINK \l _Toc20368 </w:instrText>
      </w:r>
      <w:r>
        <w:fldChar w:fldCharType="separate"/>
      </w:r>
      <w:r>
        <w:rPr>
          <w:rFonts w:ascii="微软雅黑" w:hAnsi="微软雅黑" w:eastAsia="微软雅黑"/>
        </w:rPr>
        <w:t>1.1 系统简介</w:t>
      </w:r>
      <w:r>
        <w:tab/>
      </w:r>
      <w:r>
        <w:fldChar w:fldCharType="begin"/>
      </w:r>
      <w:r>
        <w:instrText xml:space="preserve"> PAGEREF _Toc20368 \h </w:instrText>
      </w:r>
      <w:r>
        <w:fldChar w:fldCharType="separate"/>
      </w:r>
      <w:r>
        <w:t>11</w:t>
      </w:r>
      <w:r>
        <w:fldChar w:fldCharType="end"/>
      </w:r>
      <w:r>
        <w:fldChar w:fldCharType="end"/>
      </w:r>
    </w:p>
    <w:p w14:paraId="1ADA3732">
      <w:pPr>
        <w:pStyle w:val="29"/>
        <w:tabs>
          <w:tab w:val="right" w:leader="dot" w:pos="9412"/>
        </w:tabs>
      </w:pPr>
      <w:r>
        <w:fldChar w:fldCharType="begin"/>
      </w:r>
      <w:r>
        <w:instrText xml:space="preserve"> HYPERLINK \l _Toc24246 </w:instrText>
      </w:r>
      <w:r>
        <w:fldChar w:fldCharType="separate"/>
      </w:r>
      <w:r>
        <w:rPr>
          <w:rFonts w:ascii="微软雅黑" w:hAnsi="微软雅黑" w:eastAsia="微软雅黑"/>
        </w:rPr>
        <w:t>1.2 核心模块总览</w:t>
      </w:r>
      <w:r>
        <w:tab/>
      </w:r>
      <w:r>
        <w:fldChar w:fldCharType="begin"/>
      </w:r>
      <w:r>
        <w:instrText xml:space="preserve"> PAGEREF _Toc24246 \h </w:instrText>
      </w:r>
      <w:r>
        <w:fldChar w:fldCharType="separate"/>
      </w:r>
      <w:r>
        <w:t>12</w:t>
      </w:r>
      <w:r>
        <w:fldChar w:fldCharType="end"/>
      </w:r>
      <w:r>
        <w:fldChar w:fldCharType="end"/>
      </w:r>
    </w:p>
    <w:p w14:paraId="2C9E55BC">
      <w:pPr>
        <w:pStyle w:val="29"/>
        <w:tabs>
          <w:tab w:val="right" w:leader="dot" w:pos="9412"/>
        </w:tabs>
      </w:pPr>
      <w:r>
        <w:fldChar w:fldCharType="begin"/>
      </w:r>
      <w:r>
        <w:instrText xml:space="preserve"> HYPERLINK \l _Toc30919 </w:instrText>
      </w:r>
      <w:r>
        <w:fldChar w:fldCharType="separate"/>
      </w:r>
      <w:r>
        <w:rPr>
          <w:rFonts w:ascii="微软雅黑" w:hAnsi="微软雅黑" w:eastAsia="微软雅黑"/>
        </w:rPr>
        <w:t>1.3 系统登录</w:t>
      </w:r>
      <w:r>
        <w:tab/>
      </w:r>
      <w:r>
        <w:fldChar w:fldCharType="begin"/>
      </w:r>
      <w:r>
        <w:instrText xml:space="preserve"> PAGEREF _Toc30919 \h </w:instrText>
      </w:r>
      <w:r>
        <w:fldChar w:fldCharType="separate"/>
      </w:r>
      <w:r>
        <w:t>14</w:t>
      </w:r>
      <w:r>
        <w:fldChar w:fldCharType="end"/>
      </w:r>
      <w:r>
        <w:fldChar w:fldCharType="end"/>
      </w:r>
    </w:p>
    <w:p w14:paraId="7EADD8DC">
      <w:pPr>
        <w:pStyle w:val="29"/>
        <w:tabs>
          <w:tab w:val="right" w:leader="dot" w:pos="9412"/>
        </w:tabs>
      </w:pPr>
      <w:r>
        <w:fldChar w:fldCharType="begin"/>
      </w:r>
      <w:r>
        <w:instrText xml:space="preserve"> HYPERLINK \l _Toc1528 </w:instrText>
      </w:r>
      <w:r>
        <w:fldChar w:fldCharType="separate"/>
      </w:r>
      <w:r>
        <w:rPr>
          <w:rFonts w:ascii="微软雅黑" w:hAnsi="微软雅黑" w:eastAsia="微软雅黑"/>
        </w:rPr>
        <w:t>1.4 界面布局</w:t>
      </w:r>
      <w:r>
        <w:tab/>
      </w:r>
      <w:r>
        <w:fldChar w:fldCharType="begin"/>
      </w:r>
      <w:r>
        <w:instrText xml:space="preserve"> PAGEREF _Toc1528 \h </w:instrText>
      </w:r>
      <w:r>
        <w:fldChar w:fldCharType="separate"/>
      </w:r>
      <w:r>
        <w:t>14</w:t>
      </w:r>
      <w:r>
        <w:fldChar w:fldCharType="end"/>
      </w:r>
      <w:r>
        <w:fldChar w:fldCharType="end"/>
      </w:r>
    </w:p>
    <w:p w14:paraId="1479266B">
      <w:pPr>
        <w:pStyle w:val="29"/>
        <w:tabs>
          <w:tab w:val="right" w:leader="dot" w:pos="9412"/>
        </w:tabs>
      </w:pPr>
      <w:r>
        <w:fldChar w:fldCharType="begin"/>
      </w:r>
      <w:r>
        <w:instrText xml:space="preserve"> HYPERLINK \l _Toc30310 </w:instrText>
      </w:r>
      <w:r>
        <w:fldChar w:fldCharType="separate"/>
      </w:r>
      <w:r>
        <w:rPr>
          <w:rFonts w:ascii="微软雅黑" w:hAnsi="微软雅黑" w:eastAsia="微软雅黑"/>
        </w:rPr>
        <w:t>1.5 通用操作说明</w:t>
      </w:r>
      <w:r>
        <w:tab/>
      </w:r>
      <w:r>
        <w:fldChar w:fldCharType="begin"/>
      </w:r>
      <w:r>
        <w:instrText xml:space="preserve"> PAGEREF _Toc30310 \h </w:instrText>
      </w:r>
      <w:r>
        <w:fldChar w:fldCharType="separate"/>
      </w:r>
      <w:r>
        <w:t>14</w:t>
      </w:r>
      <w:r>
        <w:fldChar w:fldCharType="end"/>
      </w:r>
      <w:r>
        <w:fldChar w:fldCharType="end"/>
      </w:r>
    </w:p>
    <w:p w14:paraId="0A343954">
      <w:pPr>
        <w:pStyle w:val="29"/>
        <w:tabs>
          <w:tab w:val="right" w:leader="dot" w:pos="9412"/>
        </w:tabs>
      </w:pPr>
      <w:r>
        <w:fldChar w:fldCharType="begin"/>
      </w:r>
      <w:r>
        <w:instrText xml:space="preserve"> HYPERLINK \l _Toc7817 </w:instrText>
      </w:r>
      <w:r>
        <w:fldChar w:fldCharType="separate"/>
      </w:r>
      <w:r>
        <w:rPr>
          <w:rFonts w:ascii="微软雅黑" w:hAnsi="微软雅黑" w:eastAsia="微软雅黑"/>
        </w:rPr>
        <w:t>1.6 版本说明</w:t>
      </w:r>
      <w:r>
        <w:tab/>
      </w:r>
      <w:r>
        <w:fldChar w:fldCharType="begin"/>
      </w:r>
      <w:r>
        <w:instrText xml:space="preserve"> PAGEREF _Toc7817 \h </w:instrText>
      </w:r>
      <w:r>
        <w:fldChar w:fldCharType="separate"/>
      </w:r>
      <w:r>
        <w:t>15</w:t>
      </w:r>
      <w:r>
        <w:fldChar w:fldCharType="end"/>
      </w:r>
      <w:r>
        <w:fldChar w:fldCharType="end"/>
      </w:r>
    </w:p>
    <w:p w14:paraId="669C47DA">
      <w:pPr>
        <w:pStyle w:val="26"/>
        <w:tabs>
          <w:tab w:val="right" w:leader="dot" w:pos="9412"/>
        </w:tabs>
      </w:pPr>
      <w:r>
        <w:fldChar w:fldCharType="begin"/>
      </w:r>
      <w:r>
        <w:instrText xml:space="preserve"> HYPERLINK \l _Toc13709 </w:instrText>
      </w:r>
      <w:r>
        <w:fldChar w:fldCharType="separate"/>
      </w:r>
      <w:r>
        <w:rPr>
          <w:rFonts w:ascii="微软雅黑" w:hAnsi="微软雅黑" w:eastAsia="微软雅黑"/>
        </w:rPr>
        <w:t>第2章 基础数据管理</w:t>
      </w:r>
      <w:r>
        <w:tab/>
      </w:r>
      <w:r>
        <w:fldChar w:fldCharType="begin"/>
      </w:r>
      <w:r>
        <w:instrText xml:space="preserve"> PAGEREF _Toc13709 \h </w:instrText>
      </w:r>
      <w:r>
        <w:fldChar w:fldCharType="separate"/>
      </w:r>
      <w:r>
        <w:t>16</w:t>
      </w:r>
      <w:r>
        <w:fldChar w:fldCharType="end"/>
      </w:r>
      <w:r>
        <w:fldChar w:fldCharType="end"/>
      </w:r>
    </w:p>
    <w:p w14:paraId="4C97AD9A">
      <w:pPr>
        <w:pStyle w:val="29"/>
        <w:tabs>
          <w:tab w:val="right" w:leader="dot" w:pos="9412"/>
        </w:tabs>
      </w:pPr>
      <w:r>
        <w:fldChar w:fldCharType="begin"/>
      </w:r>
      <w:r>
        <w:instrText xml:space="preserve"> HYPERLINK \l _Toc3879 </w:instrText>
      </w:r>
      <w:r>
        <w:fldChar w:fldCharType="separate"/>
      </w:r>
      <w:r>
        <w:rPr>
          <w:rFonts w:ascii="微软雅黑" w:hAnsi="微软雅黑" w:eastAsia="微软雅黑"/>
        </w:rPr>
        <w:t>2.1 物料管理</w:t>
      </w:r>
      <w:r>
        <w:tab/>
      </w:r>
      <w:r>
        <w:fldChar w:fldCharType="begin"/>
      </w:r>
      <w:r>
        <w:instrText xml:space="preserve"> PAGEREF _Toc3879 \h </w:instrText>
      </w:r>
      <w:r>
        <w:fldChar w:fldCharType="separate"/>
      </w:r>
      <w:r>
        <w:t>16</w:t>
      </w:r>
      <w:r>
        <w:fldChar w:fldCharType="end"/>
      </w:r>
      <w:r>
        <w:fldChar w:fldCharType="end"/>
      </w:r>
    </w:p>
    <w:p w14:paraId="44577142">
      <w:pPr>
        <w:pStyle w:val="29"/>
        <w:tabs>
          <w:tab w:val="right" w:leader="dot" w:pos="9412"/>
        </w:tabs>
      </w:pPr>
      <w:r>
        <w:fldChar w:fldCharType="begin"/>
      </w:r>
      <w:r>
        <w:instrText xml:space="preserve"> HYPERLINK \l _Toc32666 </w:instrText>
      </w:r>
      <w:r>
        <w:fldChar w:fldCharType="separate"/>
      </w:r>
      <w:r>
        <w:rPr>
          <w:rFonts w:ascii="微软雅黑" w:hAnsi="微软雅黑" w:eastAsia="微软雅黑"/>
        </w:rPr>
        <w:t>2.2 物料分类</w:t>
      </w:r>
      <w:r>
        <w:tab/>
      </w:r>
      <w:r>
        <w:fldChar w:fldCharType="begin"/>
      </w:r>
      <w:r>
        <w:instrText xml:space="preserve"> PAGEREF _Toc32666 \h </w:instrText>
      </w:r>
      <w:r>
        <w:fldChar w:fldCharType="separate"/>
      </w:r>
      <w:r>
        <w:t>17</w:t>
      </w:r>
      <w:r>
        <w:fldChar w:fldCharType="end"/>
      </w:r>
      <w:r>
        <w:fldChar w:fldCharType="end"/>
      </w:r>
    </w:p>
    <w:p w14:paraId="526F949B">
      <w:pPr>
        <w:pStyle w:val="29"/>
        <w:tabs>
          <w:tab w:val="right" w:leader="dot" w:pos="9412"/>
        </w:tabs>
      </w:pPr>
      <w:r>
        <w:fldChar w:fldCharType="begin"/>
      </w:r>
      <w:r>
        <w:instrText xml:space="preserve"> HYPERLINK \l _Toc27369 </w:instrText>
      </w:r>
      <w:r>
        <w:fldChar w:fldCharType="separate"/>
      </w:r>
      <w:r>
        <w:rPr>
          <w:rFonts w:ascii="微软雅黑" w:hAnsi="微软雅黑" w:eastAsia="微软雅黑"/>
        </w:rPr>
        <w:t>2.3 工序管理</w:t>
      </w:r>
      <w:r>
        <w:tab/>
      </w:r>
      <w:r>
        <w:fldChar w:fldCharType="begin"/>
      </w:r>
      <w:r>
        <w:instrText xml:space="preserve"> PAGEREF _Toc27369 \h </w:instrText>
      </w:r>
      <w:r>
        <w:fldChar w:fldCharType="separate"/>
      </w:r>
      <w:r>
        <w:t>18</w:t>
      </w:r>
      <w:r>
        <w:fldChar w:fldCharType="end"/>
      </w:r>
      <w:r>
        <w:fldChar w:fldCharType="end"/>
      </w:r>
    </w:p>
    <w:p w14:paraId="4630512D">
      <w:pPr>
        <w:pStyle w:val="29"/>
        <w:tabs>
          <w:tab w:val="right" w:leader="dot" w:pos="9412"/>
        </w:tabs>
      </w:pPr>
      <w:r>
        <w:fldChar w:fldCharType="begin"/>
      </w:r>
      <w:r>
        <w:instrText xml:space="preserve"> HYPERLINK \l _Toc5554 </w:instrText>
      </w:r>
      <w:r>
        <w:fldChar w:fldCharType="separate"/>
      </w:r>
      <w:r>
        <w:rPr>
          <w:rFonts w:ascii="微软雅黑" w:hAnsi="微软雅黑" w:eastAsia="微软雅黑"/>
        </w:rPr>
        <w:t>2.4 工艺路线管理</w:t>
      </w:r>
      <w:r>
        <w:tab/>
      </w:r>
      <w:r>
        <w:fldChar w:fldCharType="begin"/>
      </w:r>
      <w:r>
        <w:instrText xml:space="preserve"> PAGEREF _Toc5554 \h </w:instrText>
      </w:r>
      <w:r>
        <w:fldChar w:fldCharType="separate"/>
      </w:r>
      <w:r>
        <w:t>18</w:t>
      </w:r>
      <w:r>
        <w:fldChar w:fldCharType="end"/>
      </w:r>
      <w:r>
        <w:fldChar w:fldCharType="end"/>
      </w:r>
    </w:p>
    <w:p w14:paraId="42758D83">
      <w:pPr>
        <w:pStyle w:val="29"/>
        <w:tabs>
          <w:tab w:val="right" w:leader="dot" w:pos="9412"/>
        </w:tabs>
      </w:pPr>
      <w:r>
        <w:fldChar w:fldCharType="begin"/>
      </w:r>
      <w:r>
        <w:instrText xml:space="preserve"> HYPERLINK \l _Toc10024 </w:instrText>
      </w:r>
      <w:r>
        <w:fldChar w:fldCharType="separate"/>
      </w:r>
      <w:r>
        <w:rPr>
          <w:rFonts w:ascii="微软雅黑" w:hAnsi="微软雅黑" w:eastAsia="微软雅黑"/>
        </w:rPr>
        <w:t>2.5 BOM物料清单</w:t>
      </w:r>
      <w:r>
        <w:tab/>
      </w:r>
      <w:r>
        <w:fldChar w:fldCharType="begin"/>
      </w:r>
      <w:r>
        <w:instrText xml:space="preserve"> PAGEREF _Toc10024 \h </w:instrText>
      </w:r>
      <w:r>
        <w:fldChar w:fldCharType="separate"/>
      </w:r>
      <w:r>
        <w:t>19</w:t>
      </w:r>
      <w:r>
        <w:fldChar w:fldCharType="end"/>
      </w:r>
      <w:r>
        <w:fldChar w:fldCharType="end"/>
      </w:r>
    </w:p>
    <w:p w14:paraId="6AB9FAF3">
      <w:pPr>
        <w:pStyle w:val="29"/>
        <w:tabs>
          <w:tab w:val="right" w:leader="dot" w:pos="9412"/>
        </w:tabs>
      </w:pPr>
      <w:r>
        <w:fldChar w:fldCharType="begin"/>
      </w:r>
      <w:r>
        <w:instrText xml:space="preserve"> HYPERLINK \l _Toc30085 </w:instrText>
      </w:r>
      <w:r>
        <w:fldChar w:fldCharType="separate"/>
      </w:r>
      <w:r>
        <w:rPr>
          <w:rFonts w:ascii="微软雅黑" w:hAnsi="微软雅黑" w:eastAsia="微软雅黑"/>
        </w:rPr>
        <w:t>2.6 物料-供应商关系</w:t>
      </w:r>
      <w:r>
        <w:tab/>
      </w:r>
      <w:r>
        <w:fldChar w:fldCharType="begin"/>
      </w:r>
      <w:r>
        <w:instrText xml:space="preserve"> PAGEREF _Toc30085 \h </w:instrText>
      </w:r>
      <w:r>
        <w:fldChar w:fldCharType="separate"/>
      </w:r>
      <w:r>
        <w:t>21</w:t>
      </w:r>
      <w:r>
        <w:fldChar w:fldCharType="end"/>
      </w:r>
      <w:r>
        <w:fldChar w:fldCharType="end"/>
      </w:r>
    </w:p>
    <w:p w14:paraId="4E610631">
      <w:pPr>
        <w:pStyle w:val="29"/>
        <w:tabs>
          <w:tab w:val="right" w:leader="dot" w:pos="9412"/>
        </w:tabs>
      </w:pPr>
      <w:r>
        <w:fldChar w:fldCharType="begin"/>
      </w:r>
      <w:r>
        <w:instrText xml:space="preserve"> HYPERLINK \l _Toc6561 </w:instrText>
      </w:r>
      <w:r>
        <w:fldChar w:fldCharType="separate"/>
      </w:r>
      <w:r>
        <w:rPr>
          <w:rFonts w:ascii="微软雅黑" w:hAnsi="微软雅黑" w:eastAsia="微软雅黑"/>
        </w:rPr>
        <w:t>2.7 客户管理</w:t>
      </w:r>
      <w:r>
        <w:tab/>
      </w:r>
      <w:r>
        <w:fldChar w:fldCharType="begin"/>
      </w:r>
      <w:r>
        <w:instrText xml:space="preserve"> PAGEREF _Toc6561 \h </w:instrText>
      </w:r>
      <w:r>
        <w:fldChar w:fldCharType="separate"/>
      </w:r>
      <w:r>
        <w:t>21</w:t>
      </w:r>
      <w:r>
        <w:fldChar w:fldCharType="end"/>
      </w:r>
      <w:r>
        <w:fldChar w:fldCharType="end"/>
      </w:r>
    </w:p>
    <w:p w14:paraId="6A165DA1">
      <w:pPr>
        <w:pStyle w:val="29"/>
        <w:tabs>
          <w:tab w:val="right" w:leader="dot" w:pos="9412"/>
        </w:tabs>
      </w:pPr>
      <w:r>
        <w:fldChar w:fldCharType="begin"/>
      </w:r>
      <w:r>
        <w:instrText xml:space="preserve"> HYPERLINK \l _Toc31077 </w:instrText>
      </w:r>
      <w:r>
        <w:fldChar w:fldCharType="separate"/>
      </w:r>
      <w:r>
        <w:rPr>
          <w:rFonts w:ascii="微软雅黑" w:hAnsi="微软雅黑" w:eastAsia="微软雅黑"/>
        </w:rPr>
        <w:t>2.8 供应商管理</w:t>
      </w:r>
      <w:r>
        <w:tab/>
      </w:r>
      <w:r>
        <w:fldChar w:fldCharType="begin"/>
      </w:r>
      <w:r>
        <w:instrText xml:space="preserve"> PAGEREF _Toc31077 \h </w:instrText>
      </w:r>
      <w:r>
        <w:fldChar w:fldCharType="separate"/>
      </w:r>
      <w:r>
        <w:t>22</w:t>
      </w:r>
      <w:r>
        <w:fldChar w:fldCharType="end"/>
      </w:r>
      <w:r>
        <w:fldChar w:fldCharType="end"/>
      </w:r>
    </w:p>
    <w:p w14:paraId="3A11E2E6">
      <w:pPr>
        <w:pStyle w:val="29"/>
        <w:tabs>
          <w:tab w:val="right" w:leader="dot" w:pos="9412"/>
        </w:tabs>
      </w:pPr>
      <w:r>
        <w:fldChar w:fldCharType="begin"/>
      </w:r>
      <w:r>
        <w:instrText xml:space="preserve"> HYPERLINK \l _Toc18624 </w:instrText>
      </w:r>
      <w:r>
        <w:fldChar w:fldCharType="separate"/>
      </w:r>
      <w:r>
        <w:rPr>
          <w:rFonts w:ascii="微软雅黑" w:hAnsi="微软雅黑" w:eastAsia="微软雅黑"/>
        </w:rPr>
        <w:t>2.9 车间与工位</w:t>
      </w:r>
      <w:r>
        <w:tab/>
      </w:r>
      <w:r>
        <w:fldChar w:fldCharType="begin"/>
      </w:r>
      <w:r>
        <w:instrText xml:space="preserve"> PAGEREF _Toc18624 \h </w:instrText>
      </w:r>
      <w:r>
        <w:fldChar w:fldCharType="separate"/>
      </w:r>
      <w:r>
        <w:t>23</w:t>
      </w:r>
      <w:r>
        <w:fldChar w:fldCharType="end"/>
      </w:r>
      <w:r>
        <w:fldChar w:fldCharType="end"/>
      </w:r>
    </w:p>
    <w:p w14:paraId="5D003657">
      <w:pPr>
        <w:pStyle w:val="29"/>
        <w:tabs>
          <w:tab w:val="right" w:leader="dot" w:pos="9412"/>
        </w:tabs>
      </w:pPr>
      <w:r>
        <w:fldChar w:fldCharType="begin"/>
      </w:r>
      <w:r>
        <w:instrText xml:space="preserve"> HYPERLINK \l _Toc21993 </w:instrText>
      </w:r>
      <w:r>
        <w:fldChar w:fldCharType="separate"/>
      </w:r>
      <w:r>
        <w:rPr>
          <w:rFonts w:ascii="微软雅黑" w:hAnsi="微软雅黑" w:eastAsia="微软雅黑"/>
        </w:rPr>
        <w:t>2.10 计量单位</w:t>
      </w:r>
      <w:r>
        <w:tab/>
      </w:r>
      <w:r>
        <w:fldChar w:fldCharType="begin"/>
      </w:r>
      <w:r>
        <w:instrText xml:space="preserve"> PAGEREF _Toc21993 \h </w:instrText>
      </w:r>
      <w:r>
        <w:fldChar w:fldCharType="separate"/>
      </w:r>
      <w:r>
        <w:t>23</w:t>
      </w:r>
      <w:r>
        <w:fldChar w:fldCharType="end"/>
      </w:r>
      <w:r>
        <w:fldChar w:fldCharType="end"/>
      </w:r>
    </w:p>
    <w:p w14:paraId="74B2F68D">
      <w:pPr>
        <w:pStyle w:val="29"/>
        <w:tabs>
          <w:tab w:val="right" w:leader="dot" w:pos="9412"/>
        </w:tabs>
      </w:pPr>
      <w:r>
        <w:fldChar w:fldCharType="begin"/>
      </w:r>
      <w:r>
        <w:instrText xml:space="preserve"> HYPERLINK \l _Toc10038 </w:instrText>
      </w:r>
      <w:r>
        <w:fldChar w:fldCharType="separate"/>
      </w:r>
      <w:r>
        <w:rPr>
          <w:rFonts w:ascii="微软雅黑" w:hAnsi="微软雅黑" w:eastAsia="微软雅黑"/>
        </w:rPr>
        <w:t>2.11 序列号规则</w:t>
      </w:r>
      <w:r>
        <w:tab/>
      </w:r>
      <w:r>
        <w:fldChar w:fldCharType="begin"/>
      </w:r>
      <w:r>
        <w:instrText xml:space="preserve"> PAGEREF _Toc10038 \h </w:instrText>
      </w:r>
      <w:r>
        <w:fldChar w:fldCharType="separate"/>
      </w:r>
      <w:r>
        <w:t>23</w:t>
      </w:r>
      <w:r>
        <w:fldChar w:fldCharType="end"/>
      </w:r>
      <w:r>
        <w:fldChar w:fldCharType="end"/>
      </w:r>
    </w:p>
    <w:p w14:paraId="2601B1BA">
      <w:pPr>
        <w:pStyle w:val="26"/>
        <w:tabs>
          <w:tab w:val="right" w:leader="dot" w:pos="9412"/>
        </w:tabs>
      </w:pPr>
      <w:r>
        <w:fldChar w:fldCharType="begin"/>
      </w:r>
      <w:r>
        <w:instrText xml:space="preserve"> HYPERLINK \l _Toc18852 </w:instrText>
      </w:r>
      <w:r>
        <w:fldChar w:fldCharType="separate"/>
      </w:r>
      <w:r>
        <w:rPr>
          <w:rFonts w:ascii="微软雅黑" w:hAnsi="微软雅黑" w:eastAsia="微软雅黑"/>
        </w:rPr>
        <w:t>第3章 销售管理</w:t>
      </w:r>
      <w:r>
        <w:tab/>
      </w:r>
      <w:r>
        <w:fldChar w:fldCharType="begin"/>
      </w:r>
      <w:r>
        <w:instrText xml:space="preserve"> PAGEREF _Toc18852 \h </w:instrText>
      </w:r>
      <w:r>
        <w:fldChar w:fldCharType="separate"/>
      </w:r>
      <w:r>
        <w:t>25</w:t>
      </w:r>
      <w:r>
        <w:fldChar w:fldCharType="end"/>
      </w:r>
      <w:r>
        <w:fldChar w:fldCharType="end"/>
      </w:r>
    </w:p>
    <w:p w14:paraId="1D4E070D">
      <w:pPr>
        <w:pStyle w:val="29"/>
        <w:tabs>
          <w:tab w:val="right" w:leader="dot" w:pos="9412"/>
        </w:tabs>
      </w:pPr>
      <w:r>
        <w:fldChar w:fldCharType="begin"/>
      </w:r>
      <w:r>
        <w:instrText xml:space="preserve"> HYPERLINK \l _Toc23880 </w:instrText>
      </w:r>
      <w:r>
        <w:fldChar w:fldCharType="separate"/>
      </w:r>
      <w:r>
        <w:rPr>
          <w:rFonts w:ascii="微软雅黑" w:hAnsi="微软雅黑" w:eastAsia="微软雅黑"/>
        </w:rPr>
        <w:t>3.1 客户订单（CO）</w:t>
      </w:r>
      <w:r>
        <w:tab/>
      </w:r>
      <w:r>
        <w:fldChar w:fldCharType="begin"/>
      </w:r>
      <w:r>
        <w:instrText xml:space="preserve"> PAGEREF _Toc23880 \h </w:instrText>
      </w:r>
      <w:r>
        <w:fldChar w:fldCharType="separate"/>
      </w:r>
      <w:r>
        <w:t>25</w:t>
      </w:r>
      <w:r>
        <w:fldChar w:fldCharType="end"/>
      </w:r>
      <w:r>
        <w:fldChar w:fldCharType="end"/>
      </w:r>
    </w:p>
    <w:p w14:paraId="165D3709">
      <w:pPr>
        <w:pStyle w:val="29"/>
        <w:tabs>
          <w:tab w:val="right" w:leader="dot" w:pos="9412"/>
        </w:tabs>
      </w:pPr>
      <w:r>
        <w:fldChar w:fldCharType="begin"/>
      </w:r>
      <w:r>
        <w:instrText xml:space="preserve"> HYPERLINK \l _Toc14281 </w:instrText>
      </w:r>
      <w:r>
        <w:fldChar w:fldCharType="separate"/>
      </w:r>
      <w:r>
        <w:rPr>
          <w:rFonts w:ascii="微软雅黑" w:hAnsi="微软雅黑" w:eastAsia="微软雅黑"/>
        </w:rPr>
        <w:t>3.2 销售报价</w:t>
      </w:r>
      <w:r>
        <w:tab/>
      </w:r>
      <w:r>
        <w:fldChar w:fldCharType="begin"/>
      </w:r>
      <w:r>
        <w:instrText xml:space="preserve"> PAGEREF _Toc14281 \h </w:instrText>
      </w:r>
      <w:r>
        <w:fldChar w:fldCharType="separate"/>
      </w:r>
      <w:r>
        <w:t>25</w:t>
      </w:r>
      <w:r>
        <w:fldChar w:fldCharType="end"/>
      </w:r>
      <w:r>
        <w:fldChar w:fldCharType="end"/>
      </w:r>
    </w:p>
    <w:p w14:paraId="2E4E9270">
      <w:pPr>
        <w:pStyle w:val="29"/>
        <w:tabs>
          <w:tab w:val="right" w:leader="dot" w:pos="9412"/>
        </w:tabs>
      </w:pPr>
      <w:r>
        <w:fldChar w:fldCharType="begin"/>
      </w:r>
      <w:r>
        <w:instrText xml:space="preserve"> HYPERLINK \l _Toc5488 </w:instrText>
      </w:r>
      <w:r>
        <w:fldChar w:fldCharType="separate"/>
      </w:r>
      <w:r>
        <w:rPr>
          <w:rFonts w:ascii="微软雅黑" w:hAnsi="微软雅黑" w:eastAsia="微软雅黑"/>
        </w:rPr>
        <w:t>3.3 销售合同</w:t>
      </w:r>
      <w:r>
        <w:tab/>
      </w:r>
      <w:r>
        <w:fldChar w:fldCharType="begin"/>
      </w:r>
      <w:r>
        <w:instrText xml:space="preserve"> PAGEREF _Toc5488 \h </w:instrText>
      </w:r>
      <w:r>
        <w:fldChar w:fldCharType="separate"/>
      </w:r>
      <w:r>
        <w:t>26</w:t>
      </w:r>
      <w:r>
        <w:fldChar w:fldCharType="end"/>
      </w:r>
      <w:r>
        <w:fldChar w:fldCharType="end"/>
      </w:r>
    </w:p>
    <w:p w14:paraId="3FF15CD7">
      <w:pPr>
        <w:pStyle w:val="29"/>
        <w:tabs>
          <w:tab w:val="right" w:leader="dot" w:pos="9412"/>
        </w:tabs>
      </w:pPr>
      <w:r>
        <w:fldChar w:fldCharType="begin"/>
      </w:r>
      <w:r>
        <w:instrText xml:space="preserve"> HYPERLINK \l _Toc27820 </w:instrText>
      </w:r>
      <w:r>
        <w:fldChar w:fldCharType="separate"/>
      </w:r>
      <w:r>
        <w:rPr>
          <w:rFonts w:ascii="微软雅黑" w:hAnsi="微软雅黑" w:eastAsia="微软雅黑"/>
        </w:rPr>
        <w:t>3.4 销售订单</w:t>
      </w:r>
      <w:r>
        <w:tab/>
      </w:r>
      <w:r>
        <w:fldChar w:fldCharType="begin"/>
      </w:r>
      <w:r>
        <w:instrText xml:space="preserve"> PAGEREF _Toc27820 \h </w:instrText>
      </w:r>
      <w:r>
        <w:fldChar w:fldCharType="separate"/>
      </w:r>
      <w:r>
        <w:t>27</w:t>
      </w:r>
      <w:r>
        <w:fldChar w:fldCharType="end"/>
      </w:r>
      <w:r>
        <w:fldChar w:fldCharType="end"/>
      </w:r>
    </w:p>
    <w:p w14:paraId="36FD2639">
      <w:pPr>
        <w:pStyle w:val="29"/>
        <w:tabs>
          <w:tab w:val="right" w:leader="dot" w:pos="9412"/>
        </w:tabs>
      </w:pPr>
      <w:r>
        <w:fldChar w:fldCharType="begin"/>
      </w:r>
      <w:r>
        <w:instrText xml:space="preserve"> HYPERLINK \l _Toc12114 </w:instrText>
      </w:r>
      <w:r>
        <w:fldChar w:fldCharType="separate"/>
      </w:r>
      <w:r>
        <w:rPr>
          <w:rFonts w:ascii="微软雅黑" w:hAnsi="微软雅黑" w:eastAsia="微软雅黑"/>
        </w:rPr>
        <w:t>3.5 销售退货</w:t>
      </w:r>
      <w:r>
        <w:tab/>
      </w:r>
      <w:r>
        <w:fldChar w:fldCharType="begin"/>
      </w:r>
      <w:r>
        <w:instrText xml:space="preserve"> PAGEREF _Toc12114 \h </w:instrText>
      </w:r>
      <w:r>
        <w:fldChar w:fldCharType="separate"/>
      </w:r>
      <w:r>
        <w:t>31</w:t>
      </w:r>
      <w:r>
        <w:fldChar w:fldCharType="end"/>
      </w:r>
      <w:r>
        <w:fldChar w:fldCharType="end"/>
      </w:r>
    </w:p>
    <w:p w14:paraId="50782108">
      <w:pPr>
        <w:pStyle w:val="29"/>
        <w:tabs>
          <w:tab w:val="right" w:leader="dot" w:pos="9412"/>
        </w:tabs>
      </w:pPr>
      <w:r>
        <w:fldChar w:fldCharType="begin"/>
      </w:r>
      <w:r>
        <w:instrText xml:space="preserve"> HYPERLINK \l _Toc893 </w:instrText>
      </w:r>
      <w:r>
        <w:fldChar w:fldCharType="separate"/>
      </w:r>
      <w:r>
        <w:rPr>
          <w:rFonts w:ascii="微软雅黑" w:hAnsi="微软雅黑" w:eastAsia="微软雅黑"/>
        </w:rPr>
        <w:t>3.6 销售发票</w:t>
      </w:r>
      <w:r>
        <w:tab/>
      </w:r>
      <w:r>
        <w:fldChar w:fldCharType="begin"/>
      </w:r>
      <w:r>
        <w:instrText xml:space="preserve"> PAGEREF _Toc893 \h </w:instrText>
      </w:r>
      <w:r>
        <w:fldChar w:fldCharType="separate"/>
      </w:r>
      <w:r>
        <w:t>31</w:t>
      </w:r>
      <w:r>
        <w:fldChar w:fldCharType="end"/>
      </w:r>
      <w:r>
        <w:fldChar w:fldCharType="end"/>
      </w:r>
    </w:p>
    <w:p w14:paraId="7F4DF296">
      <w:pPr>
        <w:pStyle w:val="29"/>
        <w:tabs>
          <w:tab w:val="right" w:leader="dot" w:pos="9412"/>
        </w:tabs>
      </w:pPr>
      <w:r>
        <w:fldChar w:fldCharType="begin"/>
      </w:r>
      <w:r>
        <w:instrText xml:space="preserve"> HYPERLINK \l _Toc4885 </w:instrText>
      </w:r>
      <w:r>
        <w:fldChar w:fldCharType="separate"/>
      </w:r>
      <w:r>
        <w:rPr>
          <w:rFonts w:ascii="微软雅黑" w:hAnsi="微软雅黑" w:eastAsia="微软雅黑"/>
        </w:rPr>
        <w:t>3.7 价格表管理</w:t>
      </w:r>
      <w:r>
        <w:tab/>
      </w:r>
      <w:r>
        <w:fldChar w:fldCharType="begin"/>
      </w:r>
      <w:r>
        <w:instrText xml:space="preserve"> PAGEREF _Toc4885 \h </w:instrText>
      </w:r>
      <w:r>
        <w:fldChar w:fldCharType="separate"/>
      </w:r>
      <w:r>
        <w:t>32</w:t>
      </w:r>
      <w:r>
        <w:fldChar w:fldCharType="end"/>
      </w:r>
      <w:r>
        <w:fldChar w:fldCharType="end"/>
      </w:r>
    </w:p>
    <w:p w14:paraId="1DA0694C">
      <w:pPr>
        <w:pStyle w:val="29"/>
        <w:tabs>
          <w:tab w:val="right" w:leader="dot" w:pos="9412"/>
        </w:tabs>
      </w:pPr>
      <w:r>
        <w:fldChar w:fldCharType="begin"/>
      </w:r>
      <w:r>
        <w:instrText xml:space="preserve"> HYPERLINK \l _Toc24244 </w:instrText>
      </w:r>
      <w:r>
        <w:fldChar w:fldCharType="separate"/>
      </w:r>
      <w:r>
        <w:rPr>
          <w:rFonts w:ascii="微软雅黑" w:hAnsi="微软雅黑" w:eastAsia="微软雅黑"/>
        </w:rPr>
        <w:t>3.8 销售报表</w:t>
      </w:r>
      <w:r>
        <w:tab/>
      </w:r>
      <w:r>
        <w:fldChar w:fldCharType="begin"/>
      </w:r>
      <w:r>
        <w:instrText xml:space="preserve"> PAGEREF _Toc24244 \h </w:instrText>
      </w:r>
      <w:r>
        <w:fldChar w:fldCharType="separate"/>
      </w:r>
      <w:r>
        <w:t>33</w:t>
      </w:r>
      <w:r>
        <w:fldChar w:fldCharType="end"/>
      </w:r>
      <w:r>
        <w:fldChar w:fldCharType="end"/>
      </w:r>
    </w:p>
    <w:p w14:paraId="1FC82764">
      <w:pPr>
        <w:pStyle w:val="26"/>
        <w:tabs>
          <w:tab w:val="right" w:leader="dot" w:pos="9412"/>
        </w:tabs>
      </w:pPr>
      <w:r>
        <w:fldChar w:fldCharType="begin"/>
      </w:r>
      <w:r>
        <w:instrText xml:space="preserve"> HYPERLINK \l _Toc28816 </w:instrText>
      </w:r>
      <w:r>
        <w:fldChar w:fldCharType="separate"/>
      </w:r>
      <w:r>
        <w:rPr>
          <w:rFonts w:ascii="微软雅黑" w:hAnsi="微软雅黑" w:eastAsia="微软雅黑"/>
        </w:rPr>
        <w:t>第4章 采购管理</w:t>
      </w:r>
      <w:r>
        <w:tab/>
      </w:r>
      <w:r>
        <w:fldChar w:fldCharType="begin"/>
      </w:r>
      <w:r>
        <w:instrText xml:space="preserve"> PAGEREF _Toc28816 \h </w:instrText>
      </w:r>
      <w:r>
        <w:fldChar w:fldCharType="separate"/>
      </w:r>
      <w:r>
        <w:t>34</w:t>
      </w:r>
      <w:r>
        <w:fldChar w:fldCharType="end"/>
      </w:r>
      <w:r>
        <w:fldChar w:fldCharType="end"/>
      </w:r>
    </w:p>
    <w:p w14:paraId="00E093DC">
      <w:pPr>
        <w:pStyle w:val="29"/>
        <w:tabs>
          <w:tab w:val="right" w:leader="dot" w:pos="9412"/>
        </w:tabs>
      </w:pPr>
      <w:r>
        <w:fldChar w:fldCharType="begin"/>
      </w:r>
      <w:r>
        <w:instrText xml:space="preserve"> HYPERLINK \l _Toc28933 </w:instrText>
      </w:r>
      <w:r>
        <w:fldChar w:fldCharType="separate"/>
      </w:r>
      <w:r>
        <w:rPr>
          <w:rFonts w:ascii="微软雅黑" w:hAnsi="微软雅黑" w:eastAsia="微软雅黑"/>
        </w:rPr>
        <w:t>4.1 部门请购</w:t>
      </w:r>
      <w:r>
        <w:tab/>
      </w:r>
      <w:r>
        <w:fldChar w:fldCharType="begin"/>
      </w:r>
      <w:r>
        <w:instrText xml:space="preserve"> PAGEREF _Toc28933 \h </w:instrText>
      </w:r>
      <w:r>
        <w:fldChar w:fldCharType="separate"/>
      </w:r>
      <w:r>
        <w:t>34</w:t>
      </w:r>
      <w:r>
        <w:fldChar w:fldCharType="end"/>
      </w:r>
      <w:r>
        <w:fldChar w:fldCharType="end"/>
      </w:r>
    </w:p>
    <w:p w14:paraId="50D31F0A">
      <w:pPr>
        <w:pStyle w:val="29"/>
        <w:tabs>
          <w:tab w:val="right" w:leader="dot" w:pos="9412"/>
        </w:tabs>
      </w:pPr>
      <w:r>
        <w:fldChar w:fldCharType="begin"/>
      </w:r>
      <w:r>
        <w:instrText xml:space="preserve"> HYPERLINK \l _Toc20728 </w:instrText>
      </w:r>
      <w:r>
        <w:fldChar w:fldCharType="separate"/>
      </w:r>
      <w:r>
        <w:rPr>
          <w:rFonts w:ascii="微软雅黑" w:hAnsi="微软雅黑" w:eastAsia="微软雅黑"/>
        </w:rPr>
        <w:t>4.2 采购申请</w:t>
      </w:r>
      <w:r>
        <w:tab/>
      </w:r>
      <w:r>
        <w:fldChar w:fldCharType="begin"/>
      </w:r>
      <w:r>
        <w:instrText xml:space="preserve"> PAGEREF _Toc20728 \h </w:instrText>
      </w:r>
      <w:r>
        <w:fldChar w:fldCharType="separate"/>
      </w:r>
      <w:r>
        <w:t>34</w:t>
      </w:r>
      <w:r>
        <w:fldChar w:fldCharType="end"/>
      </w:r>
      <w:r>
        <w:fldChar w:fldCharType="end"/>
      </w:r>
    </w:p>
    <w:p w14:paraId="432709BA">
      <w:pPr>
        <w:pStyle w:val="29"/>
        <w:tabs>
          <w:tab w:val="right" w:leader="dot" w:pos="9412"/>
        </w:tabs>
      </w:pPr>
      <w:r>
        <w:fldChar w:fldCharType="begin"/>
      </w:r>
      <w:r>
        <w:instrText xml:space="preserve"> HYPERLINK \l _Toc17114 </w:instrText>
      </w:r>
      <w:r>
        <w:fldChar w:fldCharType="separate"/>
      </w:r>
      <w:r>
        <w:rPr>
          <w:rFonts w:ascii="微软雅黑" w:hAnsi="微软雅黑" w:eastAsia="微软雅黑"/>
        </w:rPr>
        <w:t>4.3 采购合同</w:t>
      </w:r>
      <w:r>
        <w:tab/>
      </w:r>
      <w:r>
        <w:fldChar w:fldCharType="begin"/>
      </w:r>
      <w:r>
        <w:instrText xml:space="preserve"> PAGEREF _Toc17114 \h </w:instrText>
      </w:r>
      <w:r>
        <w:fldChar w:fldCharType="separate"/>
      </w:r>
      <w:r>
        <w:t>35</w:t>
      </w:r>
      <w:r>
        <w:fldChar w:fldCharType="end"/>
      </w:r>
      <w:r>
        <w:fldChar w:fldCharType="end"/>
      </w:r>
    </w:p>
    <w:p w14:paraId="50FD258C">
      <w:pPr>
        <w:pStyle w:val="29"/>
        <w:tabs>
          <w:tab w:val="right" w:leader="dot" w:pos="9412"/>
        </w:tabs>
      </w:pPr>
      <w:r>
        <w:fldChar w:fldCharType="begin"/>
      </w:r>
      <w:r>
        <w:instrText xml:space="preserve"> HYPERLINK \l _Toc22258 </w:instrText>
      </w:r>
      <w:r>
        <w:fldChar w:fldCharType="separate"/>
      </w:r>
      <w:r>
        <w:rPr>
          <w:rFonts w:ascii="微软雅黑" w:hAnsi="微软雅黑" w:eastAsia="微软雅黑"/>
        </w:rPr>
        <w:t>4.4 采购订单</w:t>
      </w:r>
      <w:r>
        <w:tab/>
      </w:r>
      <w:r>
        <w:fldChar w:fldCharType="begin"/>
      </w:r>
      <w:r>
        <w:instrText xml:space="preserve"> PAGEREF _Toc22258 \h </w:instrText>
      </w:r>
      <w:r>
        <w:fldChar w:fldCharType="separate"/>
      </w:r>
      <w:r>
        <w:t>37</w:t>
      </w:r>
      <w:r>
        <w:fldChar w:fldCharType="end"/>
      </w:r>
      <w:r>
        <w:fldChar w:fldCharType="end"/>
      </w:r>
    </w:p>
    <w:p w14:paraId="255DC0D1">
      <w:pPr>
        <w:pStyle w:val="29"/>
        <w:tabs>
          <w:tab w:val="right" w:leader="dot" w:pos="9412"/>
        </w:tabs>
      </w:pPr>
      <w:r>
        <w:fldChar w:fldCharType="begin"/>
      </w:r>
      <w:r>
        <w:instrText xml:space="preserve"> HYPERLINK \l _Toc16542 </w:instrText>
      </w:r>
      <w:r>
        <w:fldChar w:fldCharType="separate"/>
      </w:r>
      <w:r>
        <w:rPr>
          <w:rFonts w:ascii="微软雅黑" w:hAnsi="微软雅黑" w:eastAsia="微软雅黑"/>
        </w:rPr>
        <w:t>4.5 采购退货</w:t>
      </w:r>
      <w:r>
        <w:tab/>
      </w:r>
      <w:r>
        <w:fldChar w:fldCharType="begin"/>
      </w:r>
      <w:r>
        <w:instrText xml:space="preserve"> PAGEREF _Toc16542 \h </w:instrText>
      </w:r>
      <w:r>
        <w:fldChar w:fldCharType="separate"/>
      </w:r>
      <w:r>
        <w:t>40</w:t>
      </w:r>
      <w:r>
        <w:fldChar w:fldCharType="end"/>
      </w:r>
      <w:r>
        <w:fldChar w:fldCharType="end"/>
      </w:r>
    </w:p>
    <w:p w14:paraId="34184DE1">
      <w:pPr>
        <w:pStyle w:val="29"/>
        <w:tabs>
          <w:tab w:val="right" w:leader="dot" w:pos="9412"/>
        </w:tabs>
      </w:pPr>
      <w:r>
        <w:fldChar w:fldCharType="begin"/>
      </w:r>
      <w:r>
        <w:instrText xml:space="preserve"> HYPERLINK \l _Toc10290 </w:instrText>
      </w:r>
      <w:r>
        <w:fldChar w:fldCharType="separate"/>
      </w:r>
      <w:r>
        <w:rPr>
          <w:rFonts w:ascii="微软雅黑" w:hAnsi="微软雅黑" w:eastAsia="微软雅黑"/>
        </w:rPr>
        <w:t>4.6 供应商评估</w:t>
      </w:r>
      <w:r>
        <w:tab/>
      </w:r>
      <w:r>
        <w:fldChar w:fldCharType="begin"/>
      </w:r>
      <w:r>
        <w:instrText xml:space="preserve"> PAGEREF _Toc10290 \h </w:instrText>
      </w:r>
      <w:r>
        <w:fldChar w:fldCharType="separate"/>
      </w:r>
      <w:r>
        <w:t>40</w:t>
      </w:r>
      <w:r>
        <w:fldChar w:fldCharType="end"/>
      </w:r>
      <w:r>
        <w:fldChar w:fldCharType="end"/>
      </w:r>
    </w:p>
    <w:p w14:paraId="121F4383">
      <w:pPr>
        <w:pStyle w:val="29"/>
        <w:tabs>
          <w:tab w:val="right" w:leader="dot" w:pos="9412"/>
        </w:tabs>
      </w:pPr>
      <w:r>
        <w:fldChar w:fldCharType="begin"/>
      </w:r>
      <w:r>
        <w:instrText xml:space="preserve"> HYPERLINK \l _Toc94 </w:instrText>
      </w:r>
      <w:r>
        <w:fldChar w:fldCharType="separate"/>
      </w:r>
      <w:r>
        <w:rPr>
          <w:rFonts w:ascii="微软雅黑" w:hAnsi="微软雅黑" w:eastAsia="微软雅黑"/>
        </w:rPr>
        <w:t>4.7 采购价格比较</w:t>
      </w:r>
      <w:r>
        <w:tab/>
      </w:r>
      <w:r>
        <w:fldChar w:fldCharType="begin"/>
      </w:r>
      <w:r>
        <w:instrText xml:space="preserve"> PAGEREF _Toc94 \h </w:instrText>
      </w:r>
      <w:r>
        <w:fldChar w:fldCharType="separate"/>
      </w:r>
      <w:r>
        <w:t>41</w:t>
      </w:r>
      <w:r>
        <w:fldChar w:fldCharType="end"/>
      </w:r>
      <w:r>
        <w:fldChar w:fldCharType="end"/>
      </w:r>
    </w:p>
    <w:p w14:paraId="4A1108E1">
      <w:pPr>
        <w:pStyle w:val="29"/>
        <w:tabs>
          <w:tab w:val="right" w:leader="dot" w:pos="9412"/>
        </w:tabs>
      </w:pPr>
      <w:r>
        <w:fldChar w:fldCharType="begin"/>
      </w:r>
      <w:r>
        <w:instrText xml:space="preserve"> HYPERLINK \l _Toc5391 </w:instrText>
      </w:r>
      <w:r>
        <w:fldChar w:fldCharType="separate"/>
      </w:r>
      <w:r>
        <w:rPr>
          <w:rFonts w:ascii="微软雅黑" w:hAnsi="微软雅黑" w:eastAsia="微软雅黑"/>
        </w:rPr>
        <w:t>4.8 采购发票</w:t>
      </w:r>
      <w:r>
        <w:tab/>
      </w:r>
      <w:r>
        <w:fldChar w:fldCharType="begin"/>
      </w:r>
      <w:r>
        <w:instrText xml:space="preserve"> PAGEREF _Toc5391 \h </w:instrText>
      </w:r>
      <w:r>
        <w:fldChar w:fldCharType="separate"/>
      </w:r>
      <w:r>
        <w:t>41</w:t>
      </w:r>
      <w:r>
        <w:fldChar w:fldCharType="end"/>
      </w:r>
      <w:r>
        <w:fldChar w:fldCharType="end"/>
      </w:r>
    </w:p>
    <w:p w14:paraId="7319EBF3">
      <w:pPr>
        <w:pStyle w:val="29"/>
        <w:tabs>
          <w:tab w:val="right" w:leader="dot" w:pos="9412"/>
        </w:tabs>
      </w:pPr>
      <w:r>
        <w:fldChar w:fldCharType="begin"/>
      </w:r>
      <w:r>
        <w:instrText xml:space="preserve"> HYPERLINK \l _Toc24979 </w:instrText>
      </w:r>
      <w:r>
        <w:fldChar w:fldCharType="separate"/>
      </w:r>
      <w:r>
        <w:rPr>
          <w:rFonts w:ascii="微软雅黑" w:hAnsi="微软雅黑" w:eastAsia="微软雅黑"/>
        </w:rPr>
        <w:t>4.9 采购报表</w:t>
      </w:r>
      <w:r>
        <w:tab/>
      </w:r>
      <w:r>
        <w:fldChar w:fldCharType="begin"/>
      </w:r>
      <w:r>
        <w:instrText xml:space="preserve"> PAGEREF _Toc24979 \h </w:instrText>
      </w:r>
      <w:r>
        <w:fldChar w:fldCharType="separate"/>
      </w:r>
      <w:r>
        <w:t>42</w:t>
      </w:r>
      <w:r>
        <w:fldChar w:fldCharType="end"/>
      </w:r>
      <w:r>
        <w:fldChar w:fldCharType="end"/>
      </w:r>
    </w:p>
    <w:p w14:paraId="300DECED">
      <w:pPr>
        <w:pStyle w:val="26"/>
        <w:tabs>
          <w:tab w:val="right" w:leader="dot" w:pos="9412"/>
        </w:tabs>
      </w:pPr>
      <w:r>
        <w:fldChar w:fldCharType="begin"/>
      </w:r>
      <w:r>
        <w:instrText xml:space="preserve"> HYPERLINK \l _Toc30128 </w:instrText>
      </w:r>
      <w:r>
        <w:fldChar w:fldCharType="separate"/>
      </w:r>
      <w:r>
        <w:rPr>
          <w:rFonts w:ascii="微软雅黑" w:hAnsi="微软雅黑" w:eastAsia="微软雅黑"/>
        </w:rPr>
        <w:t>第5章 请购管理</w:t>
      </w:r>
      <w:r>
        <w:tab/>
      </w:r>
      <w:r>
        <w:fldChar w:fldCharType="begin"/>
      </w:r>
      <w:r>
        <w:instrText xml:space="preserve"> PAGEREF _Toc30128 \h </w:instrText>
      </w:r>
      <w:r>
        <w:fldChar w:fldCharType="separate"/>
      </w:r>
      <w:r>
        <w:t>43</w:t>
      </w:r>
      <w:r>
        <w:fldChar w:fldCharType="end"/>
      </w:r>
      <w:r>
        <w:fldChar w:fldCharType="end"/>
      </w:r>
    </w:p>
    <w:p w14:paraId="171FC451">
      <w:pPr>
        <w:pStyle w:val="29"/>
        <w:tabs>
          <w:tab w:val="right" w:leader="dot" w:pos="9412"/>
        </w:tabs>
      </w:pPr>
      <w:r>
        <w:fldChar w:fldCharType="begin"/>
      </w:r>
      <w:r>
        <w:instrText xml:space="preserve"> HYPERLINK \l _Toc16398 </w:instrText>
      </w:r>
      <w:r>
        <w:fldChar w:fldCharType="separate"/>
      </w:r>
      <w:r>
        <w:rPr>
          <w:rFonts w:ascii="微软雅黑" w:hAnsi="微软雅黑" w:eastAsia="微软雅黑"/>
        </w:rPr>
        <w:t>5.1 创建请购单</w:t>
      </w:r>
      <w:r>
        <w:tab/>
      </w:r>
      <w:r>
        <w:fldChar w:fldCharType="begin"/>
      </w:r>
      <w:r>
        <w:instrText xml:space="preserve"> PAGEREF _Toc16398 \h </w:instrText>
      </w:r>
      <w:r>
        <w:fldChar w:fldCharType="separate"/>
      </w:r>
      <w:r>
        <w:t>43</w:t>
      </w:r>
      <w:r>
        <w:fldChar w:fldCharType="end"/>
      </w:r>
      <w:r>
        <w:fldChar w:fldCharType="end"/>
      </w:r>
    </w:p>
    <w:p w14:paraId="313C35D0">
      <w:pPr>
        <w:pStyle w:val="29"/>
        <w:tabs>
          <w:tab w:val="right" w:leader="dot" w:pos="9412"/>
        </w:tabs>
      </w:pPr>
      <w:r>
        <w:fldChar w:fldCharType="begin"/>
      </w:r>
      <w:r>
        <w:instrText xml:space="preserve"> HYPERLINK \l _Toc12742 </w:instrText>
      </w:r>
      <w:r>
        <w:fldChar w:fldCharType="separate"/>
      </w:r>
      <w:r>
        <w:rPr>
          <w:rFonts w:ascii="微软雅黑" w:hAnsi="微软雅黑" w:eastAsia="微软雅黑"/>
        </w:rPr>
        <w:t>5.2 请购单状态流转</w:t>
      </w:r>
      <w:r>
        <w:tab/>
      </w:r>
      <w:r>
        <w:fldChar w:fldCharType="begin"/>
      </w:r>
      <w:r>
        <w:instrText xml:space="preserve"> PAGEREF _Toc12742 \h </w:instrText>
      </w:r>
      <w:r>
        <w:fldChar w:fldCharType="separate"/>
      </w:r>
      <w:r>
        <w:t>43</w:t>
      </w:r>
      <w:r>
        <w:fldChar w:fldCharType="end"/>
      </w:r>
      <w:r>
        <w:fldChar w:fldCharType="end"/>
      </w:r>
    </w:p>
    <w:p w14:paraId="485E9E10">
      <w:pPr>
        <w:pStyle w:val="29"/>
        <w:tabs>
          <w:tab w:val="right" w:leader="dot" w:pos="9412"/>
        </w:tabs>
      </w:pPr>
      <w:r>
        <w:fldChar w:fldCharType="begin"/>
      </w:r>
      <w:r>
        <w:instrText xml:space="preserve"> HYPERLINK \l _Toc31574 </w:instrText>
      </w:r>
      <w:r>
        <w:fldChar w:fldCharType="separate"/>
      </w:r>
      <w:r>
        <w:rPr>
          <w:rFonts w:ascii="微软雅黑" w:hAnsi="微软雅黑" w:eastAsia="微软雅黑"/>
        </w:rPr>
        <w:t>5.3 请购转采购订单</w:t>
      </w:r>
      <w:r>
        <w:tab/>
      </w:r>
      <w:r>
        <w:fldChar w:fldCharType="begin"/>
      </w:r>
      <w:r>
        <w:instrText xml:space="preserve"> PAGEREF _Toc31574 \h </w:instrText>
      </w:r>
      <w:r>
        <w:fldChar w:fldCharType="separate"/>
      </w:r>
      <w:r>
        <w:t>43</w:t>
      </w:r>
      <w:r>
        <w:fldChar w:fldCharType="end"/>
      </w:r>
      <w:r>
        <w:fldChar w:fldCharType="end"/>
      </w:r>
    </w:p>
    <w:p w14:paraId="2B32D365">
      <w:pPr>
        <w:pStyle w:val="26"/>
        <w:tabs>
          <w:tab w:val="right" w:leader="dot" w:pos="9412"/>
        </w:tabs>
      </w:pPr>
      <w:r>
        <w:fldChar w:fldCharType="begin"/>
      </w:r>
      <w:r>
        <w:instrText xml:space="preserve"> HYPERLINK \l _Toc20206 </w:instrText>
      </w:r>
      <w:r>
        <w:fldChar w:fldCharType="separate"/>
      </w:r>
      <w:r>
        <w:rPr>
          <w:rFonts w:ascii="微软雅黑" w:hAnsi="微软雅黑" w:eastAsia="微软雅黑"/>
        </w:rPr>
        <w:t>第6章 生产管理</w:t>
      </w:r>
      <w:r>
        <w:tab/>
      </w:r>
      <w:r>
        <w:fldChar w:fldCharType="begin"/>
      </w:r>
      <w:r>
        <w:instrText xml:space="preserve"> PAGEREF _Toc20206 \h </w:instrText>
      </w:r>
      <w:r>
        <w:fldChar w:fldCharType="separate"/>
      </w:r>
      <w:r>
        <w:t>45</w:t>
      </w:r>
      <w:r>
        <w:fldChar w:fldCharType="end"/>
      </w:r>
      <w:r>
        <w:fldChar w:fldCharType="end"/>
      </w:r>
    </w:p>
    <w:p w14:paraId="39D859CD">
      <w:pPr>
        <w:pStyle w:val="29"/>
        <w:tabs>
          <w:tab w:val="right" w:leader="dot" w:pos="9412"/>
        </w:tabs>
      </w:pPr>
      <w:r>
        <w:fldChar w:fldCharType="begin"/>
      </w:r>
      <w:r>
        <w:instrText xml:space="preserve"> HYPERLINK \l _Toc24065 </w:instrText>
      </w:r>
      <w:r>
        <w:fldChar w:fldCharType="separate"/>
      </w:r>
      <w:r>
        <w:rPr>
          <w:rFonts w:ascii="微软雅黑" w:hAnsi="微软雅黑" w:eastAsia="微软雅黑"/>
        </w:rPr>
        <w:t>6.1 生产计划</w:t>
      </w:r>
      <w:r>
        <w:tab/>
      </w:r>
      <w:r>
        <w:fldChar w:fldCharType="begin"/>
      </w:r>
      <w:r>
        <w:instrText xml:space="preserve"> PAGEREF _Toc24065 \h </w:instrText>
      </w:r>
      <w:r>
        <w:fldChar w:fldCharType="separate"/>
      </w:r>
      <w:r>
        <w:t>46</w:t>
      </w:r>
      <w:r>
        <w:fldChar w:fldCharType="end"/>
      </w:r>
      <w:r>
        <w:fldChar w:fldCharType="end"/>
      </w:r>
    </w:p>
    <w:p w14:paraId="4E3D4C1A">
      <w:pPr>
        <w:pStyle w:val="29"/>
        <w:tabs>
          <w:tab w:val="right" w:leader="dot" w:pos="9412"/>
        </w:tabs>
      </w:pPr>
      <w:r>
        <w:fldChar w:fldCharType="begin"/>
      </w:r>
      <w:r>
        <w:instrText xml:space="preserve"> HYPERLINK \l _Toc805 </w:instrText>
      </w:r>
      <w:r>
        <w:fldChar w:fldCharType="separate"/>
      </w:r>
      <w:r>
        <w:rPr>
          <w:rFonts w:ascii="微软雅黑" w:hAnsi="微软雅黑" w:eastAsia="微软雅黑"/>
        </w:rPr>
        <w:t>6.2 生产工单</w:t>
      </w:r>
      <w:r>
        <w:tab/>
      </w:r>
      <w:r>
        <w:fldChar w:fldCharType="begin"/>
      </w:r>
      <w:r>
        <w:instrText xml:space="preserve"> PAGEREF _Toc805 \h </w:instrText>
      </w:r>
      <w:r>
        <w:fldChar w:fldCharType="separate"/>
      </w:r>
      <w:r>
        <w:t>48</w:t>
      </w:r>
      <w:r>
        <w:fldChar w:fldCharType="end"/>
      </w:r>
      <w:r>
        <w:fldChar w:fldCharType="end"/>
      </w:r>
    </w:p>
    <w:p w14:paraId="16D41105">
      <w:pPr>
        <w:pStyle w:val="29"/>
        <w:tabs>
          <w:tab w:val="right" w:leader="dot" w:pos="9412"/>
        </w:tabs>
      </w:pPr>
      <w:r>
        <w:fldChar w:fldCharType="begin"/>
      </w:r>
      <w:r>
        <w:instrText xml:space="preserve"> HYPERLINK \l _Toc3279 </w:instrText>
      </w:r>
      <w:r>
        <w:fldChar w:fldCharType="separate"/>
      </w:r>
      <w:r>
        <w:rPr>
          <w:rFonts w:ascii="微软雅黑" w:hAnsi="微软雅黑" w:eastAsia="微软雅黑"/>
        </w:rPr>
        <w:t>6.3 物料需求</w:t>
      </w:r>
      <w:r>
        <w:tab/>
      </w:r>
      <w:r>
        <w:fldChar w:fldCharType="begin"/>
      </w:r>
      <w:r>
        <w:instrText xml:space="preserve"> PAGEREF _Toc3279 \h </w:instrText>
      </w:r>
      <w:r>
        <w:fldChar w:fldCharType="separate"/>
      </w:r>
      <w:r>
        <w:t>49</w:t>
      </w:r>
      <w:r>
        <w:fldChar w:fldCharType="end"/>
      </w:r>
      <w:r>
        <w:fldChar w:fldCharType="end"/>
      </w:r>
    </w:p>
    <w:p w14:paraId="3BC935A9">
      <w:pPr>
        <w:pStyle w:val="29"/>
        <w:tabs>
          <w:tab w:val="right" w:leader="dot" w:pos="9412"/>
        </w:tabs>
      </w:pPr>
      <w:r>
        <w:fldChar w:fldCharType="begin"/>
      </w:r>
      <w:r>
        <w:instrText xml:space="preserve"> HYPERLINK \l _Toc29697 </w:instrText>
      </w:r>
      <w:r>
        <w:fldChar w:fldCharType="separate"/>
      </w:r>
      <w:r>
        <w:rPr>
          <w:rFonts w:ascii="微软雅黑" w:hAnsi="微软雅黑" w:eastAsia="微软雅黑"/>
        </w:rPr>
        <w:t>6.4 返工订单</w:t>
      </w:r>
      <w:r>
        <w:tab/>
      </w:r>
      <w:r>
        <w:fldChar w:fldCharType="begin"/>
      </w:r>
      <w:r>
        <w:instrText xml:space="preserve"> PAGEREF _Toc29697 \h </w:instrText>
      </w:r>
      <w:r>
        <w:fldChar w:fldCharType="separate"/>
      </w:r>
      <w:r>
        <w:t>49</w:t>
      </w:r>
      <w:r>
        <w:fldChar w:fldCharType="end"/>
      </w:r>
      <w:r>
        <w:fldChar w:fldCharType="end"/>
      </w:r>
    </w:p>
    <w:p w14:paraId="5C42E6D0">
      <w:pPr>
        <w:pStyle w:val="29"/>
        <w:tabs>
          <w:tab w:val="right" w:leader="dot" w:pos="9412"/>
        </w:tabs>
      </w:pPr>
      <w:r>
        <w:fldChar w:fldCharType="begin"/>
      </w:r>
      <w:r>
        <w:instrText xml:space="preserve"> HYPERLINK \l _Toc9096 </w:instrText>
      </w:r>
      <w:r>
        <w:fldChar w:fldCharType="separate"/>
      </w:r>
      <w:r>
        <w:rPr>
          <w:rFonts w:ascii="微软雅黑" w:hAnsi="微软雅黑" w:eastAsia="微软雅黑"/>
        </w:rPr>
        <w:t>6.5 委外加工</w:t>
      </w:r>
      <w:r>
        <w:tab/>
      </w:r>
      <w:r>
        <w:fldChar w:fldCharType="begin"/>
      </w:r>
      <w:r>
        <w:instrText xml:space="preserve"> PAGEREF _Toc9096 \h </w:instrText>
      </w:r>
      <w:r>
        <w:fldChar w:fldCharType="separate"/>
      </w:r>
      <w:r>
        <w:t>51</w:t>
      </w:r>
      <w:r>
        <w:fldChar w:fldCharType="end"/>
      </w:r>
      <w:r>
        <w:fldChar w:fldCharType="end"/>
      </w:r>
    </w:p>
    <w:p w14:paraId="258D06F9">
      <w:pPr>
        <w:pStyle w:val="29"/>
        <w:tabs>
          <w:tab w:val="right" w:leader="dot" w:pos="9412"/>
        </w:tabs>
      </w:pPr>
      <w:r>
        <w:fldChar w:fldCharType="begin"/>
      </w:r>
      <w:r>
        <w:instrText xml:space="preserve"> HYPERLINK \l _Toc20617 </w:instrText>
      </w:r>
      <w:r>
        <w:fldChar w:fldCharType="separate"/>
      </w:r>
      <w:r>
        <w:rPr>
          <w:rFonts w:ascii="微软雅黑" w:hAnsi="微软雅黑" w:eastAsia="微软雅黑"/>
        </w:rPr>
        <w:t>6.6 产能日历</w:t>
      </w:r>
      <w:r>
        <w:tab/>
      </w:r>
      <w:r>
        <w:fldChar w:fldCharType="begin"/>
      </w:r>
      <w:r>
        <w:instrText xml:space="preserve"> PAGEREF _Toc20617 \h </w:instrText>
      </w:r>
      <w:r>
        <w:fldChar w:fldCharType="separate"/>
      </w:r>
      <w:r>
        <w:t>53</w:t>
      </w:r>
      <w:r>
        <w:fldChar w:fldCharType="end"/>
      </w:r>
      <w:r>
        <w:fldChar w:fldCharType="end"/>
      </w:r>
    </w:p>
    <w:p w14:paraId="00B4CB81">
      <w:pPr>
        <w:pStyle w:val="29"/>
        <w:tabs>
          <w:tab w:val="right" w:leader="dot" w:pos="9412"/>
        </w:tabs>
      </w:pPr>
      <w:r>
        <w:fldChar w:fldCharType="begin"/>
      </w:r>
      <w:r>
        <w:instrText xml:space="preserve"> HYPERLINK \l _Toc5620 </w:instrText>
      </w:r>
      <w:r>
        <w:fldChar w:fldCharType="separate"/>
      </w:r>
      <w:r>
        <w:rPr>
          <w:rFonts w:ascii="微软雅黑" w:hAnsi="微软雅黑" w:eastAsia="微软雅黑"/>
        </w:rPr>
        <w:t>6.7 工单资源分配</w:t>
      </w:r>
      <w:r>
        <w:tab/>
      </w:r>
      <w:r>
        <w:fldChar w:fldCharType="begin"/>
      </w:r>
      <w:r>
        <w:instrText xml:space="preserve"> PAGEREF _Toc5620 \h </w:instrText>
      </w:r>
      <w:r>
        <w:fldChar w:fldCharType="separate"/>
      </w:r>
      <w:r>
        <w:t>53</w:t>
      </w:r>
      <w:r>
        <w:fldChar w:fldCharType="end"/>
      </w:r>
      <w:r>
        <w:fldChar w:fldCharType="end"/>
      </w:r>
    </w:p>
    <w:p w14:paraId="045CA512">
      <w:pPr>
        <w:pStyle w:val="29"/>
        <w:tabs>
          <w:tab w:val="right" w:leader="dot" w:pos="9412"/>
        </w:tabs>
      </w:pPr>
      <w:r>
        <w:fldChar w:fldCharType="begin"/>
      </w:r>
      <w:r>
        <w:instrText xml:space="preserve"> HYPERLINK \l _Toc8923 </w:instrText>
      </w:r>
      <w:r>
        <w:fldChar w:fldCharType="separate"/>
      </w:r>
      <w:r>
        <w:rPr>
          <w:rFonts w:ascii="微软雅黑" w:hAnsi="微软雅黑" w:eastAsia="微软雅黑"/>
        </w:rPr>
        <w:t>6.8 完工入库与倒冲</w:t>
      </w:r>
      <w:r>
        <w:tab/>
      </w:r>
      <w:r>
        <w:fldChar w:fldCharType="begin"/>
      </w:r>
      <w:r>
        <w:instrText xml:space="preserve"> PAGEREF _Toc8923 \h </w:instrText>
      </w:r>
      <w:r>
        <w:fldChar w:fldCharType="separate"/>
      </w:r>
      <w:r>
        <w:t>54</w:t>
      </w:r>
      <w:r>
        <w:fldChar w:fldCharType="end"/>
      </w:r>
      <w:r>
        <w:fldChar w:fldCharType="end"/>
      </w:r>
    </w:p>
    <w:p w14:paraId="6E73B2CC">
      <w:pPr>
        <w:pStyle w:val="29"/>
        <w:tabs>
          <w:tab w:val="right" w:leader="dot" w:pos="9412"/>
        </w:tabs>
      </w:pPr>
      <w:r>
        <w:fldChar w:fldCharType="begin"/>
      </w:r>
      <w:r>
        <w:instrText xml:space="preserve"> HYPERLINK \l _Toc23906 </w:instrText>
      </w:r>
      <w:r>
        <w:fldChar w:fldCharType="separate"/>
      </w:r>
      <w:r>
        <w:rPr>
          <w:rFonts w:ascii="微软雅黑" w:hAnsi="微软雅黑" w:eastAsia="微软雅黑"/>
        </w:rPr>
        <w:t>6.9 生产报表</w:t>
      </w:r>
      <w:r>
        <w:tab/>
      </w:r>
      <w:r>
        <w:fldChar w:fldCharType="begin"/>
      </w:r>
      <w:r>
        <w:instrText xml:space="preserve"> PAGEREF _Toc23906 \h </w:instrText>
      </w:r>
      <w:r>
        <w:fldChar w:fldCharType="separate"/>
      </w:r>
      <w:r>
        <w:t>55</w:t>
      </w:r>
      <w:r>
        <w:fldChar w:fldCharType="end"/>
      </w:r>
      <w:r>
        <w:fldChar w:fldCharType="end"/>
      </w:r>
    </w:p>
    <w:p w14:paraId="64FB9F5A">
      <w:pPr>
        <w:pStyle w:val="26"/>
        <w:tabs>
          <w:tab w:val="right" w:leader="dot" w:pos="9412"/>
        </w:tabs>
      </w:pPr>
      <w:r>
        <w:fldChar w:fldCharType="begin"/>
      </w:r>
      <w:r>
        <w:instrText xml:space="preserve"> HYPERLINK \l _Toc24583 </w:instrText>
      </w:r>
      <w:r>
        <w:fldChar w:fldCharType="separate"/>
      </w:r>
      <w:r>
        <w:rPr>
          <w:rFonts w:ascii="微软雅黑" w:hAnsi="微软雅黑" w:eastAsia="微软雅黑"/>
        </w:rPr>
        <w:t>第7章 排产调度</w:t>
      </w:r>
      <w:r>
        <w:tab/>
      </w:r>
      <w:r>
        <w:fldChar w:fldCharType="begin"/>
      </w:r>
      <w:r>
        <w:instrText xml:space="preserve"> PAGEREF _Toc24583 \h </w:instrText>
      </w:r>
      <w:r>
        <w:fldChar w:fldCharType="separate"/>
      </w:r>
      <w:r>
        <w:t>56</w:t>
      </w:r>
      <w:r>
        <w:fldChar w:fldCharType="end"/>
      </w:r>
      <w:r>
        <w:fldChar w:fldCharType="end"/>
      </w:r>
    </w:p>
    <w:p w14:paraId="44A87802">
      <w:pPr>
        <w:pStyle w:val="29"/>
        <w:tabs>
          <w:tab w:val="right" w:leader="dot" w:pos="9412"/>
        </w:tabs>
      </w:pPr>
      <w:r>
        <w:fldChar w:fldCharType="begin"/>
      </w:r>
      <w:r>
        <w:instrText xml:space="preserve"> HYPERLINK \l _Toc12235 </w:instrText>
      </w:r>
      <w:r>
        <w:fldChar w:fldCharType="separate"/>
      </w:r>
      <w:r>
        <w:rPr>
          <w:rFonts w:ascii="微软雅黑" w:hAnsi="微软雅黑" w:eastAsia="微软雅黑"/>
        </w:rPr>
        <w:t>7.1 班次管理</w:t>
      </w:r>
      <w:r>
        <w:tab/>
      </w:r>
      <w:r>
        <w:fldChar w:fldCharType="begin"/>
      </w:r>
      <w:r>
        <w:instrText xml:space="preserve"> PAGEREF _Toc12235 \h </w:instrText>
      </w:r>
      <w:r>
        <w:fldChar w:fldCharType="separate"/>
      </w:r>
      <w:r>
        <w:t>56</w:t>
      </w:r>
      <w:r>
        <w:fldChar w:fldCharType="end"/>
      </w:r>
      <w:r>
        <w:fldChar w:fldCharType="end"/>
      </w:r>
    </w:p>
    <w:p w14:paraId="0A822174">
      <w:pPr>
        <w:pStyle w:val="29"/>
        <w:tabs>
          <w:tab w:val="right" w:leader="dot" w:pos="9412"/>
        </w:tabs>
      </w:pPr>
      <w:r>
        <w:fldChar w:fldCharType="begin"/>
      </w:r>
      <w:r>
        <w:instrText xml:space="preserve"> HYPERLINK \l _Toc8751 </w:instrText>
      </w:r>
      <w:r>
        <w:fldChar w:fldCharType="separate"/>
      </w:r>
      <w:r>
        <w:rPr>
          <w:rFonts w:ascii="微软雅黑" w:hAnsi="微软雅黑" w:eastAsia="微软雅黑"/>
        </w:rPr>
        <w:t>7.2 班组管理</w:t>
      </w:r>
      <w:r>
        <w:tab/>
      </w:r>
      <w:r>
        <w:fldChar w:fldCharType="begin"/>
      </w:r>
      <w:r>
        <w:instrText xml:space="preserve"> PAGEREF _Toc8751 \h </w:instrText>
      </w:r>
      <w:r>
        <w:fldChar w:fldCharType="separate"/>
      </w:r>
      <w:r>
        <w:t>56</w:t>
      </w:r>
      <w:r>
        <w:fldChar w:fldCharType="end"/>
      </w:r>
      <w:r>
        <w:fldChar w:fldCharType="end"/>
      </w:r>
    </w:p>
    <w:p w14:paraId="3BDE452A">
      <w:pPr>
        <w:pStyle w:val="29"/>
        <w:tabs>
          <w:tab w:val="right" w:leader="dot" w:pos="9412"/>
        </w:tabs>
      </w:pPr>
      <w:r>
        <w:fldChar w:fldCharType="begin"/>
      </w:r>
      <w:r>
        <w:instrText xml:space="preserve"> HYPERLINK \l _Toc29451 </w:instrText>
      </w:r>
      <w:r>
        <w:fldChar w:fldCharType="separate"/>
      </w:r>
      <w:r>
        <w:rPr>
          <w:rFonts w:ascii="微软雅黑" w:hAnsi="微软雅黑" w:eastAsia="微软雅黑"/>
        </w:rPr>
        <w:t>7.3 工人档案</w:t>
      </w:r>
      <w:r>
        <w:tab/>
      </w:r>
      <w:r>
        <w:fldChar w:fldCharType="begin"/>
      </w:r>
      <w:r>
        <w:instrText xml:space="preserve"> PAGEREF _Toc29451 \h </w:instrText>
      </w:r>
      <w:r>
        <w:fldChar w:fldCharType="separate"/>
      </w:r>
      <w:r>
        <w:t>56</w:t>
      </w:r>
      <w:r>
        <w:fldChar w:fldCharType="end"/>
      </w:r>
      <w:r>
        <w:fldChar w:fldCharType="end"/>
      </w:r>
    </w:p>
    <w:p w14:paraId="1BE59009">
      <w:pPr>
        <w:pStyle w:val="29"/>
        <w:tabs>
          <w:tab w:val="right" w:leader="dot" w:pos="9412"/>
        </w:tabs>
      </w:pPr>
      <w:r>
        <w:fldChar w:fldCharType="begin"/>
      </w:r>
      <w:r>
        <w:instrText xml:space="preserve"> HYPERLINK \l _Toc13706 </w:instrText>
      </w:r>
      <w:r>
        <w:fldChar w:fldCharType="separate"/>
      </w:r>
      <w:r>
        <w:rPr>
          <w:rFonts w:ascii="微软雅黑" w:hAnsi="微软雅黑" w:eastAsia="微软雅黑"/>
        </w:rPr>
        <w:t>7.4 排班计划</w:t>
      </w:r>
      <w:r>
        <w:tab/>
      </w:r>
      <w:r>
        <w:fldChar w:fldCharType="begin"/>
      </w:r>
      <w:r>
        <w:instrText xml:space="preserve"> PAGEREF _Toc13706 \h </w:instrText>
      </w:r>
      <w:r>
        <w:fldChar w:fldCharType="separate"/>
      </w:r>
      <w:r>
        <w:t>57</w:t>
      </w:r>
      <w:r>
        <w:fldChar w:fldCharType="end"/>
      </w:r>
      <w:r>
        <w:fldChar w:fldCharType="end"/>
      </w:r>
    </w:p>
    <w:p w14:paraId="5E0B22CB">
      <w:pPr>
        <w:pStyle w:val="29"/>
        <w:tabs>
          <w:tab w:val="right" w:leader="dot" w:pos="9412"/>
        </w:tabs>
      </w:pPr>
      <w:r>
        <w:fldChar w:fldCharType="begin"/>
      </w:r>
      <w:r>
        <w:instrText xml:space="preserve"> HYPERLINK \l _Toc1859 </w:instrText>
      </w:r>
      <w:r>
        <w:fldChar w:fldCharType="separate"/>
      </w:r>
      <w:r>
        <w:rPr>
          <w:rFonts w:ascii="微软雅黑" w:hAnsi="微软雅黑" w:eastAsia="微软雅黑"/>
        </w:rPr>
        <w:t>7.5 员工排班</w:t>
      </w:r>
      <w:r>
        <w:tab/>
      </w:r>
      <w:r>
        <w:fldChar w:fldCharType="begin"/>
      </w:r>
      <w:r>
        <w:instrText xml:space="preserve"> PAGEREF _Toc1859 \h </w:instrText>
      </w:r>
      <w:r>
        <w:fldChar w:fldCharType="separate"/>
      </w:r>
      <w:r>
        <w:t>59</w:t>
      </w:r>
      <w:r>
        <w:fldChar w:fldCharType="end"/>
      </w:r>
      <w:r>
        <w:fldChar w:fldCharType="end"/>
      </w:r>
    </w:p>
    <w:p w14:paraId="1C78F9A7">
      <w:pPr>
        <w:pStyle w:val="29"/>
        <w:tabs>
          <w:tab w:val="right" w:leader="dot" w:pos="9412"/>
        </w:tabs>
      </w:pPr>
      <w:r>
        <w:fldChar w:fldCharType="begin"/>
      </w:r>
      <w:r>
        <w:instrText xml:space="preserve"> HYPERLINK \l _Toc23847 </w:instrText>
      </w:r>
      <w:r>
        <w:fldChar w:fldCharType="separate"/>
      </w:r>
      <w:r>
        <w:rPr>
          <w:rFonts w:ascii="微软雅黑" w:hAnsi="微软雅黑" w:eastAsia="微软雅黑"/>
        </w:rPr>
        <w:t>7.6 假期管理</w:t>
      </w:r>
      <w:r>
        <w:tab/>
      </w:r>
      <w:r>
        <w:fldChar w:fldCharType="begin"/>
      </w:r>
      <w:r>
        <w:instrText xml:space="preserve"> PAGEREF _Toc23847 \h </w:instrText>
      </w:r>
      <w:r>
        <w:fldChar w:fldCharType="separate"/>
      </w:r>
      <w:r>
        <w:t>59</w:t>
      </w:r>
      <w:r>
        <w:fldChar w:fldCharType="end"/>
      </w:r>
      <w:r>
        <w:fldChar w:fldCharType="end"/>
      </w:r>
    </w:p>
    <w:p w14:paraId="229B9B33">
      <w:pPr>
        <w:pStyle w:val="29"/>
        <w:tabs>
          <w:tab w:val="right" w:leader="dot" w:pos="9412"/>
        </w:tabs>
      </w:pPr>
      <w:r>
        <w:fldChar w:fldCharType="begin"/>
      </w:r>
      <w:r>
        <w:instrText xml:space="preserve"> HYPERLINK \l _Toc30271 </w:instrText>
      </w:r>
      <w:r>
        <w:fldChar w:fldCharType="separate"/>
      </w:r>
      <w:r>
        <w:rPr>
          <w:rFonts w:ascii="微软雅黑" w:hAnsi="微软雅黑" w:eastAsia="微软雅黑"/>
        </w:rPr>
        <w:t>7.7 打卡规则</w:t>
      </w:r>
      <w:r>
        <w:tab/>
      </w:r>
      <w:r>
        <w:fldChar w:fldCharType="begin"/>
      </w:r>
      <w:r>
        <w:instrText xml:space="preserve"> PAGEREF _Toc30271 \h </w:instrText>
      </w:r>
      <w:r>
        <w:fldChar w:fldCharType="separate"/>
      </w:r>
      <w:r>
        <w:t>59</w:t>
      </w:r>
      <w:r>
        <w:fldChar w:fldCharType="end"/>
      </w:r>
      <w:r>
        <w:fldChar w:fldCharType="end"/>
      </w:r>
    </w:p>
    <w:p w14:paraId="2EC93CFA">
      <w:pPr>
        <w:pStyle w:val="29"/>
        <w:tabs>
          <w:tab w:val="right" w:leader="dot" w:pos="9412"/>
        </w:tabs>
      </w:pPr>
      <w:r>
        <w:fldChar w:fldCharType="begin"/>
      </w:r>
      <w:r>
        <w:instrText xml:space="preserve"> HYPERLINK \l _Toc9944 </w:instrText>
      </w:r>
      <w:r>
        <w:fldChar w:fldCharType="separate"/>
      </w:r>
      <w:r>
        <w:rPr>
          <w:rFonts w:ascii="微软雅黑" w:hAnsi="微软雅黑" w:eastAsia="微软雅黑"/>
        </w:rPr>
        <w:t>7.8 考勤记录</w:t>
      </w:r>
      <w:r>
        <w:tab/>
      </w:r>
      <w:r>
        <w:fldChar w:fldCharType="begin"/>
      </w:r>
      <w:r>
        <w:instrText xml:space="preserve"> PAGEREF _Toc9944 \h </w:instrText>
      </w:r>
      <w:r>
        <w:fldChar w:fldCharType="separate"/>
      </w:r>
      <w:r>
        <w:t>60</w:t>
      </w:r>
      <w:r>
        <w:fldChar w:fldCharType="end"/>
      </w:r>
      <w:r>
        <w:fldChar w:fldCharType="end"/>
      </w:r>
    </w:p>
    <w:p w14:paraId="3B199D7A">
      <w:pPr>
        <w:pStyle w:val="29"/>
        <w:tabs>
          <w:tab w:val="right" w:leader="dot" w:pos="9412"/>
        </w:tabs>
      </w:pPr>
      <w:r>
        <w:fldChar w:fldCharType="begin"/>
      </w:r>
      <w:r>
        <w:instrText xml:space="preserve"> HYPERLINK \l _Toc31966 </w:instrText>
      </w:r>
      <w:r>
        <w:fldChar w:fldCharType="separate"/>
      </w:r>
      <w:r>
        <w:rPr>
          <w:rFonts w:ascii="微软雅黑" w:hAnsi="微软雅黑" w:eastAsia="微软雅黑"/>
        </w:rPr>
        <w:t>7.9 移动端考勤</w:t>
      </w:r>
      <w:r>
        <w:tab/>
      </w:r>
      <w:r>
        <w:fldChar w:fldCharType="begin"/>
      </w:r>
      <w:r>
        <w:instrText xml:space="preserve"> PAGEREF _Toc31966 \h </w:instrText>
      </w:r>
      <w:r>
        <w:fldChar w:fldCharType="separate"/>
      </w:r>
      <w:r>
        <w:t>60</w:t>
      </w:r>
      <w:r>
        <w:fldChar w:fldCharType="end"/>
      </w:r>
      <w:r>
        <w:fldChar w:fldCharType="end"/>
      </w:r>
    </w:p>
    <w:p w14:paraId="2E473ADB">
      <w:pPr>
        <w:pStyle w:val="29"/>
        <w:tabs>
          <w:tab w:val="right" w:leader="dot" w:pos="9412"/>
        </w:tabs>
      </w:pPr>
      <w:r>
        <w:fldChar w:fldCharType="begin"/>
      </w:r>
      <w:r>
        <w:instrText xml:space="preserve"> HYPERLINK \l _Toc28940 </w:instrText>
      </w:r>
      <w:r>
        <w:fldChar w:fldCharType="separate"/>
      </w:r>
      <w:r>
        <w:rPr>
          <w:rFonts w:ascii="微软雅黑" w:hAnsi="微软雅黑" w:eastAsia="微软雅黑"/>
        </w:rPr>
        <w:t>7.10 人脸打卡</w:t>
      </w:r>
      <w:r>
        <w:tab/>
      </w:r>
      <w:r>
        <w:fldChar w:fldCharType="begin"/>
      </w:r>
      <w:r>
        <w:instrText xml:space="preserve"> PAGEREF _Toc28940 \h </w:instrText>
      </w:r>
      <w:r>
        <w:fldChar w:fldCharType="separate"/>
      </w:r>
      <w:r>
        <w:t>61</w:t>
      </w:r>
      <w:r>
        <w:fldChar w:fldCharType="end"/>
      </w:r>
      <w:r>
        <w:fldChar w:fldCharType="end"/>
      </w:r>
    </w:p>
    <w:p w14:paraId="4C457097">
      <w:pPr>
        <w:pStyle w:val="26"/>
        <w:tabs>
          <w:tab w:val="right" w:leader="dot" w:pos="9412"/>
        </w:tabs>
      </w:pPr>
      <w:r>
        <w:fldChar w:fldCharType="begin"/>
      </w:r>
      <w:r>
        <w:instrText xml:space="preserve"> HYPERLINK \l _Toc26799 </w:instrText>
      </w:r>
      <w:r>
        <w:fldChar w:fldCharType="separate"/>
      </w:r>
      <w:r>
        <w:rPr>
          <w:rFonts w:ascii="微软雅黑" w:hAnsi="微软雅黑" w:eastAsia="微软雅黑"/>
        </w:rPr>
        <w:t>第8章 MES制造执行</w:t>
      </w:r>
      <w:r>
        <w:tab/>
      </w:r>
      <w:r>
        <w:fldChar w:fldCharType="begin"/>
      </w:r>
      <w:r>
        <w:instrText xml:space="preserve"> PAGEREF _Toc26799 \h </w:instrText>
      </w:r>
      <w:r>
        <w:fldChar w:fldCharType="separate"/>
      </w:r>
      <w:r>
        <w:t>63</w:t>
      </w:r>
      <w:r>
        <w:fldChar w:fldCharType="end"/>
      </w:r>
      <w:r>
        <w:fldChar w:fldCharType="end"/>
      </w:r>
    </w:p>
    <w:p w14:paraId="21DF2F38">
      <w:pPr>
        <w:pStyle w:val="29"/>
        <w:tabs>
          <w:tab w:val="right" w:leader="dot" w:pos="9412"/>
        </w:tabs>
      </w:pPr>
      <w:r>
        <w:fldChar w:fldCharType="begin"/>
      </w:r>
      <w:r>
        <w:instrText xml:space="preserve"> HYPERLINK \l _Toc8304 </w:instrText>
      </w:r>
      <w:r>
        <w:fldChar w:fldCharType="separate"/>
      </w:r>
      <w:r>
        <w:rPr>
          <w:rFonts w:ascii="微软雅黑" w:hAnsi="微软雅黑" w:eastAsia="微软雅黑"/>
        </w:rPr>
        <w:t>8.1 MBOM管理</w:t>
      </w:r>
      <w:r>
        <w:tab/>
      </w:r>
      <w:r>
        <w:fldChar w:fldCharType="begin"/>
      </w:r>
      <w:r>
        <w:instrText xml:space="preserve"> PAGEREF _Toc8304 \h </w:instrText>
      </w:r>
      <w:r>
        <w:fldChar w:fldCharType="separate"/>
      </w:r>
      <w:r>
        <w:t>63</w:t>
      </w:r>
      <w:r>
        <w:fldChar w:fldCharType="end"/>
      </w:r>
      <w:r>
        <w:fldChar w:fldCharType="end"/>
      </w:r>
    </w:p>
    <w:p w14:paraId="1D1E19C2">
      <w:pPr>
        <w:pStyle w:val="29"/>
        <w:tabs>
          <w:tab w:val="right" w:leader="dot" w:pos="9412"/>
        </w:tabs>
      </w:pPr>
      <w:r>
        <w:fldChar w:fldCharType="begin"/>
      </w:r>
      <w:r>
        <w:instrText xml:space="preserve"> HYPERLINK \l _Toc2977 </w:instrText>
      </w:r>
      <w:r>
        <w:fldChar w:fldCharType="separate"/>
      </w:r>
      <w:r>
        <w:rPr>
          <w:rFonts w:ascii="微软雅黑" w:hAnsi="微软雅黑" w:eastAsia="微软雅黑"/>
        </w:rPr>
        <w:t>8.2 MES工单管理</w:t>
      </w:r>
      <w:r>
        <w:tab/>
      </w:r>
      <w:r>
        <w:fldChar w:fldCharType="begin"/>
      </w:r>
      <w:r>
        <w:instrText xml:space="preserve"> PAGEREF _Toc2977 \h </w:instrText>
      </w:r>
      <w:r>
        <w:fldChar w:fldCharType="separate"/>
      </w:r>
      <w:r>
        <w:t>65</w:t>
      </w:r>
      <w:r>
        <w:fldChar w:fldCharType="end"/>
      </w:r>
      <w:r>
        <w:fldChar w:fldCharType="end"/>
      </w:r>
    </w:p>
    <w:p w14:paraId="46D59FDC">
      <w:pPr>
        <w:pStyle w:val="29"/>
        <w:tabs>
          <w:tab w:val="right" w:leader="dot" w:pos="9412"/>
        </w:tabs>
      </w:pPr>
      <w:r>
        <w:fldChar w:fldCharType="begin"/>
      </w:r>
      <w:r>
        <w:instrText xml:space="preserve"> HYPERLINK \l _Toc1885 </w:instrText>
      </w:r>
      <w:r>
        <w:fldChar w:fldCharType="separate"/>
      </w:r>
      <w:r>
        <w:rPr>
          <w:rFonts w:ascii="微软雅黑" w:hAnsi="微软雅黑" w:eastAsia="微软雅黑"/>
        </w:rPr>
        <w:t>8.3 工序派工</w:t>
      </w:r>
      <w:r>
        <w:tab/>
      </w:r>
      <w:r>
        <w:fldChar w:fldCharType="begin"/>
      </w:r>
      <w:r>
        <w:instrText xml:space="preserve"> PAGEREF _Toc1885 \h </w:instrText>
      </w:r>
      <w:r>
        <w:fldChar w:fldCharType="separate"/>
      </w:r>
      <w:r>
        <w:t>67</w:t>
      </w:r>
      <w:r>
        <w:fldChar w:fldCharType="end"/>
      </w:r>
      <w:r>
        <w:fldChar w:fldCharType="end"/>
      </w:r>
    </w:p>
    <w:p w14:paraId="607C3442">
      <w:pPr>
        <w:pStyle w:val="29"/>
        <w:tabs>
          <w:tab w:val="right" w:leader="dot" w:pos="9412"/>
        </w:tabs>
      </w:pPr>
      <w:r>
        <w:fldChar w:fldCharType="begin"/>
      </w:r>
      <w:r>
        <w:instrText xml:space="preserve"> HYPERLINK \l _Toc15914 </w:instrText>
      </w:r>
      <w:r>
        <w:fldChar w:fldCharType="separate"/>
      </w:r>
      <w:r>
        <w:rPr>
          <w:rFonts w:ascii="微软雅黑" w:hAnsi="微软雅黑" w:eastAsia="微软雅黑"/>
        </w:rPr>
        <w:t>8.4 流转卡管理</w:t>
      </w:r>
      <w:r>
        <w:tab/>
      </w:r>
      <w:r>
        <w:fldChar w:fldCharType="begin"/>
      </w:r>
      <w:r>
        <w:instrText xml:space="preserve"> PAGEREF _Toc15914 \h </w:instrText>
      </w:r>
      <w:r>
        <w:fldChar w:fldCharType="separate"/>
      </w:r>
      <w:r>
        <w:t>67</w:t>
      </w:r>
      <w:r>
        <w:fldChar w:fldCharType="end"/>
      </w:r>
      <w:r>
        <w:fldChar w:fldCharType="end"/>
      </w:r>
    </w:p>
    <w:p w14:paraId="32653881">
      <w:pPr>
        <w:pStyle w:val="29"/>
        <w:tabs>
          <w:tab w:val="right" w:leader="dot" w:pos="9412"/>
        </w:tabs>
      </w:pPr>
      <w:r>
        <w:fldChar w:fldCharType="begin"/>
      </w:r>
      <w:r>
        <w:instrText xml:space="preserve"> HYPERLINK \l _Toc13810 </w:instrText>
      </w:r>
      <w:r>
        <w:fldChar w:fldCharType="separate"/>
      </w:r>
      <w:r>
        <w:rPr>
          <w:rFonts w:ascii="微软雅黑" w:hAnsi="微软雅黑" w:eastAsia="微软雅黑"/>
        </w:rPr>
        <w:t>8.5 进站/出站校验与工序指引</w:t>
      </w:r>
      <w:r>
        <w:tab/>
      </w:r>
      <w:r>
        <w:fldChar w:fldCharType="begin"/>
      </w:r>
      <w:r>
        <w:instrText xml:space="preserve"> PAGEREF _Toc13810 \h </w:instrText>
      </w:r>
      <w:r>
        <w:fldChar w:fldCharType="separate"/>
      </w:r>
      <w:r>
        <w:t>69</w:t>
      </w:r>
      <w:r>
        <w:fldChar w:fldCharType="end"/>
      </w:r>
      <w:r>
        <w:fldChar w:fldCharType="end"/>
      </w:r>
    </w:p>
    <w:p w14:paraId="7B4DFFE6">
      <w:pPr>
        <w:pStyle w:val="29"/>
        <w:tabs>
          <w:tab w:val="right" w:leader="dot" w:pos="9412"/>
        </w:tabs>
      </w:pPr>
      <w:r>
        <w:fldChar w:fldCharType="begin"/>
      </w:r>
      <w:r>
        <w:instrText xml:space="preserve"> HYPERLINK \l _Toc27522 </w:instrText>
      </w:r>
      <w:r>
        <w:fldChar w:fldCharType="separate"/>
      </w:r>
      <w:r>
        <w:rPr>
          <w:rFonts w:ascii="微软雅黑" w:hAnsi="微软雅黑" w:eastAsia="微软雅黑"/>
        </w:rPr>
        <w:t>8.6 SN序列号管理</w:t>
      </w:r>
      <w:r>
        <w:tab/>
      </w:r>
      <w:r>
        <w:fldChar w:fldCharType="begin"/>
      </w:r>
      <w:r>
        <w:instrText xml:space="preserve"> PAGEREF _Toc27522 \h </w:instrText>
      </w:r>
      <w:r>
        <w:fldChar w:fldCharType="separate"/>
      </w:r>
      <w:r>
        <w:t>70</w:t>
      </w:r>
      <w:r>
        <w:fldChar w:fldCharType="end"/>
      </w:r>
      <w:r>
        <w:fldChar w:fldCharType="end"/>
      </w:r>
    </w:p>
    <w:p w14:paraId="2EB76FC8">
      <w:pPr>
        <w:pStyle w:val="29"/>
        <w:tabs>
          <w:tab w:val="right" w:leader="dot" w:pos="9412"/>
        </w:tabs>
      </w:pPr>
      <w:r>
        <w:fldChar w:fldCharType="begin"/>
      </w:r>
      <w:r>
        <w:instrText xml:space="preserve"> HYPERLINK \l _Toc24525 </w:instrText>
      </w:r>
      <w:r>
        <w:fldChar w:fldCharType="separate"/>
      </w:r>
      <w:r>
        <w:rPr>
          <w:rFonts w:ascii="微软雅黑" w:hAnsi="微软雅黑" w:eastAsia="微软雅黑"/>
        </w:rPr>
        <w:t>8.7 安灯告警</w:t>
      </w:r>
      <w:r>
        <w:tab/>
      </w:r>
      <w:r>
        <w:fldChar w:fldCharType="begin"/>
      </w:r>
      <w:r>
        <w:instrText xml:space="preserve"> PAGEREF _Toc24525 \h </w:instrText>
      </w:r>
      <w:r>
        <w:fldChar w:fldCharType="separate"/>
      </w:r>
      <w:r>
        <w:t>72</w:t>
      </w:r>
      <w:r>
        <w:fldChar w:fldCharType="end"/>
      </w:r>
      <w:r>
        <w:fldChar w:fldCharType="end"/>
      </w:r>
    </w:p>
    <w:p w14:paraId="5A76B652">
      <w:pPr>
        <w:pStyle w:val="29"/>
        <w:tabs>
          <w:tab w:val="right" w:leader="dot" w:pos="9412"/>
        </w:tabs>
      </w:pPr>
      <w:r>
        <w:fldChar w:fldCharType="begin"/>
      </w:r>
      <w:r>
        <w:instrText xml:space="preserve"> HYPERLINK \l _Toc16619 </w:instrText>
      </w:r>
      <w:r>
        <w:fldChar w:fldCharType="separate"/>
      </w:r>
      <w:r>
        <w:rPr>
          <w:rFonts w:ascii="微软雅黑" w:hAnsi="微软雅黑" w:eastAsia="微软雅黑"/>
        </w:rPr>
        <w:t>8.8 组件追溯</w:t>
      </w:r>
      <w:r>
        <w:tab/>
      </w:r>
      <w:r>
        <w:fldChar w:fldCharType="begin"/>
      </w:r>
      <w:r>
        <w:instrText xml:space="preserve"> PAGEREF _Toc16619 \h </w:instrText>
      </w:r>
      <w:r>
        <w:fldChar w:fldCharType="separate"/>
      </w:r>
      <w:r>
        <w:t>73</w:t>
      </w:r>
      <w:r>
        <w:fldChar w:fldCharType="end"/>
      </w:r>
      <w:r>
        <w:fldChar w:fldCharType="end"/>
      </w:r>
    </w:p>
    <w:p w14:paraId="269C1413">
      <w:pPr>
        <w:pStyle w:val="26"/>
        <w:tabs>
          <w:tab w:val="right" w:leader="dot" w:pos="9412"/>
        </w:tabs>
      </w:pPr>
      <w:r>
        <w:fldChar w:fldCharType="begin"/>
      </w:r>
      <w:r>
        <w:instrText xml:space="preserve"> HYPERLINK \l _Toc11456 </w:instrText>
      </w:r>
      <w:r>
        <w:fldChar w:fldCharType="separate"/>
      </w:r>
      <w:r>
        <w:rPr>
          <w:rFonts w:ascii="微软雅黑" w:hAnsi="微软雅黑" w:eastAsia="微软雅黑"/>
        </w:rPr>
        <w:t>第9章 质量管理与SPC</w:t>
      </w:r>
      <w:r>
        <w:tab/>
      </w:r>
      <w:r>
        <w:fldChar w:fldCharType="begin"/>
      </w:r>
      <w:r>
        <w:instrText xml:space="preserve"> PAGEREF _Toc11456 \h </w:instrText>
      </w:r>
      <w:r>
        <w:fldChar w:fldCharType="separate"/>
      </w:r>
      <w:r>
        <w:t>74</w:t>
      </w:r>
      <w:r>
        <w:fldChar w:fldCharType="end"/>
      </w:r>
      <w:r>
        <w:fldChar w:fldCharType="end"/>
      </w:r>
    </w:p>
    <w:p w14:paraId="4FC84D8B">
      <w:pPr>
        <w:pStyle w:val="29"/>
        <w:tabs>
          <w:tab w:val="right" w:leader="dot" w:pos="9412"/>
        </w:tabs>
      </w:pPr>
      <w:r>
        <w:fldChar w:fldCharType="begin"/>
      </w:r>
      <w:r>
        <w:instrText xml:space="preserve"> HYPERLINK \l _Toc8230 </w:instrText>
      </w:r>
      <w:r>
        <w:fldChar w:fldCharType="separate"/>
      </w:r>
      <w:r>
        <w:rPr>
          <w:rFonts w:ascii="微软雅黑" w:hAnsi="微软雅黑" w:eastAsia="微软雅黑"/>
        </w:rPr>
        <w:t>9.1 IQC来料检验</w:t>
      </w:r>
      <w:r>
        <w:tab/>
      </w:r>
      <w:r>
        <w:fldChar w:fldCharType="begin"/>
      </w:r>
      <w:r>
        <w:instrText xml:space="preserve"> PAGEREF _Toc8230 \h </w:instrText>
      </w:r>
      <w:r>
        <w:fldChar w:fldCharType="separate"/>
      </w:r>
      <w:r>
        <w:t>75</w:t>
      </w:r>
      <w:r>
        <w:fldChar w:fldCharType="end"/>
      </w:r>
      <w:r>
        <w:fldChar w:fldCharType="end"/>
      </w:r>
    </w:p>
    <w:p w14:paraId="5C4D7D6B">
      <w:pPr>
        <w:pStyle w:val="29"/>
        <w:tabs>
          <w:tab w:val="right" w:leader="dot" w:pos="9412"/>
        </w:tabs>
      </w:pPr>
      <w:r>
        <w:fldChar w:fldCharType="begin"/>
      </w:r>
      <w:r>
        <w:instrText xml:space="preserve"> HYPERLINK \l _Toc13300 </w:instrText>
      </w:r>
      <w:r>
        <w:fldChar w:fldCharType="separate"/>
      </w:r>
      <w:r>
        <w:rPr>
          <w:rFonts w:ascii="微软雅黑" w:hAnsi="微软雅黑" w:eastAsia="微软雅黑"/>
        </w:rPr>
        <w:t>9.2 IPQC过程检验</w:t>
      </w:r>
      <w:r>
        <w:tab/>
      </w:r>
      <w:r>
        <w:fldChar w:fldCharType="begin"/>
      </w:r>
      <w:r>
        <w:instrText xml:space="preserve"> PAGEREF _Toc13300 \h </w:instrText>
      </w:r>
      <w:r>
        <w:fldChar w:fldCharType="separate"/>
      </w:r>
      <w:r>
        <w:t>76</w:t>
      </w:r>
      <w:r>
        <w:fldChar w:fldCharType="end"/>
      </w:r>
      <w:r>
        <w:fldChar w:fldCharType="end"/>
      </w:r>
    </w:p>
    <w:p w14:paraId="7AE62F82">
      <w:pPr>
        <w:pStyle w:val="29"/>
        <w:tabs>
          <w:tab w:val="right" w:leader="dot" w:pos="9412"/>
        </w:tabs>
      </w:pPr>
      <w:r>
        <w:fldChar w:fldCharType="begin"/>
      </w:r>
      <w:r>
        <w:instrText xml:space="preserve"> HYPERLINK \l _Toc13945 </w:instrText>
      </w:r>
      <w:r>
        <w:fldChar w:fldCharType="separate"/>
      </w:r>
      <w:r>
        <w:rPr>
          <w:rFonts w:ascii="微软雅黑" w:hAnsi="微软雅黑" w:eastAsia="微软雅黑"/>
        </w:rPr>
        <w:t>9.3 OQC出货检验</w:t>
      </w:r>
      <w:r>
        <w:tab/>
      </w:r>
      <w:r>
        <w:fldChar w:fldCharType="begin"/>
      </w:r>
      <w:r>
        <w:instrText xml:space="preserve"> PAGEREF _Toc13945 \h </w:instrText>
      </w:r>
      <w:r>
        <w:fldChar w:fldCharType="separate"/>
      </w:r>
      <w:r>
        <w:t>77</w:t>
      </w:r>
      <w:r>
        <w:fldChar w:fldCharType="end"/>
      </w:r>
      <w:r>
        <w:fldChar w:fldCharType="end"/>
      </w:r>
    </w:p>
    <w:p w14:paraId="1F05AD67">
      <w:pPr>
        <w:pStyle w:val="29"/>
        <w:tabs>
          <w:tab w:val="right" w:leader="dot" w:pos="9412"/>
        </w:tabs>
      </w:pPr>
      <w:r>
        <w:fldChar w:fldCharType="begin"/>
      </w:r>
      <w:r>
        <w:instrText xml:space="preserve"> HYPERLINK \l _Toc7509 </w:instrText>
      </w:r>
      <w:r>
        <w:fldChar w:fldCharType="separate"/>
      </w:r>
      <w:r>
        <w:rPr>
          <w:rFonts w:ascii="微软雅黑" w:hAnsi="微软雅黑" w:eastAsia="微软雅黑"/>
        </w:rPr>
        <w:t>9.4 质量追溯与不合格品</w:t>
      </w:r>
      <w:r>
        <w:tab/>
      </w:r>
      <w:r>
        <w:fldChar w:fldCharType="begin"/>
      </w:r>
      <w:r>
        <w:instrText xml:space="preserve"> PAGEREF _Toc7509 \h </w:instrText>
      </w:r>
      <w:r>
        <w:fldChar w:fldCharType="separate"/>
      </w:r>
      <w:r>
        <w:t>77</w:t>
      </w:r>
      <w:r>
        <w:fldChar w:fldCharType="end"/>
      </w:r>
      <w:r>
        <w:fldChar w:fldCharType="end"/>
      </w:r>
    </w:p>
    <w:p w14:paraId="67E8792E">
      <w:pPr>
        <w:pStyle w:val="29"/>
        <w:tabs>
          <w:tab w:val="right" w:leader="dot" w:pos="9412"/>
        </w:tabs>
      </w:pPr>
      <w:r>
        <w:fldChar w:fldCharType="begin"/>
      </w:r>
      <w:r>
        <w:instrText xml:space="preserve"> HYPERLINK \l _Toc25839 </w:instrText>
      </w:r>
      <w:r>
        <w:fldChar w:fldCharType="separate"/>
      </w:r>
      <w:r>
        <w:rPr>
          <w:rFonts w:ascii="微软雅黑" w:hAnsi="微软雅黑" w:eastAsia="微软雅黑"/>
        </w:rPr>
        <w:t>9.5 SPC统计过程控制</w:t>
      </w:r>
      <w:r>
        <w:tab/>
      </w:r>
      <w:r>
        <w:fldChar w:fldCharType="begin"/>
      </w:r>
      <w:r>
        <w:instrText xml:space="preserve"> PAGEREF _Toc25839 \h </w:instrText>
      </w:r>
      <w:r>
        <w:fldChar w:fldCharType="separate"/>
      </w:r>
      <w:r>
        <w:t>77</w:t>
      </w:r>
      <w:r>
        <w:fldChar w:fldCharType="end"/>
      </w:r>
      <w:r>
        <w:fldChar w:fldCharType="end"/>
      </w:r>
    </w:p>
    <w:p w14:paraId="466A57F1">
      <w:pPr>
        <w:pStyle w:val="26"/>
        <w:tabs>
          <w:tab w:val="right" w:leader="dot" w:pos="9412"/>
        </w:tabs>
      </w:pPr>
      <w:r>
        <w:fldChar w:fldCharType="begin"/>
      </w:r>
      <w:r>
        <w:instrText xml:space="preserve"> HYPERLINK \l _Toc835 </w:instrText>
      </w:r>
      <w:r>
        <w:fldChar w:fldCharType="separate"/>
      </w:r>
      <w:r>
        <w:rPr>
          <w:rFonts w:ascii="微软雅黑" w:hAnsi="微软雅黑" w:eastAsia="微软雅黑"/>
        </w:rPr>
        <w:t>第10章 设备管理</w:t>
      </w:r>
      <w:r>
        <w:tab/>
      </w:r>
      <w:r>
        <w:fldChar w:fldCharType="begin"/>
      </w:r>
      <w:r>
        <w:instrText xml:space="preserve"> PAGEREF _Toc835 \h </w:instrText>
      </w:r>
      <w:r>
        <w:fldChar w:fldCharType="separate"/>
      </w:r>
      <w:r>
        <w:t>79</w:t>
      </w:r>
      <w:r>
        <w:fldChar w:fldCharType="end"/>
      </w:r>
      <w:r>
        <w:fldChar w:fldCharType="end"/>
      </w:r>
    </w:p>
    <w:p w14:paraId="2B78352E">
      <w:pPr>
        <w:pStyle w:val="29"/>
        <w:tabs>
          <w:tab w:val="right" w:leader="dot" w:pos="9412"/>
        </w:tabs>
      </w:pPr>
      <w:r>
        <w:fldChar w:fldCharType="begin"/>
      </w:r>
      <w:r>
        <w:instrText xml:space="preserve"> HYPERLINK \l _Toc19403 </w:instrText>
      </w:r>
      <w:r>
        <w:fldChar w:fldCharType="separate"/>
      </w:r>
      <w:r>
        <w:rPr>
          <w:rFonts w:ascii="微软雅黑" w:hAnsi="微软雅黑" w:eastAsia="微软雅黑"/>
        </w:rPr>
        <w:t>10.1 设备台账</w:t>
      </w:r>
      <w:r>
        <w:tab/>
      </w:r>
      <w:r>
        <w:fldChar w:fldCharType="begin"/>
      </w:r>
      <w:r>
        <w:instrText xml:space="preserve"> PAGEREF _Toc19403 \h </w:instrText>
      </w:r>
      <w:r>
        <w:fldChar w:fldCharType="separate"/>
      </w:r>
      <w:r>
        <w:t>80</w:t>
      </w:r>
      <w:r>
        <w:fldChar w:fldCharType="end"/>
      </w:r>
      <w:r>
        <w:fldChar w:fldCharType="end"/>
      </w:r>
    </w:p>
    <w:p w14:paraId="6037F758">
      <w:pPr>
        <w:pStyle w:val="29"/>
        <w:tabs>
          <w:tab w:val="right" w:leader="dot" w:pos="9412"/>
        </w:tabs>
      </w:pPr>
      <w:r>
        <w:fldChar w:fldCharType="begin"/>
      </w:r>
      <w:r>
        <w:instrText xml:space="preserve"> HYPERLINK \l _Toc16088 </w:instrText>
      </w:r>
      <w:r>
        <w:fldChar w:fldCharType="separate"/>
      </w:r>
      <w:r>
        <w:rPr>
          <w:rFonts w:ascii="微软雅黑" w:hAnsi="微软雅黑" w:eastAsia="微软雅黑"/>
        </w:rPr>
        <w:t>10.2 保养计划</w:t>
      </w:r>
      <w:r>
        <w:tab/>
      </w:r>
      <w:r>
        <w:fldChar w:fldCharType="begin"/>
      </w:r>
      <w:r>
        <w:instrText xml:space="preserve"> PAGEREF _Toc16088 \h </w:instrText>
      </w:r>
      <w:r>
        <w:fldChar w:fldCharType="separate"/>
      </w:r>
      <w:r>
        <w:t>81</w:t>
      </w:r>
      <w:r>
        <w:fldChar w:fldCharType="end"/>
      </w:r>
      <w:r>
        <w:fldChar w:fldCharType="end"/>
      </w:r>
    </w:p>
    <w:p w14:paraId="3A024411">
      <w:pPr>
        <w:pStyle w:val="29"/>
        <w:tabs>
          <w:tab w:val="right" w:leader="dot" w:pos="9412"/>
        </w:tabs>
      </w:pPr>
      <w:r>
        <w:fldChar w:fldCharType="begin"/>
      </w:r>
      <w:r>
        <w:instrText xml:space="preserve"> HYPERLINK \l _Toc6710 </w:instrText>
      </w:r>
      <w:r>
        <w:fldChar w:fldCharType="separate"/>
      </w:r>
      <w:r>
        <w:rPr>
          <w:rFonts w:ascii="微软雅黑" w:hAnsi="微软雅黑" w:eastAsia="微软雅黑"/>
        </w:rPr>
        <w:t>10.3 维修记录</w:t>
      </w:r>
      <w:r>
        <w:tab/>
      </w:r>
      <w:r>
        <w:fldChar w:fldCharType="begin"/>
      </w:r>
      <w:r>
        <w:instrText xml:space="preserve"> PAGEREF _Toc6710 \h </w:instrText>
      </w:r>
      <w:r>
        <w:fldChar w:fldCharType="separate"/>
      </w:r>
      <w:r>
        <w:t>82</w:t>
      </w:r>
      <w:r>
        <w:fldChar w:fldCharType="end"/>
      </w:r>
      <w:r>
        <w:fldChar w:fldCharType="end"/>
      </w:r>
    </w:p>
    <w:p w14:paraId="76304746">
      <w:pPr>
        <w:pStyle w:val="29"/>
        <w:tabs>
          <w:tab w:val="right" w:leader="dot" w:pos="9412"/>
        </w:tabs>
      </w:pPr>
      <w:r>
        <w:fldChar w:fldCharType="begin"/>
      </w:r>
      <w:r>
        <w:instrText xml:space="preserve"> HYPERLINK \l _Toc23357 </w:instrText>
      </w:r>
      <w:r>
        <w:fldChar w:fldCharType="separate"/>
      </w:r>
      <w:r>
        <w:rPr>
          <w:rFonts w:ascii="微软雅黑" w:hAnsi="微软雅黑" w:eastAsia="微软雅黑"/>
        </w:rPr>
        <w:t>10.4 设备点检</w:t>
      </w:r>
      <w:r>
        <w:tab/>
      </w:r>
      <w:r>
        <w:fldChar w:fldCharType="begin"/>
      </w:r>
      <w:r>
        <w:instrText xml:space="preserve"> PAGEREF _Toc23357 \h </w:instrText>
      </w:r>
      <w:r>
        <w:fldChar w:fldCharType="separate"/>
      </w:r>
      <w:r>
        <w:t>82</w:t>
      </w:r>
      <w:r>
        <w:fldChar w:fldCharType="end"/>
      </w:r>
      <w:r>
        <w:fldChar w:fldCharType="end"/>
      </w:r>
    </w:p>
    <w:p w14:paraId="5887F957">
      <w:pPr>
        <w:pStyle w:val="29"/>
        <w:tabs>
          <w:tab w:val="right" w:leader="dot" w:pos="9412"/>
        </w:tabs>
      </w:pPr>
      <w:r>
        <w:fldChar w:fldCharType="begin"/>
      </w:r>
      <w:r>
        <w:instrText xml:space="preserve"> HYPERLINK \l _Toc3248 </w:instrText>
      </w:r>
      <w:r>
        <w:fldChar w:fldCharType="separate"/>
      </w:r>
      <w:r>
        <w:rPr>
          <w:rFonts w:ascii="微软雅黑" w:hAnsi="微软雅黑" w:eastAsia="微软雅黑"/>
        </w:rPr>
        <w:t>10.5 OEE看板</w:t>
      </w:r>
      <w:r>
        <w:tab/>
      </w:r>
      <w:r>
        <w:fldChar w:fldCharType="begin"/>
      </w:r>
      <w:r>
        <w:instrText xml:space="preserve"> PAGEREF _Toc3248 \h </w:instrText>
      </w:r>
      <w:r>
        <w:fldChar w:fldCharType="separate"/>
      </w:r>
      <w:r>
        <w:t>82</w:t>
      </w:r>
      <w:r>
        <w:fldChar w:fldCharType="end"/>
      </w:r>
      <w:r>
        <w:fldChar w:fldCharType="end"/>
      </w:r>
    </w:p>
    <w:p w14:paraId="54BF3158">
      <w:pPr>
        <w:pStyle w:val="29"/>
        <w:tabs>
          <w:tab w:val="right" w:leader="dot" w:pos="9412"/>
        </w:tabs>
      </w:pPr>
      <w:r>
        <w:fldChar w:fldCharType="begin"/>
      </w:r>
      <w:r>
        <w:instrText xml:space="preserve"> HYPERLINK \l _Toc4336 </w:instrText>
      </w:r>
      <w:r>
        <w:fldChar w:fldCharType="separate"/>
      </w:r>
      <w:r>
        <w:rPr>
          <w:rFonts w:ascii="微软雅黑" w:hAnsi="微软雅黑" w:eastAsia="微软雅黑"/>
        </w:rPr>
        <w:t>10.6 备件管理</w:t>
      </w:r>
      <w:r>
        <w:tab/>
      </w:r>
      <w:r>
        <w:fldChar w:fldCharType="begin"/>
      </w:r>
      <w:r>
        <w:instrText xml:space="preserve"> PAGEREF _Toc4336 \h </w:instrText>
      </w:r>
      <w:r>
        <w:fldChar w:fldCharType="separate"/>
      </w:r>
      <w:r>
        <w:t>82</w:t>
      </w:r>
      <w:r>
        <w:fldChar w:fldCharType="end"/>
      </w:r>
      <w:r>
        <w:fldChar w:fldCharType="end"/>
      </w:r>
    </w:p>
    <w:p w14:paraId="1B57236E">
      <w:pPr>
        <w:pStyle w:val="29"/>
        <w:tabs>
          <w:tab w:val="right" w:leader="dot" w:pos="9412"/>
        </w:tabs>
      </w:pPr>
      <w:r>
        <w:fldChar w:fldCharType="begin"/>
      </w:r>
      <w:r>
        <w:instrText xml:space="preserve"> HYPERLINK \l _Toc6101 </w:instrText>
      </w:r>
      <w:r>
        <w:fldChar w:fldCharType="separate"/>
      </w:r>
      <w:r>
        <w:rPr>
          <w:rFonts w:ascii="微软雅黑" w:hAnsi="微软雅黑" w:eastAsia="微软雅黑"/>
        </w:rPr>
        <w:t>10.7 设备巡检</w:t>
      </w:r>
      <w:r>
        <w:tab/>
      </w:r>
      <w:r>
        <w:fldChar w:fldCharType="begin"/>
      </w:r>
      <w:r>
        <w:instrText xml:space="preserve"> PAGEREF _Toc6101 \h </w:instrText>
      </w:r>
      <w:r>
        <w:fldChar w:fldCharType="separate"/>
      </w:r>
      <w:r>
        <w:t>83</w:t>
      </w:r>
      <w:r>
        <w:fldChar w:fldCharType="end"/>
      </w:r>
      <w:r>
        <w:fldChar w:fldCharType="end"/>
      </w:r>
    </w:p>
    <w:p w14:paraId="57517045">
      <w:pPr>
        <w:pStyle w:val="29"/>
        <w:tabs>
          <w:tab w:val="right" w:leader="dot" w:pos="9412"/>
        </w:tabs>
      </w:pPr>
      <w:r>
        <w:fldChar w:fldCharType="begin"/>
      </w:r>
      <w:r>
        <w:instrText xml:space="preserve"> HYPERLINK \l _Toc28644 </w:instrText>
      </w:r>
      <w:r>
        <w:fldChar w:fldCharType="separate"/>
      </w:r>
      <w:r>
        <w:rPr>
          <w:rFonts w:ascii="微软雅黑" w:hAnsi="微软雅黑" w:eastAsia="微软雅黑"/>
        </w:rPr>
        <w:t>10.8 设备监控</w:t>
      </w:r>
      <w:r>
        <w:tab/>
      </w:r>
      <w:r>
        <w:fldChar w:fldCharType="begin"/>
      </w:r>
      <w:r>
        <w:instrText xml:space="preserve"> PAGEREF _Toc28644 \h </w:instrText>
      </w:r>
      <w:r>
        <w:fldChar w:fldCharType="separate"/>
      </w:r>
      <w:r>
        <w:t>83</w:t>
      </w:r>
      <w:r>
        <w:fldChar w:fldCharType="end"/>
      </w:r>
      <w:r>
        <w:fldChar w:fldCharType="end"/>
      </w:r>
    </w:p>
    <w:p w14:paraId="43B8AFE5">
      <w:pPr>
        <w:pStyle w:val="26"/>
        <w:tabs>
          <w:tab w:val="right" w:leader="dot" w:pos="9412"/>
        </w:tabs>
      </w:pPr>
      <w:r>
        <w:fldChar w:fldCharType="begin"/>
      </w:r>
      <w:r>
        <w:instrText xml:space="preserve"> HYPERLINK \l _Toc27246 </w:instrText>
      </w:r>
      <w:r>
        <w:fldChar w:fldCharType="separate"/>
      </w:r>
      <w:r>
        <w:rPr>
          <w:rFonts w:ascii="微软雅黑" w:hAnsi="微软雅黑" w:eastAsia="微软雅黑"/>
        </w:rPr>
        <w:t>第11章 批次/工装/SOP/NCR</w:t>
      </w:r>
      <w:r>
        <w:tab/>
      </w:r>
      <w:r>
        <w:fldChar w:fldCharType="begin"/>
      </w:r>
      <w:r>
        <w:instrText xml:space="preserve"> PAGEREF _Toc27246 \h </w:instrText>
      </w:r>
      <w:r>
        <w:fldChar w:fldCharType="separate"/>
      </w:r>
      <w:r>
        <w:t>84</w:t>
      </w:r>
      <w:r>
        <w:fldChar w:fldCharType="end"/>
      </w:r>
      <w:r>
        <w:fldChar w:fldCharType="end"/>
      </w:r>
    </w:p>
    <w:p w14:paraId="3C6AC5AB">
      <w:pPr>
        <w:pStyle w:val="29"/>
        <w:tabs>
          <w:tab w:val="right" w:leader="dot" w:pos="9412"/>
        </w:tabs>
      </w:pPr>
      <w:r>
        <w:fldChar w:fldCharType="begin"/>
      </w:r>
      <w:r>
        <w:instrText xml:space="preserve"> HYPERLINK \l _Toc22491 </w:instrText>
      </w:r>
      <w:r>
        <w:fldChar w:fldCharType="separate"/>
      </w:r>
      <w:r>
        <w:rPr>
          <w:rFonts w:ascii="微软雅黑" w:hAnsi="微软雅黑" w:eastAsia="微软雅黑"/>
        </w:rPr>
        <w:t>11.1 批次管理</w:t>
      </w:r>
      <w:r>
        <w:tab/>
      </w:r>
      <w:r>
        <w:fldChar w:fldCharType="begin"/>
      </w:r>
      <w:r>
        <w:instrText xml:space="preserve"> PAGEREF _Toc22491 \h </w:instrText>
      </w:r>
      <w:r>
        <w:fldChar w:fldCharType="separate"/>
      </w:r>
      <w:r>
        <w:t>84</w:t>
      </w:r>
      <w:r>
        <w:fldChar w:fldCharType="end"/>
      </w:r>
      <w:r>
        <w:fldChar w:fldCharType="end"/>
      </w:r>
    </w:p>
    <w:p w14:paraId="498DEB82">
      <w:pPr>
        <w:pStyle w:val="29"/>
        <w:tabs>
          <w:tab w:val="right" w:leader="dot" w:pos="9412"/>
        </w:tabs>
      </w:pPr>
      <w:r>
        <w:fldChar w:fldCharType="begin"/>
      </w:r>
      <w:r>
        <w:instrText xml:space="preserve"> HYPERLINK \l _Toc2281 </w:instrText>
      </w:r>
      <w:r>
        <w:fldChar w:fldCharType="separate"/>
      </w:r>
      <w:r>
        <w:rPr>
          <w:rFonts w:ascii="微软雅黑" w:hAnsi="微软雅黑" w:eastAsia="微软雅黑"/>
        </w:rPr>
        <w:t>11.2 工装/模治具管理</w:t>
      </w:r>
      <w:r>
        <w:tab/>
      </w:r>
      <w:r>
        <w:fldChar w:fldCharType="begin"/>
      </w:r>
      <w:r>
        <w:instrText xml:space="preserve"> PAGEREF _Toc2281 \h </w:instrText>
      </w:r>
      <w:r>
        <w:fldChar w:fldCharType="separate"/>
      </w:r>
      <w:r>
        <w:t>84</w:t>
      </w:r>
      <w:r>
        <w:fldChar w:fldCharType="end"/>
      </w:r>
      <w:r>
        <w:fldChar w:fldCharType="end"/>
      </w:r>
    </w:p>
    <w:p w14:paraId="27E7124D">
      <w:pPr>
        <w:pStyle w:val="29"/>
        <w:tabs>
          <w:tab w:val="right" w:leader="dot" w:pos="9412"/>
        </w:tabs>
      </w:pPr>
      <w:r>
        <w:fldChar w:fldCharType="begin"/>
      </w:r>
      <w:r>
        <w:instrText xml:space="preserve"> HYPERLINK \l _Toc6258 </w:instrText>
      </w:r>
      <w:r>
        <w:fldChar w:fldCharType="separate"/>
      </w:r>
      <w:r>
        <w:rPr>
          <w:rFonts w:ascii="微软雅黑" w:hAnsi="微软雅黑" w:eastAsia="微软雅黑"/>
        </w:rPr>
        <w:t>11.3 电子SOP</w:t>
      </w:r>
      <w:r>
        <w:tab/>
      </w:r>
      <w:r>
        <w:fldChar w:fldCharType="begin"/>
      </w:r>
      <w:r>
        <w:instrText xml:space="preserve"> PAGEREF _Toc6258 \h </w:instrText>
      </w:r>
      <w:r>
        <w:fldChar w:fldCharType="separate"/>
      </w:r>
      <w:r>
        <w:t>85</w:t>
      </w:r>
      <w:r>
        <w:fldChar w:fldCharType="end"/>
      </w:r>
      <w:r>
        <w:fldChar w:fldCharType="end"/>
      </w:r>
    </w:p>
    <w:p w14:paraId="2304539A">
      <w:pPr>
        <w:pStyle w:val="29"/>
        <w:tabs>
          <w:tab w:val="right" w:leader="dot" w:pos="9412"/>
        </w:tabs>
      </w:pPr>
      <w:r>
        <w:fldChar w:fldCharType="begin"/>
      </w:r>
      <w:r>
        <w:instrText xml:space="preserve"> HYPERLINK \l _Toc5545 </w:instrText>
      </w:r>
      <w:r>
        <w:fldChar w:fldCharType="separate"/>
      </w:r>
      <w:r>
        <w:rPr>
          <w:rFonts w:ascii="微软雅黑" w:hAnsi="微软雅黑" w:eastAsia="微软雅黑"/>
        </w:rPr>
        <w:t>11.4 NCR不合格品与返工</w:t>
      </w:r>
      <w:r>
        <w:tab/>
      </w:r>
      <w:r>
        <w:fldChar w:fldCharType="begin"/>
      </w:r>
      <w:r>
        <w:instrText xml:space="preserve"> PAGEREF _Toc5545 \h </w:instrText>
      </w:r>
      <w:r>
        <w:fldChar w:fldCharType="separate"/>
      </w:r>
      <w:r>
        <w:t>86</w:t>
      </w:r>
      <w:r>
        <w:fldChar w:fldCharType="end"/>
      </w:r>
      <w:r>
        <w:fldChar w:fldCharType="end"/>
      </w:r>
    </w:p>
    <w:p w14:paraId="3729662B">
      <w:pPr>
        <w:pStyle w:val="26"/>
        <w:tabs>
          <w:tab w:val="right" w:leader="dot" w:pos="9412"/>
        </w:tabs>
      </w:pPr>
      <w:r>
        <w:fldChar w:fldCharType="begin"/>
      </w:r>
      <w:r>
        <w:instrText xml:space="preserve"> HYPERLINK \l _Toc7866 </w:instrText>
      </w:r>
      <w:r>
        <w:fldChar w:fldCharType="separate"/>
      </w:r>
      <w:r>
        <w:rPr>
          <w:rFonts w:ascii="微软雅黑" w:hAnsi="微软雅黑" w:eastAsia="微软雅黑"/>
        </w:rPr>
        <w:t>第12章 数据采集与IoT物联网</w:t>
      </w:r>
      <w:r>
        <w:tab/>
      </w:r>
      <w:r>
        <w:fldChar w:fldCharType="begin"/>
      </w:r>
      <w:r>
        <w:instrText xml:space="preserve"> PAGEREF _Toc7866 \h </w:instrText>
      </w:r>
      <w:r>
        <w:fldChar w:fldCharType="separate"/>
      </w:r>
      <w:r>
        <w:t>89</w:t>
      </w:r>
      <w:r>
        <w:fldChar w:fldCharType="end"/>
      </w:r>
      <w:r>
        <w:fldChar w:fldCharType="end"/>
      </w:r>
    </w:p>
    <w:p w14:paraId="5E093E08">
      <w:pPr>
        <w:pStyle w:val="29"/>
        <w:tabs>
          <w:tab w:val="right" w:leader="dot" w:pos="9412"/>
        </w:tabs>
      </w:pPr>
      <w:r>
        <w:fldChar w:fldCharType="begin"/>
      </w:r>
      <w:r>
        <w:instrText xml:space="preserve"> HYPERLINK \l _Toc13526 </w:instrText>
      </w:r>
      <w:r>
        <w:fldChar w:fldCharType="separate"/>
      </w:r>
      <w:r>
        <w:rPr>
          <w:rFonts w:ascii="微软雅黑" w:hAnsi="微软雅黑" w:eastAsia="微软雅黑"/>
        </w:rPr>
        <w:t>12.1 数据采集</w:t>
      </w:r>
      <w:r>
        <w:tab/>
      </w:r>
      <w:r>
        <w:fldChar w:fldCharType="begin"/>
      </w:r>
      <w:r>
        <w:instrText xml:space="preserve"> PAGEREF _Toc13526 \h </w:instrText>
      </w:r>
      <w:r>
        <w:fldChar w:fldCharType="separate"/>
      </w:r>
      <w:r>
        <w:t>89</w:t>
      </w:r>
      <w:r>
        <w:fldChar w:fldCharType="end"/>
      </w:r>
      <w:r>
        <w:fldChar w:fldCharType="end"/>
      </w:r>
    </w:p>
    <w:p w14:paraId="72F8F8F8">
      <w:pPr>
        <w:pStyle w:val="29"/>
        <w:tabs>
          <w:tab w:val="right" w:leader="dot" w:pos="9412"/>
        </w:tabs>
      </w:pPr>
      <w:r>
        <w:fldChar w:fldCharType="begin"/>
      </w:r>
      <w:r>
        <w:instrText xml:space="preserve"> HYPERLINK \l _Toc1098 </w:instrText>
      </w:r>
      <w:r>
        <w:fldChar w:fldCharType="separate"/>
      </w:r>
      <w:r>
        <w:rPr>
          <w:rFonts w:ascii="微软雅黑" w:hAnsi="微软雅黑" w:eastAsia="微软雅黑"/>
        </w:rPr>
        <w:t>12.2 IoT产品管理</w:t>
      </w:r>
      <w:r>
        <w:tab/>
      </w:r>
      <w:r>
        <w:fldChar w:fldCharType="begin"/>
      </w:r>
      <w:r>
        <w:instrText xml:space="preserve"> PAGEREF _Toc1098 \h </w:instrText>
      </w:r>
      <w:r>
        <w:fldChar w:fldCharType="separate"/>
      </w:r>
      <w:r>
        <w:t>89</w:t>
      </w:r>
      <w:r>
        <w:fldChar w:fldCharType="end"/>
      </w:r>
      <w:r>
        <w:fldChar w:fldCharType="end"/>
      </w:r>
    </w:p>
    <w:p w14:paraId="71200526">
      <w:pPr>
        <w:pStyle w:val="29"/>
        <w:tabs>
          <w:tab w:val="right" w:leader="dot" w:pos="9412"/>
        </w:tabs>
      </w:pPr>
      <w:r>
        <w:fldChar w:fldCharType="begin"/>
      </w:r>
      <w:r>
        <w:instrText xml:space="preserve"> HYPERLINK \l _Toc12167 </w:instrText>
      </w:r>
      <w:r>
        <w:fldChar w:fldCharType="separate"/>
      </w:r>
      <w:r>
        <w:rPr>
          <w:rFonts w:ascii="微软雅黑" w:hAnsi="微软雅黑" w:eastAsia="微软雅黑"/>
        </w:rPr>
        <w:t>12.3 IoT设备管理</w:t>
      </w:r>
      <w:r>
        <w:tab/>
      </w:r>
      <w:r>
        <w:fldChar w:fldCharType="begin"/>
      </w:r>
      <w:r>
        <w:instrText xml:space="preserve"> PAGEREF _Toc12167 \h </w:instrText>
      </w:r>
      <w:r>
        <w:fldChar w:fldCharType="separate"/>
      </w:r>
      <w:r>
        <w:t>89</w:t>
      </w:r>
      <w:r>
        <w:fldChar w:fldCharType="end"/>
      </w:r>
      <w:r>
        <w:fldChar w:fldCharType="end"/>
      </w:r>
    </w:p>
    <w:p w14:paraId="3E56D667">
      <w:pPr>
        <w:pStyle w:val="29"/>
        <w:tabs>
          <w:tab w:val="right" w:leader="dot" w:pos="9412"/>
        </w:tabs>
      </w:pPr>
      <w:r>
        <w:fldChar w:fldCharType="begin"/>
      </w:r>
      <w:r>
        <w:instrText xml:space="preserve"> HYPERLINK \l _Toc13359 </w:instrText>
      </w:r>
      <w:r>
        <w:fldChar w:fldCharType="separate"/>
      </w:r>
      <w:r>
        <w:rPr>
          <w:rFonts w:ascii="微软雅黑" w:hAnsi="微软雅黑" w:eastAsia="微软雅黑"/>
        </w:rPr>
        <w:t>12.4 MQTT接入</w:t>
      </w:r>
      <w:r>
        <w:tab/>
      </w:r>
      <w:r>
        <w:fldChar w:fldCharType="begin"/>
      </w:r>
      <w:r>
        <w:instrText xml:space="preserve"> PAGEREF _Toc13359 \h </w:instrText>
      </w:r>
      <w:r>
        <w:fldChar w:fldCharType="separate"/>
      </w:r>
      <w:r>
        <w:t>90</w:t>
      </w:r>
      <w:r>
        <w:fldChar w:fldCharType="end"/>
      </w:r>
      <w:r>
        <w:fldChar w:fldCharType="end"/>
      </w:r>
    </w:p>
    <w:p w14:paraId="67E73183">
      <w:pPr>
        <w:pStyle w:val="29"/>
        <w:tabs>
          <w:tab w:val="right" w:leader="dot" w:pos="9412"/>
        </w:tabs>
      </w:pPr>
      <w:r>
        <w:fldChar w:fldCharType="begin"/>
      </w:r>
      <w:r>
        <w:instrText xml:space="preserve"> HYPERLINK \l _Toc22923 </w:instrText>
      </w:r>
      <w:r>
        <w:fldChar w:fldCharType="separate"/>
      </w:r>
      <w:r>
        <w:rPr>
          <w:rFonts w:ascii="微软雅黑" w:hAnsi="微软雅黑" w:eastAsia="微软雅黑"/>
        </w:rPr>
        <w:t>12.5 实时数据</w:t>
      </w:r>
      <w:r>
        <w:tab/>
      </w:r>
      <w:r>
        <w:fldChar w:fldCharType="begin"/>
      </w:r>
      <w:r>
        <w:instrText xml:space="preserve"> PAGEREF _Toc22923 \h </w:instrText>
      </w:r>
      <w:r>
        <w:fldChar w:fldCharType="separate"/>
      </w:r>
      <w:r>
        <w:t>91</w:t>
      </w:r>
      <w:r>
        <w:fldChar w:fldCharType="end"/>
      </w:r>
      <w:r>
        <w:fldChar w:fldCharType="end"/>
      </w:r>
    </w:p>
    <w:p w14:paraId="22F7DA1D">
      <w:pPr>
        <w:pStyle w:val="29"/>
        <w:tabs>
          <w:tab w:val="right" w:leader="dot" w:pos="9412"/>
        </w:tabs>
      </w:pPr>
      <w:r>
        <w:fldChar w:fldCharType="begin"/>
      </w:r>
      <w:r>
        <w:instrText xml:space="preserve"> HYPERLINK \l _Toc15406 </w:instrText>
      </w:r>
      <w:r>
        <w:fldChar w:fldCharType="separate"/>
      </w:r>
      <w:r>
        <w:rPr>
          <w:rFonts w:ascii="微软雅黑" w:hAnsi="微软雅黑" w:eastAsia="微软雅黑"/>
        </w:rPr>
        <w:t>12.6 告警检测</w:t>
      </w:r>
      <w:r>
        <w:tab/>
      </w:r>
      <w:r>
        <w:fldChar w:fldCharType="begin"/>
      </w:r>
      <w:r>
        <w:instrText xml:space="preserve"> PAGEREF _Toc15406 \h </w:instrText>
      </w:r>
      <w:r>
        <w:fldChar w:fldCharType="separate"/>
      </w:r>
      <w:r>
        <w:t>92</w:t>
      </w:r>
      <w:r>
        <w:fldChar w:fldCharType="end"/>
      </w:r>
      <w:r>
        <w:fldChar w:fldCharType="end"/>
      </w:r>
    </w:p>
    <w:p w14:paraId="736A6C53">
      <w:pPr>
        <w:pStyle w:val="29"/>
        <w:tabs>
          <w:tab w:val="right" w:leader="dot" w:pos="9412"/>
        </w:tabs>
      </w:pPr>
      <w:r>
        <w:fldChar w:fldCharType="begin"/>
      </w:r>
      <w:r>
        <w:instrText xml:space="preserve"> HYPERLINK \l _Toc5650 </w:instrText>
      </w:r>
      <w:r>
        <w:fldChar w:fldCharType="separate"/>
      </w:r>
      <w:r>
        <w:rPr>
          <w:rFonts w:ascii="微软雅黑" w:hAnsi="微软雅黑" w:eastAsia="微软雅黑"/>
        </w:rPr>
        <w:t>12.7 定时任务</w:t>
      </w:r>
      <w:r>
        <w:tab/>
      </w:r>
      <w:r>
        <w:fldChar w:fldCharType="begin"/>
      </w:r>
      <w:r>
        <w:instrText xml:space="preserve"> PAGEREF _Toc5650 \h </w:instrText>
      </w:r>
      <w:r>
        <w:fldChar w:fldCharType="separate"/>
      </w:r>
      <w:r>
        <w:t>93</w:t>
      </w:r>
      <w:r>
        <w:fldChar w:fldCharType="end"/>
      </w:r>
      <w:r>
        <w:fldChar w:fldCharType="end"/>
      </w:r>
    </w:p>
    <w:p w14:paraId="5FFD2945">
      <w:pPr>
        <w:pStyle w:val="29"/>
        <w:tabs>
          <w:tab w:val="right" w:leader="dot" w:pos="9412"/>
        </w:tabs>
      </w:pPr>
      <w:r>
        <w:fldChar w:fldCharType="begin"/>
      </w:r>
      <w:r>
        <w:instrText xml:space="preserve"> HYPERLINK \l _Toc21802 </w:instrText>
      </w:r>
      <w:r>
        <w:fldChar w:fldCharType="separate"/>
      </w:r>
      <w:r>
        <w:rPr>
          <w:rFonts w:ascii="微软雅黑" w:hAnsi="微软雅黑" w:eastAsia="微软雅黑"/>
        </w:rPr>
        <w:t>12.8 当前接入与运行边界</w:t>
      </w:r>
      <w:r>
        <w:tab/>
      </w:r>
      <w:r>
        <w:fldChar w:fldCharType="begin"/>
      </w:r>
      <w:r>
        <w:instrText xml:space="preserve"> PAGEREF _Toc21802 \h </w:instrText>
      </w:r>
      <w:r>
        <w:fldChar w:fldCharType="separate"/>
      </w:r>
      <w:r>
        <w:t>93</w:t>
      </w:r>
      <w:r>
        <w:fldChar w:fldCharType="end"/>
      </w:r>
      <w:r>
        <w:fldChar w:fldCharType="end"/>
      </w:r>
    </w:p>
    <w:p w14:paraId="77D1881A">
      <w:pPr>
        <w:pStyle w:val="26"/>
        <w:tabs>
          <w:tab w:val="right" w:leader="dot" w:pos="9412"/>
        </w:tabs>
      </w:pPr>
      <w:r>
        <w:fldChar w:fldCharType="begin"/>
      </w:r>
      <w:r>
        <w:instrText xml:space="preserve"> HYPERLINK \l _Toc31495 </w:instrText>
      </w:r>
      <w:r>
        <w:fldChar w:fldCharType="separate"/>
      </w:r>
      <w:r>
        <w:rPr>
          <w:rFonts w:ascii="微软雅黑" w:hAnsi="微软雅黑" w:eastAsia="微软雅黑"/>
        </w:rPr>
        <w:t>第13章 视觉识别</w:t>
      </w:r>
      <w:r>
        <w:tab/>
      </w:r>
      <w:r>
        <w:fldChar w:fldCharType="begin"/>
      </w:r>
      <w:r>
        <w:instrText xml:space="preserve"> PAGEREF _Toc31495 \h </w:instrText>
      </w:r>
      <w:r>
        <w:fldChar w:fldCharType="separate"/>
      </w:r>
      <w:r>
        <w:t>96</w:t>
      </w:r>
      <w:r>
        <w:fldChar w:fldCharType="end"/>
      </w:r>
      <w:r>
        <w:fldChar w:fldCharType="end"/>
      </w:r>
    </w:p>
    <w:p w14:paraId="6BEE0FDE">
      <w:pPr>
        <w:pStyle w:val="29"/>
        <w:tabs>
          <w:tab w:val="right" w:leader="dot" w:pos="9412"/>
        </w:tabs>
      </w:pPr>
      <w:r>
        <w:fldChar w:fldCharType="begin"/>
      </w:r>
      <w:r>
        <w:instrText xml:space="preserve"> HYPERLINK \l _Toc17330 </w:instrText>
      </w:r>
      <w:r>
        <w:fldChar w:fldCharType="separate"/>
      </w:r>
      <w:r>
        <w:rPr>
          <w:rFonts w:ascii="微软雅黑" w:hAnsi="微软雅黑" w:eastAsia="微软雅黑"/>
        </w:rPr>
        <w:t>13.1 人脸底库管理</w:t>
      </w:r>
      <w:r>
        <w:tab/>
      </w:r>
      <w:r>
        <w:fldChar w:fldCharType="begin"/>
      </w:r>
      <w:r>
        <w:instrText xml:space="preserve"> PAGEREF _Toc17330 \h </w:instrText>
      </w:r>
      <w:r>
        <w:fldChar w:fldCharType="separate"/>
      </w:r>
      <w:r>
        <w:t>96</w:t>
      </w:r>
      <w:r>
        <w:fldChar w:fldCharType="end"/>
      </w:r>
      <w:r>
        <w:fldChar w:fldCharType="end"/>
      </w:r>
    </w:p>
    <w:p w14:paraId="62220B87">
      <w:pPr>
        <w:pStyle w:val="29"/>
        <w:tabs>
          <w:tab w:val="right" w:leader="dot" w:pos="9412"/>
        </w:tabs>
      </w:pPr>
      <w:r>
        <w:fldChar w:fldCharType="begin"/>
      </w:r>
      <w:r>
        <w:instrText xml:space="preserve"> HYPERLINK \l _Toc20446 </w:instrText>
      </w:r>
      <w:r>
        <w:fldChar w:fldCharType="separate"/>
      </w:r>
      <w:r>
        <w:rPr>
          <w:rFonts w:ascii="微软雅黑" w:hAnsi="微软雅黑" w:eastAsia="微软雅黑"/>
        </w:rPr>
        <w:t>13.2 人脸验证与考勤打卡</w:t>
      </w:r>
      <w:r>
        <w:tab/>
      </w:r>
      <w:r>
        <w:fldChar w:fldCharType="begin"/>
      </w:r>
      <w:r>
        <w:instrText xml:space="preserve"> PAGEREF _Toc20446 \h </w:instrText>
      </w:r>
      <w:r>
        <w:fldChar w:fldCharType="separate"/>
      </w:r>
      <w:r>
        <w:t>96</w:t>
      </w:r>
      <w:r>
        <w:fldChar w:fldCharType="end"/>
      </w:r>
      <w:r>
        <w:fldChar w:fldCharType="end"/>
      </w:r>
    </w:p>
    <w:p w14:paraId="5F2BBABE">
      <w:pPr>
        <w:pStyle w:val="29"/>
        <w:tabs>
          <w:tab w:val="right" w:leader="dot" w:pos="9412"/>
        </w:tabs>
      </w:pPr>
      <w:r>
        <w:fldChar w:fldCharType="begin"/>
      </w:r>
      <w:r>
        <w:instrText xml:space="preserve"> HYPERLINK \l _Toc31232 </w:instrText>
      </w:r>
      <w:r>
        <w:fldChar w:fldCharType="separate"/>
      </w:r>
      <w:r>
        <w:rPr>
          <w:rFonts w:ascii="微软雅黑" w:hAnsi="微软雅黑" w:eastAsia="微软雅黑"/>
        </w:rPr>
        <w:t>13.3 物料OCR</w:t>
      </w:r>
      <w:r>
        <w:tab/>
      </w:r>
      <w:r>
        <w:fldChar w:fldCharType="begin"/>
      </w:r>
      <w:r>
        <w:instrText xml:space="preserve"> PAGEREF _Toc31232 \h </w:instrText>
      </w:r>
      <w:r>
        <w:fldChar w:fldCharType="separate"/>
      </w:r>
      <w:r>
        <w:t>96</w:t>
      </w:r>
      <w:r>
        <w:fldChar w:fldCharType="end"/>
      </w:r>
      <w:r>
        <w:fldChar w:fldCharType="end"/>
      </w:r>
    </w:p>
    <w:p w14:paraId="2B73F6EF">
      <w:pPr>
        <w:pStyle w:val="29"/>
        <w:tabs>
          <w:tab w:val="right" w:leader="dot" w:pos="9412"/>
        </w:tabs>
      </w:pPr>
      <w:r>
        <w:fldChar w:fldCharType="begin"/>
      </w:r>
      <w:r>
        <w:instrText xml:space="preserve"> HYPERLINK \l _Toc19483 </w:instrText>
      </w:r>
      <w:r>
        <w:fldChar w:fldCharType="separate"/>
      </w:r>
      <w:r>
        <w:rPr>
          <w:rFonts w:ascii="微软雅黑" w:hAnsi="微软雅黑" w:eastAsia="微软雅黑"/>
        </w:rPr>
        <w:t>13.4 FAIL复查</w:t>
      </w:r>
      <w:r>
        <w:tab/>
      </w:r>
      <w:r>
        <w:fldChar w:fldCharType="begin"/>
      </w:r>
      <w:r>
        <w:instrText xml:space="preserve"> PAGEREF _Toc19483 \h </w:instrText>
      </w:r>
      <w:r>
        <w:fldChar w:fldCharType="separate"/>
      </w:r>
      <w:r>
        <w:t>96</w:t>
      </w:r>
      <w:r>
        <w:fldChar w:fldCharType="end"/>
      </w:r>
      <w:r>
        <w:fldChar w:fldCharType="end"/>
      </w:r>
    </w:p>
    <w:p w14:paraId="6934E32C">
      <w:pPr>
        <w:pStyle w:val="29"/>
        <w:tabs>
          <w:tab w:val="right" w:leader="dot" w:pos="9412"/>
        </w:tabs>
      </w:pPr>
      <w:r>
        <w:fldChar w:fldCharType="begin"/>
      </w:r>
      <w:r>
        <w:instrText xml:space="preserve"> HYPERLINK \l _Toc28401 </w:instrText>
      </w:r>
      <w:r>
        <w:fldChar w:fldCharType="separate"/>
      </w:r>
      <w:r>
        <w:rPr>
          <w:rFonts w:ascii="微软雅黑" w:hAnsi="微软雅黑" w:eastAsia="微软雅黑"/>
        </w:rPr>
        <w:t>13.5 工业缺陷检测与图片上传</w:t>
      </w:r>
      <w:r>
        <w:tab/>
      </w:r>
      <w:r>
        <w:fldChar w:fldCharType="begin"/>
      </w:r>
      <w:r>
        <w:instrText xml:space="preserve"> PAGEREF _Toc28401 \h </w:instrText>
      </w:r>
      <w:r>
        <w:fldChar w:fldCharType="separate"/>
      </w:r>
      <w:r>
        <w:t>98</w:t>
      </w:r>
      <w:r>
        <w:fldChar w:fldCharType="end"/>
      </w:r>
      <w:r>
        <w:fldChar w:fldCharType="end"/>
      </w:r>
    </w:p>
    <w:p w14:paraId="091B577C">
      <w:pPr>
        <w:pStyle w:val="29"/>
        <w:tabs>
          <w:tab w:val="right" w:leader="dot" w:pos="9412"/>
        </w:tabs>
      </w:pPr>
      <w:r>
        <w:fldChar w:fldCharType="begin"/>
      </w:r>
      <w:r>
        <w:instrText xml:space="preserve"> HYPERLINK \l _Toc23275 </w:instrText>
      </w:r>
      <w:r>
        <w:fldChar w:fldCharType="separate"/>
      </w:r>
      <w:r>
        <w:rPr>
          <w:rFonts w:ascii="微软雅黑" w:hAnsi="微软雅黑" w:eastAsia="微软雅黑"/>
        </w:rPr>
        <w:t>13.6 场景模型、模板与服务边界</w:t>
      </w:r>
      <w:r>
        <w:tab/>
      </w:r>
      <w:r>
        <w:fldChar w:fldCharType="begin"/>
      </w:r>
      <w:r>
        <w:instrText xml:space="preserve"> PAGEREF _Toc23275 \h </w:instrText>
      </w:r>
      <w:r>
        <w:fldChar w:fldCharType="separate"/>
      </w:r>
      <w:r>
        <w:t>99</w:t>
      </w:r>
      <w:r>
        <w:fldChar w:fldCharType="end"/>
      </w:r>
      <w:r>
        <w:fldChar w:fldCharType="end"/>
      </w:r>
    </w:p>
    <w:p w14:paraId="2887EC21">
      <w:pPr>
        <w:pStyle w:val="29"/>
        <w:tabs>
          <w:tab w:val="right" w:leader="dot" w:pos="9412"/>
        </w:tabs>
      </w:pPr>
      <w:r>
        <w:fldChar w:fldCharType="begin"/>
      </w:r>
      <w:r>
        <w:instrText xml:space="preserve"> HYPERLINK \l _Toc31166 </w:instrText>
      </w:r>
      <w:r>
        <w:fldChar w:fldCharType="separate"/>
      </w:r>
      <w:r>
        <w:rPr>
          <w:rFonts w:ascii="微软雅黑" w:hAnsi="微软雅黑" w:eastAsia="微软雅黑"/>
        </w:rPr>
        <w:t>13.7 检测结果与生产追溯</w:t>
      </w:r>
      <w:r>
        <w:tab/>
      </w:r>
      <w:r>
        <w:fldChar w:fldCharType="begin"/>
      </w:r>
      <w:r>
        <w:instrText xml:space="preserve"> PAGEREF _Toc31166 \h </w:instrText>
      </w:r>
      <w:r>
        <w:fldChar w:fldCharType="separate"/>
      </w:r>
      <w:r>
        <w:t>100</w:t>
      </w:r>
      <w:r>
        <w:fldChar w:fldCharType="end"/>
      </w:r>
      <w:r>
        <w:fldChar w:fldCharType="end"/>
      </w:r>
    </w:p>
    <w:p w14:paraId="3437B5B6">
      <w:pPr>
        <w:pStyle w:val="29"/>
        <w:tabs>
          <w:tab w:val="right" w:leader="dot" w:pos="9412"/>
        </w:tabs>
      </w:pPr>
      <w:r>
        <w:fldChar w:fldCharType="begin"/>
      </w:r>
      <w:r>
        <w:instrText xml:space="preserve"> HYPERLINK \l _Toc5234 </w:instrText>
      </w:r>
      <w:r>
        <w:fldChar w:fldCharType="separate"/>
      </w:r>
      <w:r>
        <w:rPr>
          <w:rFonts w:ascii="微软雅黑" w:hAnsi="微软雅黑" w:eastAsia="微软雅黑"/>
        </w:rPr>
        <w:t>13.8 FAIL复查与身份验证边界</w:t>
      </w:r>
      <w:r>
        <w:tab/>
      </w:r>
      <w:r>
        <w:fldChar w:fldCharType="begin"/>
      </w:r>
      <w:r>
        <w:instrText xml:space="preserve"> PAGEREF _Toc5234 \h </w:instrText>
      </w:r>
      <w:r>
        <w:fldChar w:fldCharType="separate"/>
      </w:r>
      <w:r>
        <w:t>100</w:t>
      </w:r>
      <w:r>
        <w:fldChar w:fldCharType="end"/>
      </w:r>
      <w:r>
        <w:fldChar w:fldCharType="end"/>
      </w:r>
    </w:p>
    <w:p w14:paraId="08299D34">
      <w:pPr>
        <w:pStyle w:val="26"/>
        <w:tabs>
          <w:tab w:val="right" w:leader="dot" w:pos="9412"/>
        </w:tabs>
      </w:pPr>
      <w:r>
        <w:fldChar w:fldCharType="begin"/>
      </w:r>
      <w:r>
        <w:instrText xml:space="preserve"> HYPERLINK \l _Toc16510 </w:instrText>
      </w:r>
      <w:r>
        <w:fldChar w:fldCharType="separate"/>
      </w:r>
      <w:r>
        <w:rPr>
          <w:rFonts w:ascii="微软雅黑" w:hAnsi="微软雅黑" w:eastAsia="微软雅黑"/>
        </w:rPr>
        <w:t>第14章 AI智能助手</w:t>
      </w:r>
      <w:r>
        <w:tab/>
      </w:r>
      <w:r>
        <w:fldChar w:fldCharType="begin"/>
      </w:r>
      <w:r>
        <w:instrText xml:space="preserve"> PAGEREF _Toc16510 \h </w:instrText>
      </w:r>
      <w:r>
        <w:fldChar w:fldCharType="separate"/>
      </w:r>
      <w:r>
        <w:t>101</w:t>
      </w:r>
      <w:r>
        <w:fldChar w:fldCharType="end"/>
      </w:r>
      <w:r>
        <w:fldChar w:fldCharType="end"/>
      </w:r>
    </w:p>
    <w:p w14:paraId="1EE0CB63">
      <w:pPr>
        <w:pStyle w:val="29"/>
        <w:tabs>
          <w:tab w:val="right" w:leader="dot" w:pos="9412"/>
        </w:tabs>
      </w:pPr>
      <w:r>
        <w:fldChar w:fldCharType="begin"/>
      </w:r>
      <w:r>
        <w:instrText xml:space="preserve"> HYPERLINK \l _Toc25292 </w:instrText>
      </w:r>
      <w:r>
        <w:fldChar w:fldCharType="separate"/>
      </w:r>
      <w:r>
        <w:rPr>
          <w:rFonts w:ascii="微软雅黑" w:hAnsi="微软雅黑" w:eastAsia="微软雅黑"/>
        </w:rPr>
        <w:t>14.1 使用方式</w:t>
      </w:r>
      <w:r>
        <w:tab/>
      </w:r>
      <w:r>
        <w:fldChar w:fldCharType="begin"/>
      </w:r>
      <w:r>
        <w:instrText xml:space="preserve"> PAGEREF _Toc25292 \h </w:instrText>
      </w:r>
      <w:r>
        <w:fldChar w:fldCharType="separate"/>
      </w:r>
      <w:r>
        <w:t>102</w:t>
      </w:r>
      <w:r>
        <w:fldChar w:fldCharType="end"/>
      </w:r>
      <w:r>
        <w:fldChar w:fldCharType="end"/>
      </w:r>
    </w:p>
    <w:p w14:paraId="66FC0C65">
      <w:pPr>
        <w:pStyle w:val="29"/>
        <w:tabs>
          <w:tab w:val="right" w:leader="dot" w:pos="9412"/>
        </w:tabs>
      </w:pPr>
      <w:r>
        <w:fldChar w:fldCharType="begin"/>
      </w:r>
      <w:r>
        <w:instrText xml:space="preserve"> HYPERLINK \l _Toc30652 </w:instrText>
      </w:r>
      <w:r>
        <w:fldChar w:fldCharType="separate"/>
      </w:r>
      <w:r>
        <w:rPr>
          <w:rFonts w:ascii="微软雅黑" w:hAnsi="微软雅黑" w:eastAsia="微软雅黑"/>
        </w:rPr>
        <w:t>14.2 对话模式</w:t>
      </w:r>
      <w:r>
        <w:tab/>
      </w:r>
      <w:r>
        <w:fldChar w:fldCharType="begin"/>
      </w:r>
      <w:r>
        <w:instrText xml:space="preserve"> PAGEREF _Toc30652 \h </w:instrText>
      </w:r>
      <w:r>
        <w:fldChar w:fldCharType="separate"/>
      </w:r>
      <w:r>
        <w:t>103</w:t>
      </w:r>
      <w:r>
        <w:fldChar w:fldCharType="end"/>
      </w:r>
      <w:r>
        <w:fldChar w:fldCharType="end"/>
      </w:r>
    </w:p>
    <w:p w14:paraId="4426C9C6">
      <w:pPr>
        <w:pStyle w:val="29"/>
        <w:tabs>
          <w:tab w:val="right" w:leader="dot" w:pos="9412"/>
        </w:tabs>
      </w:pPr>
      <w:r>
        <w:fldChar w:fldCharType="begin"/>
      </w:r>
      <w:r>
        <w:instrText xml:space="preserve"> HYPERLINK \l _Toc14288 </w:instrText>
      </w:r>
      <w:r>
        <w:fldChar w:fldCharType="separate"/>
      </w:r>
      <w:r>
        <w:rPr>
          <w:rFonts w:ascii="微软雅黑" w:hAnsi="微软雅黑" w:eastAsia="微软雅黑"/>
        </w:rPr>
        <w:t>14.3 AI厂商与模型管理</w:t>
      </w:r>
      <w:r>
        <w:tab/>
      </w:r>
      <w:r>
        <w:fldChar w:fldCharType="begin"/>
      </w:r>
      <w:r>
        <w:instrText xml:space="preserve"> PAGEREF _Toc14288 \h </w:instrText>
      </w:r>
      <w:r>
        <w:fldChar w:fldCharType="separate"/>
      </w:r>
      <w:r>
        <w:t>104</w:t>
      </w:r>
      <w:r>
        <w:fldChar w:fldCharType="end"/>
      </w:r>
      <w:r>
        <w:fldChar w:fldCharType="end"/>
      </w:r>
    </w:p>
    <w:p w14:paraId="353BC3B9">
      <w:pPr>
        <w:pStyle w:val="29"/>
        <w:tabs>
          <w:tab w:val="right" w:leader="dot" w:pos="9412"/>
        </w:tabs>
      </w:pPr>
      <w:r>
        <w:fldChar w:fldCharType="begin"/>
      </w:r>
      <w:r>
        <w:instrText xml:space="preserve"> HYPERLINK \l _Toc25502 </w:instrText>
      </w:r>
      <w:r>
        <w:fldChar w:fldCharType="separate"/>
      </w:r>
      <w:r>
        <w:rPr>
          <w:rFonts w:ascii="微软雅黑" w:hAnsi="微软雅黑" w:eastAsia="微软雅黑"/>
        </w:rPr>
        <w:t>14.4 知识库管理</w:t>
      </w:r>
      <w:r>
        <w:tab/>
      </w:r>
      <w:r>
        <w:fldChar w:fldCharType="begin"/>
      </w:r>
      <w:r>
        <w:instrText xml:space="preserve"> PAGEREF _Toc25502 \h </w:instrText>
      </w:r>
      <w:r>
        <w:fldChar w:fldCharType="separate"/>
      </w:r>
      <w:r>
        <w:t>106</w:t>
      </w:r>
      <w:r>
        <w:fldChar w:fldCharType="end"/>
      </w:r>
      <w:r>
        <w:fldChar w:fldCharType="end"/>
      </w:r>
    </w:p>
    <w:p w14:paraId="75FF0310">
      <w:pPr>
        <w:pStyle w:val="29"/>
        <w:tabs>
          <w:tab w:val="right" w:leader="dot" w:pos="9412"/>
        </w:tabs>
      </w:pPr>
      <w:r>
        <w:fldChar w:fldCharType="begin"/>
      </w:r>
      <w:r>
        <w:instrText xml:space="preserve"> HYPERLINK \l _Toc8713 </w:instrText>
      </w:r>
      <w:r>
        <w:fldChar w:fldCharType="separate"/>
      </w:r>
      <w:r>
        <w:rPr>
          <w:rFonts w:ascii="微软雅黑" w:hAnsi="微软雅黑" w:eastAsia="微软雅黑"/>
        </w:rPr>
        <w:t>14.5 数据查询Agent</w:t>
      </w:r>
      <w:r>
        <w:tab/>
      </w:r>
      <w:r>
        <w:fldChar w:fldCharType="begin"/>
      </w:r>
      <w:r>
        <w:instrText xml:space="preserve"> PAGEREF _Toc8713 \h </w:instrText>
      </w:r>
      <w:r>
        <w:fldChar w:fldCharType="separate"/>
      </w:r>
      <w:r>
        <w:t>108</w:t>
      </w:r>
      <w:r>
        <w:fldChar w:fldCharType="end"/>
      </w:r>
      <w:r>
        <w:fldChar w:fldCharType="end"/>
      </w:r>
    </w:p>
    <w:p w14:paraId="00224777">
      <w:pPr>
        <w:pStyle w:val="29"/>
        <w:tabs>
          <w:tab w:val="right" w:leader="dot" w:pos="9412"/>
        </w:tabs>
      </w:pPr>
      <w:r>
        <w:fldChar w:fldCharType="begin"/>
      </w:r>
      <w:r>
        <w:instrText xml:space="preserve"> HYPERLINK \l _Toc20341 </w:instrText>
      </w:r>
      <w:r>
        <w:fldChar w:fldCharType="separate"/>
      </w:r>
      <w:r>
        <w:rPr>
          <w:rFonts w:ascii="微软雅黑" w:hAnsi="微软雅黑" w:eastAsia="微软雅黑"/>
        </w:rPr>
        <w:t>14.6 A/B测试与Token统计</w:t>
      </w:r>
      <w:r>
        <w:tab/>
      </w:r>
      <w:r>
        <w:fldChar w:fldCharType="begin"/>
      </w:r>
      <w:r>
        <w:instrText xml:space="preserve"> PAGEREF _Toc20341 \h </w:instrText>
      </w:r>
      <w:r>
        <w:fldChar w:fldCharType="separate"/>
      </w:r>
      <w:r>
        <w:t>109</w:t>
      </w:r>
      <w:r>
        <w:fldChar w:fldCharType="end"/>
      </w:r>
      <w:r>
        <w:fldChar w:fldCharType="end"/>
      </w:r>
    </w:p>
    <w:p w14:paraId="019D7242">
      <w:pPr>
        <w:pStyle w:val="29"/>
        <w:tabs>
          <w:tab w:val="right" w:leader="dot" w:pos="9412"/>
        </w:tabs>
      </w:pPr>
      <w:r>
        <w:fldChar w:fldCharType="begin"/>
      </w:r>
      <w:r>
        <w:instrText xml:space="preserve"> HYPERLINK \l _Toc17047 </w:instrText>
      </w:r>
      <w:r>
        <w:fldChar w:fldCharType="separate"/>
      </w:r>
      <w:r>
        <w:rPr>
          <w:rFonts w:ascii="微软雅黑" w:hAnsi="微软雅黑" w:eastAsia="微软雅黑"/>
        </w:rPr>
        <w:t>14.7 文生图</w:t>
      </w:r>
      <w:r>
        <w:tab/>
      </w:r>
      <w:r>
        <w:fldChar w:fldCharType="begin"/>
      </w:r>
      <w:r>
        <w:instrText xml:space="preserve"> PAGEREF _Toc17047 \h </w:instrText>
      </w:r>
      <w:r>
        <w:fldChar w:fldCharType="separate"/>
      </w:r>
      <w:r>
        <w:t>109</w:t>
      </w:r>
      <w:r>
        <w:fldChar w:fldCharType="end"/>
      </w:r>
      <w:r>
        <w:fldChar w:fldCharType="end"/>
      </w:r>
    </w:p>
    <w:p w14:paraId="73FF0D15">
      <w:pPr>
        <w:pStyle w:val="29"/>
        <w:tabs>
          <w:tab w:val="right" w:leader="dot" w:pos="9412"/>
        </w:tabs>
      </w:pPr>
      <w:r>
        <w:fldChar w:fldCharType="begin"/>
      </w:r>
      <w:r>
        <w:instrText xml:space="preserve"> HYPERLINK \l _Toc5812 </w:instrText>
      </w:r>
      <w:r>
        <w:fldChar w:fldCharType="separate"/>
      </w:r>
      <w:r>
        <w:rPr>
          <w:rFonts w:ascii="微软雅黑" w:hAnsi="微软雅黑" w:eastAsia="微软雅黑"/>
        </w:rPr>
        <w:t>14.8 MCP工具管理</w:t>
      </w:r>
      <w:r>
        <w:tab/>
      </w:r>
      <w:r>
        <w:fldChar w:fldCharType="begin"/>
      </w:r>
      <w:r>
        <w:instrText xml:space="preserve"> PAGEREF _Toc5812 \h </w:instrText>
      </w:r>
      <w:r>
        <w:fldChar w:fldCharType="separate"/>
      </w:r>
      <w:r>
        <w:t>110</w:t>
      </w:r>
      <w:r>
        <w:fldChar w:fldCharType="end"/>
      </w:r>
      <w:r>
        <w:fldChar w:fldCharType="end"/>
      </w:r>
    </w:p>
    <w:p w14:paraId="2BF6B393">
      <w:pPr>
        <w:pStyle w:val="29"/>
        <w:tabs>
          <w:tab w:val="right" w:leader="dot" w:pos="9412"/>
        </w:tabs>
      </w:pPr>
      <w:r>
        <w:fldChar w:fldCharType="begin"/>
      </w:r>
      <w:r>
        <w:instrText xml:space="preserve"> HYPERLINK \l _Toc29379 </w:instrText>
      </w:r>
      <w:r>
        <w:fldChar w:fldCharType="separate"/>
      </w:r>
      <w:r>
        <w:rPr>
          <w:rFonts w:ascii="微软雅黑" w:hAnsi="微软雅黑" w:eastAsia="微软雅黑"/>
        </w:rPr>
        <w:t>14.9 工业交付风险决策</w:t>
      </w:r>
      <w:r>
        <w:tab/>
      </w:r>
      <w:r>
        <w:fldChar w:fldCharType="begin"/>
      </w:r>
      <w:r>
        <w:instrText xml:space="preserve"> PAGEREF _Toc29379 \h </w:instrText>
      </w:r>
      <w:r>
        <w:fldChar w:fldCharType="separate"/>
      </w:r>
      <w:r>
        <w:t>111</w:t>
      </w:r>
      <w:r>
        <w:fldChar w:fldCharType="end"/>
      </w:r>
      <w:r>
        <w:fldChar w:fldCharType="end"/>
      </w:r>
    </w:p>
    <w:p w14:paraId="00A5D332">
      <w:pPr>
        <w:pStyle w:val="29"/>
        <w:tabs>
          <w:tab w:val="right" w:leader="dot" w:pos="9412"/>
        </w:tabs>
      </w:pPr>
      <w:r>
        <w:fldChar w:fldCharType="begin"/>
      </w:r>
      <w:r>
        <w:instrText xml:space="preserve"> HYPERLINK \l _Toc29333 </w:instrText>
      </w:r>
      <w:r>
        <w:fldChar w:fldCharType="separate"/>
      </w:r>
      <w:r>
        <w:rPr>
          <w:rFonts w:ascii="微软雅黑" w:hAnsi="微软雅黑" w:eastAsia="微软雅黑"/>
        </w:rPr>
        <w:t>14.10 独立Flow流程编排</w:t>
      </w:r>
      <w:r>
        <w:tab/>
      </w:r>
      <w:r>
        <w:fldChar w:fldCharType="begin"/>
      </w:r>
      <w:r>
        <w:instrText xml:space="preserve"> PAGEREF _Toc29333 \h </w:instrText>
      </w:r>
      <w:r>
        <w:fldChar w:fldCharType="separate"/>
      </w:r>
      <w:r>
        <w:t>114</w:t>
      </w:r>
      <w:r>
        <w:fldChar w:fldCharType="end"/>
      </w:r>
      <w:r>
        <w:fldChar w:fldCharType="end"/>
      </w:r>
    </w:p>
    <w:p w14:paraId="45F085CF">
      <w:pPr>
        <w:pStyle w:val="29"/>
        <w:tabs>
          <w:tab w:val="right" w:leader="dot" w:pos="9412"/>
        </w:tabs>
      </w:pPr>
      <w:r>
        <w:fldChar w:fldCharType="begin"/>
      </w:r>
      <w:r>
        <w:instrText xml:space="preserve"> HYPERLINK \l _Toc8079 </w:instrText>
      </w:r>
      <w:r>
        <w:fldChar w:fldCharType="separate"/>
      </w:r>
      <w:r>
        <w:rPr>
          <w:rFonts w:ascii="微软雅黑" w:hAnsi="微软雅黑" w:eastAsia="微软雅黑"/>
        </w:rPr>
        <w:t>14.11 当前批量问题与完整明细查询</w:t>
      </w:r>
      <w:r>
        <w:tab/>
      </w:r>
      <w:r>
        <w:fldChar w:fldCharType="begin"/>
      </w:r>
      <w:r>
        <w:instrText xml:space="preserve"> PAGEREF _Toc8079 \h </w:instrText>
      </w:r>
      <w:r>
        <w:fldChar w:fldCharType="separate"/>
      </w:r>
      <w:r>
        <w:t>116</w:t>
      </w:r>
      <w:r>
        <w:fldChar w:fldCharType="end"/>
      </w:r>
      <w:r>
        <w:fldChar w:fldCharType="end"/>
      </w:r>
    </w:p>
    <w:p w14:paraId="6A4CC7C4">
      <w:pPr>
        <w:pStyle w:val="29"/>
        <w:tabs>
          <w:tab w:val="right" w:leader="dot" w:pos="9412"/>
        </w:tabs>
      </w:pPr>
      <w:r>
        <w:fldChar w:fldCharType="begin"/>
      </w:r>
      <w:r>
        <w:instrText xml:space="preserve"> HYPERLINK \l _Toc6652 </w:instrText>
      </w:r>
      <w:r>
        <w:fldChar w:fldCharType="separate"/>
      </w:r>
      <w:r>
        <w:rPr>
          <w:rFonts w:ascii="微软雅黑" w:hAnsi="微软雅黑" w:eastAsia="微软雅黑"/>
        </w:rPr>
        <w:t>14.12 AI运行参数设置</w:t>
      </w:r>
      <w:r>
        <w:tab/>
      </w:r>
      <w:r>
        <w:fldChar w:fldCharType="begin"/>
      </w:r>
      <w:r>
        <w:instrText xml:space="preserve"> PAGEREF _Toc6652 \h </w:instrText>
      </w:r>
      <w:r>
        <w:fldChar w:fldCharType="separate"/>
      </w:r>
      <w:r>
        <w:t>116</w:t>
      </w:r>
      <w:r>
        <w:fldChar w:fldCharType="end"/>
      </w:r>
      <w:r>
        <w:fldChar w:fldCharType="end"/>
      </w:r>
    </w:p>
    <w:p w14:paraId="7B13B71D">
      <w:pPr>
        <w:pStyle w:val="29"/>
        <w:tabs>
          <w:tab w:val="right" w:leader="dot" w:pos="9412"/>
        </w:tabs>
      </w:pPr>
      <w:r>
        <w:fldChar w:fldCharType="begin"/>
      </w:r>
      <w:r>
        <w:instrText xml:space="preserve"> HYPERLINK \l _Toc21142 </w:instrText>
      </w:r>
      <w:r>
        <w:fldChar w:fldCharType="separate"/>
      </w:r>
      <w:r>
        <w:rPr>
          <w:rFonts w:ascii="微软雅黑" w:hAnsi="微软雅黑" w:eastAsia="微软雅黑"/>
        </w:rPr>
        <w:t>14.13 失败处理与结果复核</w:t>
      </w:r>
      <w:r>
        <w:tab/>
      </w:r>
      <w:r>
        <w:fldChar w:fldCharType="begin"/>
      </w:r>
      <w:r>
        <w:instrText xml:space="preserve"> PAGEREF _Toc21142 \h </w:instrText>
      </w:r>
      <w:r>
        <w:fldChar w:fldCharType="separate"/>
      </w:r>
      <w:r>
        <w:t>117</w:t>
      </w:r>
      <w:r>
        <w:fldChar w:fldCharType="end"/>
      </w:r>
      <w:r>
        <w:fldChar w:fldCharType="end"/>
      </w:r>
    </w:p>
    <w:p w14:paraId="1853252A">
      <w:pPr>
        <w:pStyle w:val="26"/>
        <w:tabs>
          <w:tab w:val="right" w:leader="dot" w:pos="9412"/>
        </w:tabs>
      </w:pPr>
      <w:r>
        <w:fldChar w:fldCharType="begin"/>
      </w:r>
      <w:r>
        <w:instrText xml:space="preserve"> HYPERLINK \l _Toc27988 </w:instrText>
      </w:r>
      <w:r>
        <w:fldChar w:fldCharType="separate"/>
      </w:r>
      <w:r>
        <w:rPr>
          <w:rFonts w:ascii="微软雅黑" w:hAnsi="微软雅黑" w:eastAsia="微软雅黑"/>
        </w:rPr>
        <w:t>第15章 即时通讯</w:t>
      </w:r>
      <w:r>
        <w:tab/>
      </w:r>
      <w:r>
        <w:fldChar w:fldCharType="begin"/>
      </w:r>
      <w:r>
        <w:instrText xml:space="preserve"> PAGEREF _Toc27988 \h </w:instrText>
      </w:r>
      <w:r>
        <w:fldChar w:fldCharType="separate"/>
      </w:r>
      <w:r>
        <w:t>118</w:t>
      </w:r>
      <w:r>
        <w:fldChar w:fldCharType="end"/>
      </w:r>
      <w:r>
        <w:fldChar w:fldCharType="end"/>
      </w:r>
    </w:p>
    <w:p w14:paraId="302D977D">
      <w:pPr>
        <w:pStyle w:val="29"/>
        <w:tabs>
          <w:tab w:val="right" w:leader="dot" w:pos="9412"/>
        </w:tabs>
      </w:pPr>
      <w:r>
        <w:fldChar w:fldCharType="begin"/>
      </w:r>
      <w:r>
        <w:instrText xml:space="preserve"> HYPERLINK \l _Toc23270 </w:instrText>
      </w:r>
      <w:r>
        <w:fldChar w:fldCharType="separate"/>
      </w:r>
      <w:r>
        <w:rPr>
          <w:rFonts w:ascii="微软雅黑" w:hAnsi="微软雅黑" w:eastAsia="微软雅黑"/>
        </w:rPr>
        <w:t>15.1 聊天窗口</w:t>
      </w:r>
      <w:r>
        <w:tab/>
      </w:r>
      <w:r>
        <w:fldChar w:fldCharType="begin"/>
      </w:r>
      <w:r>
        <w:instrText xml:space="preserve"> PAGEREF _Toc23270 \h </w:instrText>
      </w:r>
      <w:r>
        <w:fldChar w:fldCharType="separate"/>
      </w:r>
      <w:r>
        <w:t>118</w:t>
      </w:r>
      <w:r>
        <w:fldChar w:fldCharType="end"/>
      </w:r>
      <w:r>
        <w:fldChar w:fldCharType="end"/>
      </w:r>
    </w:p>
    <w:p w14:paraId="21F7C057">
      <w:pPr>
        <w:pStyle w:val="29"/>
        <w:tabs>
          <w:tab w:val="right" w:leader="dot" w:pos="9412"/>
        </w:tabs>
      </w:pPr>
      <w:r>
        <w:fldChar w:fldCharType="begin"/>
      </w:r>
      <w:r>
        <w:instrText xml:space="preserve"> HYPERLINK \l _Toc30332 </w:instrText>
      </w:r>
      <w:r>
        <w:fldChar w:fldCharType="separate"/>
      </w:r>
      <w:r>
        <w:rPr>
          <w:rFonts w:ascii="微软雅黑" w:hAnsi="微软雅黑" w:eastAsia="微软雅黑"/>
        </w:rPr>
        <w:t>15.2 群组管理</w:t>
      </w:r>
      <w:r>
        <w:tab/>
      </w:r>
      <w:r>
        <w:fldChar w:fldCharType="begin"/>
      </w:r>
      <w:r>
        <w:instrText xml:space="preserve"> PAGEREF _Toc30332 \h </w:instrText>
      </w:r>
      <w:r>
        <w:fldChar w:fldCharType="separate"/>
      </w:r>
      <w:r>
        <w:t>118</w:t>
      </w:r>
      <w:r>
        <w:fldChar w:fldCharType="end"/>
      </w:r>
      <w:r>
        <w:fldChar w:fldCharType="end"/>
      </w:r>
    </w:p>
    <w:p w14:paraId="70DF69A2">
      <w:pPr>
        <w:pStyle w:val="29"/>
        <w:tabs>
          <w:tab w:val="right" w:leader="dot" w:pos="9412"/>
        </w:tabs>
      </w:pPr>
      <w:r>
        <w:fldChar w:fldCharType="begin"/>
      </w:r>
      <w:r>
        <w:instrText xml:space="preserve"> HYPERLINK \l _Toc24004 </w:instrText>
      </w:r>
      <w:r>
        <w:fldChar w:fldCharType="separate"/>
      </w:r>
      <w:r>
        <w:rPr>
          <w:rFonts w:ascii="微软雅黑" w:hAnsi="微软雅黑" w:eastAsia="微软雅黑"/>
        </w:rPr>
        <w:t>15.3 系统通知</w:t>
      </w:r>
      <w:r>
        <w:tab/>
      </w:r>
      <w:r>
        <w:fldChar w:fldCharType="begin"/>
      </w:r>
      <w:r>
        <w:instrText xml:space="preserve"> PAGEREF _Toc24004 \h </w:instrText>
      </w:r>
      <w:r>
        <w:fldChar w:fldCharType="separate"/>
      </w:r>
      <w:r>
        <w:t>120</w:t>
      </w:r>
      <w:r>
        <w:fldChar w:fldCharType="end"/>
      </w:r>
      <w:r>
        <w:fldChar w:fldCharType="end"/>
      </w:r>
    </w:p>
    <w:p w14:paraId="11DE264B">
      <w:pPr>
        <w:pStyle w:val="29"/>
        <w:tabs>
          <w:tab w:val="right" w:leader="dot" w:pos="9412"/>
        </w:tabs>
      </w:pPr>
      <w:r>
        <w:fldChar w:fldCharType="begin"/>
      </w:r>
      <w:r>
        <w:instrText xml:space="preserve"> HYPERLINK \l _Toc1283 </w:instrText>
      </w:r>
      <w:r>
        <w:fldChar w:fldCharType="separate"/>
      </w:r>
      <w:r>
        <w:rPr>
          <w:rFonts w:ascii="微软雅黑" w:hAnsi="微软雅黑" w:eastAsia="微软雅黑"/>
        </w:rPr>
        <w:t>15.4 移动端IM</w:t>
      </w:r>
      <w:r>
        <w:tab/>
      </w:r>
      <w:r>
        <w:fldChar w:fldCharType="begin"/>
      </w:r>
      <w:r>
        <w:instrText xml:space="preserve"> PAGEREF _Toc1283 \h </w:instrText>
      </w:r>
      <w:r>
        <w:fldChar w:fldCharType="separate"/>
      </w:r>
      <w:r>
        <w:t>121</w:t>
      </w:r>
      <w:r>
        <w:fldChar w:fldCharType="end"/>
      </w:r>
      <w:r>
        <w:fldChar w:fldCharType="end"/>
      </w:r>
    </w:p>
    <w:p w14:paraId="4A1A1B7D">
      <w:pPr>
        <w:pStyle w:val="26"/>
        <w:tabs>
          <w:tab w:val="right" w:leader="dot" w:pos="9412"/>
        </w:tabs>
      </w:pPr>
      <w:r>
        <w:fldChar w:fldCharType="begin"/>
      </w:r>
      <w:r>
        <w:instrText xml:space="preserve"> HYPERLINK \l _Toc5750 </w:instrText>
      </w:r>
      <w:r>
        <w:fldChar w:fldCharType="separate"/>
      </w:r>
      <w:r>
        <w:rPr>
          <w:rFonts w:ascii="微软雅黑" w:hAnsi="微软雅黑" w:eastAsia="微软雅黑"/>
        </w:rPr>
        <w:t>第16章 财务核心模块</w:t>
      </w:r>
      <w:r>
        <w:tab/>
      </w:r>
      <w:r>
        <w:fldChar w:fldCharType="begin"/>
      </w:r>
      <w:r>
        <w:instrText xml:space="preserve"> PAGEREF _Toc5750 \h </w:instrText>
      </w:r>
      <w:r>
        <w:fldChar w:fldCharType="separate"/>
      </w:r>
      <w:r>
        <w:t>123</w:t>
      </w:r>
      <w:r>
        <w:fldChar w:fldCharType="end"/>
      </w:r>
      <w:r>
        <w:fldChar w:fldCharType="end"/>
      </w:r>
    </w:p>
    <w:p w14:paraId="589918F9">
      <w:pPr>
        <w:pStyle w:val="29"/>
        <w:tabs>
          <w:tab w:val="right" w:leader="dot" w:pos="9412"/>
        </w:tabs>
      </w:pPr>
      <w:r>
        <w:fldChar w:fldCharType="begin"/>
      </w:r>
      <w:r>
        <w:instrText xml:space="preserve"> HYPERLINK \l _Toc12600 </w:instrText>
      </w:r>
      <w:r>
        <w:fldChar w:fldCharType="separate"/>
      </w:r>
      <w:r>
        <w:rPr>
          <w:rFonts w:ascii="微软雅黑" w:hAnsi="微软雅黑" w:eastAsia="微软雅黑"/>
        </w:rPr>
        <w:t>16.1 会计科目管理</w:t>
      </w:r>
      <w:r>
        <w:tab/>
      </w:r>
      <w:r>
        <w:fldChar w:fldCharType="begin"/>
      </w:r>
      <w:r>
        <w:instrText xml:space="preserve"> PAGEREF _Toc12600 \h </w:instrText>
      </w:r>
      <w:r>
        <w:fldChar w:fldCharType="separate"/>
      </w:r>
      <w:r>
        <w:t>123</w:t>
      </w:r>
      <w:r>
        <w:fldChar w:fldCharType="end"/>
      </w:r>
      <w:r>
        <w:fldChar w:fldCharType="end"/>
      </w:r>
    </w:p>
    <w:p w14:paraId="7BE5A279">
      <w:pPr>
        <w:pStyle w:val="29"/>
        <w:tabs>
          <w:tab w:val="right" w:leader="dot" w:pos="9412"/>
        </w:tabs>
      </w:pPr>
      <w:r>
        <w:fldChar w:fldCharType="begin"/>
      </w:r>
      <w:r>
        <w:instrText xml:space="preserve"> HYPERLINK \l _Toc1423 </w:instrText>
      </w:r>
      <w:r>
        <w:fldChar w:fldCharType="separate"/>
      </w:r>
      <w:r>
        <w:rPr>
          <w:rFonts w:ascii="微软雅黑" w:hAnsi="微软雅黑" w:eastAsia="微软雅黑"/>
        </w:rPr>
        <w:t>16.2 记账凭证</w:t>
      </w:r>
      <w:r>
        <w:tab/>
      </w:r>
      <w:r>
        <w:fldChar w:fldCharType="begin"/>
      </w:r>
      <w:r>
        <w:instrText xml:space="preserve"> PAGEREF _Toc1423 \h </w:instrText>
      </w:r>
      <w:r>
        <w:fldChar w:fldCharType="separate"/>
      </w:r>
      <w:r>
        <w:t>124</w:t>
      </w:r>
      <w:r>
        <w:fldChar w:fldCharType="end"/>
      </w:r>
      <w:r>
        <w:fldChar w:fldCharType="end"/>
      </w:r>
    </w:p>
    <w:p w14:paraId="4DF81135">
      <w:pPr>
        <w:pStyle w:val="29"/>
        <w:tabs>
          <w:tab w:val="right" w:leader="dot" w:pos="9412"/>
        </w:tabs>
      </w:pPr>
      <w:r>
        <w:fldChar w:fldCharType="begin"/>
      </w:r>
      <w:r>
        <w:instrText xml:space="preserve"> HYPERLINK \l _Toc9444 </w:instrText>
      </w:r>
      <w:r>
        <w:fldChar w:fldCharType="separate"/>
      </w:r>
      <w:r>
        <w:rPr>
          <w:rFonts w:ascii="微软雅黑" w:hAnsi="微软雅黑" w:eastAsia="微软雅黑"/>
        </w:rPr>
        <w:t>16.3 会计期间</w:t>
      </w:r>
      <w:r>
        <w:tab/>
      </w:r>
      <w:r>
        <w:fldChar w:fldCharType="begin"/>
      </w:r>
      <w:r>
        <w:instrText xml:space="preserve"> PAGEREF _Toc9444 \h </w:instrText>
      </w:r>
      <w:r>
        <w:fldChar w:fldCharType="separate"/>
      </w:r>
      <w:r>
        <w:t>125</w:t>
      </w:r>
      <w:r>
        <w:fldChar w:fldCharType="end"/>
      </w:r>
      <w:r>
        <w:fldChar w:fldCharType="end"/>
      </w:r>
    </w:p>
    <w:p w14:paraId="6A86509F">
      <w:pPr>
        <w:pStyle w:val="29"/>
        <w:tabs>
          <w:tab w:val="right" w:leader="dot" w:pos="9412"/>
        </w:tabs>
      </w:pPr>
      <w:r>
        <w:fldChar w:fldCharType="begin"/>
      </w:r>
      <w:r>
        <w:instrText xml:space="preserve"> HYPERLINK \l _Toc4935 </w:instrText>
      </w:r>
      <w:r>
        <w:fldChar w:fldCharType="separate"/>
      </w:r>
      <w:r>
        <w:rPr>
          <w:rFonts w:ascii="微软雅黑" w:hAnsi="微软雅黑" w:eastAsia="微软雅黑"/>
        </w:rPr>
        <w:t>16.4 汇率管理</w:t>
      </w:r>
      <w:r>
        <w:tab/>
      </w:r>
      <w:r>
        <w:fldChar w:fldCharType="begin"/>
      </w:r>
      <w:r>
        <w:instrText xml:space="preserve"> PAGEREF _Toc4935 \h </w:instrText>
      </w:r>
      <w:r>
        <w:fldChar w:fldCharType="separate"/>
      </w:r>
      <w:r>
        <w:t>126</w:t>
      </w:r>
      <w:r>
        <w:fldChar w:fldCharType="end"/>
      </w:r>
      <w:r>
        <w:fldChar w:fldCharType="end"/>
      </w:r>
    </w:p>
    <w:p w14:paraId="1CB6D006">
      <w:pPr>
        <w:pStyle w:val="29"/>
        <w:tabs>
          <w:tab w:val="right" w:leader="dot" w:pos="9412"/>
        </w:tabs>
      </w:pPr>
      <w:r>
        <w:fldChar w:fldCharType="begin"/>
      </w:r>
      <w:r>
        <w:instrText xml:space="preserve"> HYPERLINK \l _Toc16038 </w:instrText>
      </w:r>
      <w:r>
        <w:fldChar w:fldCharType="separate"/>
      </w:r>
      <w:r>
        <w:rPr>
          <w:rFonts w:ascii="微软雅黑" w:hAnsi="微软雅黑" w:eastAsia="微软雅黑"/>
        </w:rPr>
        <w:t>16.5 试算平衡表</w:t>
      </w:r>
      <w:r>
        <w:tab/>
      </w:r>
      <w:r>
        <w:fldChar w:fldCharType="begin"/>
      </w:r>
      <w:r>
        <w:instrText xml:space="preserve"> PAGEREF _Toc16038 \h </w:instrText>
      </w:r>
      <w:r>
        <w:fldChar w:fldCharType="separate"/>
      </w:r>
      <w:r>
        <w:t>126</w:t>
      </w:r>
      <w:r>
        <w:fldChar w:fldCharType="end"/>
      </w:r>
      <w:r>
        <w:fldChar w:fldCharType="end"/>
      </w:r>
    </w:p>
    <w:p w14:paraId="38E2EF82">
      <w:pPr>
        <w:pStyle w:val="29"/>
        <w:tabs>
          <w:tab w:val="right" w:leader="dot" w:pos="9412"/>
        </w:tabs>
      </w:pPr>
      <w:r>
        <w:fldChar w:fldCharType="begin"/>
      </w:r>
      <w:r>
        <w:instrText xml:space="preserve"> HYPERLINK \l _Toc1510 </w:instrText>
      </w:r>
      <w:r>
        <w:fldChar w:fldCharType="separate"/>
      </w:r>
      <w:r>
        <w:rPr>
          <w:rFonts w:ascii="微软雅黑" w:hAnsi="微软雅黑" w:eastAsia="微软雅黑"/>
        </w:rPr>
        <w:t>16.6 应收应付（AR/AP）</w:t>
      </w:r>
      <w:r>
        <w:tab/>
      </w:r>
      <w:r>
        <w:fldChar w:fldCharType="begin"/>
      </w:r>
      <w:r>
        <w:instrText xml:space="preserve"> PAGEREF _Toc1510 \h </w:instrText>
      </w:r>
      <w:r>
        <w:fldChar w:fldCharType="separate"/>
      </w:r>
      <w:r>
        <w:t>127</w:t>
      </w:r>
      <w:r>
        <w:fldChar w:fldCharType="end"/>
      </w:r>
      <w:r>
        <w:fldChar w:fldCharType="end"/>
      </w:r>
    </w:p>
    <w:p w14:paraId="1B8F8EBD">
      <w:pPr>
        <w:pStyle w:val="29"/>
        <w:tabs>
          <w:tab w:val="right" w:leader="dot" w:pos="9412"/>
        </w:tabs>
      </w:pPr>
      <w:r>
        <w:fldChar w:fldCharType="begin"/>
      </w:r>
      <w:r>
        <w:instrText xml:space="preserve"> HYPERLINK \l _Toc3391 </w:instrText>
      </w:r>
      <w:r>
        <w:fldChar w:fldCharType="separate"/>
      </w:r>
      <w:r>
        <w:rPr>
          <w:rFonts w:ascii="微软雅黑" w:hAnsi="微软雅黑" w:eastAsia="微软雅黑"/>
        </w:rPr>
        <w:t>16.7 固定资产</w:t>
      </w:r>
      <w:r>
        <w:tab/>
      </w:r>
      <w:r>
        <w:fldChar w:fldCharType="begin"/>
      </w:r>
      <w:r>
        <w:instrText xml:space="preserve"> PAGEREF _Toc3391 \h </w:instrText>
      </w:r>
      <w:r>
        <w:fldChar w:fldCharType="separate"/>
      </w:r>
      <w:r>
        <w:t>129</w:t>
      </w:r>
      <w:r>
        <w:fldChar w:fldCharType="end"/>
      </w:r>
      <w:r>
        <w:fldChar w:fldCharType="end"/>
      </w:r>
    </w:p>
    <w:p w14:paraId="1D2AEF86">
      <w:pPr>
        <w:pStyle w:val="29"/>
        <w:tabs>
          <w:tab w:val="right" w:leader="dot" w:pos="9412"/>
        </w:tabs>
      </w:pPr>
      <w:r>
        <w:fldChar w:fldCharType="begin"/>
      </w:r>
      <w:r>
        <w:instrText xml:space="preserve"> HYPERLINK \l _Toc29781 </w:instrText>
      </w:r>
      <w:r>
        <w:fldChar w:fldCharType="separate"/>
      </w:r>
      <w:r>
        <w:rPr>
          <w:rFonts w:ascii="微软雅黑" w:hAnsi="微软雅黑" w:eastAsia="微软雅黑"/>
        </w:rPr>
        <w:t>16.8 存货成本</w:t>
      </w:r>
      <w:r>
        <w:tab/>
      </w:r>
      <w:r>
        <w:fldChar w:fldCharType="begin"/>
      </w:r>
      <w:r>
        <w:instrText xml:space="preserve"> PAGEREF _Toc29781 \h </w:instrText>
      </w:r>
      <w:r>
        <w:fldChar w:fldCharType="separate"/>
      </w:r>
      <w:r>
        <w:t>130</w:t>
      </w:r>
      <w:r>
        <w:fldChar w:fldCharType="end"/>
      </w:r>
      <w:r>
        <w:fldChar w:fldCharType="end"/>
      </w:r>
    </w:p>
    <w:p w14:paraId="4A81F510">
      <w:pPr>
        <w:pStyle w:val="29"/>
        <w:tabs>
          <w:tab w:val="right" w:leader="dot" w:pos="9412"/>
        </w:tabs>
      </w:pPr>
      <w:r>
        <w:fldChar w:fldCharType="begin"/>
      </w:r>
      <w:r>
        <w:instrText xml:space="preserve"> HYPERLINK \l _Toc19041 </w:instrText>
      </w:r>
      <w:r>
        <w:fldChar w:fldCharType="separate"/>
      </w:r>
      <w:r>
        <w:rPr>
          <w:rFonts w:ascii="微软雅黑" w:hAnsi="微软雅黑" w:eastAsia="微软雅黑"/>
        </w:rPr>
        <w:t>16.9 财务报表与期末关账</w:t>
      </w:r>
      <w:r>
        <w:tab/>
      </w:r>
      <w:r>
        <w:fldChar w:fldCharType="begin"/>
      </w:r>
      <w:r>
        <w:instrText xml:space="preserve"> PAGEREF _Toc19041 \h </w:instrText>
      </w:r>
      <w:r>
        <w:fldChar w:fldCharType="separate"/>
      </w:r>
      <w:r>
        <w:t>132</w:t>
      </w:r>
      <w:r>
        <w:fldChar w:fldCharType="end"/>
      </w:r>
      <w:r>
        <w:fldChar w:fldCharType="end"/>
      </w:r>
    </w:p>
    <w:p w14:paraId="7F54FD8B">
      <w:pPr>
        <w:pStyle w:val="29"/>
        <w:tabs>
          <w:tab w:val="right" w:leader="dot" w:pos="9412"/>
        </w:tabs>
      </w:pPr>
      <w:r>
        <w:fldChar w:fldCharType="begin"/>
      </w:r>
      <w:r>
        <w:instrText xml:space="preserve"> HYPERLINK \l _Toc24132 </w:instrText>
      </w:r>
      <w:r>
        <w:fldChar w:fldCharType="separate"/>
      </w:r>
      <w:r>
        <w:rPr>
          <w:rFonts w:ascii="微软雅黑" w:hAnsi="微软雅黑" w:eastAsia="微软雅黑"/>
        </w:rPr>
        <w:t>16.10 模拟支付入口</w:t>
      </w:r>
      <w:r>
        <w:tab/>
      </w:r>
      <w:r>
        <w:fldChar w:fldCharType="begin"/>
      </w:r>
      <w:r>
        <w:instrText xml:space="preserve"> PAGEREF _Toc24132 \h </w:instrText>
      </w:r>
      <w:r>
        <w:fldChar w:fldCharType="separate"/>
      </w:r>
      <w:r>
        <w:t>134</w:t>
      </w:r>
      <w:r>
        <w:fldChar w:fldCharType="end"/>
      </w:r>
      <w:r>
        <w:fldChar w:fldCharType="end"/>
      </w:r>
    </w:p>
    <w:p w14:paraId="6239E25C">
      <w:pPr>
        <w:pStyle w:val="26"/>
        <w:tabs>
          <w:tab w:val="right" w:leader="dot" w:pos="9412"/>
        </w:tabs>
      </w:pPr>
      <w:r>
        <w:fldChar w:fldCharType="begin"/>
      </w:r>
      <w:r>
        <w:instrText xml:space="preserve"> HYPERLINK \l _Toc30898 </w:instrText>
      </w:r>
      <w:r>
        <w:fldChar w:fldCharType="separate"/>
      </w:r>
      <w:r>
        <w:rPr>
          <w:rFonts w:ascii="微软雅黑" w:hAnsi="微软雅黑" w:eastAsia="微软雅黑"/>
        </w:rPr>
        <w:t>第17章 支付管理</w:t>
      </w:r>
      <w:r>
        <w:tab/>
      </w:r>
      <w:r>
        <w:fldChar w:fldCharType="begin"/>
      </w:r>
      <w:r>
        <w:instrText xml:space="preserve"> PAGEREF _Toc30898 \h </w:instrText>
      </w:r>
      <w:r>
        <w:fldChar w:fldCharType="separate"/>
      </w:r>
      <w:r>
        <w:t>135</w:t>
      </w:r>
      <w:r>
        <w:fldChar w:fldCharType="end"/>
      </w:r>
      <w:r>
        <w:fldChar w:fldCharType="end"/>
      </w:r>
    </w:p>
    <w:p w14:paraId="6154E540">
      <w:pPr>
        <w:pStyle w:val="29"/>
        <w:tabs>
          <w:tab w:val="right" w:leader="dot" w:pos="9412"/>
        </w:tabs>
      </w:pPr>
      <w:r>
        <w:fldChar w:fldCharType="begin"/>
      </w:r>
      <w:r>
        <w:instrText xml:space="preserve"> HYPERLINK \l _Toc7827 </w:instrText>
      </w:r>
      <w:r>
        <w:fldChar w:fldCharType="separate"/>
      </w:r>
      <w:r>
        <w:rPr>
          <w:rFonts w:ascii="微软雅黑" w:hAnsi="微软雅黑" w:eastAsia="微软雅黑"/>
        </w:rPr>
        <w:t>17.1 统一支付</w:t>
      </w:r>
      <w:r>
        <w:tab/>
      </w:r>
      <w:r>
        <w:fldChar w:fldCharType="begin"/>
      </w:r>
      <w:r>
        <w:instrText xml:space="preserve"> PAGEREF _Toc7827 \h </w:instrText>
      </w:r>
      <w:r>
        <w:fldChar w:fldCharType="separate"/>
      </w:r>
      <w:r>
        <w:t>135</w:t>
      </w:r>
      <w:r>
        <w:fldChar w:fldCharType="end"/>
      </w:r>
      <w:r>
        <w:fldChar w:fldCharType="end"/>
      </w:r>
    </w:p>
    <w:p w14:paraId="674B97A2">
      <w:pPr>
        <w:pStyle w:val="29"/>
        <w:tabs>
          <w:tab w:val="right" w:leader="dot" w:pos="9412"/>
        </w:tabs>
      </w:pPr>
      <w:r>
        <w:fldChar w:fldCharType="begin"/>
      </w:r>
      <w:r>
        <w:instrText xml:space="preserve"> HYPERLINK \l _Toc10017 </w:instrText>
      </w:r>
      <w:r>
        <w:fldChar w:fldCharType="separate"/>
      </w:r>
      <w:r>
        <w:rPr>
          <w:rFonts w:ascii="微软雅黑" w:hAnsi="微软雅黑" w:eastAsia="微软雅黑"/>
        </w:rPr>
        <w:t>17.2 支付订单</w:t>
      </w:r>
      <w:r>
        <w:tab/>
      </w:r>
      <w:r>
        <w:fldChar w:fldCharType="begin"/>
      </w:r>
      <w:r>
        <w:instrText xml:space="preserve"> PAGEREF _Toc10017 \h </w:instrText>
      </w:r>
      <w:r>
        <w:fldChar w:fldCharType="separate"/>
      </w:r>
      <w:r>
        <w:t>135</w:t>
      </w:r>
      <w:r>
        <w:fldChar w:fldCharType="end"/>
      </w:r>
      <w:r>
        <w:fldChar w:fldCharType="end"/>
      </w:r>
    </w:p>
    <w:p w14:paraId="123B70FC">
      <w:pPr>
        <w:pStyle w:val="29"/>
        <w:tabs>
          <w:tab w:val="right" w:leader="dot" w:pos="9412"/>
        </w:tabs>
      </w:pPr>
      <w:r>
        <w:fldChar w:fldCharType="begin"/>
      </w:r>
      <w:r>
        <w:instrText xml:space="preserve"> HYPERLINK \l _Toc20950 </w:instrText>
      </w:r>
      <w:r>
        <w:fldChar w:fldCharType="separate"/>
      </w:r>
      <w:r>
        <w:rPr>
          <w:rFonts w:ascii="微软雅黑" w:hAnsi="微软雅黑" w:eastAsia="微软雅黑"/>
        </w:rPr>
        <w:t>17.3 收款联动</w:t>
      </w:r>
      <w:r>
        <w:tab/>
      </w:r>
      <w:r>
        <w:fldChar w:fldCharType="begin"/>
      </w:r>
      <w:r>
        <w:instrText xml:space="preserve"> PAGEREF _Toc20950 \h </w:instrText>
      </w:r>
      <w:r>
        <w:fldChar w:fldCharType="separate"/>
      </w:r>
      <w:r>
        <w:t>135</w:t>
      </w:r>
      <w:r>
        <w:fldChar w:fldCharType="end"/>
      </w:r>
      <w:r>
        <w:fldChar w:fldCharType="end"/>
      </w:r>
    </w:p>
    <w:p w14:paraId="2B6720A6">
      <w:pPr>
        <w:pStyle w:val="26"/>
        <w:tabs>
          <w:tab w:val="right" w:leader="dot" w:pos="9412"/>
        </w:tabs>
      </w:pPr>
      <w:r>
        <w:fldChar w:fldCharType="begin"/>
      </w:r>
      <w:r>
        <w:instrText xml:space="preserve"> HYPERLINK \l _Toc11209 </w:instrText>
      </w:r>
      <w:r>
        <w:fldChar w:fldCharType="separate"/>
      </w:r>
      <w:r>
        <w:rPr>
          <w:rFonts w:ascii="微软雅黑" w:hAnsi="微软雅黑" w:eastAsia="微软雅黑"/>
        </w:rPr>
        <w:t>第18章 工作流引擎</w:t>
      </w:r>
      <w:r>
        <w:tab/>
      </w:r>
      <w:r>
        <w:fldChar w:fldCharType="begin"/>
      </w:r>
      <w:r>
        <w:instrText xml:space="preserve"> PAGEREF _Toc11209 \h </w:instrText>
      </w:r>
      <w:r>
        <w:fldChar w:fldCharType="separate"/>
      </w:r>
      <w:r>
        <w:t>137</w:t>
      </w:r>
      <w:r>
        <w:fldChar w:fldCharType="end"/>
      </w:r>
      <w:r>
        <w:fldChar w:fldCharType="end"/>
      </w:r>
    </w:p>
    <w:p w14:paraId="3D6FE6D0">
      <w:pPr>
        <w:pStyle w:val="29"/>
        <w:tabs>
          <w:tab w:val="right" w:leader="dot" w:pos="9412"/>
        </w:tabs>
      </w:pPr>
      <w:r>
        <w:fldChar w:fldCharType="begin"/>
      </w:r>
      <w:r>
        <w:instrText xml:space="preserve"> HYPERLINK \l _Toc23087 </w:instrText>
      </w:r>
      <w:r>
        <w:fldChar w:fldCharType="separate"/>
      </w:r>
      <w:r>
        <w:rPr>
          <w:rFonts w:ascii="微软雅黑" w:hAnsi="微软雅黑" w:eastAsia="微软雅黑"/>
        </w:rPr>
        <w:t>18.1 流程设计</w:t>
      </w:r>
      <w:r>
        <w:tab/>
      </w:r>
      <w:r>
        <w:fldChar w:fldCharType="begin"/>
      </w:r>
      <w:r>
        <w:instrText xml:space="preserve"> PAGEREF _Toc23087 \h </w:instrText>
      </w:r>
      <w:r>
        <w:fldChar w:fldCharType="separate"/>
      </w:r>
      <w:r>
        <w:t>137</w:t>
      </w:r>
      <w:r>
        <w:fldChar w:fldCharType="end"/>
      </w:r>
      <w:r>
        <w:fldChar w:fldCharType="end"/>
      </w:r>
    </w:p>
    <w:p w14:paraId="66525EBB">
      <w:pPr>
        <w:pStyle w:val="29"/>
        <w:tabs>
          <w:tab w:val="right" w:leader="dot" w:pos="9412"/>
        </w:tabs>
      </w:pPr>
      <w:r>
        <w:fldChar w:fldCharType="begin"/>
      </w:r>
      <w:r>
        <w:instrText xml:space="preserve"> HYPERLINK \l _Toc31467 </w:instrText>
      </w:r>
      <w:r>
        <w:fldChar w:fldCharType="separate"/>
      </w:r>
      <w:r>
        <w:rPr>
          <w:rFonts w:ascii="微软雅黑" w:hAnsi="微软雅黑" w:eastAsia="微软雅黑"/>
        </w:rPr>
        <w:t>18.2 提交审批</w:t>
      </w:r>
      <w:r>
        <w:tab/>
      </w:r>
      <w:r>
        <w:fldChar w:fldCharType="begin"/>
      </w:r>
      <w:r>
        <w:instrText xml:space="preserve"> PAGEREF _Toc31467 \h </w:instrText>
      </w:r>
      <w:r>
        <w:fldChar w:fldCharType="separate"/>
      </w:r>
      <w:r>
        <w:t>138</w:t>
      </w:r>
      <w:r>
        <w:fldChar w:fldCharType="end"/>
      </w:r>
      <w:r>
        <w:fldChar w:fldCharType="end"/>
      </w:r>
    </w:p>
    <w:p w14:paraId="139C242D">
      <w:pPr>
        <w:pStyle w:val="29"/>
        <w:tabs>
          <w:tab w:val="right" w:leader="dot" w:pos="9412"/>
        </w:tabs>
      </w:pPr>
      <w:r>
        <w:fldChar w:fldCharType="begin"/>
      </w:r>
      <w:r>
        <w:instrText xml:space="preserve"> HYPERLINK \l _Toc13020 </w:instrText>
      </w:r>
      <w:r>
        <w:fldChar w:fldCharType="separate"/>
      </w:r>
      <w:r>
        <w:rPr>
          <w:rFonts w:ascii="微软雅黑" w:hAnsi="微软雅黑" w:eastAsia="微软雅黑"/>
        </w:rPr>
        <w:t>18.3 审批处理</w:t>
      </w:r>
      <w:r>
        <w:tab/>
      </w:r>
      <w:r>
        <w:fldChar w:fldCharType="begin"/>
      </w:r>
      <w:r>
        <w:instrText xml:space="preserve"> PAGEREF _Toc13020 \h </w:instrText>
      </w:r>
      <w:r>
        <w:fldChar w:fldCharType="separate"/>
      </w:r>
      <w:r>
        <w:t>139</w:t>
      </w:r>
      <w:r>
        <w:fldChar w:fldCharType="end"/>
      </w:r>
      <w:r>
        <w:fldChar w:fldCharType="end"/>
      </w:r>
    </w:p>
    <w:p w14:paraId="53881AB4">
      <w:pPr>
        <w:pStyle w:val="29"/>
        <w:tabs>
          <w:tab w:val="right" w:leader="dot" w:pos="9412"/>
        </w:tabs>
      </w:pPr>
      <w:r>
        <w:fldChar w:fldCharType="begin"/>
      </w:r>
      <w:r>
        <w:instrText xml:space="preserve"> HYPERLINK \l _Toc8911 </w:instrText>
      </w:r>
      <w:r>
        <w:fldChar w:fldCharType="separate"/>
      </w:r>
      <w:r>
        <w:rPr>
          <w:rFonts w:ascii="微软雅黑" w:hAnsi="微软雅黑" w:eastAsia="微软雅黑"/>
        </w:rPr>
        <w:t>18.4 ERP审批流集成</w:t>
      </w:r>
      <w:r>
        <w:tab/>
      </w:r>
      <w:r>
        <w:fldChar w:fldCharType="begin"/>
      </w:r>
      <w:r>
        <w:instrText xml:space="preserve"> PAGEREF _Toc8911 \h </w:instrText>
      </w:r>
      <w:r>
        <w:fldChar w:fldCharType="separate"/>
      </w:r>
      <w:r>
        <w:t>140</w:t>
      </w:r>
      <w:r>
        <w:fldChar w:fldCharType="end"/>
      </w:r>
      <w:r>
        <w:fldChar w:fldCharType="end"/>
      </w:r>
    </w:p>
    <w:p w14:paraId="69D22422">
      <w:pPr>
        <w:pStyle w:val="26"/>
        <w:tabs>
          <w:tab w:val="right" w:leader="dot" w:pos="9412"/>
        </w:tabs>
      </w:pPr>
      <w:r>
        <w:fldChar w:fldCharType="begin"/>
      </w:r>
      <w:r>
        <w:instrText xml:space="preserve"> HYPERLINK \l _Toc6424 </w:instrText>
      </w:r>
      <w:r>
        <w:fldChar w:fldCharType="separate"/>
      </w:r>
      <w:r>
        <w:rPr>
          <w:rFonts w:ascii="微软雅黑" w:hAnsi="微软雅黑" w:eastAsia="微软雅黑"/>
        </w:rPr>
        <w:t>第19章 报表管理</w:t>
      </w:r>
      <w:r>
        <w:tab/>
      </w:r>
      <w:r>
        <w:fldChar w:fldCharType="begin"/>
      </w:r>
      <w:r>
        <w:instrText xml:space="preserve"> PAGEREF _Toc6424 \h </w:instrText>
      </w:r>
      <w:r>
        <w:fldChar w:fldCharType="separate"/>
      </w:r>
      <w:r>
        <w:t>141</w:t>
      </w:r>
      <w:r>
        <w:fldChar w:fldCharType="end"/>
      </w:r>
      <w:r>
        <w:fldChar w:fldCharType="end"/>
      </w:r>
    </w:p>
    <w:p w14:paraId="135DD295">
      <w:pPr>
        <w:pStyle w:val="29"/>
        <w:tabs>
          <w:tab w:val="right" w:leader="dot" w:pos="9412"/>
        </w:tabs>
      </w:pPr>
      <w:r>
        <w:fldChar w:fldCharType="begin"/>
      </w:r>
      <w:r>
        <w:instrText xml:space="preserve"> HYPERLINK \l _Toc31621 </w:instrText>
      </w:r>
      <w:r>
        <w:fldChar w:fldCharType="separate"/>
      </w:r>
      <w:r>
        <w:rPr>
          <w:rFonts w:ascii="微软雅黑" w:hAnsi="微软雅黑" w:eastAsia="微软雅黑"/>
        </w:rPr>
        <w:t>19.1 报表仪表盘</w:t>
      </w:r>
      <w:r>
        <w:tab/>
      </w:r>
      <w:r>
        <w:fldChar w:fldCharType="begin"/>
      </w:r>
      <w:r>
        <w:instrText xml:space="preserve"> PAGEREF _Toc31621 \h </w:instrText>
      </w:r>
      <w:r>
        <w:fldChar w:fldCharType="separate"/>
      </w:r>
      <w:r>
        <w:t>141</w:t>
      </w:r>
      <w:r>
        <w:fldChar w:fldCharType="end"/>
      </w:r>
      <w:r>
        <w:fldChar w:fldCharType="end"/>
      </w:r>
    </w:p>
    <w:p w14:paraId="76941DF1">
      <w:pPr>
        <w:pStyle w:val="29"/>
        <w:tabs>
          <w:tab w:val="right" w:leader="dot" w:pos="9412"/>
        </w:tabs>
      </w:pPr>
      <w:r>
        <w:fldChar w:fldCharType="begin"/>
      </w:r>
      <w:r>
        <w:instrText xml:space="preserve"> HYPERLINK \l _Toc32081 </w:instrText>
      </w:r>
      <w:r>
        <w:fldChar w:fldCharType="separate"/>
      </w:r>
      <w:r>
        <w:rPr>
          <w:rFonts w:ascii="微软雅黑" w:hAnsi="微软雅黑" w:eastAsia="微软雅黑"/>
        </w:rPr>
        <w:t>19.2 报表设计器</w:t>
      </w:r>
      <w:r>
        <w:tab/>
      </w:r>
      <w:r>
        <w:fldChar w:fldCharType="begin"/>
      </w:r>
      <w:r>
        <w:instrText xml:space="preserve"> PAGEREF _Toc32081 \h </w:instrText>
      </w:r>
      <w:r>
        <w:fldChar w:fldCharType="separate"/>
      </w:r>
      <w:r>
        <w:t>141</w:t>
      </w:r>
      <w:r>
        <w:fldChar w:fldCharType="end"/>
      </w:r>
      <w:r>
        <w:fldChar w:fldCharType="end"/>
      </w:r>
    </w:p>
    <w:p w14:paraId="26DB0BCA">
      <w:pPr>
        <w:pStyle w:val="26"/>
        <w:tabs>
          <w:tab w:val="right" w:leader="dot" w:pos="9412"/>
        </w:tabs>
      </w:pPr>
      <w:r>
        <w:fldChar w:fldCharType="begin"/>
      </w:r>
      <w:r>
        <w:instrText xml:space="preserve"> HYPERLINK \l _Toc20963 </w:instrText>
      </w:r>
      <w:r>
        <w:fldChar w:fldCharType="separate"/>
      </w:r>
      <w:r>
        <w:rPr>
          <w:rFonts w:ascii="微软雅黑" w:hAnsi="微软雅黑" w:eastAsia="微软雅黑"/>
        </w:rPr>
        <w:t>第20章 系统管理</w:t>
      </w:r>
      <w:r>
        <w:tab/>
      </w:r>
      <w:r>
        <w:fldChar w:fldCharType="begin"/>
      </w:r>
      <w:r>
        <w:instrText xml:space="preserve"> PAGEREF _Toc20963 \h </w:instrText>
      </w:r>
      <w:r>
        <w:fldChar w:fldCharType="separate"/>
      </w:r>
      <w:r>
        <w:t>142</w:t>
      </w:r>
      <w:r>
        <w:fldChar w:fldCharType="end"/>
      </w:r>
      <w:r>
        <w:fldChar w:fldCharType="end"/>
      </w:r>
    </w:p>
    <w:p w14:paraId="0E03E0AF">
      <w:pPr>
        <w:pStyle w:val="29"/>
        <w:tabs>
          <w:tab w:val="right" w:leader="dot" w:pos="9412"/>
        </w:tabs>
      </w:pPr>
      <w:r>
        <w:fldChar w:fldCharType="begin"/>
      </w:r>
      <w:r>
        <w:instrText xml:space="preserve"> HYPERLINK \l _Toc1726 </w:instrText>
      </w:r>
      <w:r>
        <w:fldChar w:fldCharType="separate"/>
      </w:r>
      <w:r>
        <w:rPr>
          <w:rFonts w:ascii="微软雅黑" w:hAnsi="微软雅黑" w:eastAsia="微软雅黑"/>
        </w:rPr>
        <w:t>20.1 用户管理</w:t>
      </w:r>
      <w:r>
        <w:tab/>
      </w:r>
      <w:r>
        <w:fldChar w:fldCharType="begin"/>
      </w:r>
      <w:r>
        <w:instrText xml:space="preserve"> PAGEREF _Toc1726 \h </w:instrText>
      </w:r>
      <w:r>
        <w:fldChar w:fldCharType="separate"/>
      </w:r>
      <w:r>
        <w:t>142</w:t>
      </w:r>
      <w:r>
        <w:fldChar w:fldCharType="end"/>
      </w:r>
      <w:r>
        <w:fldChar w:fldCharType="end"/>
      </w:r>
    </w:p>
    <w:p w14:paraId="06F015F4">
      <w:pPr>
        <w:pStyle w:val="29"/>
        <w:tabs>
          <w:tab w:val="right" w:leader="dot" w:pos="9412"/>
        </w:tabs>
      </w:pPr>
      <w:r>
        <w:fldChar w:fldCharType="begin"/>
      </w:r>
      <w:r>
        <w:instrText xml:space="preserve"> HYPERLINK \l _Toc20269 </w:instrText>
      </w:r>
      <w:r>
        <w:fldChar w:fldCharType="separate"/>
      </w:r>
      <w:r>
        <w:rPr>
          <w:rFonts w:ascii="微软雅黑" w:hAnsi="微软雅黑" w:eastAsia="微软雅黑"/>
        </w:rPr>
        <w:t>20.2 角色管理</w:t>
      </w:r>
      <w:r>
        <w:tab/>
      </w:r>
      <w:r>
        <w:fldChar w:fldCharType="begin"/>
      </w:r>
      <w:r>
        <w:instrText xml:space="preserve"> PAGEREF _Toc20269 \h </w:instrText>
      </w:r>
      <w:r>
        <w:fldChar w:fldCharType="separate"/>
      </w:r>
      <w:r>
        <w:t>142</w:t>
      </w:r>
      <w:r>
        <w:fldChar w:fldCharType="end"/>
      </w:r>
      <w:r>
        <w:fldChar w:fldCharType="end"/>
      </w:r>
    </w:p>
    <w:p w14:paraId="1685FBE7">
      <w:pPr>
        <w:pStyle w:val="29"/>
        <w:tabs>
          <w:tab w:val="right" w:leader="dot" w:pos="9412"/>
        </w:tabs>
      </w:pPr>
      <w:r>
        <w:fldChar w:fldCharType="begin"/>
      </w:r>
      <w:r>
        <w:instrText xml:space="preserve"> HYPERLINK \l _Toc1230 </w:instrText>
      </w:r>
      <w:r>
        <w:fldChar w:fldCharType="separate"/>
      </w:r>
      <w:r>
        <w:rPr>
          <w:rFonts w:ascii="微软雅黑" w:hAnsi="微软雅黑" w:eastAsia="微软雅黑"/>
        </w:rPr>
        <w:t>20.3 菜单管理</w:t>
      </w:r>
      <w:r>
        <w:tab/>
      </w:r>
      <w:r>
        <w:fldChar w:fldCharType="begin"/>
      </w:r>
      <w:r>
        <w:instrText xml:space="preserve"> PAGEREF _Toc1230 \h </w:instrText>
      </w:r>
      <w:r>
        <w:fldChar w:fldCharType="separate"/>
      </w:r>
      <w:r>
        <w:t>142</w:t>
      </w:r>
      <w:r>
        <w:fldChar w:fldCharType="end"/>
      </w:r>
      <w:r>
        <w:fldChar w:fldCharType="end"/>
      </w:r>
    </w:p>
    <w:p w14:paraId="6091571F">
      <w:pPr>
        <w:pStyle w:val="29"/>
        <w:tabs>
          <w:tab w:val="right" w:leader="dot" w:pos="9412"/>
        </w:tabs>
      </w:pPr>
      <w:r>
        <w:fldChar w:fldCharType="begin"/>
      </w:r>
      <w:r>
        <w:instrText xml:space="preserve"> HYPERLINK \l _Toc11086 </w:instrText>
      </w:r>
      <w:r>
        <w:fldChar w:fldCharType="separate"/>
      </w:r>
      <w:r>
        <w:rPr>
          <w:rFonts w:ascii="微软雅黑" w:hAnsi="微软雅黑" w:eastAsia="微软雅黑"/>
        </w:rPr>
        <w:t>20.4 部门管理</w:t>
      </w:r>
      <w:r>
        <w:tab/>
      </w:r>
      <w:r>
        <w:fldChar w:fldCharType="begin"/>
      </w:r>
      <w:r>
        <w:instrText xml:space="preserve"> PAGEREF _Toc11086 \h </w:instrText>
      </w:r>
      <w:r>
        <w:fldChar w:fldCharType="separate"/>
      </w:r>
      <w:r>
        <w:t>143</w:t>
      </w:r>
      <w:r>
        <w:fldChar w:fldCharType="end"/>
      </w:r>
      <w:r>
        <w:fldChar w:fldCharType="end"/>
      </w:r>
    </w:p>
    <w:p w14:paraId="790E229F">
      <w:pPr>
        <w:pStyle w:val="29"/>
        <w:tabs>
          <w:tab w:val="right" w:leader="dot" w:pos="9412"/>
        </w:tabs>
      </w:pPr>
      <w:r>
        <w:fldChar w:fldCharType="begin"/>
      </w:r>
      <w:r>
        <w:instrText xml:space="preserve"> HYPERLINK \l _Toc17689 </w:instrText>
      </w:r>
      <w:r>
        <w:fldChar w:fldCharType="separate"/>
      </w:r>
      <w:r>
        <w:rPr>
          <w:rFonts w:ascii="微软雅黑" w:hAnsi="微软雅黑" w:eastAsia="微软雅黑"/>
        </w:rPr>
        <w:t>20.5 字典管理</w:t>
      </w:r>
      <w:r>
        <w:tab/>
      </w:r>
      <w:r>
        <w:fldChar w:fldCharType="begin"/>
      </w:r>
      <w:r>
        <w:instrText xml:space="preserve"> PAGEREF _Toc17689 \h </w:instrText>
      </w:r>
      <w:r>
        <w:fldChar w:fldCharType="separate"/>
      </w:r>
      <w:r>
        <w:t>143</w:t>
      </w:r>
      <w:r>
        <w:fldChar w:fldCharType="end"/>
      </w:r>
      <w:r>
        <w:fldChar w:fldCharType="end"/>
      </w:r>
    </w:p>
    <w:p w14:paraId="7779E3D6">
      <w:pPr>
        <w:pStyle w:val="29"/>
        <w:tabs>
          <w:tab w:val="right" w:leader="dot" w:pos="9412"/>
        </w:tabs>
      </w:pPr>
      <w:r>
        <w:fldChar w:fldCharType="begin"/>
      </w:r>
      <w:r>
        <w:instrText xml:space="preserve"> HYPERLINK \l _Toc25994 </w:instrText>
      </w:r>
      <w:r>
        <w:fldChar w:fldCharType="separate"/>
      </w:r>
      <w:r>
        <w:rPr>
          <w:rFonts w:ascii="微软雅黑" w:hAnsi="微软雅黑" w:eastAsia="微软雅黑"/>
        </w:rPr>
        <w:t>20.6 租户管理</w:t>
      </w:r>
      <w:r>
        <w:tab/>
      </w:r>
      <w:r>
        <w:fldChar w:fldCharType="begin"/>
      </w:r>
      <w:r>
        <w:instrText xml:space="preserve"> PAGEREF _Toc25994 \h </w:instrText>
      </w:r>
      <w:r>
        <w:fldChar w:fldCharType="separate"/>
      </w:r>
      <w:r>
        <w:t>143</w:t>
      </w:r>
      <w:r>
        <w:fldChar w:fldCharType="end"/>
      </w:r>
      <w:r>
        <w:fldChar w:fldCharType="end"/>
      </w:r>
    </w:p>
    <w:p w14:paraId="326D8E77">
      <w:pPr>
        <w:pStyle w:val="29"/>
        <w:tabs>
          <w:tab w:val="right" w:leader="dot" w:pos="9412"/>
        </w:tabs>
      </w:pPr>
      <w:r>
        <w:fldChar w:fldCharType="begin"/>
      </w:r>
      <w:r>
        <w:instrText xml:space="preserve"> HYPERLINK \l _Toc14764 </w:instrText>
      </w:r>
      <w:r>
        <w:fldChar w:fldCharType="separate"/>
      </w:r>
      <w:r>
        <w:rPr>
          <w:rFonts w:ascii="微软雅黑" w:hAnsi="微软雅黑" w:eastAsia="微软雅黑"/>
        </w:rPr>
        <w:t>20.7 系统监控</w:t>
      </w:r>
      <w:r>
        <w:tab/>
      </w:r>
      <w:r>
        <w:fldChar w:fldCharType="begin"/>
      </w:r>
      <w:r>
        <w:instrText xml:space="preserve"> PAGEREF _Toc14764 \h </w:instrText>
      </w:r>
      <w:r>
        <w:fldChar w:fldCharType="separate"/>
      </w:r>
      <w:r>
        <w:t>143</w:t>
      </w:r>
      <w:r>
        <w:fldChar w:fldCharType="end"/>
      </w:r>
      <w:r>
        <w:fldChar w:fldCharType="end"/>
      </w:r>
    </w:p>
    <w:p w14:paraId="2497995D">
      <w:pPr>
        <w:pStyle w:val="26"/>
        <w:tabs>
          <w:tab w:val="right" w:leader="dot" w:pos="9412"/>
        </w:tabs>
      </w:pPr>
      <w:r>
        <w:fldChar w:fldCharType="begin"/>
      </w:r>
      <w:r>
        <w:instrText xml:space="preserve"> HYPERLINK \l _Toc24595 </w:instrText>
      </w:r>
      <w:r>
        <w:fldChar w:fldCharType="separate"/>
      </w:r>
      <w:r>
        <w:rPr>
          <w:rFonts w:ascii="微软雅黑" w:hAnsi="微软雅黑" w:eastAsia="微软雅黑"/>
        </w:rPr>
        <w:t>第21章 工位通道与生产履历</w:t>
      </w:r>
      <w:r>
        <w:tab/>
      </w:r>
      <w:r>
        <w:fldChar w:fldCharType="begin"/>
      </w:r>
      <w:r>
        <w:instrText xml:space="preserve"> PAGEREF _Toc24595 \h </w:instrText>
      </w:r>
      <w:r>
        <w:fldChar w:fldCharType="separate"/>
      </w:r>
      <w:r>
        <w:t>145</w:t>
      </w:r>
      <w:r>
        <w:fldChar w:fldCharType="end"/>
      </w:r>
      <w:r>
        <w:fldChar w:fldCharType="end"/>
      </w:r>
    </w:p>
    <w:p w14:paraId="7EA6F309">
      <w:pPr>
        <w:pStyle w:val="29"/>
        <w:tabs>
          <w:tab w:val="right" w:leader="dot" w:pos="9412"/>
        </w:tabs>
      </w:pPr>
      <w:r>
        <w:fldChar w:fldCharType="begin"/>
      </w:r>
      <w:r>
        <w:instrText xml:space="preserve"> HYPERLINK \l _Toc31468 </w:instrText>
      </w:r>
      <w:r>
        <w:fldChar w:fldCharType="separate"/>
      </w:r>
      <w:r>
        <w:rPr>
          <w:rFonts w:ascii="微软雅黑" w:hAnsi="微软雅黑" w:eastAsia="微软雅黑"/>
        </w:rPr>
        <w:t>21.1 PC入口与设备通道分工</w:t>
      </w:r>
      <w:r>
        <w:tab/>
      </w:r>
      <w:r>
        <w:fldChar w:fldCharType="begin"/>
      </w:r>
      <w:r>
        <w:instrText xml:space="preserve"> PAGEREF _Toc31468 \h </w:instrText>
      </w:r>
      <w:r>
        <w:fldChar w:fldCharType="separate"/>
      </w:r>
      <w:r>
        <w:t>145</w:t>
      </w:r>
      <w:r>
        <w:fldChar w:fldCharType="end"/>
      </w:r>
      <w:r>
        <w:fldChar w:fldCharType="end"/>
      </w:r>
    </w:p>
    <w:p w14:paraId="1346B4FC">
      <w:pPr>
        <w:pStyle w:val="29"/>
        <w:tabs>
          <w:tab w:val="right" w:leader="dot" w:pos="9412"/>
        </w:tabs>
      </w:pPr>
      <w:r>
        <w:fldChar w:fldCharType="begin"/>
      </w:r>
      <w:r>
        <w:instrText xml:space="preserve"> HYPERLINK \l _Toc23779 </w:instrText>
      </w:r>
      <w:r>
        <w:fldChar w:fldCharType="separate"/>
      </w:r>
      <w:r>
        <w:rPr>
          <w:rFonts w:ascii="微软雅黑" w:hAnsi="微软雅黑" w:eastAsia="微软雅黑"/>
        </w:rPr>
        <w:t>21.2 生产前配置与独立环境核对</w:t>
      </w:r>
      <w:r>
        <w:tab/>
      </w:r>
      <w:r>
        <w:fldChar w:fldCharType="begin"/>
      </w:r>
      <w:r>
        <w:instrText xml:space="preserve"> PAGEREF _Toc23779 \h </w:instrText>
      </w:r>
      <w:r>
        <w:fldChar w:fldCharType="separate"/>
      </w:r>
      <w:r>
        <w:t>145</w:t>
      </w:r>
      <w:r>
        <w:fldChar w:fldCharType="end"/>
      </w:r>
      <w:r>
        <w:fldChar w:fldCharType="end"/>
      </w:r>
    </w:p>
    <w:p w14:paraId="6126AECD">
      <w:pPr>
        <w:pStyle w:val="29"/>
        <w:tabs>
          <w:tab w:val="right" w:leader="dot" w:pos="9412"/>
        </w:tabs>
      </w:pPr>
      <w:r>
        <w:fldChar w:fldCharType="begin"/>
      </w:r>
      <w:r>
        <w:instrText xml:space="preserve"> HYPERLINK \l _Toc18793 </w:instrText>
      </w:r>
      <w:r>
        <w:fldChar w:fldCharType="separate"/>
      </w:r>
      <w:r>
        <w:rPr>
          <w:rFonts w:ascii="微软雅黑" w:hAnsi="微软雅黑" w:eastAsia="微软雅黑"/>
        </w:rPr>
        <w:t>21.3 密钥、租户及过站幂等</w:t>
      </w:r>
      <w:r>
        <w:tab/>
      </w:r>
      <w:r>
        <w:fldChar w:fldCharType="begin"/>
      </w:r>
      <w:r>
        <w:instrText xml:space="preserve"> PAGEREF _Toc18793 \h </w:instrText>
      </w:r>
      <w:r>
        <w:fldChar w:fldCharType="separate"/>
      </w:r>
      <w:r>
        <w:t>147</w:t>
      </w:r>
      <w:r>
        <w:fldChar w:fldCharType="end"/>
      </w:r>
      <w:r>
        <w:fldChar w:fldCharType="end"/>
      </w:r>
    </w:p>
    <w:p w14:paraId="35131C31">
      <w:pPr>
        <w:pStyle w:val="29"/>
        <w:tabs>
          <w:tab w:val="right" w:leader="dot" w:pos="9412"/>
        </w:tabs>
      </w:pPr>
      <w:r>
        <w:fldChar w:fldCharType="begin"/>
      </w:r>
      <w:r>
        <w:instrText xml:space="preserve"> HYPERLINK \l _Toc3784 </w:instrText>
      </w:r>
      <w:r>
        <w:fldChar w:fldCharType="separate"/>
      </w:r>
      <w:r>
        <w:rPr>
          <w:rFonts w:ascii="微软雅黑" w:hAnsi="微软雅黑" w:eastAsia="微软雅黑"/>
        </w:rPr>
        <w:t>21.4 SOP拉取、下载与查阅边界</w:t>
      </w:r>
      <w:r>
        <w:tab/>
      </w:r>
      <w:r>
        <w:fldChar w:fldCharType="begin"/>
      </w:r>
      <w:r>
        <w:instrText xml:space="preserve"> PAGEREF _Toc3784 \h </w:instrText>
      </w:r>
      <w:r>
        <w:fldChar w:fldCharType="separate"/>
      </w:r>
      <w:r>
        <w:t>149</w:t>
      </w:r>
      <w:r>
        <w:fldChar w:fldCharType="end"/>
      </w:r>
      <w:r>
        <w:fldChar w:fldCharType="end"/>
      </w:r>
    </w:p>
    <w:p w14:paraId="6B38E2A4">
      <w:pPr>
        <w:pStyle w:val="29"/>
        <w:tabs>
          <w:tab w:val="right" w:leader="dot" w:pos="9412"/>
        </w:tabs>
      </w:pPr>
      <w:r>
        <w:fldChar w:fldCharType="begin"/>
      </w:r>
      <w:r>
        <w:instrText xml:space="preserve"> HYPERLINK \l _Toc5963 </w:instrText>
      </w:r>
      <w:r>
        <w:fldChar w:fldCharType="separate"/>
      </w:r>
      <w:r>
        <w:rPr>
          <w:rFonts w:ascii="微软雅黑" w:hAnsi="微软雅黑" w:eastAsia="微软雅黑"/>
        </w:rPr>
        <w:t>21.5 上料防错与换料</w:t>
      </w:r>
      <w:r>
        <w:tab/>
      </w:r>
      <w:r>
        <w:fldChar w:fldCharType="begin"/>
      </w:r>
      <w:r>
        <w:instrText xml:space="preserve"> PAGEREF _Toc5963 \h </w:instrText>
      </w:r>
      <w:r>
        <w:fldChar w:fldCharType="separate"/>
      </w:r>
      <w:r>
        <w:t>149</w:t>
      </w:r>
      <w:r>
        <w:fldChar w:fldCharType="end"/>
      </w:r>
      <w:r>
        <w:fldChar w:fldCharType="end"/>
      </w:r>
    </w:p>
    <w:p w14:paraId="0F5385B1">
      <w:pPr>
        <w:pStyle w:val="29"/>
        <w:tabs>
          <w:tab w:val="right" w:leader="dot" w:pos="9412"/>
        </w:tabs>
      </w:pPr>
      <w:r>
        <w:fldChar w:fldCharType="begin"/>
      </w:r>
      <w:r>
        <w:instrText xml:space="preserve"> HYPERLINK \l _Toc18319 </w:instrText>
      </w:r>
      <w:r>
        <w:fldChar w:fldCharType="separate"/>
      </w:r>
      <w:r>
        <w:rPr>
          <w:rFonts w:ascii="微软雅黑" w:hAnsi="微软雅黑" w:eastAsia="微软雅黑"/>
        </w:rPr>
        <w:t>21.6 心跳、点检与安灯</w:t>
      </w:r>
      <w:r>
        <w:tab/>
      </w:r>
      <w:r>
        <w:fldChar w:fldCharType="begin"/>
      </w:r>
      <w:r>
        <w:instrText xml:space="preserve"> PAGEREF _Toc18319 \h </w:instrText>
      </w:r>
      <w:r>
        <w:fldChar w:fldCharType="separate"/>
      </w:r>
      <w:r>
        <w:t>149</w:t>
      </w:r>
      <w:r>
        <w:fldChar w:fldCharType="end"/>
      </w:r>
      <w:r>
        <w:fldChar w:fldCharType="end"/>
      </w:r>
    </w:p>
    <w:p w14:paraId="0CBF38A4">
      <w:pPr>
        <w:pStyle w:val="29"/>
        <w:tabs>
          <w:tab w:val="right" w:leader="dot" w:pos="9412"/>
        </w:tabs>
      </w:pPr>
      <w:r>
        <w:fldChar w:fldCharType="begin"/>
      </w:r>
      <w:r>
        <w:instrText xml:space="preserve"> HYPERLINK \l _Toc7756 </w:instrText>
      </w:r>
      <w:r>
        <w:fldChar w:fldCharType="separate"/>
      </w:r>
      <w:r>
        <w:rPr>
          <w:rFonts w:ascii="微软雅黑" w:hAnsi="微软雅黑" w:eastAsia="微软雅黑"/>
        </w:rPr>
        <w:t>21.7 DHR批记录生成与复核</w:t>
      </w:r>
      <w:r>
        <w:tab/>
      </w:r>
      <w:r>
        <w:fldChar w:fldCharType="begin"/>
      </w:r>
      <w:r>
        <w:instrText xml:space="preserve"> PAGEREF _Toc7756 \h </w:instrText>
      </w:r>
      <w:r>
        <w:fldChar w:fldCharType="separate"/>
      </w:r>
      <w:r>
        <w:t>150</w:t>
      </w:r>
      <w:r>
        <w:fldChar w:fldCharType="end"/>
      </w:r>
      <w:r>
        <w:fldChar w:fldCharType="end"/>
      </w:r>
    </w:p>
    <w:p w14:paraId="26ED3796">
      <w:pPr>
        <w:pStyle w:val="29"/>
        <w:tabs>
          <w:tab w:val="right" w:leader="dot" w:pos="9412"/>
        </w:tabs>
      </w:pPr>
      <w:r>
        <w:fldChar w:fldCharType="begin"/>
      </w:r>
      <w:r>
        <w:instrText xml:space="preserve"> HYPERLINK \l _Toc21669 </w:instrText>
      </w:r>
      <w:r>
        <w:fldChar w:fldCharType="separate"/>
      </w:r>
      <w:r>
        <w:rPr>
          <w:rFonts w:ascii="微软雅黑" w:hAnsi="微软雅黑" w:eastAsia="微软雅黑"/>
        </w:rPr>
        <w:t>21.8 履历与追溯入口边界</w:t>
      </w:r>
      <w:r>
        <w:tab/>
      </w:r>
      <w:r>
        <w:fldChar w:fldCharType="begin"/>
      </w:r>
      <w:r>
        <w:instrText xml:space="preserve"> PAGEREF _Toc21669 \h </w:instrText>
      </w:r>
      <w:r>
        <w:fldChar w:fldCharType="separate"/>
      </w:r>
      <w:r>
        <w:t>151</w:t>
      </w:r>
      <w:r>
        <w:fldChar w:fldCharType="end"/>
      </w:r>
      <w:r>
        <w:fldChar w:fldCharType="end"/>
      </w:r>
    </w:p>
    <w:p w14:paraId="7550C74B">
      <w:pPr>
        <w:pStyle w:val="26"/>
        <w:tabs>
          <w:tab w:val="right" w:leader="dot" w:pos="9412"/>
        </w:tabs>
      </w:pPr>
      <w:r>
        <w:fldChar w:fldCharType="begin"/>
      </w:r>
      <w:r>
        <w:instrText xml:space="preserve"> HYPERLINK \l _Toc28251 </w:instrText>
      </w:r>
      <w:r>
        <w:fldChar w:fldCharType="separate"/>
      </w:r>
      <w:r>
        <w:rPr>
          <w:rFonts w:ascii="微软雅黑" w:hAnsi="微软雅黑" w:eastAsia="微软雅黑"/>
        </w:rPr>
        <w:t>第22章 电子签章与签署留痕</w:t>
      </w:r>
      <w:r>
        <w:tab/>
      </w:r>
      <w:r>
        <w:fldChar w:fldCharType="begin"/>
      </w:r>
      <w:r>
        <w:instrText xml:space="preserve"> PAGEREF _Toc28251 \h </w:instrText>
      </w:r>
      <w:r>
        <w:fldChar w:fldCharType="separate"/>
      </w:r>
      <w:r>
        <w:t>153</w:t>
      </w:r>
      <w:r>
        <w:fldChar w:fldCharType="end"/>
      </w:r>
      <w:r>
        <w:fldChar w:fldCharType="end"/>
      </w:r>
    </w:p>
    <w:p w14:paraId="644920C4">
      <w:pPr>
        <w:pStyle w:val="29"/>
        <w:tabs>
          <w:tab w:val="right" w:leader="dot" w:pos="9412"/>
        </w:tabs>
      </w:pPr>
      <w:r>
        <w:fldChar w:fldCharType="begin"/>
      </w:r>
      <w:r>
        <w:instrText xml:space="preserve"> HYPERLINK \l _Toc26029 </w:instrText>
      </w:r>
      <w:r>
        <w:fldChar w:fldCharType="separate"/>
      </w:r>
      <w:r>
        <w:rPr>
          <w:rFonts w:ascii="微软雅黑" w:hAnsi="微软雅黑" w:eastAsia="微软雅黑"/>
        </w:rPr>
        <w:t>22.1 入口与适用范围</w:t>
      </w:r>
      <w:r>
        <w:tab/>
      </w:r>
      <w:r>
        <w:fldChar w:fldCharType="begin"/>
      </w:r>
      <w:r>
        <w:instrText xml:space="preserve"> PAGEREF _Toc26029 \h </w:instrText>
      </w:r>
      <w:r>
        <w:fldChar w:fldCharType="separate"/>
      </w:r>
      <w:r>
        <w:t>153</w:t>
      </w:r>
      <w:r>
        <w:fldChar w:fldCharType="end"/>
      </w:r>
      <w:r>
        <w:fldChar w:fldCharType="end"/>
      </w:r>
    </w:p>
    <w:p w14:paraId="23233675">
      <w:pPr>
        <w:pStyle w:val="29"/>
        <w:tabs>
          <w:tab w:val="right" w:leader="dot" w:pos="9412"/>
        </w:tabs>
      </w:pPr>
      <w:r>
        <w:fldChar w:fldCharType="begin"/>
      </w:r>
      <w:r>
        <w:instrText xml:space="preserve"> HYPERLINK \l _Toc588 </w:instrText>
      </w:r>
      <w:r>
        <w:fldChar w:fldCharType="separate"/>
      </w:r>
      <w:r>
        <w:rPr>
          <w:rFonts w:ascii="微软雅黑" w:hAnsi="微软雅黑" w:eastAsia="微软雅黑"/>
        </w:rPr>
        <w:t>22.2 印章管理</w:t>
      </w:r>
      <w:r>
        <w:tab/>
      </w:r>
      <w:r>
        <w:fldChar w:fldCharType="begin"/>
      </w:r>
      <w:r>
        <w:instrText xml:space="preserve"> PAGEREF _Toc588 \h </w:instrText>
      </w:r>
      <w:r>
        <w:fldChar w:fldCharType="separate"/>
      </w:r>
      <w:r>
        <w:t>153</w:t>
      </w:r>
      <w:r>
        <w:fldChar w:fldCharType="end"/>
      </w:r>
      <w:r>
        <w:fldChar w:fldCharType="end"/>
      </w:r>
    </w:p>
    <w:p w14:paraId="28275A6A">
      <w:pPr>
        <w:pStyle w:val="29"/>
        <w:tabs>
          <w:tab w:val="right" w:leader="dot" w:pos="9412"/>
        </w:tabs>
      </w:pPr>
      <w:r>
        <w:fldChar w:fldCharType="begin"/>
      </w:r>
      <w:r>
        <w:instrText xml:space="preserve"> HYPERLINK \l _Toc29915 </w:instrText>
      </w:r>
      <w:r>
        <w:fldChar w:fldCharType="separate"/>
      </w:r>
      <w:r>
        <w:rPr>
          <w:rFonts w:ascii="微软雅黑" w:hAnsi="微软雅黑" w:eastAsia="微软雅黑"/>
        </w:rPr>
        <w:t>22.3 公司章授权与撤销</w:t>
      </w:r>
      <w:r>
        <w:tab/>
      </w:r>
      <w:r>
        <w:fldChar w:fldCharType="begin"/>
      </w:r>
      <w:r>
        <w:instrText xml:space="preserve"> PAGEREF _Toc29915 \h </w:instrText>
      </w:r>
      <w:r>
        <w:fldChar w:fldCharType="separate"/>
      </w:r>
      <w:r>
        <w:t>155</w:t>
      </w:r>
      <w:r>
        <w:fldChar w:fldCharType="end"/>
      </w:r>
      <w:r>
        <w:fldChar w:fldCharType="end"/>
      </w:r>
    </w:p>
    <w:p w14:paraId="2DCB8386">
      <w:pPr>
        <w:pStyle w:val="29"/>
        <w:tabs>
          <w:tab w:val="right" w:leader="dot" w:pos="9412"/>
        </w:tabs>
      </w:pPr>
      <w:r>
        <w:fldChar w:fldCharType="begin"/>
      </w:r>
      <w:r>
        <w:instrText xml:space="preserve"> HYPERLINK \l _Toc4953 </w:instrText>
      </w:r>
      <w:r>
        <w:fldChar w:fldCharType="separate"/>
      </w:r>
      <w:r>
        <w:rPr>
          <w:rFonts w:ascii="微软雅黑" w:hAnsi="微软雅黑" w:eastAsia="微软雅黑"/>
        </w:rPr>
        <w:t>22.4 业务签署与身份凭证</w:t>
      </w:r>
      <w:r>
        <w:tab/>
      </w:r>
      <w:r>
        <w:fldChar w:fldCharType="begin"/>
      </w:r>
      <w:r>
        <w:instrText xml:space="preserve"> PAGEREF _Toc4953 \h </w:instrText>
      </w:r>
      <w:r>
        <w:fldChar w:fldCharType="separate"/>
      </w:r>
      <w:r>
        <w:t>156</w:t>
      </w:r>
      <w:r>
        <w:fldChar w:fldCharType="end"/>
      </w:r>
      <w:r>
        <w:fldChar w:fldCharType="end"/>
      </w:r>
    </w:p>
    <w:p w14:paraId="46916F9B">
      <w:pPr>
        <w:pStyle w:val="29"/>
        <w:tabs>
          <w:tab w:val="right" w:leader="dot" w:pos="9412"/>
        </w:tabs>
      </w:pPr>
      <w:r>
        <w:fldChar w:fldCharType="begin"/>
      </w:r>
      <w:r>
        <w:instrText xml:space="preserve"> HYPERLINK \l _Toc10005 </w:instrText>
      </w:r>
      <w:r>
        <w:fldChar w:fldCharType="separate"/>
      </w:r>
      <w:r>
        <w:rPr>
          <w:rFonts w:ascii="微软雅黑" w:hAnsi="微软雅黑" w:eastAsia="微软雅黑"/>
        </w:rPr>
        <w:t>22.5 合同PDF正文操作（现有P2代码）</w:t>
      </w:r>
      <w:r>
        <w:tab/>
      </w:r>
      <w:r>
        <w:fldChar w:fldCharType="begin"/>
      </w:r>
      <w:r>
        <w:instrText xml:space="preserve"> PAGEREF _Toc10005 \h </w:instrText>
      </w:r>
      <w:r>
        <w:fldChar w:fldCharType="separate"/>
      </w:r>
      <w:r>
        <w:t>157</w:t>
      </w:r>
      <w:r>
        <w:fldChar w:fldCharType="end"/>
      </w:r>
      <w:r>
        <w:fldChar w:fldCharType="end"/>
      </w:r>
    </w:p>
    <w:p w14:paraId="0781A1A2">
      <w:pPr>
        <w:pStyle w:val="29"/>
        <w:tabs>
          <w:tab w:val="right" w:leader="dot" w:pos="9412"/>
        </w:tabs>
      </w:pPr>
      <w:r>
        <w:fldChar w:fldCharType="begin"/>
      </w:r>
      <w:r>
        <w:instrText xml:space="preserve"> HYPERLINK \l _Toc26927 </w:instrText>
      </w:r>
      <w:r>
        <w:fldChar w:fldCharType="separate"/>
      </w:r>
      <w:r>
        <w:rPr>
          <w:rFonts w:ascii="微软雅黑" w:hAnsi="微软雅黑" w:eastAsia="微软雅黑"/>
        </w:rPr>
        <w:t>22.6 签名记录、链验签与文档验签</w:t>
      </w:r>
      <w:r>
        <w:tab/>
      </w:r>
      <w:r>
        <w:fldChar w:fldCharType="begin"/>
      </w:r>
      <w:r>
        <w:instrText xml:space="preserve"> PAGEREF _Toc26927 \h </w:instrText>
      </w:r>
      <w:r>
        <w:fldChar w:fldCharType="separate"/>
      </w:r>
      <w:r>
        <w:t>158</w:t>
      </w:r>
      <w:r>
        <w:fldChar w:fldCharType="end"/>
      </w:r>
      <w:r>
        <w:fldChar w:fldCharType="end"/>
      </w:r>
    </w:p>
    <w:p w14:paraId="131A6446">
      <w:pPr>
        <w:pStyle w:val="29"/>
        <w:tabs>
          <w:tab w:val="right" w:leader="dot" w:pos="9412"/>
        </w:tabs>
      </w:pPr>
      <w:r>
        <w:fldChar w:fldCharType="begin"/>
      </w:r>
      <w:r>
        <w:instrText xml:space="preserve"> HYPERLINK \l _Toc2598 </w:instrText>
      </w:r>
      <w:r>
        <w:fldChar w:fldCharType="separate"/>
      </w:r>
      <w:r>
        <w:rPr>
          <w:rFonts w:ascii="微软雅黑" w:hAnsi="微软雅黑" w:eastAsia="微软雅黑"/>
        </w:rPr>
        <w:t>22.7 权限、租户与验收边界</w:t>
      </w:r>
      <w:r>
        <w:tab/>
      </w:r>
      <w:r>
        <w:fldChar w:fldCharType="begin"/>
      </w:r>
      <w:r>
        <w:instrText xml:space="preserve"> PAGEREF _Toc2598 \h </w:instrText>
      </w:r>
      <w:r>
        <w:fldChar w:fldCharType="separate"/>
      </w:r>
      <w:r>
        <w:t>158</w:t>
      </w:r>
      <w:r>
        <w:fldChar w:fldCharType="end"/>
      </w:r>
      <w:r>
        <w:fldChar w:fldCharType="end"/>
      </w:r>
    </w:p>
    <w:p w14:paraId="58CC2758">
      <w:pPr>
        <w:pStyle w:val="26"/>
        <w:tabs>
          <w:tab w:val="right" w:leader="dot" w:pos="9412"/>
        </w:tabs>
      </w:pPr>
      <w:r>
        <w:fldChar w:fldCharType="begin"/>
      </w:r>
      <w:r>
        <w:instrText xml:space="preserve"> HYPERLINK \l _Toc5085 </w:instrText>
      </w:r>
      <w:r>
        <w:fldChar w:fldCharType="separate"/>
      </w:r>
      <w:r>
        <w:rPr>
          <w:rFonts w:ascii="微软雅黑" w:hAnsi="微软雅黑" w:eastAsia="微软雅黑"/>
        </w:rPr>
        <w:t>第23章 仓储管理</w:t>
      </w:r>
      <w:r>
        <w:tab/>
      </w:r>
      <w:r>
        <w:fldChar w:fldCharType="begin"/>
      </w:r>
      <w:r>
        <w:instrText xml:space="preserve"> PAGEREF _Toc5085 \h </w:instrText>
      </w:r>
      <w:r>
        <w:fldChar w:fldCharType="separate"/>
      </w:r>
      <w:r>
        <w:t>160</w:t>
      </w:r>
      <w:r>
        <w:fldChar w:fldCharType="end"/>
      </w:r>
      <w:r>
        <w:fldChar w:fldCharType="end"/>
      </w:r>
    </w:p>
    <w:p w14:paraId="08638824">
      <w:pPr>
        <w:pStyle w:val="29"/>
        <w:tabs>
          <w:tab w:val="right" w:leader="dot" w:pos="9412"/>
        </w:tabs>
      </w:pPr>
      <w:r>
        <w:fldChar w:fldCharType="begin"/>
      </w:r>
      <w:r>
        <w:instrText xml:space="preserve"> HYPERLINK \l _Toc2446 </w:instrText>
      </w:r>
      <w:r>
        <w:fldChar w:fldCharType="separate"/>
      </w:r>
      <w:r>
        <w:rPr>
          <w:rFonts w:ascii="微软雅黑" w:hAnsi="微软雅黑" w:eastAsia="微软雅黑"/>
        </w:rPr>
        <w:t>23.1 仓储业务总览与基础配置</w:t>
      </w:r>
      <w:r>
        <w:tab/>
      </w:r>
      <w:r>
        <w:fldChar w:fldCharType="begin"/>
      </w:r>
      <w:r>
        <w:instrText xml:space="preserve"> PAGEREF _Toc2446 \h </w:instrText>
      </w:r>
      <w:r>
        <w:fldChar w:fldCharType="separate"/>
      </w:r>
      <w:r>
        <w:t>161</w:t>
      </w:r>
      <w:r>
        <w:fldChar w:fldCharType="end"/>
      </w:r>
      <w:r>
        <w:fldChar w:fldCharType="end"/>
      </w:r>
    </w:p>
    <w:p w14:paraId="78874F8F">
      <w:pPr>
        <w:pStyle w:val="29"/>
        <w:tabs>
          <w:tab w:val="right" w:leader="dot" w:pos="9412"/>
        </w:tabs>
      </w:pPr>
      <w:r>
        <w:fldChar w:fldCharType="begin"/>
      </w:r>
      <w:r>
        <w:instrText xml:space="preserve"> HYPERLINK \l _Toc9711 </w:instrText>
      </w:r>
      <w:r>
        <w:fldChar w:fldCharType="separate"/>
      </w:r>
      <w:r>
        <w:rPr>
          <w:rFonts w:ascii="微软雅黑" w:hAnsi="微软雅黑" w:eastAsia="微软雅黑"/>
        </w:rPr>
        <w:t>23.2 到货通知与采购入库</w:t>
      </w:r>
      <w:r>
        <w:tab/>
      </w:r>
      <w:r>
        <w:fldChar w:fldCharType="begin"/>
      </w:r>
      <w:r>
        <w:instrText xml:space="preserve"> PAGEREF _Toc9711 \h </w:instrText>
      </w:r>
      <w:r>
        <w:fldChar w:fldCharType="separate"/>
      </w:r>
      <w:r>
        <w:t>162</w:t>
      </w:r>
      <w:r>
        <w:fldChar w:fldCharType="end"/>
      </w:r>
      <w:r>
        <w:fldChar w:fldCharType="end"/>
      </w:r>
    </w:p>
    <w:p w14:paraId="3C84E07F">
      <w:pPr>
        <w:pStyle w:val="29"/>
        <w:tabs>
          <w:tab w:val="right" w:leader="dot" w:pos="9412"/>
        </w:tabs>
      </w:pPr>
      <w:r>
        <w:fldChar w:fldCharType="begin"/>
      </w:r>
      <w:r>
        <w:instrText xml:space="preserve"> HYPERLINK \l _Toc30374 </w:instrText>
      </w:r>
      <w:r>
        <w:fldChar w:fldCharType="separate"/>
      </w:r>
      <w:r>
        <w:rPr>
          <w:rFonts w:ascii="微软雅黑" w:hAnsi="微软雅黑" w:eastAsia="微软雅黑"/>
        </w:rPr>
        <w:t>23.3 认证到货与认证收货工作台</w:t>
      </w:r>
      <w:r>
        <w:tab/>
      </w:r>
      <w:r>
        <w:fldChar w:fldCharType="begin"/>
      </w:r>
      <w:r>
        <w:instrText xml:space="preserve"> PAGEREF _Toc30374 \h </w:instrText>
      </w:r>
      <w:r>
        <w:fldChar w:fldCharType="separate"/>
      </w:r>
      <w:r>
        <w:t>163</w:t>
      </w:r>
      <w:r>
        <w:fldChar w:fldCharType="end"/>
      </w:r>
      <w:r>
        <w:fldChar w:fldCharType="end"/>
      </w:r>
    </w:p>
    <w:p w14:paraId="45ED44FE">
      <w:pPr>
        <w:pStyle w:val="29"/>
        <w:tabs>
          <w:tab w:val="right" w:leader="dot" w:pos="9412"/>
        </w:tabs>
      </w:pPr>
      <w:r>
        <w:fldChar w:fldCharType="begin"/>
      </w:r>
      <w:r>
        <w:instrText xml:space="preserve"> HYPERLINK \l _Toc30816 </w:instrText>
      </w:r>
      <w:r>
        <w:fldChar w:fldCharType="separate"/>
      </w:r>
      <w:r>
        <w:rPr>
          <w:rFonts w:ascii="微软雅黑" w:hAnsi="微软雅黑" w:eastAsia="微软雅黑"/>
        </w:rPr>
        <w:t>23.4 销售出库与质量门禁</w:t>
      </w:r>
      <w:r>
        <w:tab/>
      </w:r>
      <w:r>
        <w:fldChar w:fldCharType="begin"/>
      </w:r>
      <w:r>
        <w:instrText xml:space="preserve"> PAGEREF _Toc30816 \h </w:instrText>
      </w:r>
      <w:r>
        <w:fldChar w:fldCharType="separate"/>
      </w:r>
      <w:r>
        <w:t>163</w:t>
      </w:r>
      <w:r>
        <w:fldChar w:fldCharType="end"/>
      </w:r>
      <w:r>
        <w:fldChar w:fldCharType="end"/>
      </w:r>
    </w:p>
    <w:p w14:paraId="32A63E9F">
      <w:pPr>
        <w:pStyle w:val="29"/>
        <w:tabs>
          <w:tab w:val="right" w:leader="dot" w:pos="9412"/>
        </w:tabs>
      </w:pPr>
      <w:r>
        <w:fldChar w:fldCharType="begin"/>
      </w:r>
      <w:r>
        <w:instrText xml:space="preserve"> HYPERLINK \l _Toc10049 </w:instrText>
      </w:r>
      <w:r>
        <w:fldChar w:fldCharType="separate"/>
      </w:r>
      <w:r>
        <w:rPr>
          <w:rFonts w:ascii="微软雅黑" w:hAnsi="微软雅黑" w:eastAsia="微软雅黑"/>
        </w:rPr>
        <w:t>23.5 生产领料、退料与完工入库</w:t>
      </w:r>
      <w:r>
        <w:tab/>
      </w:r>
      <w:r>
        <w:fldChar w:fldCharType="begin"/>
      </w:r>
      <w:r>
        <w:instrText xml:space="preserve"> PAGEREF _Toc10049 \h </w:instrText>
      </w:r>
      <w:r>
        <w:fldChar w:fldCharType="separate"/>
      </w:r>
      <w:r>
        <w:t>163</w:t>
      </w:r>
      <w:r>
        <w:fldChar w:fldCharType="end"/>
      </w:r>
      <w:r>
        <w:fldChar w:fldCharType="end"/>
      </w:r>
    </w:p>
    <w:p w14:paraId="3626A96F">
      <w:pPr>
        <w:pStyle w:val="29"/>
        <w:tabs>
          <w:tab w:val="right" w:leader="dot" w:pos="9412"/>
        </w:tabs>
      </w:pPr>
      <w:r>
        <w:fldChar w:fldCharType="begin"/>
      </w:r>
      <w:r>
        <w:instrText xml:space="preserve"> HYPERLINK \l _Toc3937 </w:instrText>
      </w:r>
      <w:r>
        <w:fldChar w:fldCharType="separate"/>
      </w:r>
      <w:r>
        <w:rPr>
          <w:rFonts w:ascii="微软雅黑" w:hAnsi="微软雅黑" w:eastAsia="微软雅黑"/>
        </w:rPr>
        <w:t>23.6 仓库调拨</w:t>
      </w:r>
      <w:r>
        <w:tab/>
      </w:r>
      <w:r>
        <w:fldChar w:fldCharType="begin"/>
      </w:r>
      <w:r>
        <w:instrText xml:space="preserve"> PAGEREF _Toc3937 \h </w:instrText>
      </w:r>
      <w:r>
        <w:fldChar w:fldCharType="separate"/>
      </w:r>
      <w:r>
        <w:t>164</w:t>
      </w:r>
      <w:r>
        <w:fldChar w:fldCharType="end"/>
      </w:r>
      <w:r>
        <w:fldChar w:fldCharType="end"/>
      </w:r>
    </w:p>
    <w:p w14:paraId="11A4FF1F">
      <w:pPr>
        <w:pStyle w:val="29"/>
        <w:tabs>
          <w:tab w:val="right" w:leader="dot" w:pos="9412"/>
        </w:tabs>
      </w:pPr>
      <w:r>
        <w:fldChar w:fldCharType="begin"/>
      </w:r>
      <w:r>
        <w:instrText xml:space="preserve"> HYPERLINK \l _Toc1515 </w:instrText>
      </w:r>
      <w:r>
        <w:fldChar w:fldCharType="separate"/>
      </w:r>
      <w:r>
        <w:rPr>
          <w:rFonts w:ascii="微软雅黑" w:hAnsi="微软雅黑" w:eastAsia="微软雅黑"/>
        </w:rPr>
        <w:t>23.7 盘点与差异调整</w:t>
      </w:r>
      <w:r>
        <w:tab/>
      </w:r>
      <w:r>
        <w:fldChar w:fldCharType="begin"/>
      </w:r>
      <w:r>
        <w:instrText xml:space="preserve"> PAGEREF _Toc1515 \h </w:instrText>
      </w:r>
      <w:r>
        <w:fldChar w:fldCharType="separate"/>
      </w:r>
      <w:r>
        <w:t>164</w:t>
      </w:r>
      <w:r>
        <w:fldChar w:fldCharType="end"/>
      </w:r>
      <w:r>
        <w:fldChar w:fldCharType="end"/>
      </w:r>
    </w:p>
    <w:p w14:paraId="4C5881DB">
      <w:pPr>
        <w:pStyle w:val="29"/>
        <w:tabs>
          <w:tab w:val="right" w:leader="dot" w:pos="9412"/>
        </w:tabs>
      </w:pPr>
      <w:r>
        <w:fldChar w:fldCharType="begin"/>
      </w:r>
      <w:r>
        <w:instrText xml:space="preserve"> HYPERLINK \l _Toc11772 </w:instrText>
      </w:r>
      <w:r>
        <w:fldChar w:fldCharType="separate"/>
      </w:r>
      <w:r>
        <w:rPr>
          <w:rFonts w:ascii="微软雅黑" w:hAnsi="微软雅黑" w:eastAsia="微软雅黑"/>
        </w:rPr>
        <w:t>23.8 预留、库存预警与规则</w:t>
      </w:r>
      <w:r>
        <w:tab/>
      </w:r>
      <w:r>
        <w:fldChar w:fldCharType="begin"/>
      </w:r>
      <w:r>
        <w:instrText xml:space="preserve"> PAGEREF _Toc11772 \h </w:instrText>
      </w:r>
      <w:r>
        <w:fldChar w:fldCharType="separate"/>
      </w:r>
      <w:r>
        <w:t>164</w:t>
      </w:r>
      <w:r>
        <w:fldChar w:fldCharType="end"/>
      </w:r>
      <w:r>
        <w:fldChar w:fldCharType="end"/>
      </w:r>
    </w:p>
    <w:p w14:paraId="64637BE7">
      <w:pPr>
        <w:pStyle w:val="29"/>
        <w:tabs>
          <w:tab w:val="right" w:leader="dot" w:pos="9412"/>
        </w:tabs>
      </w:pPr>
      <w:r>
        <w:fldChar w:fldCharType="begin"/>
      </w:r>
      <w:r>
        <w:instrText xml:space="preserve"> HYPERLINK \l _Toc2413 </w:instrText>
      </w:r>
      <w:r>
        <w:fldChar w:fldCharType="separate"/>
      </w:r>
      <w:r>
        <w:rPr>
          <w:rFonts w:ascii="微软雅黑" w:hAnsi="微软雅黑" w:eastAsia="微软雅黑"/>
        </w:rPr>
        <w:t>23.9 批次、SN、追溯与库存报表</w:t>
      </w:r>
      <w:r>
        <w:tab/>
      </w:r>
      <w:r>
        <w:fldChar w:fldCharType="begin"/>
      </w:r>
      <w:r>
        <w:instrText xml:space="preserve"> PAGEREF _Toc2413 \h </w:instrText>
      </w:r>
      <w:r>
        <w:fldChar w:fldCharType="separate"/>
      </w:r>
      <w:r>
        <w:t>165</w:t>
      </w:r>
      <w:r>
        <w:fldChar w:fldCharType="end"/>
      </w:r>
      <w:r>
        <w:fldChar w:fldCharType="end"/>
      </w:r>
    </w:p>
    <w:p w14:paraId="44788F87">
      <w:pPr>
        <w:pStyle w:val="29"/>
        <w:tabs>
          <w:tab w:val="right" w:leader="dot" w:pos="9412"/>
        </w:tabs>
      </w:pPr>
      <w:r>
        <w:fldChar w:fldCharType="begin"/>
      </w:r>
      <w:r>
        <w:instrText xml:space="preserve"> HYPERLINK \l _Toc22552 </w:instrText>
      </w:r>
      <w:r>
        <w:fldChar w:fldCharType="separate"/>
      </w:r>
      <w:r>
        <w:rPr>
          <w:rFonts w:ascii="微软雅黑" w:hAnsi="微软雅黑" w:eastAsia="微软雅黑"/>
        </w:rPr>
        <w:t>23.10 执行失败与异步回写处理</w:t>
      </w:r>
      <w:r>
        <w:tab/>
      </w:r>
      <w:r>
        <w:fldChar w:fldCharType="begin"/>
      </w:r>
      <w:r>
        <w:instrText xml:space="preserve"> PAGEREF _Toc22552 \h </w:instrText>
      </w:r>
      <w:r>
        <w:fldChar w:fldCharType="separate"/>
      </w:r>
      <w:r>
        <w:t>165</w:t>
      </w:r>
      <w:r>
        <w:fldChar w:fldCharType="end"/>
      </w:r>
      <w:r>
        <w:fldChar w:fldCharType="end"/>
      </w:r>
    </w:p>
    <w:p w14:paraId="0357E0C2">
      <w:pPr>
        <w:pStyle w:val="26"/>
        <w:tabs>
          <w:tab w:val="right" w:leader="dot" w:pos="9412"/>
        </w:tabs>
      </w:pPr>
      <w:r>
        <w:fldChar w:fldCharType="begin"/>
      </w:r>
      <w:r>
        <w:instrText xml:space="preserve"> HYPERLINK \l _Toc30031 </w:instrText>
      </w:r>
      <w:r>
        <w:fldChar w:fldCharType="separate"/>
      </w:r>
      <w:r>
        <w:rPr>
          <w:rFonts w:ascii="微软雅黑" w:hAnsi="微软雅黑" w:eastAsia="微软雅黑"/>
        </w:rPr>
        <w:t>附录A 典型业务流程</w:t>
      </w:r>
      <w:r>
        <w:tab/>
      </w:r>
      <w:r>
        <w:fldChar w:fldCharType="begin"/>
      </w:r>
      <w:r>
        <w:instrText xml:space="preserve"> PAGEREF _Toc30031 \h </w:instrText>
      </w:r>
      <w:r>
        <w:fldChar w:fldCharType="separate"/>
      </w:r>
      <w:r>
        <w:t>166</w:t>
      </w:r>
      <w:r>
        <w:fldChar w:fldCharType="end"/>
      </w:r>
      <w:r>
        <w:fldChar w:fldCharType="end"/>
      </w:r>
    </w:p>
    <w:p w14:paraId="239E9552">
      <w:pPr>
        <w:pStyle w:val="29"/>
        <w:tabs>
          <w:tab w:val="right" w:leader="dot" w:pos="9412"/>
        </w:tabs>
      </w:pPr>
      <w:r>
        <w:fldChar w:fldCharType="begin"/>
      </w:r>
      <w:r>
        <w:instrText xml:space="preserve"> HYPERLINK \l _Toc15732 </w:instrText>
      </w:r>
      <w:r>
        <w:fldChar w:fldCharType="separate"/>
      </w:r>
      <w:r>
        <w:rPr>
          <w:rFonts w:ascii="微软雅黑" w:hAnsi="微软雅黑" w:eastAsia="微软雅黑"/>
        </w:rPr>
        <w:t>A.1 销售生产全链路</w:t>
      </w:r>
      <w:r>
        <w:tab/>
      </w:r>
      <w:r>
        <w:fldChar w:fldCharType="begin"/>
      </w:r>
      <w:r>
        <w:instrText xml:space="preserve"> PAGEREF _Toc15732 \h </w:instrText>
      </w:r>
      <w:r>
        <w:fldChar w:fldCharType="separate"/>
      </w:r>
      <w:r>
        <w:t>166</w:t>
      </w:r>
      <w:r>
        <w:fldChar w:fldCharType="end"/>
      </w:r>
      <w:r>
        <w:fldChar w:fldCharType="end"/>
      </w:r>
    </w:p>
    <w:p w14:paraId="660079A1">
      <w:pPr>
        <w:pStyle w:val="29"/>
        <w:tabs>
          <w:tab w:val="right" w:leader="dot" w:pos="9412"/>
        </w:tabs>
      </w:pPr>
      <w:r>
        <w:fldChar w:fldCharType="begin"/>
      </w:r>
      <w:r>
        <w:instrText xml:space="preserve"> HYPERLINK \l _Toc4957 </w:instrText>
      </w:r>
      <w:r>
        <w:fldChar w:fldCharType="separate"/>
      </w:r>
      <w:r>
        <w:rPr>
          <w:rFonts w:ascii="微软雅黑" w:hAnsi="微软雅黑" w:eastAsia="微软雅黑"/>
        </w:rPr>
        <w:t>A.2 采购流程</w:t>
      </w:r>
      <w:r>
        <w:tab/>
      </w:r>
      <w:r>
        <w:fldChar w:fldCharType="begin"/>
      </w:r>
      <w:r>
        <w:instrText xml:space="preserve"> PAGEREF _Toc4957 \h </w:instrText>
      </w:r>
      <w:r>
        <w:fldChar w:fldCharType="separate"/>
      </w:r>
      <w:r>
        <w:t>166</w:t>
      </w:r>
      <w:r>
        <w:fldChar w:fldCharType="end"/>
      </w:r>
      <w:r>
        <w:fldChar w:fldCharType="end"/>
      </w:r>
    </w:p>
    <w:p w14:paraId="634EFF73">
      <w:pPr>
        <w:pStyle w:val="29"/>
        <w:tabs>
          <w:tab w:val="right" w:leader="dot" w:pos="9412"/>
        </w:tabs>
      </w:pPr>
      <w:r>
        <w:fldChar w:fldCharType="begin"/>
      </w:r>
      <w:r>
        <w:instrText xml:space="preserve"> HYPERLINK \l _Toc7560 </w:instrText>
      </w:r>
      <w:r>
        <w:fldChar w:fldCharType="separate"/>
      </w:r>
      <w:r>
        <w:rPr>
          <w:rFonts w:ascii="微软雅黑" w:hAnsi="微软雅黑" w:eastAsia="微软雅黑"/>
        </w:rPr>
        <w:t>A.3 生产流程</w:t>
      </w:r>
      <w:r>
        <w:tab/>
      </w:r>
      <w:r>
        <w:fldChar w:fldCharType="begin"/>
      </w:r>
      <w:r>
        <w:instrText xml:space="preserve"> PAGEREF _Toc7560 \h </w:instrText>
      </w:r>
      <w:r>
        <w:fldChar w:fldCharType="separate"/>
      </w:r>
      <w:r>
        <w:t>167</w:t>
      </w:r>
      <w:r>
        <w:fldChar w:fldCharType="end"/>
      </w:r>
      <w:r>
        <w:fldChar w:fldCharType="end"/>
      </w:r>
    </w:p>
    <w:p w14:paraId="49143435">
      <w:pPr>
        <w:pStyle w:val="29"/>
        <w:tabs>
          <w:tab w:val="right" w:leader="dot" w:pos="9412"/>
        </w:tabs>
      </w:pPr>
      <w:r>
        <w:fldChar w:fldCharType="begin"/>
      </w:r>
      <w:r>
        <w:instrText xml:space="preserve"> HYPERLINK \l _Toc22152 </w:instrText>
      </w:r>
      <w:r>
        <w:fldChar w:fldCharType="separate"/>
      </w:r>
      <w:r>
        <w:rPr>
          <w:rFonts w:ascii="微软雅黑" w:hAnsi="微软雅黑" w:eastAsia="微软雅黑"/>
        </w:rPr>
        <w:t>A.4 MES制造执行流程</w:t>
      </w:r>
      <w:r>
        <w:tab/>
      </w:r>
      <w:r>
        <w:fldChar w:fldCharType="begin"/>
      </w:r>
      <w:r>
        <w:instrText xml:space="preserve"> PAGEREF _Toc22152 \h </w:instrText>
      </w:r>
      <w:r>
        <w:fldChar w:fldCharType="separate"/>
      </w:r>
      <w:r>
        <w:t>167</w:t>
      </w:r>
      <w:r>
        <w:fldChar w:fldCharType="end"/>
      </w:r>
      <w:r>
        <w:fldChar w:fldCharType="end"/>
      </w:r>
    </w:p>
    <w:p w14:paraId="69E23CBD">
      <w:pPr>
        <w:pStyle w:val="29"/>
        <w:tabs>
          <w:tab w:val="right" w:leader="dot" w:pos="9412"/>
        </w:tabs>
      </w:pPr>
      <w:r>
        <w:fldChar w:fldCharType="begin"/>
      </w:r>
      <w:r>
        <w:instrText xml:space="preserve"> HYPERLINK \l _Toc29556 </w:instrText>
      </w:r>
      <w:r>
        <w:fldChar w:fldCharType="separate"/>
      </w:r>
      <w:r>
        <w:rPr>
          <w:rFonts w:ascii="微软雅黑" w:hAnsi="微软雅黑" w:eastAsia="微软雅黑"/>
        </w:rPr>
        <w:t>A.5 SN追溯流程</w:t>
      </w:r>
      <w:r>
        <w:tab/>
      </w:r>
      <w:r>
        <w:fldChar w:fldCharType="begin"/>
      </w:r>
      <w:r>
        <w:instrText xml:space="preserve"> PAGEREF _Toc29556 \h </w:instrText>
      </w:r>
      <w:r>
        <w:fldChar w:fldCharType="separate"/>
      </w:r>
      <w:r>
        <w:t>167</w:t>
      </w:r>
      <w:r>
        <w:fldChar w:fldCharType="end"/>
      </w:r>
      <w:r>
        <w:fldChar w:fldCharType="end"/>
      </w:r>
    </w:p>
    <w:p w14:paraId="1E3EE7B2">
      <w:pPr>
        <w:pStyle w:val="29"/>
        <w:tabs>
          <w:tab w:val="right" w:leader="dot" w:pos="9412"/>
        </w:tabs>
      </w:pPr>
      <w:r>
        <w:fldChar w:fldCharType="begin"/>
      </w:r>
      <w:r>
        <w:instrText xml:space="preserve"> HYPERLINK \l _Toc6551 </w:instrText>
      </w:r>
      <w:r>
        <w:fldChar w:fldCharType="separate"/>
      </w:r>
      <w:r>
        <w:rPr>
          <w:rFonts w:ascii="微软雅黑" w:hAnsi="微软雅黑" w:eastAsia="微软雅黑"/>
        </w:rPr>
        <w:t>A.6 委外加工流程</w:t>
      </w:r>
      <w:r>
        <w:tab/>
      </w:r>
      <w:r>
        <w:fldChar w:fldCharType="begin"/>
      </w:r>
      <w:r>
        <w:instrText xml:space="preserve"> PAGEREF _Toc6551 \h </w:instrText>
      </w:r>
      <w:r>
        <w:fldChar w:fldCharType="separate"/>
      </w:r>
      <w:r>
        <w:t>168</w:t>
      </w:r>
      <w:r>
        <w:fldChar w:fldCharType="end"/>
      </w:r>
      <w:r>
        <w:fldChar w:fldCharType="end"/>
      </w:r>
    </w:p>
    <w:p w14:paraId="0B1A1731">
      <w:pPr>
        <w:pStyle w:val="29"/>
        <w:tabs>
          <w:tab w:val="right" w:leader="dot" w:pos="9412"/>
        </w:tabs>
      </w:pPr>
      <w:r>
        <w:fldChar w:fldCharType="begin"/>
      </w:r>
      <w:r>
        <w:instrText xml:space="preserve"> HYPERLINK \l _Toc29287 </w:instrText>
      </w:r>
      <w:r>
        <w:fldChar w:fldCharType="separate"/>
      </w:r>
      <w:r>
        <w:rPr>
          <w:rFonts w:ascii="微软雅黑" w:hAnsi="微软雅黑" w:eastAsia="微软雅黑"/>
        </w:rPr>
        <w:t>A.7 退货流程</w:t>
      </w:r>
      <w:r>
        <w:tab/>
      </w:r>
      <w:r>
        <w:fldChar w:fldCharType="begin"/>
      </w:r>
      <w:r>
        <w:instrText xml:space="preserve"> PAGEREF _Toc29287 \h </w:instrText>
      </w:r>
      <w:r>
        <w:fldChar w:fldCharType="separate"/>
      </w:r>
      <w:r>
        <w:t>168</w:t>
      </w:r>
      <w:r>
        <w:fldChar w:fldCharType="end"/>
      </w:r>
      <w:r>
        <w:fldChar w:fldCharType="end"/>
      </w:r>
    </w:p>
    <w:p w14:paraId="4E9B51AF">
      <w:pPr>
        <w:pStyle w:val="29"/>
        <w:tabs>
          <w:tab w:val="right" w:leader="dot" w:pos="9412"/>
        </w:tabs>
      </w:pPr>
      <w:r>
        <w:fldChar w:fldCharType="begin"/>
      </w:r>
      <w:r>
        <w:instrText xml:space="preserve"> HYPERLINK \l _Toc125 </w:instrText>
      </w:r>
      <w:r>
        <w:fldChar w:fldCharType="separate"/>
      </w:r>
      <w:r>
        <w:rPr>
          <w:rFonts w:ascii="微软雅黑" w:hAnsi="微软雅黑" w:eastAsia="微软雅黑"/>
        </w:rPr>
        <w:t>A.8 质检触发链路</w:t>
      </w:r>
      <w:r>
        <w:tab/>
      </w:r>
      <w:r>
        <w:fldChar w:fldCharType="begin"/>
      </w:r>
      <w:r>
        <w:instrText xml:space="preserve"> PAGEREF _Toc125 \h </w:instrText>
      </w:r>
      <w:r>
        <w:fldChar w:fldCharType="separate"/>
      </w:r>
      <w:r>
        <w:t>168</w:t>
      </w:r>
      <w:r>
        <w:fldChar w:fldCharType="end"/>
      </w:r>
      <w:r>
        <w:fldChar w:fldCharType="end"/>
      </w:r>
    </w:p>
    <w:p w14:paraId="219C8C23">
      <w:pPr>
        <w:pStyle w:val="29"/>
        <w:tabs>
          <w:tab w:val="right" w:leader="dot" w:pos="9412"/>
        </w:tabs>
      </w:pPr>
      <w:r>
        <w:fldChar w:fldCharType="begin"/>
      </w:r>
      <w:r>
        <w:instrText xml:space="preserve"> HYPERLINK \l _Toc24090 </w:instrText>
      </w:r>
      <w:r>
        <w:fldChar w:fldCharType="separate"/>
      </w:r>
      <w:r>
        <w:rPr>
          <w:rFonts w:ascii="微软雅黑" w:hAnsi="微软雅黑" w:eastAsia="微软雅黑"/>
        </w:rPr>
        <w:t>A.9 财务收款流程</w:t>
      </w:r>
      <w:r>
        <w:tab/>
      </w:r>
      <w:r>
        <w:fldChar w:fldCharType="begin"/>
      </w:r>
      <w:r>
        <w:instrText xml:space="preserve"> PAGEREF _Toc24090 \h </w:instrText>
      </w:r>
      <w:r>
        <w:fldChar w:fldCharType="separate"/>
      </w:r>
      <w:r>
        <w:t>169</w:t>
      </w:r>
      <w:r>
        <w:fldChar w:fldCharType="end"/>
      </w:r>
      <w:r>
        <w:fldChar w:fldCharType="end"/>
      </w:r>
    </w:p>
    <w:p w14:paraId="6A1F6970">
      <w:pPr>
        <w:pStyle w:val="26"/>
        <w:tabs>
          <w:tab w:val="right" w:leader="dot" w:pos="9412"/>
        </w:tabs>
      </w:pPr>
      <w:r>
        <w:fldChar w:fldCharType="begin"/>
      </w:r>
      <w:r>
        <w:instrText xml:space="preserve"> HYPERLINK \l _Toc31063 </w:instrText>
      </w:r>
      <w:r>
        <w:fldChar w:fldCharType="separate"/>
      </w:r>
      <w:r>
        <w:rPr>
          <w:rFonts w:ascii="微软雅黑" w:hAnsi="微软雅黑" w:eastAsia="微软雅黑"/>
        </w:rPr>
        <w:t>附录B 更新日志</w:t>
      </w:r>
      <w:r>
        <w:tab/>
      </w:r>
      <w:r>
        <w:fldChar w:fldCharType="begin"/>
      </w:r>
      <w:r>
        <w:instrText xml:space="preserve"> PAGEREF _Toc31063 \h </w:instrText>
      </w:r>
      <w:r>
        <w:fldChar w:fldCharType="separate"/>
      </w:r>
      <w:r>
        <w:t>170</w:t>
      </w:r>
      <w:r>
        <w:fldChar w:fldCharType="end"/>
      </w:r>
      <w:r>
        <w:fldChar w:fldCharType="end"/>
      </w:r>
    </w:p>
    <w:p w14:paraId="5E8E99ED">
      <w:pPr>
        <w:pStyle w:val="29"/>
        <w:tabs>
          <w:tab w:val="right" w:leader="dot" w:pos="9412"/>
        </w:tabs>
      </w:pPr>
      <w:r>
        <w:fldChar w:fldCharType="begin"/>
      </w:r>
      <w:r>
        <w:instrText xml:space="preserve"> HYPERLINK \l _Toc26713 </w:instrText>
      </w:r>
      <w:r>
        <w:fldChar w:fldCharType="separate"/>
      </w:r>
      <w:r>
        <w:rPr>
          <w:rFonts w:ascii="微软雅黑" w:hAnsi="微软雅黑" w:eastAsia="微软雅黑"/>
        </w:rPr>
        <w:t>B.1 历史版本记录：V2.0（2026年6月）</w:t>
      </w:r>
      <w:r>
        <w:tab/>
      </w:r>
      <w:r>
        <w:fldChar w:fldCharType="begin"/>
      </w:r>
      <w:r>
        <w:instrText xml:space="preserve"> PAGEREF _Toc26713 \h </w:instrText>
      </w:r>
      <w:r>
        <w:fldChar w:fldCharType="separate"/>
      </w:r>
      <w:r>
        <w:t>170</w:t>
      </w:r>
      <w:r>
        <w:fldChar w:fldCharType="end"/>
      </w:r>
      <w:r>
        <w:fldChar w:fldCharType="end"/>
      </w:r>
    </w:p>
    <w:p w14:paraId="16F16E95">
      <w:pPr>
        <w:pStyle w:val="29"/>
        <w:tabs>
          <w:tab w:val="right" w:leader="dot" w:pos="9412"/>
        </w:tabs>
      </w:pPr>
      <w:r>
        <w:fldChar w:fldCharType="begin"/>
      </w:r>
      <w:r>
        <w:instrText xml:space="preserve"> HYPERLINK \l _Toc601 </w:instrText>
      </w:r>
      <w:r>
        <w:fldChar w:fldCharType="separate"/>
      </w:r>
      <w:r>
        <w:rPr>
          <w:rFonts w:ascii="微软雅黑" w:hAnsi="微软雅黑" w:eastAsia="微软雅黑"/>
        </w:rPr>
        <w:t>B.2 历史版本记录：V3.0（2026年7-8月）</w:t>
      </w:r>
      <w:r>
        <w:tab/>
      </w:r>
      <w:r>
        <w:fldChar w:fldCharType="begin"/>
      </w:r>
      <w:r>
        <w:instrText xml:space="preserve"> PAGEREF _Toc601 \h </w:instrText>
      </w:r>
      <w:r>
        <w:fldChar w:fldCharType="separate"/>
      </w:r>
      <w:r>
        <w:t>170</w:t>
      </w:r>
      <w:r>
        <w:fldChar w:fldCharType="end"/>
      </w:r>
      <w:r>
        <w:fldChar w:fldCharType="end"/>
      </w:r>
    </w:p>
    <w:p w14:paraId="76535954">
      <w:pPr>
        <w:pStyle w:val="29"/>
        <w:tabs>
          <w:tab w:val="right" w:leader="dot" w:pos="9412"/>
        </w:tabs>
      </w:pPr>
      <w:r>
        <w:fldChar w:fldCharType="begin"/>
      </w:r>
      <w:r>
        <w:instrText xml:space="preserve"> HYPERLINK \l _Toc17332 </w:instrText>
      </w:r>
      <w:r>
        <w:fldChar w:fldCharType="separate"/>
      </w:r>
      <w:r>
        <w:rPr>
          <w:rFonts w:ascii="微软雅黑" w:hAnsi="微软雅黑" w:eastAsia="微软雅黑"/>
        </w:rPr>
        <w:t>B.3 V4（2026-10-12）源码核对记录</w:t>
      </w:r>
      <w:r>
        <w:tab/>
      </w:r>
      <w:r>
        <w:fldChar w:fldCharType="begin"/>
      </w:r>
      <w:r>
        <w:instrText xml:space="preserve"> PAGEREF _Toc17332 \h </w:instrText>
      </w:r>
      <w:r>
        <w:fldChar w:fldCharType="separate"/>
      </w:r>
      <w:r>
        <w:t>171</w:t>
      </w:r>
      <w:r>
        <w:fldChar w:fldCharType="end"/>
      </w:r>
      <w:r>
        <w:fldChar w:fldCharType="end"/>
      </w:r>
    </w:p>
    <w:p w14:paraId="5901B226">
      <w:pPr>
        <w:pStyle w:val="26"/>
        <w:tabs>
          <w:tab w:val="right" w:leader="dot" w:pos="9412"/>
        </w:tabs>
      </w:pPr>
      <w:r>
        <w:fldChar w:fldCharType="begin"/>
      </w:r>
      <w:r>
        <w:instrText xml:space="preserve"> HYPERLINK \l _Toc17467 </w:instrText>
      </w:r>
      <w:r>
        <w:fldChar w:fldCharType="separate"/>
      </w:r>
      <w:r>
        <w:rPr>
          <w:rFonts w:ascii="微软雅黑" w:hAnsi="微软雅黑" w:eastAsia="微软雅黑"/>
        </w:rPr>
        <w:t>附录C 流程图索引与使用条件</w:t>
      </w:r>
      <w:r>
        <w:tab/>
      </w:r>
      <w:r>
        <w:fldChar w:fldCharType="begin"/>
      </w:r>
      <w:r>
        <w:instrText xml:space="preserve"> PAGEREF _Toc17467 \h </w:instrText>
      </w:r>
      <w:r>
        <w:fldChar w:fldCharType="separate"/>
      </w:r>
      <w:r>
        <w:t>173</w:t>
      </w:r>
      <w:r>
        <w:fldChar w:fldCharType="end"/>
      </w:r>
      <w:r>
        <w:fldChar w:fldCharType="end"/>
      </w:r>
    </w:p>
    <w:p w14:paraId="14438B75">
      <w:r>
        <w:fldChar w:fldCharType="end"/>
      </w:r>
    </w:p>
    <w:p w14:paraId="751397D1">
      <w:r>
        <w:br w:type="page"/>
      </w:r>
    </w:p>
    <w:p w14:paraId="36F570FC">
      <w:pPr>
        <w:pStyle w:val="3"/>
        <w:spacing w:before="360" w:after="160"/>
      </w:pPr>
      <w:bookmarkStart w:id="2" w:name="_Toc23561"/>
      <w:r>
        <w:rPr>
          <w:rFonts w:ascii="微软雅黑" w:hAnsi="微软雅黑" w:eastAsia="微软雅黑"/>
          <w:b/>
          <w:color w:val="1F4E79"/>
          <w:sz w:val="36"/>
        </w:rPr>
        <w:t>第1章 系统概述</w:t>
      </w:r>
      <w:bookmarkEnd w:id="2"/>
    </w:p>
    <w:p w14:paraId="3827D469">
      <w:pPr>
        <w:pStyle w:val="4"/>
        <w:spacing w:before="240" w:after="120"/>
      </w:pPr>
      <w:bookmarkStart w:id="3" w:name="_Toc20368"/>
      <w:r>
        <w:rPr>
          <w:rFonts w:ascii="微软雅黑" w:hAnsi="微软雅黑" w:eastAsia="微软雅黑"/>
          <w:b/>
          <w:color w:val="1F4E79"/>
          <w:sz w:val="28"/>
        </w:rPr>
        <w:t>1.1 系统简介</w:t>
      </w:r>
      <w:bookmarkEnd w:id="3"/>
    </w:p>
    <w:p w14:paraId="46D99729">
      <w:pPr>
        <w:spacing w:after="80"/>
      </w:pPr>
      <w:r>
        <w:rPr>
          <w:rFonts w:ascii="微软雅黑" w:hAnsi="微软雅黑" w:eastAsia="微软雅黑"/>
          <w:b w:val="0"/>
          <w:sz w:val="21"/>
        </w:rPr>
        <w:t>NexusERP是一套基于RuoYi-Vue-Plus v5.6.0框架开发的企业资源计划（ERP）管理系统，专为制造业与贸易型企业设计。系统采用前后端分离架构，后端基于Spring Boot + MyBatis-Plus，前端采用Vue 3 + Element Plus；实际数据库类型和模块部署以管理员确认的环境为准。</w:t>
      </w:r>
    </w:p>
    <w:p w14:paraId="72AF7284">
      <w:pPr>
        <w:spacing w:after="80"/>
      </w:pPr>
      <w:r>
        <w:rPr>
          <w:rFonts w:ascii="微软雅黑" w:hAnsi="微软雅黑" w:eastAsia="微软雅黑"/>
          <w:b w:val="0"/>
          <w:sz w:val="21"/>
        </w:rPr>
        <w:t>系统覆盖企业运营的全部核心业务环节，包括：基础数据、销售、采购、生产、排产调度、仓储、MES制造执行、质量管理、设备管理、批次追溯、工装、SOP、NCR、数据采集、IoT物联网、视觉识别、AI智能助手、即时通讯、财务核心、支付、工作流、报表等模块。系统支持多租户模式，可满足集团化企业多公司、多工厂的管理需求。</w:t>
      </w:r>
    </w:p>
    <w:p w14:paraId="3F585DD3">
      <w:r>
        <w:br w:type="page"/>
      </w:r>
    </w:p>
    <w:p w14:paraId="359E0728">
      <w:pPr>
        <w:pStyle w:val="4"/>
        <w:spacing w:before="240" w:after="120"/>
      </w:pPr>
      <w:bookmarkStart w:id="4" w:name="_Toc24246"/>
      <w:r>
        <w:rPr>
          <w:rFonts w:ascii="微软雅黑" w:hAnsi="微软雅黑" w:eastAsia="微软雅黑"/>
          <w:b/>
          <w:color w:val="1F4E79"/>
          <w:sz w:val="28"/>
        </w:rPr>
        <w:t>1.2 核心模块总览</w:t>
      </w:r>
      <w:bookmarkEnd w:id="4"/>
    </w:p>
    <w:p w14:paraId="565FE63B">
      <w:pPr>
        <w:keepLines/>
        <w:spacing w:after="80"/>
        <w:jc w:val="center"/>
      </w:pPr>
      <w:r>
        <w:drawing>
          <wp:inline distT="0" distB="0" distL="114300" distR="114300">
            <wp:extent cx="5975985" cy="5367655"/>
            <wp:effectExtent l="0" t="0" r="5715" b="4445"/>
            <wp:docPr id="1" name="Picture 1" descr="系统总览-跨模块流转。从共同基础数据出发，销售、采购与生产分别进入仓储和 MES 执行链路；IoT、Station 提供现场数据，财务根据业务单据处理账务，AI 提供查询和受控决策。箭头是业务衔接，不代表所有后续单据都由系统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系统总览-跨模块流转。从共同基础数据出发，销售、采购与生产分别进入仓储和 MES 执行链路；IoT、Station 提供现场数据，财务根据业务单据处理账务，AI 提供查询和受控决策。箭头是业务衔接，不代表所有后续单据都由系统自动生成。"/>
                    <pic:cNvPicPr>
                      <a:picLocks noChangeAspect="1"/>
                    </pic:cNvPicPr>
                  </pic:nvPicPr>
                  <pic:blipFill>
                    <a:blip r:embed="rId8"/>
                    <a:stretch>
                      <a:fillRect/>
                    </a:stretch>
                  </pic:blipFill>
                  <pic:spPr>
                    <a:xfrm>
                      <a:off x="0" y="0"/>
                      <a:ext cx="5976000" cy="5368097"/>
                    </a:xfrm>
                    <a:prstGeom prst="rect">
                      <a:avLst/>
                    </a:prstGeom>
                  </pic:spPr>
                </pic:pic>
              </a:graphicData>
            </a:graphic>
          </wp:inline>
        </w:drawing>
      </w:r>
    </w:p>
    <w:p w14:paraId="43153D66">
      <w:pPr>
        <w:pStyle w:val="15"/>
        <w:jc w:val="center"/>
      </w:pPr>
      <w:r>
        <w:rPr>
          <w:rFonts w:ascii="微软雅黑" w:hAnsi="微软雅黑" w:eastAsia="微软雅黑"/>
          <w:b w:val="0"/>
          <w:sz w:val="18"/>
        </w:rPr>
        <w:t>图 01  系统总览-跨模块流转</w:t>
      </w:r>
    </w:p>
    <w:p w14:paraId="0FC5B3AD">
      <w:r>
        <w:br w:type="page"/>
      </w:r>
    </w:p>
    <w:p w14:paraId="66E6410E">
      <w:pPr>
        <w:spacing w:after="80"/>
      </w:pPr>
      <w:r>
        <w:rPr>
          <w:rFonts w:ascii="微软雅黑" w:hAnsi="微软雅黑" w:eastAsia="微软雅黑"/>
          <w:b w:val="0"/>
          <w:sz w:val="21"/>
        </w:rPr>
        <w:t>流程说明：从共同基础数据出发，销售、采购与生产分别进入仓储和 MES 执行链路；IoT、Station 提供现场数据，财务根据业务单据处理账务，AI 提供查询和受控决策。箭头是业务衔接，不代表所有后续单据都由系统自动生成。</w:t>
      </w:r>
    </w:p>
    <w:p w14:paraId="39C14580">
      <w:pPr>
        <w:spacing w:after="80"/>
      </w:pPr>
      <w:r>
        <w:rPr>
          <w:rFonts w:ascii="微软雅黑" w:hAnsi="微软雅黑" w:eastAsia="微软雅黑"/>
          <w:b w:val="0"/>
          <w:sz w:val="19"/>
        </w:rPr>
        <w:t>使用前：管理员已配置菜单、角色和租户，并按需部署对应模块。；消息联动依赖 RabbitMQ，现场数据依赖对应设备和接入配置。</w:t>
      </w:r>
    </w:p>
    <w:p w14:paraId="01C7F172">
      <w:pPr>
        <w:spacing w:after="80"/>
      </w:pPr>
      <w:r>
        <w:rPr>
          <w:rFonts w:ascii="微软雅黑" w:hAnsi="微软雅黑" w:eastAsia="微软雅黑"/>
          <w:b w:val="0"/>
          <w:sz w:val="19"/>
        </w:rPr>
        <w:t>使用边界：仅说明当前代码的跨模块边界，不代表生产环境已经部署或完成人工验收。；财务、审批和工业决策需要各自的配置与授权，AI 不能直接写入正式业务单据。</w:t>
      </w:r>
    </w:p>
    <w:p w14:paraId="65EE1891">
      <w:pPr>
        <w:spacing w:after="80"/>
      </w:pPr>
      <w:r>
        <w:rPr>
          <w:rFonts w:ascii="微软雅黑" w:hAnsi="微软雅黑" w:eastAsia="微软雅黑"/>
          <w:b w:val="0"/>
          <w:sz w:val="21"/>
        </w:rPr>
        <w:t>下表按业务功能分组介绍系统；不等同于后端 Maven 模块数量。独立 Flow、工业决策、Station 工位通道、生产履历和电子签章的当前说明见相应章节。</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7"/>
        <w:gridCol w:w="2324"/>
        <w:gridCol w:w="6391"/>
      </w:tblGrid>
      <w:tr w14:paraId="78F51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97" w:type="dxa"/>
            <w:shd w:val="clear" w:color="auto" w:fill="1F4E79"/>
          </w:tcPr>
          <w:p w14:paraId="6A7790E8">
            <w:pPr>
              <w:spacing w:after="60"/>
              <w:jc w:val="center"/>
            </w:pPr>
            <w:r>
              <w:rPr>
                <w:rFonts w:ascii="微软雅黑" w:hAnsi="微软雅黑" w:eastAsia="微软雅黑"/>
                <w:b/>
                <w:color w:val="FFFFFF"/>
                <w:sz w:val="20"/>
              </w:rPr>
              <w:t>序号</w:t>
            </w:r>
          </w:p>
        </w:tc>
        <w:tc>
          <w:tcPr>
            <w:tcW w:w="2324" w:type="dxa"/>
            <w:shd w:val="clear" w:color="auto" w:fill="1F4E79"/>
          </w:tcPr>
          <w:p w14:paraId="31F80DC7">
            <w:pPr>
              <w:spacing w:after="60"/>
              <w:jc w:val="center"/>
            </w:pPr>
            <w:r>
              <w:rPr>
                <w:rFonts w:ascii="微软雅黑" w:hAnsi="微软雅黑" w:eastAsia="微软雅黑"/>
                <w:b/>
                <w:color w:val="FFFFFF"/>
                <w:sz w:val="20"/>
              </w:rPr>
              <w:t>模块名称</w:t>
            </w:r>
          </w:p>
        </w:tc>
        <w:tc>
          <w:tcPr>
            <w:tcW w:w="6391" w:type="dxa"/>
            <w:shd w:val="clear" w:color="auto" w:fill="1F4E79"/>
          </w:tcPr>
          <w:p w14:paraId="37D16717">
            <w:pPr>
              <w:spacing w:after="60"/>
              <w:jc w:val="center"/>
            </w:pPr>
            <w:r>
              <w:rPr>
                <w:rFonts w:ascii="微软雅黑" w:hAnsi="微软雅黑" w:eastAsia="微软雅黑"/>
                <w:b/>
                <w:color w:val="FFFFFF"/>
                <w:sz w:val="20"/>
              </w:rPr>
              <w:t>功能概述</w:t>
            </w:r>
          </w:p>
        </w:tc>
      </w:tr>
      <w:tr w14:paraId="3E6B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5E87C525">
            <w:pPr>
              <w:spacing w:after="60"/>
            </w:pPr>
            <w:r>
              <w:rPr>
                <w:rFonts w:ascii="微软雅黑" w:hAnsi="微软雅黑" w:eastAsia="微软雅黑"/>
                <w:b w:val="0"/>
                <w:sz w:val="20"/>
              </w:rPr>
              <w:t>1</w:t>
            </w:r>
          </w:p>
        </w:tc>
        <w:tc>
          <w:tcPr>
            <w:tcW w:w="2324" w:type="dxa"/>
          </w:tcPr>
          <w:p w14:paraId="0372C18F">
            <w:pPr>
              <w:spacing w:after="60"/>
            </w:pPr>
            <w:r>
              <w:rPr>
                <w:rFonts w:ascii="微软雅黑" w:hAnsi="微软雅黑" w:eastAsia="微软雅黑"/>
                <w:b w:val="0"/>
                <w:sz w:val="20"/>
              </w:rPr>
              <w:t>基础数据</w:t>
            </w:r>
          </w:p>
        </w:tc>
        <w:tc>
          <w:tcPr>
            <w:tcW w:w="6391" w:type="dxa"/>
          </w:tcPr>
          <w:p w14:paraId="0CC4415A">
            <w:pPr>
              <w:spacing w:after="60"/>
            </w:pPr>
            <w:r>
              <w:rPr>
                <w:rFonts w:ascii="微软雅黑" w:hAnsi="微软雅黑" w:eastAsia="微软雅黑"/>
                <w:b w:val="0"/>
                <w:sz w:val="20"/>
              </w:rPr>
              <w:t>物料、物料分类、BOM、工艺路线、工序、客户、供应商、车间工位、计量单位、序列号规则</w:t>
            </w:r>
          </w:p>
        </w:tc>
      </w:tr>
      <w:tr w14:paraId="4775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6BB3A0EB">
            <w:pPr>
              <w:spacing w:after="60"/>
            </w:pPr>
            <w:r>
              <w:rPr>
                <w:rFonts w:ascii="微软雅黑" w:hAnsi="微软雅黑" w:eastAsia="微软雅黑"/>
                <w:b w:val="0"/>
                <w:sz w:val="20"/>
              </w:rPr>
              <w:t>2</w:t>
            </w:r>
          </w:p>
        </w:tc>
        <w:tc>
          <w:tcPr>
            <w:tcW w:w="2324" w:type="dxa"/>
          </w:tcPr>
          <w:p w14:paraId="0C89DC39">
            <w:pPr>
              <w:spacing w:after="60"/>
            </w:pPr>
            <w:r>
              <w:rPr>
                <w:rFonts w:ascii="微软雅黑" w:hAnsi="微软雅黑" w:eastAsia="微软雅黑"/>
                <w:b w:val="0"/>
                <w:sz w:val="20"/>
              </w:rPr>
              <w:t>销售管理</w:t>
            </w:r>
          </w:p>
        </w:tc>
        <w:tc>
          <w:tcPr>
            <w:tcW w:w="6391" w:type="dxa"/>
          </w:tcPr>
          <w:p w14:paraId="04316306">
            <w:pPr>
              <w:spacing w:after="60"/>
            </w:pPr>
            <w:r>
              <w:rPr>
                <w:rFonts w:ascii="微软雅黑" w:hAnsi="微软雅黑" w:eastAsia="微软雅黑"/>
                <w:b w:val="0"/>
                <w:sz w:val="20"/>
              </w:rPr>
              <w:t>询价、报价、合同、客户订单、发货、发票、退货、价格管理、信用检查、定价引擎</w:t>
            </w:r>
          </w:p>
        </w:tc>
      </w:tr>
      <w:tr w14:paraId="4D90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337F344D">
            <w:pPr>
              <w:spacing w:after="60"/>
            </w:pPr>
            <w:r>
              <w:rPr>
                <w:rFonts w:ascii="微软雅黑" w:hAnsi="微软雅黑" w:eastAsia="微软雅黑"/>
                <w:b w:val="0"/>
                <w:sz w:val="20"/>
              </w:rPr>
              <w:t>3</w:t>
            </w:r>
          </w:p>
        </w:tc>
        <w:tc>
          <w:tcPr>
            <w:tcW w:w="2324" w:type="dxa"/>
          </w:tcPr>
          <w:p w14:paraId="5BAA2A76">
            <w:pPr>
              <w:spacing w:after="60"/>
            </w:pPr>
            <w:r>
              <w:rPr>
                <w:rFonts w:ascii="微软雅黑" w:hAnsi="微软雅黑" w:eastAsia="微软雅黑"/>
                <w:b w:val="0"/>
                <w:sz w:val="20"/>
              </w:rPr>
              <w:t>采购管理</w:t>
            </w:r>
          </w:p>
        </w:tc>
        <w:tc>
          <w:tcPr>
            <w:tcW w:w="6391" w:type="dxa"/>
          </w:tcPr>
          <w:p w14:paraId="6B3E4EA7">
            <w:pPr>
              <w:spacing w:after="60"/>
            </w:pPr>
            <w:r>
              <w:rPr>
                <w:rFonts w:ascii="微软雅黑" w:hAnsi="微软雅黑" w:eastAsia="微软雅黑"/>
                <w:b w:val="0"/>
                <w:sz w:val="20"/>
              </w:rPr>
              <w:t>部门请购、采购申请、合同、订单、收货、退货、供应商评估、价格比较、低库存自动请购</w:t>
            </w:r>
          </w:p>
        </w:tc>
      </w:tr>
      <w:tr w14:paraId="08FE5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19E6FB6A">
            <w:pPr>
              <w:spacing w:after="60"/>
            </w:pPr>
            <w:r>
              <w:rPr>
                <w:rFonts w:ascii="微软雅黑" w:hAnsi="微软雅黑" w:eastAsia="微软雅黑"/>
                <w:b w:val="0"/>
                <w:sz w:val="20"/>
              </w:rPr>
              <w:t>4</w:t>
            </w:r>
          </w:p>
        </w:tc>
        <w:tc>
          <w:tcPr>
            <w:tcW w:w="2324" w:type="dxa"/>
          </w:tcPr>
          <w:p w14:paraId="61C0D555">
            <w:pPr>
              <w:spacing w:after="60"/>
            </w:pPr>
            <w:r>
              <w:rPr>
                <w:rFonts w:ascii="微软雅黑" w:hAnsi="微软雅黑" w:eastAsia="微软雅黑"/>
                <w:b w:val="0"/>
                <w:sz w:val="20"/>
              </w:rPr>
              <w:t>请购管理</w:t>
            </w:r>
          </w:p>
        </w:tc>
        <w:tc>
          <w:tcPr>
            <w:tcW w:w="6391" w:type="dxa"/>
          </w:tcPr>
          <w:p w14:paraId="6D2C5991">
            <w:pPr>
              <w:spacing w:after="60"/>
            </w:pPr>
            <w:r>
              <w:rPr>
                <w:rFonts w:ascii="微软雅黑" w:hAnsi="微软雅黑" w:eastAsia="微软雅黑"/>
                <w:b w:val="0"/>
                <w:sz w:val="20"/>
              </w:rPr>
              <w:t>内部请购申请、审批流转、请购转采购订单</w:t>
            </w:r>
          </w:p>
        </w:tc>
      </w:tr>
      <w:tr w14:paraId="2908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0C11BFC7">
            <w:pPr>
              <w:spacing w:after="60"/>
            </w:pPr>
            <w:r>
              <w:rPr>
                <w:rFonts w:ascii="微软雅黑" w:hAnsi="微软雅黑" w:eastAsia="微软雅黑"/>
                <w:b w:val="0"/>
                <w:sz w:val="20"/>
              </w:rPr>
              <w:t>5</w:t>
            </w:r>
          </w:p>
        </w:tc>
        <w:tc>
          <w:tcPr>
            <w:tcW w:w="2324" w:type="dxa"/>
          </w:tcPr>
          <w:p w14:paraId="6AE0D43B">
            <w:pPr>
              <w:spacing w:after="60"/>
            </w:pPr>
            <w:r>
              <w:rPr>
                <w:rFonts w:ascii="微软雅黑" w:hAnsi="微软雅黑" w:eastAsia="微软雅黑"/>
                <w:b w:val="0"/>
                <w:sz w:val="20"/>
              </w:rPr>
              <w:t>生产管理</w:t>
            </w:r>
          </w:p>
        </w:tc>
        <w:tc>
          <w:tcPr>
            <w:tcW w:w="6391" w:type="dxa"/>
          </w:tcPr>
          <w:p w14:paraId="0AA3102B">
            <w:pPr>
              <w:spacing w:after="60"/>
            </w:pPr>
            <w:r>
              <w:rPr>
                <w:rFonts w:ascii="微软雅黑" w:hAnsi="微软雅黑" w:eastAsia="微软雅黑"/>
                <w:b w:val="0"/>
                <w:sz w:val="20"/>
              </w:rPr>
              <w:t>生产计划、工单、物料需求、返工、委外、产能日历、工单资源、完工入库、倒冲</w:t>
            </w:r>
          </w:p>
        </w:tc>
      </w:tr>
      <w:tr w14:paraId="59E6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23FCB6AF">
            <w:pPr>
              <w:spacing w:after="60"/>
            </w:pPr>
            <w:r>
              <w:rPr>
                <w:rFonts w:ascii="微软雅黑" w:hAnsi="微软雅黑" w:eastAsia="微软雅黑"/>
                <w:b w:val="0"/>
                <w:sz w:val="20"/>
              </w:rPr>
              <w:t>6</w:t>
            </w:r>
          </w:p>
        </w:tc>
        <w:tc>
          <w:tcPr>
            <w:tcW w:w="2324" w:type="dxa"/>
          </w:tcPr>
          <w:p w14:paraId="65314F97">
            <w:pPr>
              <w:spacing w:after="60"/>
            </w:pPr>
            <w:r>
              <w:rPr>
                <w:rFonts w:ascii="微软雅黑" w:hAnsi="微软雅黑" w:eastAsia="微软雅黑"/>
                <w:b w:val="0"/>
                <w:sz w:val="20"/>
              </w:rPr>
              <w:t>排产调度</w:t>
            </w:r>
          </w:p>
        </w:tc>
        <w:tc>
          <w:tcPr>
            <w:tcW w:w="6391" w:type="dxa"/>
          </w:tcPr>
          <w:p w14:paraId="2FB3713E">
            <w:pPr>
              <w:spacing w:after="60"/>
            </w:pPr>
            <w:r>
              <w:rPr>
                <w:rFonts w:ascii="微软雅黑" w:hAnsi="微软雅黑" w:eastAsia="微软雅黑"/>
                <w:b w:val="0"/>
                <w:sz w:val="20"/>
              </w:rPr>
              <w:t>班次、班组、工人档案、排班、打卡、假期、考勤、人脸打卡、移动端</w:t>
            </w:r>
          </w:p>
        </w:tc>
      </w:tr>
      <w:tr w14:paraId="056C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1A6F85CE">
            <w:pPr>
              <w:spacing w:after="60"/>
            </w:pPr>
            <w:r>
              <w:rPr>
                <w:rFonts w:ascii="微软雅黑" w:hAnsi="微软雅黑" w:eastAsia="微软雅黑"/>
                <w:b w:val="0"/>
                <w:sz w:val="20"/>
              </w:rPr>
              <w:t>7</w:t>
            </w:r>
          </w:p>
        </w:tc>
        <w:tc>
          <w:tcPr>
            <w:tcW w:w="2324" w:type="dxa"/>
          </w:tcPr>
          <w:p w14:paraId="31793072">
            <w:pPr>
              <w:spacing w:after="60"/>
            </w:pPr>
            <w:r>
              <w:rPr>
                <w:rFonts w:ascii="微软雅黑" w:hAnsi="微软雅黑" w:eastAsia="微软雅黑"/>
                <w:b w:val="0"/>
                <w:sz w:val="20"/>
              </w:rPr>
              <w:t>MES制造执行</w:t>
            </w:r>
          </w:p>
        </w:tc>
        <w:tc>
          <w:tcPr>
            <w:tcW w:w="6391" w:type="dxa"/>
          </w:tcPr>
          <w:p w14:paraId="31D04567">
            <w:pPr>
              <w:spacing w:after="60"/>
            </w:pPr>
            <w:r>
              <w:rPr>
                <w:rFonts w:ascii="微软雅黑" w:hAnsi="微软雅黑" w:eastAsia="微软雅黑"/>
                <w:b w:val="0"/>
                <w:sz w:val="20"/>
              </w:rPr>
              <w:t>MBOM、MES工单、工序派工、流转卡、扫码报工、SN、追溯、安灯、进站出站</w:t>
            </w:r>
          </w:p>
        </w:tc>
      </w:tr>
      <w:tr w14:paraId="7666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7B55637D">
            <w:pPr>
              <w:spacing w:after="60"/>
            </w:pPr>
            <w:r>
              <w:rPr>
                <w:rFonts w:ascii="微软雅黑" w:hAnsi="微软雅黑" w:eastAsia="微软雅黑"/>
                <w:b w:val="0"/>
                <w:sz w:val="20"/>
              </w:rPr>
              <w:t>8</w:t>
            </w:r>
          </w:p>
        </w:tc>
        <w:tc>
          <w:tcPr>
            <w:tcW w:w="2324" w:type="dxa"/>
          </w:tcPr>
          <w:p w14:paraId="4FAA9CE7">
            <w:pPr>
              <w:spacing w:after="60"/>
            </w:pPr>
            <w:r>
              <w:rPr>
                <w:rFonts w:ascii="微软雅黑" w:hAnsi="微软雅黑" w:eastAsia="微软雅黑"/>
                <w:b w:val="0"/>
                <w:sz w:val="20"/>
              </w:rPr>
              <w:t>质量管理与SPC</w:t>
            </w:r>
          </w:p>
        </w:tc>
        <w:tc>
          <w:tcPr>
            <w:tcW w:w="6391" w:type="dxa"/>
          </w:tcPr>
          <w:p w14:paraId="0532D979">
            <w:pPr>
              <w:spacing w:after="60"/>
            </w:pPr>
            <w:r>
              <w:rPr>
                <w:rFonts w:ascii="微软雅黑" w:hAnsi="微软雅黑" w:eastAsia="微软雅黑"/>
                <w:b w:val="0"/>
                <w:sz w:val="20"/>
              </w:rPr>
              <w:t>IQC来料、IPQC过程、OQC出货检验、控制图、过程能力分析</w:t>
            </w:r>
          </w:p>
        </w:tc>
      </w:tr>
      <w:tr w14:paraId="5489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54767DD7">
            <w:pPr>
              <w:spacing w:after="60"/>
            </w:pPr>
            <w:r>
              <w:rPr>
                <w:rFonts w:ascii="微软雅黑" w:hAnsi="微软雅黑" w:eastAsia="微软雅黑"/>
                <w:b w:val="0"/>
                <w:sz w:val="20"/>
              </w:rPr>
              <w:t>9</w:t>
            </w:r>
          </w:p>
        </w:tc>
        <w:tc>
          <w:tcPr>
            <w:tcW w:w="2324" w:type="dxa"/>
          </w:tcPr>
          <w:p w14:paraId="38FBB956">
            <w:pPr>
              <w:spacing w:after="60"/>
            </w:pPr>
            <w:r>
              <w:rPr>
                <w:rFonts w:ascii="微软雅黑" w:hAnsi="微软雅黑" w:eastAsia="微软雅黑"/>
                <w:b w:val="0"/>
                <w:sz w:val="20"/>
              </w:rPr>
              <w:t>设备管理</w:t>
            </w:r>
          </w:p>
        </w:tc>
        <w:tc>
          <w:tcPr>
            <w:tcW w:w="6391" w:type="dxa"/>
          </w:tcPr>
          <w:p w14:paraId="4657B923">
            <w:pPr>
              <w:spacing w:after="60"/>
            </w:pPr>
            <w:r>
              <w:rPr>
                <w:rFonts w:ascii="微软雅黑" w:hAnsi="微软雅黑" w:eastAsia="微软雅黑"/>
                <w:b w:val="0"/>
                <w:sz w:val="20"/>
              </w:rPr>
              <w:t>设备台账、保养、维修、点检、OEE、备件、巡检、设备监控</w:t>
            </w:r>
          </w:p>
        </w:tc>
      </w:tr>
      <w:tr w14:paraId="5E4CB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232D8BA0">
            <w:pPr>
              <w:spacing w:after="60"/>
            </w:pPr>
            <w:r>
              <w:rPr>
                <w:rFonts w:ascii="微软雅黑" w:hAnsi="微软雅黑" w:eastAsia="微软雅黑"/>
                <w:b w:val="0"/>
                <w:sz w:val="20"/>
              </w:rPr>
              <w:t>10</w:t>
            </w:r>
          </w:p>
        </w:tc>
        <w:tc>
          <w:tcPr>
            <w:tcW w:w="2324" w:type="dxa"/>
          </w:tcPr>
          <w:p w14:paraId="696A70C0">
            <w:pPr>
              <w:spacing w:after="60"/>
            </w:pPr>
            <w:r>
              <w:rPr>
                <w:rFonts w:ascii="微软雅黑" w:hAnsi="微软雅黑" w:eastAsia="微软雅黑"/>
                <w:b w:val="0"/>
                <w:sz w:val="20"/>
              </w:rPr>
              <w:t>批次/工装/SOP/NCR</w:t>
            </w:r>
          </w:p>
        </w:tc>
        <w:tc>
          <w:tcPr>
            <w:tcW w:w="6391" w:type="dxa"/>
          </w:tcPr>
          <w:p w14:paraId="5289B920">
            <w:pPr>
              <w:spacing w:after="60"/>
            </w:pPr>
            <w:r>
              <w:rPr>
                <w:rFonts w:ascii="微软雅黑" w:hAnsi="微软雅黑" w:eastAsia="微软雅黑"/>
                <w:b w:val="0"/>
                <w:sz w:val="20"/>
              </w:rPr>
              <w:t>批次管理、工装模治具、电子SOP、不合格品NCR与返工、8D报告</w:t>
            </w:r>
          </w:p>
        </w:tc>
      </w:tr>
      <w:tr w14:paraId="46C4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19BA2925">
            <w:pPr>
              <w:spacing w:after="60"/>
            </w:pPr>
            <w:r>
              <w:rPr>
                <w:rFonts w:ascii="微软雅黑" w:hAnsi="微软雅黑" w:eastAsia="微软雅黑"/>
                <w:b w:val="0"/>
                <w:sz w:val="20"/>
              </w:rPr>
              <w:t>11</w:t>
            </w:r>
          </w:p>
        </w:tc>
        <w:tc>
          <w:tcPr>
            <w:tcW w:w="2324" w:type="dxa"/>
          </w:tcPr>
          <w:p w14:paraId="3E1CB075">
            <w:pPr>
              <w:spacing w:after="60"/>
            </w:pPr>
            <w:r>
              <w:rPr>
                <w:rFonts w:ascii="微软雅黑" w:hAnsi="微软雅黑" w:eastAsia="微软雅黑"/>
                <w:b w:val="0"/>
                <w:sz w:val="20"/>
              </w:rPr>
              <w:t>IoT物联网</w:t>
            </w:r>
          </w:p>
        </w:tc>
        <w:tc>
          <w:tcPr>
            <w:tcW w:w="6391" w:type="dxa"/>
          </w:tcPr>
          <w:p w14:paraId="4E44A441">
            <w:pPr>
              <w:spacing w:after="60"/>
            </w:pPr>
            <w:r>
              <w:rPr>
                <w:rFonts w:ascii="微软雅黑" w:hAnsi="微软雅黑" w:eastAsia="微软雅黑"/>
                <w:b w:val="0"/>
                <w:sz w:val="20"/>
              </w:rPr>
              <w:t>产品、设备、MQTT接入、实时数据SSE、告警、数据采集</w:t>
            </w:r>
          </w:p>
        </w:tc>
      </w:tr>
      <w:tr w14:paraId="33C5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4C523F15">
            <w:pPr>
              <w:spacing w:after="60"/>
            </w:pPr>
            <w:r>
              <w:rPr>
                <w:rFonts w:ascii="微软雅黑" w:hAnsi="微软雅黑" w:eastAsia="微软雅黑"/>
                <w:b w:val="0"/>
                <w:sz w:val="20"/>
              </w:rPr>
              <w:t>12</w:t>
            </w:r>
          </w:p>
        </w:tc>
        <w:tc>
          <w:tcPr>
            <w:tcW w:w="2324" w:type="dxa"/>
          </w:tcPr>
          <w:p w14:paraId="3870CB9E">
            <w:pPr>
              <w:spacing w:after="60"/>
            </w:pPr>
            <w:r>
              <w:rPr>
                <w:rFonts w:ascii="微软雅黑" w:hAnsi="微软雅黑" w:eastAsia="微软雅黑"/>
                <w:b w:val="0"/>
                <w:sz w:val="20"/>
              </w:rPr>
              <w:t>视觉识别</w:t>
            </w:r>
          </w:p>
        </w:tc>
        <w:tc>
          <w:tcPr>
            <w:tcW w:w="6391" w:type="dxa"/>
          </w:tcPr>
          <w:p w14:paraId="1474BE82">
            <w:pPr>
              <w:spacing w:after="60"/>
            </w:pPr>
            <w:r>
              <w:rPr>
                <w:rFonts w:ascii="微软雅黑" w:hAnsi="微软雅黑" w:eastAsia="微软雅黑"/>
                <w:b w:val="0"/>
                <w:sz w:val="20"/>
              </w:rPr>
              <w:t>人脸底库、1:1/1:N识别、物料OCR、标签拍照解析</w:t>
            </w:r>
          </w:p>
        </w:tc>
      </w:tr>
      <w:tr w14:paraId="6A69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0E011237">
            <w:pPr>
              <w:spacing w:after="60"/>
            </w:pPr>
            <w:r>
              <w:rPr>
                <w:rFonts w:ascii="微软雅黑" w:hAnsi="微软雅黑" w:eastAsia="微软雅黑"/>
                <w:b w:val="0"/>
                <w:sz w:val="20"/>
              </w:rPr>
              <w:t>13</w:t>
            </w:r>
          </w:p>
        </w:tc>
        <w:tc>
          <w:tcPr>
            <w:tcW w:w="2324" w:type="dxa"/>
          </w:tcPr>
          <w:p w14:paraId="0282A57D">
            <w:pPr>
              <w:spacing w:after="60"/>
            </w:pPr>
            <w:r>
              <w:rPr>
                <w:rFonts w:ascii="微软雅黑" w:hAnsi="微软雅黑" w:eastAsia="微软雅黑"/>
                <w:b w:val="0"/>
                <w:sz w:val="20"/>
              </w:rPr>
              <w:t>AI智能助手</w:t>
            </w:r>
          </w:p>
        </w:tc>
        <w:tc>
          <w:tcPr>
            <w:tcW w:w="6391" w:type="dxa"/>
          </w:tcPr>
          <w:p w14:paraId="3A202114">
            <w:pPr>
              <w:spacing w:after="60"/>
            </w:pPr>
            <w:r>
              <w:rPr>
                <w:rFonts w:ascii="微软雅黑" w:hAnsi="微软雅黑" w:eastAsia="微软雅黑"/>
                <w:b w:val="0"/>
                <w:sz w:val="20"/>
              </w:rPr>
              <w:t>对话、模型、知识库、知识图谱、数据查询Agent、文生图、MCP工具</w:t>
            </w:r>
          </w:p>
        </w:tc>
      </w:tr>
      <w:tr w14:paraId="6ABA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09E3AE07">
            <w:pPr>
              <w:spacing w:after="60"/>
            </w:pPr>
            <w:r>
              <w:rPr>
                <w:rFonts w:ascii="微软雅黑" w:hAnsi="微软雅黑" w:eastAsia="微软雅黑"/>
                <w:b w:val="0"/>
                <w:sz w:val="20"/>
              </w:rPr>
              <w:t>14</w:t>
            </w:r>
          </w:p>
        </w:tc>
        <w:tc>
          <w:tcPr>
            <w:tcW w:w="2324" w:type="dxa"/>
          </w:tcPr>
          <w:p w14:paraId="19D4B1A9">
            <w:pPr>
              <w:spacing w:after="60"/>
            </w:pPr>
            <w:r>
              <w:rPr>
                <w:rFonts w:ascii="微软雅黑" w:hAnsi="微软雅黑" w:eastAsia="微软雅黑"/>
                <w:b w:val="0"/>
                <w:sz w:val="20"/>
              </w:rPr>
              <w:t>IM/财务/支付/工作流/报表</w:t>
            </w:r>
          </w:p>
        </w:tc>
        <w:tc>
          <w:tcPr>
            <w:tcW w:w="6391" w:type="dxa"/>
          </w:tcPr>
          <w:p w14:paraId="44CA0F60">
            <w:pPr>
              <w:spacing w:after="60"/>
            </w:pPr>
            <w:r>
              <w:rPr>
                <w:rFonts w:ascii="微软雅黑" w:hAnsi="微软雅黑" w:eastAsia="微软雅黑"/>
                <w:b w:val="0"/>
                <w:sz w:val="20"/>
              </w:rPr>
              <w:t>即时通讯、总账、应收应付、固定资产、成本、支付、流程引擎、积木报表</w:t>
            </w:r>
          </w:p>
        </w:tc>
      </w:tr>
      <w:tr w14:paraId="401A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tcPr>
          <w:p w14:paraId="19777779">
            <w:pPr>
              <w:spacing w:after="60"/>
            </w:pPr>
            <w:r>
              <w:rPr>
                <w:rFonts w:ascii="微软雅黑" w:hAnsi="微软雅黑" w:eastAsia="微软雅黑"/>
                <w:b w:val="0"/>
                <w:sz w:val="20"/>
              </w:rPr>
              <w:t>15</w:t>
            </w:r>
          </w:p>
        </w:tc>
        <w:tc>
          <w:tcPr>
            <w:tcW w:w="2324" w:type="dxa"/>
          </w:tcPr>
          <w:p w14:paraId="20C6C274">
            <w:pPr>
              <w:spacing w:after="60"/>
            </w:pPr>
            <w:r>
              <w:rPr>
                <w:rFonts w:ascii="微软雅黑" w:hAnsi="微软雅黑" w:eastAsia="微软雅黑"/>
                <w:b w:val="0"/>
                <w:sz w:val="20"/>
              </w:rPr>
              <w:t>系统管理</w:t>
            </w:r>
          </w:p>
        </w:tc>
        <w:tc>
          <w:tcPr>
            <w:tcW w:w="6391" w:type="dxa"/>
          </w:tcPr>
          <w:p w14:paraId="4FE1ECE4">
            <w:pPr>
              <w:spacing w:after="60"/>
            </w:pPr>
            <w:r>
              <w:rPr>
                <w:rFonts w:ascii="微软雅黑" w:hAnsi="微软雅黑" w:eastAsia="微软雅黑"/>
                <w:b w:val="0"/>
                <w:sz w:val="20"/>
              </w:rPr>
              <w:t>用户、角色、菜单、部门、字典、参数、租户、登录设备、社交账号、系统监控</w:t>
            </w:r>
          </w:p>
        </w:tc>
      </w:tr>
    </w:tbl>
    <w:p w14:paraId="7DCCA253">
      <w:pPr>
        <w:spacing w:after="40"/>
      </w:pPr>
    </w:p>
    <w:p w14:paraId="2ACC40E5">
      <w:pPr>
        <w:pStyle w:val="4"/>
        <w:spacing w:before="240" w:after="120"/>
      </w:pPr>
      <w:bookmarkStart w:id="5" w:name="_Toc30919"/>
      <w:r>
        <w:rPr>
          <w:rFonts w:ascii="微软雅黑" w:hAnsi="微软雅黑" w:eastAsia="微软雅黑"/>
          <w:b/>
          <w:color w:val="1F4E79"/>
          <w:sz w:val="28"/>
        </w:rPr>
        <w:t>1.3 系统登录</w:t>
      </w:r>
      <w:bookmarkEnd w:id="5"/>
    </w:p>
    <w:p w14:paraId="07FE4385">
      <w:pPr>
        <w:spacing w:after="80"/>
      </w:pPr>
      <w:r>
        <w:rPr>
          <w:rFonts w:ascii="微软雅黑" w:hAnsi="微软雅黑" w:eastAsia="微软雅黑"/>
          <w:b w:val="0"/>
          <w:sz w:val="21"/>
        </w:rPr>
        <w:t>打开浏览器，访问管理员提供的本组织系统地址；生产环境地址和 HTTPS 配置须由管理员确认。本手册不提供可通用登录的公开演示地址或默认账户。</w:t>
      </w:r>
    </w:p>
    <w:p w14:paraId="30962095">
      <w:pPr>
        <w:spacing w:after="80"/>
      </w:pPr>
      <w:r>
        <w:rPr>
          <w:rFonts w:ascii="微软雅黑" w:hAnsi="微软雅黑" w:eastAsia="微软雅黑"/>
          <w:b w:val="0"/>
          <w:sz w:val="21"/>
        </w:rPr>
        <w:t>登录步骤：</w:t>
      </w:r>
    </w:p>
    <w:p w14:paraId="2963E6DD">
      <w:pPr>
        <w:pStyle w:val="14"/>
        <w:numPr>
          <w:ilvl w:val="0"/>
          <w:numId w:val="7"/>
        </w:numPr>
        <w:spacing w:after="40"/>
      </w:pPr>
      <w:r>
        <w:rPr>
          <w:rFonts w:ascii="微软雅黑" w:hAnsi="微软雅黑" w:eastAsia="微软雅黑"/>
          <w:b w:val="0"/>
          <w:sz w:val="21"/>
        </w:rPr>
        <w:t>在登录页面输入用户名和密码</w:t>
      </w:r>
    </w:p>
    <w:p w14:paraId="5CB0B4D5">
      <w:pPr>
        <w:pStyle w:val="14"/>
        <w:numPr>
          <w:ilvl w:val="0"/>
          <w:numId w:val="7"/>
        </w:numPr>
        <w:spacing w:after="40"/>
      </w:pPr>
      <w:r>
        <w:rPr>
          <w:rFonts w:ascii="微软雅黑" w:hAnsi="微软雅黑" w:eastAsia="微软雅黑"/>
          <w:b w:val="0"/>
          <w:sz w:val="21"/>
        </w:rPr>
        <w:t>选择所属租户（多租户模式下需要选择）</w:t>
      </w:r>
    </w:p>
    <w:p w14:paraId="63D997B5">
      <w:pPr>
        <w:pStyle w:val="14"/>
        <w:numPr>
          <w:ilvl w:val="0"/>
          <w:numId w:val="7"/>
        </w:numPr>
        <w:spacing w:after="40"/>
      </w:pPr>
      <w:r>
        <w:rPr>
          <w:rFonts w:ascii="微软雅黑" w:hAnsi="微软雅黑" w:eastAsia="微软雅黑"/>
          <w:b w:val="0"/>
          <w:sz w:val="21"/>
        </w:rPr>
        <w:t>输入图片验证码或滑动验证</w:t>
      </w:r>
    </w:p>
    <w:p w14:paraId="041F17FC">
      <w:pPr>
        <w:pStyle w:val="14"/>
        <w:numPr>
          <w:ilvl w:val="0"/>
          <w:numId w:val="7"/>
        </w:numPr>
        <w:spacing w:after="40"/>
      </w:pPr>
      <w:r>
        <w:rPr>
          <w:rFonts w:ascii="微软雅黑" w:hAnsi="微软雅黑" w:eastAsia="微软雅黑"/>
          <w:b w:val="0"/>
          <w:sz w:val="21"/>
        </w:rPr>
        <w:t>点击“登录”按钮进入系统</w:t>
      </w:r>
    </w:p>
    <w:p w14:paraId="22D1DC50">
      <w:pPr>
        <w:spacing w:after="80"/>
      </w:pPr>
      <w:r>
        <w:rPr>
          <w:rFonts w:ascii="微软雅黑" w:hAnsi="微软雅黑" w:eastAsia="微软雅黑"/>
          <w:b w:val="0"/>
          <w:sz w:val="21"/>
        </w:rPr>
        <w:t>温馨提示：首次登录后请立即修改初始密码。进入“个人中心” &gt; “修改密码”。</w:t>
      </w:r>
    </w:p>
    <w:p w14:paraId="703995EA">
      <w:pPr>
        <w:pStyle w:val="4"/>
        <w:spacing w:before="240" w:after="120"/>
      </w:pPr>
      <w:bookmarkStart w:id="6" w:name="_Toc1528"/>
      <w:r>
        <w:rPr>
          <w:rFonts w:ascii="微软雅黑" w:hAnsi="微软雅黑" w:eastAsia="微软雅黑"/>
          <w:b/>
          <w:color w:val="1F4E79"/>
          <w:sz w:val="28"/>
        </w:rPr>
        <w:t>1.4 界面布局</w:t>
      </w:r>
      <w:bookmarkEnd w:id="6"/>
    </w:p>
    <w:p w14:paraId="0DA1F152">
      <w:pPr>
        <w:spacing w:after="80"/>
      </w:pPr>
      <w:r>
        <w:rPr>
          <w:rFonts w:ascii="微软雅黑" w:hAnsi="微软雅黑" w:eastAsia="微软雅黑"/>
          <w:b w:val="0"/>
          <w:sz w:val="21"/>
        </w:rPr>
        <w:t>NexusERP采用经典的后台管理系统布局：</w:t>
      </w:r>
    </w:p>
    <w:p w14:paraId="5466D1DC">
      <w:pPr>
        <w:pStyle w:val="16"/>
        <w:spacing w:after="40"/>
      </w:pPr>
      <w:r>
        <w:rPr>
          <w:rFonts w:ascii="微软雅黑" w:hAnsi="微软雅黑" w:eastAsia="微软雅黑"/>
          <w:b w:val="0"/>
          <w:sz w:val="21"/>
        </w:rPr>
        <w:t>左侧导航栏：展示所有菜单，支持多级折叠展开，可收起为图标模式</w:t>
      </w:r>
    </w:p>
    <w:p w14:paraId="4CDF6E5D">
      <w:pPr>
        <w:pStyle w:val="16"/>
        <w:spacing w:after="40"/>
      </w:pPr>
      <w:r>
        <w:rPr>
          <w:rFonts w:ascii="微软雅黑" w:hAnsi="微软雅黑" w:eastAsia="微软雅黑"/>
          <w:b w:val="0"/>
          <w:sz w:val="21"/>
        </w:rPr>
        <w:t>顶部工具栏：系统消息、全局搜索、AI智能助手、快速切换租户、项目文档、个人中心</w:t>
      </w:r>
    </w:p>
    <w:p w14:paraId="0AFC4FC5">
      <w:pPr>
        <w:pStyle w:val="16"/>
        <w:spacing w:after="40"/>
      </w:pPr>
      <w:r>
        <w:rPr>
          <w:rFonts w:ascii="微软雅黑" w:hAnsi="微软雅黑" w:eastAsia="微软雅黑"/>
          <w:b w:val="0"/>
          <w:sz w:val="21"/>
        </w:rPr>
        <w:t>中央工作区：当前操作页面的主要内容展示区域</w:t>
      </w:r>
    </w:p>
    <w:p w14:paraId="5649B756">
      <w:pPr>
        <w:pStyle w:val="16"/>
        <w:spacing w:after="40"/>
      </w:pPr>
      <w:r>
        <w:rPr>
          <w:rFonts w:ascii="微软雅黑" w:hAnsi="微软雅黑" w:eastAsia="微软雅黑"/>
          <w:b w:val="0"/>
          <w:sz w:val="21"/>
        </w:rPr>
        <w:t>多标签页：支持多个页面同时打开，可关闭、刷新、关闭其他</w:t>
      </w:r>
    </w:p>
    <w:p w14:paraId="5EE68004">
      <w:pPr>
        <w:pStyle w:val="16"/>
        <w:spacing w:after="40"/>
      </w:pPr>
      <w:r>
        <w:rPr>
          <w:rFonts w:ascii="微软雅黑" w:hAnsi="微软雅黑" w:eastAsia="微软雅黑"/>
          <w:b w:val="0"/>
          <w:sz w:val="21"/>
        </w:rPr>
        <w:t>分页组件：列表页面底部显示分页信息</w:t>
      </w:r>
    </w:p>
    <w:p w14:paraId="71B837A0">
      <w:pPr>
        <w:pStyle w:val="4"/>
        <w:spacing w:before="240" w:after="120"/>
      </w:pPr>
      <w:bookmarkStart w:id="7" w:name="_Toc30310"/>
      <w:r>
        <w:rPr>
          <w:rFonts w:ascii="微软雅黑" w:hAnsi="微软雅黑" w:eastAsia="微软雅黑"/>
          <w:b/>
          <w:color w:val="1F4E79"/>
          <w:sz w:val="28"/>
        </w:rPr>
        <w:t>1.5 通用操作说明</w:t>
      </w:r>
      <w:bookmarkEnd w:id="7"/>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5"/>
        <w:gridCol w:w="7647"/>
      </w:tblGrid>
      <w:tr w14:paraId="24FC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65" w:type="dxa"/>
            <w:shd w:val="clear" w:color="auto" w:fill="1F4E79"/>
          </w:tcPr>
          <w:p w14:paraId="64EDA482">
            <w:pPr>
              <w:spacing w:after="60"/>
              <w:jc w:val="center"/>
            </w:pPr>
            <w:r>
              <w:rPr>
                <w:rFonts w:ascii="微软雅黑" w:hAnsi="微软雅黑" w:eastAsia="微软雅黑"/>
                <w:b/>
                <w:color w:val="FFFFFF"/>
                <w:sz w:val="20"/>
              </w:rPr>
              <w:t>操作</w:t>
            </w:r>
          </w:p>
        </w:tc>
        <w:tc>
          <w:tcPr>
            <w:tcW w:w="7647" w:type="dxa"/>
            <w:shd w:val="clear" w:color="auto" w:fill="1F4E79"/>
          </w:tcPr>
          <w:p w14:paraId="3D1E8371">
            <w:pPr>
              <w:spacing w:after="60"/>
              <w:jc w:val="center"/>
            </w:pPr>
            <w:r>
              <w:rPr>
                <w:rFonts w:ascii="微软雅黑" w:hAnsi="微软雅黑" w:eastAsia="微软雅黑"/>
                <w:b/>
                <w:color w:val="FFFFFF"/>
                <w:sz w:val="20"/>
              </w:rPr>
              <w:t>说明</w:t>
            </w:r>
          </w:p>
        </w:tc>
      </w:tr>
      <w:tr w14:paraId="2231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18B73AB8">
            <w:pPr>
              <w:spacing w:after="60"/>
            </w:pPr>
            <w:r>
              <w:rPr>
                <w:rFonts w:ascii="微软雅黑" w:hAnsi="微软雅黑" w:eastAsia="微软雅黑"/>
                <w:b w:val="0"/>
                <w:sz w:val="20"/>
              </w:rPr>
              <w:t>新增</w:t>
            </w:r>
          </w:p>
        </w:tc>
        <w:tc>
          <w:tcPr>
            <w:tcW w:w="7647" w:type="dxa"/>
          </w:tcPr>
          <w:p w14:paraId="6662D066">
            <w:pPr>
              <w:spacing w:after="60"/>
            </w:pPr>
            <w:r>
              <w:rPr>
                <w:rFonts w:ascii="微软雅黑" w:hAnsi="微软雅黑" w:eastAsia="微软雅黑"/>
                <w:b w:val="0"/>
                <w:sz w:val="20"/>
              </w:rPr>
              <w:t>点击“新增”按钮，填写表单后保存</w:t>
            </w:r>
          </w:p>
        </w:tc>
      </w:tr>
      <w:tr w14:paraId="5EC2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186B745A">
            <w:pPr>
              <w:spacing w:after="60"/>
            </w:pPr>
            <w:r>
              <w:rPr>
                <w:rFonts w:ascii="微软雅黑" w:hAnsi="微软雅黑" w:eastAsia="微软雅黑"/>
                <w:b w:val="0"/>
                <w:sz w:val="20"/>
              </w:rPr>
              <w:t>修改</w:t>
            </w:r>
          </w:p>
        </w:tc>
        <w:tc>
          <w:tcPr>
            <w:tcW w:w="7647" w:type="dxa"/>
          </w:tcPr>
          <w:p w14:paraId="0004DA46">
            <w:pPr>
              <w:spacing w:after="60"/>
            </w:pPr>
            <w:r>
              <w:rPr>
                <w:rFonts w:ascii="微软雅黑" w:hAnsi="微软雅黑" w:eastAsia="微软雅黑"/>
                <w:b w:val="0"/>
                <w:sz w:val="20"/>
              </w:rPr>
              <w:t>选中记录，点击“修改”按钮，修改后保存</w:t>
            </w:r>
          </w:p>
        </w:tc>
      </w:tr>
      <w:tr w14:paraId="7EB7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491F07AE">
            <w:pPr>
              <w:spacing w:after="60"/>
            </w:pPr>
            <w:r>
              <w:rPr>
                <w:rFonts w:ascii="微软雅黑" w:hAnsi="微软雅黑" w:eastAsia="微软雅黑"/>
                <w:b w:val="0"/>
                <w:sz w:val="20"/>
              </w:rPr>
              <w:t>删除</w:t>
            </w:r>
          </w:p>
        </w:tc>
        <w:tc>
          <w:tcPr>
            <w:tcW w:w="7647" w:type="dxa"/>
          </w:tcPr>
          <w:p w14:paraId="4E1C2E6A">
            <w:pPr>
              <w:spacing w:after="60"/>
            </w:pPr>
            <w:r>
              <w:rPr>
                <w:rFonts w:ascii="微软雅黑" w:hAnsi="微软雅黑" w:eastAsia="微软雅黑"/>
                <w:b w:val="0"/>
                <w:sz w:val="20"/>
              </w:rPr>
              <w:t>选中记录，点击“删除”确认删除。部分数据存在关联保护</w:t>
            </w:r>
          </w:p>
        </w:tc>
      </w:tr>
      <w:tr w14:paraId="5451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171F6943">
            <w:pPr>
              <w:spacing w:after="60"/>
            </w:pPr>
            <w:r>
              <w:rPr>
                <w:rFonts w:ascii="微软雅黑" w:hAnsi="微软雅黑" w:eastAsia="微软雅黑"/>
                <w:b w:val="0"/>
                <w:sz w:val="20"/>
              </w:rPr>
              <w:t>导出</w:t>
            </w:r>
          </w:p>
        </w:tc>
        <w:tc>
          <w:tcPr>
            <w:tcW w:w="7647" w:type="dxa"/>
          </w:tcPr>
          <w:p w14:paraId="569D1E28">
            <w:pPr>
              <w:spacing w:after="60"/>
            </w:pPr>
            <w:r>
              <w:rPr>
                <w:rFonts w:ascii="微软雅黑" w:hAnsi="微软雅黑" w:eastAsia="微软雅黑"/>
                <w:b w:val="0"/>
                <w:sz w:val="20"/>
              </w:rPr>
              <w:t>点击“导出”将列表数据导出为Excel</w:t>
            </w:r>
          </w:p>
        </w:tc>
      </w:tr>
      <w:tr w14:paraId="6C5F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5F8D9EDB">
            <w:pPr>
              <w:spacing w:after="60"/>
            </w:pPr>
            <w:r>
              <w:rPr>
                <w:rFonts w:ascii="微软雅黑" w:hAnsi="微软雅黑" w:eastAsia="微软雅黑"/>
                <w:b w:val="0"/>
                <w:sz w:val="20"/>
              </w:rPr>
              <w:t>搜索与重置</w:t>
            </w:r>
          </w:p>
        </w:tc>
        <w:tc>
          <w:tcPr>
            <w:tcW w:w="7647" w:type="dxa"/>
          </w:tcPr>
          <w:p w14:paraId="59914FC1">
            <w:pPr>
              <w:spacing w:after="60"/>
            </w:pPr>
            <w:r>
              <w:rPr>
                <w:rFonts w:ascii="微软雅黑" w:hAnsi="微软雅黑" w:eastAsia="微软雅黑"/>
                <w:b w:val="0"/>
                <w:sz w:val="20"/>
              </w:rPr>
              <w:t>输入条件点击“搜索”过滤，点击“重置”清空</w:t>
            </w:r>
          </w:p>
        </w:tc>
      </w:tr>
      <w:tr w14:paraId="5FA93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76D76FCA">
            <w:pPr>
              <w:spacing w:after="60"/>
            </w:pPr>
            <w:r>
              <w:rPr>
                <w:rFonts w:ascii="微软雅黑" w:hAnsi="微软雅黑" w:eastAsia="微软雅黑"/>
                <w:b w:val="0"/>
                <w:sz w:val="20"/>
              </w:rPr>
              <w:t>状态激活/停用</w:t>
            </w:r>
          </w:p>
        </w:tc>
        <w:tc>
          <w:tcPr>
            <w:tcW w:w="7647" w:type="dxa"/>
          </w:tcPr>
          <w:p w14:paraId="18D044CF">
            <w:pPr>
              <w:spacing w:after="60"/>
            </w:pPr>
            <w:r>
              <w:rPr>
                <w:rFonts w:ascii="微软雅黑" w:hAnsi="微软雅黑" w:eastAsia="微软雅黑"/>
                <w:b w:val="0"/>
                <w:sz w:val="20"/>
              </w:rPr>
              <w:t>切换记录启用/停用状态，停用后不可在下拉框中选择</w:t>
            </w:r>
          </w:p>
        </w:tc>
      </w:tr>
      <w:tr w14:paraId="27DF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631FD5A0">
            <w:pPr>
              <w:spacing w:after="60"/>
            </w:pPr>
            <w:r>
              <w:rPr>
                <w:rFonts w:ascii="微软雅黑" w:hAnsi="微软雅黑" w:eastAsia="微软雅黑"/>
                <w:b w:val="0"/>
                <w:sz w:val="20"/>
              </w:rPr>
              <w:t>提交审批</w:t>
            </w:r>
          </w:p>
        </w:tc>
        <w:tc>
          <w:tcPr>
            <w:tcW w:w="7647" w:type="dxa"/>
          </w:tcPr>
          <w:p w14:paraId="682DD258">
            <w:pPr>
              <w:spacing w:after="60"/>
            </w:pPr>
            <w:r>
              <w:rPr>
                <w:rFonts w:ascii="微软雅黑" w:hAnsi="微软雅黑" w:eastAsia="微软雅黑"/>
                <w:b w:val="0"/>
                <w:sz w:val="20"/>
              </w:rPr>
              <w:t>按具体单据和来源选择审批入口；认证采购生命周期与传统Flowable不是同一流程</w:t>
            </w:r>
          </w:p>
        </w:tc>
      </w:tr>
      <w:tr w14:paraId="352D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46B14C91">
            <w:pPr>
              <w:spacing w:after="60"/>
            </w:pPr>
            <w:r>
              <w:rPr>
                <w:rFonts w:ascii="微软雅黑" w:hAnsi="微软雅黑" w:eastAsia="微软雅黑"/>
                <w:b w:val="0"/>
                <w:sz w:val="20"/>
              </w:rPr>
              <w:t>自动编码</w:t>
            </w:r>
          </w:p>
        </w:tc>
        <w:tc>
          <w:tcPr>
            <w:tcW w:w="7647" w:type="dxa"/>
          </w:tcPr>
          <w:p w14:paraId="793E33C0">
            <w:pPr>
              <w:spacing w:after="60"/>
            </w:pPr>
            <w:r>
              <w:rPr>
                <w:rFonts w:ascii="微软雅黑" w:hAnsi="微软雅黑" w:eastAsia="微软雅黑"/>
                <w:b w:val="0"/>
                <w:sz w:val="20"/>
              </w:rPr>
              <w:t>带“生成”开关的编码字段：开启后由系统按规则生成（预览不占号，保存时正式生成）</w:t>
            </w:r>
          </w:p>
        </w:tc>
      </w:tr>
      <w:tr w14:paraId="5B38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02C6C40F">
            <w:pPr>
              <w:spacing w:after="60"/>
            </w:pPr>
            <w:r>
              <w:rPr>
                <w:rFonts w:ascii="微软雅黑" w:hAnsi="微软雅黑" w:eastAsia="微软雅黑"/>
                <w:b w:val="0"/>
                <w:sz w:val="20"/>
              </w:rPr>
              <w:t>状态标签颜色</w:t>
            </w:r>
          </w:p>
        </w:tc>
        <w:tc>
          <w:tcPr>
            <w:tcW w:w="7647" w:type="dxa"/>
          </w:tcPr>
          <w:p w14:paraId="2F5EF009">
            <w:pPr>
              <w:spacing w:after="60"/>
            </w:pPr>
            <w:r>
              <w:rPr>
                <w:rFonts w:ascii="微软雅黑" w:hAnsi="微软雅黑" w:eastAsia="微软雅黑"/>
                <w:b w:val="0"/>
                <w:sz w:val="20"/>
              </w:rPr>
              <w:t>info=草稿/灰、primary=进行中、success=已完成/通过、warning=审批中、danger=已驳回/失败</w:t>
            </w:r>
          </w:p>
        </w:tc>
      </w:tr>
    </w:tbl>
    <w:p w14:paraId="2B187DB3">
      <w:pPr>
        <w:spacing w:after="40"/>
      </w:pPr>
    </w:p>
    <w:p w14:paraId="44519120">
      <w:pPr>
        <w:pStyle w:val="4"/>
        <w:spacing w:before="240" w:after="120"/>
      </w:pPr>
      <w:bookmarkStart w:id="8" w:name="_Toc7817"/>
      <w:r>
        <w:rPr>
          <w:rFonts w:ascii="微软雅黑" w:hAnsi="微软雅黑" w:eastAsia="微软雅黑"/>
          <w:b/>
          <w:color w:val="1F4E79"/>
          <w:sz w:val="28"/>
        </w:rPr>
        <w:t>1.6 版本说明</w:t>
      </w:r>
      <w:bookmarkEnd w:id="8"/>
    </w:p>
    <w:p w14:paraId="7274FDDE">
      <w:pPr>
        <w:spacing w:after="80"/>
      </w:pPr>
      <w:r>
        <w:rPr>
          <w:rFonts w:ascii="微软雅黑" w:hAnsi="微软雅黑" w:eastAsia="微软雅黑"/>
          <w:b w:val="0"/>
          <w:sz w:val="21"/>
        </w:rPr>
        <w:t>本次文档版本为 V4.0，核对日期 2026-10-12，代码基线为 plus 分支 fe59e4ae。手册版本是文档版本，不代表新的软件发布编号。保留既有业务操作结构，更新当前流程图，补充工业决策、独立 Flow 编排、视觉缺陷检测、Station、生产履历、电子签章和仓储管理。</w:t>
      </w:r>
    </w:p>
    <w:p w14:paraId="3E668507">
      <w:pPr>
        <w:spacing w:after="80"/>
      </w:pPr>
      <w:r>
        <w:rPr>
          <w:rFonts w:ascii="微软雅黑" w:hAnsi="微软雅黑" w:eastAsia="微软雅黑"/>
          <w:b w:val="0"/>
          <w:sz w:val="21"/>
        </w:rPr>
        <w:t>可见菜单由租户套餐、角色授权、环境菜单配置决定；页面存在不保证当前账户能操作。第三方模型、MQ、设备、定时任务和签章的代码实现不等于生产已部署或人工验收已完成。旧 V2/V3 记录仅作历史背景，当前操作以本手册的代码基线和实际运行环境为准。</w:t>
      </w:r>
    </w:p>
    <w:p w14:paraId="680BA433">
      <w:r>
        <w:br w:type="page"/>
      </w:r>
    </w:p>
    <w:p w14:paraId="47832590">
      <w:pPr>
        <w:pStyle w:val="3"/>
        <w:spacing w:before="360" w:after="160"/>
      </w:pPr>
      <w:bookmarkStart w:id="9" w:name="_Toc13709"/>
      <w:r>
        <w:rPr>
          <w:rFonts w:ascii="微软雅黑" w:hAnsi="微软雅黑" w:eastAsia="微软雅黑"/>
          <w:b/>
          <w:color w:val="1F4E79"/>
          <w:sz w:val="36"/>
        </w:rPr>
        <w:t>第2章 基础数据管理</w:t>
      </w:r>
      <w:bookmarkEnd w:id="9"/>
    </w:p>
    <w:p w14:paraId="5347E253">
      <w:pPr>
        <w:spacing w:after="80"/>
      </w:pPr>
      <w:r>
        <w:rPr>
          <w:rFonts w:ascii="微软雅黑" w:hAnsi="微软雅黑" w:eastAsia="微软雅黑"/>
          <w:b w:val="0"/>
          <w:sz w:val="21"/>
        </w:rPr>
        <w:t>基础数据是整个ERP系统的基石，所有业务模块均围绕基础数据运转。本章介绍物料、物料分类、工序、工艺路线、BOM、客户、供应商等基础档案的维护方法。</w:t>
      </w:r>
    </w:p>
    <w:p w14:paraId="33A68957">
      <w:pPr>
        <w:spacing w:after="80"/>
      </w:pPr>
      <w:r>
        <w:rPr>
          <w:rFonts w:ascii="微软雅黑" w:hAnsi="微软雅黑" w:eastAsia="微软雅黑"/>
          <w:b w:val="0"/>
          <w:sz w:val="21"/>
        </w:rPr>
        <w:t>源码核对日期：2026-10-12。本章功能页路径相对 plus-ui/src/views/，接口为后端路径；菜单名称、层级及可见按钮由实际菜单配置与权限决定。以下说明不代表生产已部署或已完成人工验收。</w:t>
      </w:r>
    </w:p>
    <w:p w14:paraId="174FBE95">
      <w:pPr>
        <w:pStyle w:val="4"/>
        <w:spacing w:before="240" w:after="120"/>
      </w:pPr>
      <w:bookmarkStart w:id="10" w:name="_Toc3879"/>
      <w:r>
        <w:rPr>
          <w:rFonts w:ascii="微软雅黑" w:hAnsi="微软雅黑" w:eastAsia="微软雅黑"/>
          <w:b/>
          <w:color w:val="1F4E79"/>
          <w:sz w:val="28"/>
        </w:rPr>
        <w:t>2.1 物料管理</w:t>
      </w:r>
      <w:bookmarkEnd w:id="10"/>
    </w:p>
    <w:p w14:paraId="63FC1353">
      <w:pPr>
        <w:spacing w:after="80"/>
      </w:pPr>
      <w:r>
        <w:rPr>
          <w:rFonts w:ascii="微软雅黑" w:hAnsi="微软雅黑" w:eastAsia="微软雅黑"/>
          <w:b w:val="0"/>
          <w:sz w:val="21"/>
        </w:rPr>
        <w:t>物料是ERP系统中最核心的基础数据。物料管理页面采用左侧分类树 + 右侧列表的经典布局。</w:t>
      </w:r>
    </w:p>
    <w:p w14:paraId="0898E5F4">
      <w:pPr>
        <w:spacing w:after="80"/>
      </w:pPr>
      <w:r>
        <w:rPr>
          <w:rFonts w:ascii="微软雅黑" w:hAnsi="微软雅黑" w:eastAsia="微软雅黑"/>
          <w:b w:val="0"/>
          <w:sz w:val="21"/>
        </w:rPr>
        <w:t>功能页：物料管理（erp/bd/material/index.vue；接口 /erp/bd/material）。</w:t>
      </w:r>
    </w:p>
    <w:p w14:paraId="6E4B39F1">
      <w:pPr>
        <w:spacing w:after="80"/>
      </w:pPr>
      <w:r>
        <w:rPr>
          <w:rFonts w:ascii="微软雅黑" w:hAnsi="微软雅黑" w:eastAsia="微软雅黑"/>
          <w:b w:val="0"/>
          <w:sz w:val="21"/>
        </w:rPr>
        <w:t>列表页说明：</w:t>
      </w:r>
    </w:p>
    <w:p w14:paraId="1BD507A2">
      <w:pPr>
        <w:pStyle w:val="16"/>
        <w:spacing w:after="40"/>
      </w:pPr>
      <w:r>
        <w:rPr>
          <w:rFonts w:ascii="微软雅黑" w:hAnsi="微软雅黑" w:eastAsia="微软雅黑"/>
          <w:b w:val="0"/>
          <w:sz w:val="21"/>
        </w:rPr>
        <w:t>搜索条件：物料编码、物料名称、来源类型、状态；左侧分类树点击按分类（含子孙）筛选</w:t>
      </w:r>
    </w:p>
    <w:p w14:paraId="1E8CD740">
      <w:pPr>
        <w:pStyle w:val="16"/>
        <w:spacing w:after="40"/>
      </w:pPr>
      <w:r>
        <w:rPr>
          <w:rFonts w:ascii="微软雅黑" w:hAnsi="微软雅黑" w:eastAsia="微软雅黑"/>
          <w:b w:val="0"/>
          <w:sz w:val="21"/>
        </w:rPr>
        <w:t>表格列：物料编码、物料名称、规格型号、物料类型、来源类型、是否批次管理、是否序列号管理、状态、质量状态</w:t>
      </w:r>
    </w:p>
    <w:p w14:paraId="443C0480">
      <w:pPr>
        <w:pStyle w:val="16"/>
        <w:spacing w:after="40"/>
      </w:pPr>
      <w:r>
        <w:rPr>
          <w:rFonts w:ascii="微软雅黑" w:hAnsi="微软雅黑" w:eastAsia="微软雅黑"/>
          <w:b w:val="0"/>
          <w:sz w:val="21"/>
        </w:rPr>
        <w:t>工具栏：新增、修改、删除、查看、导出；另提供“分类管理”跳转按钮</w:t>
      </w:r>
    </w:p>
    <w:p w14:paraId="2F8F8B7E">
      <w:pPr>
        <w:spacing w:after="80"/>
      </w:pPr>
      <w:r>
        <w:rPr>
          <w:rFonts w:ascii="微软雅黑" w:hAnsi="微软雅黑" w:eastAsia="微软雅黑"/>
          <w:b w:val="0"/>
          <w:sz w:val="21"/>
        </w:rPr>
        <w:t>物料表单字段：</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697"/>
        <w:gridCol w:w="6391"/>
      </w:tblGrid>
      <w:tr w14:paraId="547E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24" w:type="dxa"/>
            <w:shd w:val="clear" w:color="auto" w:fill="1F4E79"/>
          </w:tcPr>
          <w:p w14:paraId="4BE9BBDE">
            <w:pPr>
              <w:spacing w:after="60"/>
              <w:jc w:val="center"/>
            </w:pPr>
            <w:r>
              <w:rPr>
                <w:rFonts w:ascii="微软雅黑" w:hAnsi="微软雅黑" w:eastAsia="微软雅黑"/>
                <w:b/>
                <w:color w:val="FFFFFF"/>
                <w:sz w:val="20"/>
              </w:rPr>
              <w:t>字段</w:t>
            </w:r>
          </w:p>
        </w:tc>
        <w:tc>
          <w:tcPr>
            <w:tcW w:w="697" w:type="dxa"/>
            <w:shd w:val="clear" w:color="auto" w:fill="1F4E79"/>
          </w:tcPr>
          <w:p w14:paraId="011E4204">
            <w:pPr>
              <w:spacing w:after="60"/>
              <w:jc w:val="center"/>
            </w:pPr>
            <w:r>
              <w:rPr>
                <w:rFonts w:ascii="微软雅黑" w:hAnsi="微软雅黑" w:eastAsia="微软雅黑"/>
                <w:b/>
                <w:color w:val="FFFFFF"/>
                <w:sz w:val="20"/>
              </w:rPr>
              <w:t>必填</w:t>
            </w:r>
          </w:p>
        </w:tc>
        <w:tc>
          <w:tcPr>
            <w:tcW w:w="6391" w:type="dxa"/>
            <w:shd w:val="clear" w:color="auto" w:fill="1F4E79"/>
          </w:tcPr>
          <w:p w14:paraId="4DF29643">
            <w:pPr>
              <w:spacing w:after="60"/>
              <w:jc w:val="center"/>
            </w:pPr>
            <w:r>
              <w:rPr>
                <w:rFonts w:ascii="微软雅黑" w:hAnsi="微软雅黑" w:eastAsia="微软雅黑"/>
                <w:b/>
                <w:color w:val="FFFFFF"/>
                <w:sz w:val="20"/>
              </w:rPr>
              <w:t>说明</w:t>
            </w:r>
          </w:p>
        </w:tc>
      </w:tr>
      <w:tr w14:paraId="11CA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4142316B">
            <w:pPr>
              <w:spacing w:after="60"/>
            </w:pPr>
            <w:r>
              <w:rPr>
                <w:rFonts w:ascii="微软雅黑" w:hAnsi="微软雅黑" w:eastAsia="微软雅黑"/>
                <w:b w:val="0"/>
                <w:sz w:val="20"/>
              </w:rPr>
              <w:t>物料编码</w:t>
            </w:r>
          </w:p>
        </w:tc>
        <w:tc>
          <w:tcPr>
            <w:tcW w:w="697" w:type="dxa"/>
          </w:tcPr>
          <w:p w14:paraId="2744689D">
            <w:pPr>
              <w:spacing w:after="60"/>
            </w:pPr>
            <w:r>
              <w:rPr>
                <w:rFonts w:ascii="微软雅黑" w:hAnsi="微软雅黑" w:eastAsia="微软雅黑"/>
                <w:b w:val="0"/>
                <w:sz w:val="20"/>
              </w:rPr>
              <w:t>是</w:t>
            </w:r>
          </w:p>
        </w:tc>
        <w:tc>
          <w:tcPr>
            <w:tcW w:w="6391" w:type="dxa"/>
          </w:tcPr>
          <w:p w14:paraId="450ACEB0">
            <w:pPr>
              <w:spacing w:after="60"/>
            </w:pPr>
            <w:r>
              <w:rPr>
                <w:rFonts w:ascii="微软雅黑" w:hAnsi="微软雅黑" w:eastAsia="微软雅黑"/>
                <w:b w:val="0"/>
                <w:sz w:val="20"/>
              </w:rPr>
              <w:t>可手输或开启“自动生成”；后端编码为空时按 MATERIAL_CODE 规则生成</w:t>
            </w:r>
          </w:p>
        </w:tc>
      </w:tr>
      <w:tr w14:paraId="6162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7AC27BB0">
            <w:pPr>
              <w:spacing w:after="60"/>
            </w:pPr>
            <w:r>
              <w:rPr>
                <w:rFonts w:ascii="微软雅黑" w:hAnsi="微软雅黑" w:eastAsia="微软雅黑"/>
                <w:b w:val="0"/>
                <w:sz w:val="20"/>
              </w:rPr>
              <w:t>物料名称</w:t>
            </w:r>
          </w:p>
        </w:tc>
        <w:tc>
          <w:tcPr>
            <w:tcW w:w="697" w:type="dxa"/>
          </w:tcPr>
          <w:p w14:paraId="40CC00CC">
            <w:pPr>
              <w:spacing w:after="60"/>
            </w:pPr>
            <w:r>
              <w:rPr>
                <w:rFonts w:ascii="微软雅黑" w:hAnsi="微软雅黑" w:eastAsia="微软雅黑"/>
                <w:b w:val="0"/>
                <w:sz w:val="20"/>
              </w:rPr>
              <w:t>是</w:t>
            </w:r>
          </w:p>
        </w:tc>
        <w:tc>
          <w:tcPr>
            <w:tcW w:w="6391" w:type="dxa"/>
          </w:tcPr>
          <w:p w14:paraId="3E16CCBD">
            <w:pPr>
              <w:spacing w:after="60"/>
            </w:pPr>
            <w:r>
              <w:rPr>
                <w:rFonts w:ascii="微软雅黑" w:hAnsi="微软雅黑" w:eastAsia="微软雅黑"/>
                <w:b w:val="0"/>
                <w:sz w:val="20"/>
              </w:rPr>
              <w:t>物料中文名称</w:t>
            </w:r>
          </w:p>
        </w:tc>
      </w:tr>
      <w:tr w14:paraId="6262F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53D36489">
            <w:pPr>
              <w:spacing w:after="60"/>
            </w:pPr>
            <w:r>
              <w:rPr>
                <w:rFonts w:ascii="微软雅黑" w:hAnsi="微软雅黑" w:eastAsia="微软雅黑"/>
                <w:b w:val="0"/>
                <w:sz w:val="20"/>
              </w:rPr>
              <w:t>规格型号</w:t>
            </w:r>
          </w:p>
        </w:tc>
        <w:tc>
          <w:tcPr>
            <w:tcW w:w="697" w:type="dxa"/>
          </w:tcPr>
          <w:p w14:paraId="419B7024">
            <w:pPr>
              <w:spacing w:after="60"/>
            </w:pPr>
            <w:r>
              <w:rPr>
                <w:rFonts w:ascii="微软雅黑" w:hAnsi="微软雅黑" w:eastAsia="微软雅黑"/>
                <w:b w:val="0"/>
                <w:sz w:val="20"/>
              </w:rPr>
              <w:t>否</w:t>
            </w:r>
          </w:p>
        </w:tc>
        <w:tc>
          <w:tcPr>
            <w:tcW w:w="6391" w:type="dxa"/>
          </w:tcPr>
          <w:p w14:paraId="454FFD56">
            <w:pPr>
              <w:spacing w:after="60"/>
            </w:pPr>
            <w:r>
              <w:rPr>
                <w:rFonts w:ascii="微软雅黑" w:hAnsi="微软雅黑" w:eastAsia="微软雅黑"/>
                <w:b w:val="0"/>
                <w:sz w:val="20"/>
              </w:rPr>
              <w:t>物料规格描述</w:t>
            </w:r>
          </w:p>
        </w:tc>
      </w:tr>
      <w:tr w14:paraId="6DB15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4CD092A5">
            <w:pPr>
              <w:spacing w:after="60"/>
            </w:pPr>
            <w:r>
              <w:rPr>
                <w:rFonts w:ascii="微软雅黑" w:hAnsi="微软雅黑" w:eastAsia="微软雅黑"/>
                <w:b w:val="0"/>
                <w:sz w:val="20"/>
              </w:rPr>
              <w:t>物料分类</w:t>
            </w:r>
          </w:p>
        </w:tc>
        <w:tc>
          <w:tcPr>
            <w:tcW w:w="697" w:type="dxa"/>
          </w:tcPr>
          <w:p w14:paraId="23845F61">
            <w:pPr>
              <w:spacing w:after="60"/>
            </w:pPr>
            <w:r>
              <w:rPr>
                <w:rFonts w:ascii="微软雅黑" w:hAnsi="微软雅黑" w:eastAsia="微软雅黑"/>
                <w:b w:val="0"/>
                <w:sz w:val="20"/>
              </w:rPr>
              <w:t>是</w:t>
            </w:r>
          </w:p>
        </w:tc>
        <w:tc>
          <w:tcPr>
            <w:tcW w:w="6391" w:type="dxa"/>
          </w:tcPr>
          <w:p w14:paraId="7F43CCEC">
            <w:pPr>
              <w:spacing w:after="60"/>
            </w:pPr>
            <w:r>
              <w:rPr>
                <w:rFonts w:ascii="微软雅黑" w:hAnsi="微软雅黑" w:eastAsia="微软雅黑"/>
                <w:b w:val="0"/>
                <w:sz w:val="20"/>
              </w:rPr>
              <w:t>树形选择；保存后扩展属性按分类属性模板维护</w:t>
            </w:r>
          </w:p>
        </w:tc>
      </w:tr>
      <w:tr w14:paraId="7904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642A2895">
            <w:pPr>
              <w:spacing w:after="60"/>
            </w:pPr>
            <w:r>
              <w:rPr>
                <w:rFonts w:ascii="微软雅黑" w:hAnsi="微软雅黑" w:eastAsia="微软雅黑"/>
                <w:b w:val="0"/>
                <w:sz w:val="20"/>
              </w:rPr>
              <w:t>基本/采购/库存/销售单位</w:t>
            </w:r>
          </w:p>
        </w:tc>
        <w:tc>
          <w:tcPr>
            <w:tcW w:w="697" w:type="dxa"/>
          </w:tcPr>
          <w:p w14:paraId="1CA2624B">
            <w:pPr>
              <w:spacing w:after="60"/>
            </w:pPr>
            <w:r>
              <w:rPr>
                <w:rFonts w:ascii="微软雅黑" w:hAnsi="微软雅黑" w:eastAsia="微软雅黑"/>
                <w:b w:val="0"/>
                <w:sz w:val="20"/>
              </w:rPr>
              <w:t>否</w:t>
            </w:r>
          </w:p>
        </w:tc>
        <w:tc>
          <w:tcPr>
            <w:tcW w:w="6391" w:type="dxa"/>
          </w:tcPr>
          <w:p w14:paraId="732B427F">
            <w:pPr>
              <w:spacing w:after="60"/>
            </w:pPr>
            <w:r>
              <w:rPr>
                <w:rFonts w:ascii="微软雅黑" w:hAnsi="微软雅黑" w:eastAsia="微软雅黑"/>
                <w:b w:val="0"/>
                <w:sz w:val="20"/>
              </w:rPr>
              <w:t>从计量单位列表选择</w:t>
            </w:r>
          </w:p>
        </w:tc>
      </w:tr>
      <w:tr w14:paraId="1F47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44EC5DAB">
            <w:pPr>
              <w:spacing w:after="60"/>
            </w:pPr>
            <w:r>
              <w:rPr>
                <w:rFonts w:ascii="微软雅黑" w:hAnsi="微软雅黑" w:eastAsia="微软雅黑"/>
                <w:b w:val="0"/>
                <w:sz w:val="20"/>
              </w:rPr>
              <w:t>物料类型</w:t>
            </w:r>
          </w:p>
        </w:tc>
        <w:tc>
          <w:tcPr>
            <w:tcW w:w="697" w:type="dxa"/>
          </w:tcPr>
          <w:p w14:paraId="7E1BACE5">
            <w:pPr>
              <w:spacing w:after="60"/>
            </w:pPr>
            <w:r>
              <w:rPr>
                <w:rFonts w:ascii="微软雅黑" w:hAnsi="微软雅黑" w:eastAsia="微软雅黑"/>
                <w:b w:val="0"/>
                <w:sz w:val="20"/>
              </w:rPr>
              <w:t>是</w:t>
            </w:r>
          </w:p>
        </w:tc>
        <w:tc>
          <w:tcPr>
            <w:tcW w:w="6391" w:type="dxa"/>
          </w:tcPr>
          <w:p w14:paraId="19CAC867">
            <w:pPr>
              <w:spacing w:after="60"/>
            </w:pPr>
            <w:r>
              <w:rPr>
                <w:rFonts w:ascii="微软雅黑" w:hAnsi="微软雅黑" w:eastAsia="微软雅黑"/>
                <w:b w:val="0"/>
                <w:sz w:val="20"/>
              </w:rPr>
              <w:t>按 bd_material_type 字典选择</w:t>
            </w:r>
          </w:p>
        </w:tc>
      </w:tr>
      <w:tr w14:paraId="7D677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0F0F3234">
            <w:pPr>
              <w:spacing w:after="60"/>
            </w:pPr>
            <w:r>
              <w:rPr>
                <w:rFonts w:ascii="微软雅黑" w:hAnsi="微软雅黑" w:eastAsia="微软雅黑"/>
                <w:b w:val="0"/>
                <w:sz w:val="20"/>
              </w:rPr>
              <w:t>来源类型</w:t>
            </w:r>
          </w:p>
        </w:tc>
        <w:tc>
          <w:tcPr>
            <w:tcW w:w="697" w:type="dxa"/>
          </w:tcPr>
          <w:p w14:paraId="0941D2B1">
            <w:pPr>
              <w:spacing w:after="60"/>
            </w:pPr>
            <w:r>
              <w:rPr>
                <w:rFonts w:ascii="微软雅黑" w:hAnsi="微软雅黑" w:eastAsia="微软雅黑"/>
                <w:b w:val="0"/>
                <w:sz w:val="20"/>
              </w:rPr>
              <w:t>否</w:t>
            </w:r>
          </w:p>
        </w:tc>
        <w:tc>
          <w:tcPr>
            <w:tcW w:w="6391" w:type="dxa"/>
          </w:tcPr>
          <w:p w14:paraId="475DB2DC">
            <w:pPr>
              <w:spacing w:after="60"/>
            </w:pPr>
            <w:r>
              <w:rPr>
                <w:rFonts w:ascii="微软雅黑" w:hAnsi="微软雅黑" w:eastAsia="微软雅黑"/>
                <w:b w:val="0"/>
                <w:sz w:val="20"/>
              </w:rPr>
              <w:t>按 prd_material_source_type 字典选择；销售确认按 PROCESS/SUBCONTRACT/TRANSFER 分流</w:t>
            </w:r>
          </w:p>
        </w:tc>
      </w:tr>
      <w:tr w14:paraId="7C53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7E7D8AC5">
            <w:pPr>
              <w:spacing w:after="60"/>
            </w:pPr>
            <w:r>
              <w:rPr>
                <w:rFonts w:ascii="微软雅黑" w:hAnsi="微软雅黑" w:eastAsia="微软雅黑"/>
                <w:b w:val="0"/>
                <w:sz w:val="20"/>
              </w:rPr>
              <w:t>虚拟件</w:t>
            </w:r>
          </w:p>
        </w:tc>
        <w:tc>
          <w:tcPr>
            <w:tcW w:w="697" w:type="dxa"/>
          </w:tcPr>
          <w:p w14:paraId="71460FE2">
            <w:pPr>
              <w:spacing w:after="60"/>
            </w:pPr>
            <w:r>
              <w:rPr>
                <w:rFonts w:ascii="微软雅黑" w:hAnsi="微软雅黑" w:eastAsia="微软雅黑"/>
                <w:b w:val="0"/>
                <w:sz w:val="20"/>
              </w:rPr>
              <w:t>否</w:t>
            </w:r>
          </w:p>
        </w:tc>
        <w:tc>
          <w:tcPr>
            <w:tcW w:w="6391" w:type="dxa"/>
          </w:tcPr>
          <w:p w14:paraId="3CBE7010">
            <w:pPr>
              <w:spacing w:after="60"/>
            </w:pPr>
            <w:r>
              <w:rPr>
                <w:rFonts w:ascii="微软雅黑" w:hAnsi="微软雅黑" w:eastAsia="微软雅黑"/>
                <w:b w:val="0"/>
                <w:sz w:val="20"/>
              </w:rPr>
              <w:t>isPhantom 标识在BOM树/缩进视图中区分虚拟件；不等同于所有业务自动跳层、禁入库或禁建工单</w:t>
            </w:r>
          </w:p>
        </w:tc>
      </w:tr>
      <w:tr w14:paraId="3A55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35646214">
            <w:pPr>
              <w:spacing w:after="60"/>
            </w:pPr>
            <w:r>
              <w:rPr>
                <w:rFonts w:ascii="微软雅黑" w:hAnsi="微软雅黑" w:eastAsia="微软雅黑"/>
                <w:b w:val="0"/>
                <w:sz w:val="20"/>
              </w:rPr>
              <w:t>批次管理/序列号管理</w:t>
            </w:r>
          </w:p>
        </w:tc>
        <w:tc>
          <w:tcPr>
            <w:tcW w:w="697" w:type="dxa"/>
          </w:tcPr>
          <w:p w14:paraId="6F271A34">
            <w:pPr>
              <w:spacing w:after="60"/>
            </w:pPr>
            <w:r>
              <w:rPr>
                <w:rFonts w:ascii="微软雅黑" w:hAnsi="微软雅黑" w:eastAsia="微软雅黑"/>
                <w:b w:val="0"/>
                <w:sz w:val="20"/>
              </w:rPr>
              <w:t>否</w:t>
            </w:r>
          </w:p>
        </w:tc>
        <w:tc>
          <w:tcPr>
            <w:tcW w:w="6391" w:type="dxa"/>
          </w:tcPr>
          <w:p w14:paraId="1A778CDC">
            <w:pPr>
              <w:spacing w:after="60"/>
            </w:pPr>
            <w:r>
              <w:rPr>
                <w:rFonts w:ascii="微软雅黑" w:hAnsi="微软雅黑" w:eastAsia="微软雅黑"/>
                <w:b w:val="0"/>
                <w:sz w:val="20"/>
              </w:rPr>
              <w:t>启用后库存按批次/SN跟踪</w:t>
            </w:r>
          </w:p>
        </w:tc>
      </w:tr>
      <w:tr w14:paraId="47AC8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6FD3D48F">
            <w:pPr>
              <w:spacing w:after="60"/>
            </w:pPr>
            <w:r>
              <w:rPr>
                <w:rFonts w:ascii="微软雅黑" w:hAnsi="微软雅黑" w:eastAsia="微软雅黑"/>
                <w:b w:val="0"/>
                <w:sz w:val="20"/>
              </w:rPr>
              <w:t>安全库存</w:t>
            </w:r>
          </w:p>
        </w:tc>
        <w:tc>
          <w:tcPr>
            <w:tcW w:w="697" w:type="dxa"/>
          </w:tcPr>
          <w:p w14:paraId="55A292A7">
            <w:pPr>
              <w:spacing w:after="60"/>
            </w:pPr>
            <w:r>
              <w:rPr>
                <w:rFonts w:ascii="微软雅黑" w:hAnsi="微软雅黑" w:eastAsia="微软雅黑"/>
                <w:b w:val="0"/>
                <w:sz w:val="20"/>
              </w:rPr>
              <w:t>是</w:t>
            </w:r>
          </w:p>
        </w:tc>
        <w:tc>
          <w:tcPr>
            <w:tcW w:w="6391" w:type="dxa"/>
          </w:tcPr>
          <w:p w14:paraId="7D07BB45">
            <w:pPr>
              <w:spacing w:after="60"/>
            </w:pPr>
            <w:r>
              <w:rPr>
                <w:rFonts w:ascii="微软雅黑" w:hAnsi="微软雅黑" w:eastAsia="微软雅黑"/>
                <w:b w:val="0"/>
                <w:sz w:val="20"/>
              </w:rPr>
              <w:t>新增表单联动：安全库存&gt;0则最低库存=安全库存×1.5，最低库存变化后最高库存=最低库存×3；编辑不覆盖</w:t>
            </w:r>
          </w:p>
        </w:tc>
      </w:tr>
      <w:tr w14:paraId="7086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6AD412D2">
            <w:pPr>
              <w:spacing w:after="60"/>
            </w:pPr>
            <w:r>
              <w:rPr>
                <w:rFonts w:ascii="微软雅黑" w:hAnsi="微软雅黑" w:eastAsia="微软雅黑"/>
                <w:b w:val="0"/>
                <w:sz w:val="20"/>
              </w:rPr>
              <w:t>最低/最高库存</w:t>
            </w:r>
          </w:p>
        </w:tc>
        <w:tc>
          <w:tcPr>
            <w:tcW w:w="697" w:type="dxa"/>
          </w:tcPr>
          <w:p w14:paraId="6D49EB8C">
            <w:pPr>
              <w:spacing w:after="60"/>
            </w:pPr>
            <w:r>
              <w:rPr>
                <w:rFonts w:ascii="微软雅黑" w:hAnsi="微软雅黑" w:eastAsia="微软雅黑"/>
                <w:b w:val="0"/>
                <w:sz w:val="20"/>
              </w:rPr>
              <w:t>否</w:t>
            </w:r>
          </w:p>
        </w:tc>
        <w:tc>
          <w:tcPr>
            <w:tcW w:w="6391" w:type="dxa"/>
          </w:tcPr>
          <w:p w14:paraId="4166AD8D">
            <w:pPr>
              <w:spacing w:after="60"/>
            </w:pPr>
            <w:r>
              <w:rPr>
                <w:rFonts w:ascii="微软雅黑" w:hAnsi="微软雅黑" w:eastAsia="微软雅黑"/>
                <w:b w:val="0"/>
                <w:sz w:val="20"/>
              </w:rPr>
              <w:t>库存预警阈值</w:t>
            </w:r>
          </w:p>
        </w:tc>
      </w:tr>
      <w:tr w14:paraId="59CE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3D2AEEE5">
            <w:pPr>
              <w:spacing w:after="60"/>
            </w:pPr>
            <w:r>
              <w:rPr>
                <w:rFonts w:ascii="微软雅黑" w:hAnsi="微软雅黑" w:eastAsia="微软雅黑"/>
                <w:b w:val="0"/>
                <w:sz w:val="20"/>
              </w:rPr>
              <w:t>标准成本/参考价格</w:t>
            </w:r>
          </w:p>
        </w:tc>
        <w:tc>
          <w:tcPr>
            <w:tcW w:w="697" w:type="dxa"/>
          </w:tcPr>
          <w:p w14:paraId="6600EBFA">
            <w:pPr>
              <w:spacing w:after="60"/>
            </w:pPr>
            <w:r>
              <w:rPr>
                <w:rFonts w:ascii="微软雅黑" w:hAnsi="微软雅黑" w:eastAsia="微软雅黑"/>
                <w:b w:val="0"/>
                <w:sz w:val="20"/>
              </w:rPr>
              <w:t>否</w:t>
            </w:r>
          </w:p>
        </w:tc>
        <w:tc>
          <w:tcPr>
            <w:tcW w:w="6391" w:type="dxa"/>
          </w:tcPr>
          <w:p w14:paraId="6FE9BC9F">
            <w:pPr>
              <w:spacing w:after="60"/>
            </w:pPr>
            <w:r>
              <w:rPr>
                <w:rFonts w:ascii="微软雅黑" w:hAnsi="微软雅黑" w:eastAsia="微软雅黑"/>
                <w:b w:val="0"/>
                <w:sz w:val="20"/>
              </w:rPr>
              <w:t>成本核算与定价参考</w:t>
            </w:r>
          </w:p>
        </w:tc>
      </w:tr>
      <w:tr w14:paraId="59DD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1AF1A5EA">
            <w:pPr>
              <w:spacing w:after="60"/>
            </w:pPr>
            <w:r>
              <w:rPr>
                <w:rFonts w:ascii="微软雅黑" w:hAnsi="微软雅黑" w:eastAsia="微软雅黑"/>
                <w:b w:val="0"/>
                <w:sz w:val="20"/>
              </w:rPr>
              <w:t>质量状态</w:t>
            </w:r>
          </w:p>
        </w:tc>
        <w:tc>
          <w:tcPr>
            <w:tcW w:w="697" w:type="dxa"/>
          </w:tcPr>
          <w:p w14:paraId="3DD9C1A8">
            <w:pPr>
              <w:spacing w:after="60"/>
            </w:pPr>
            <w:r>
              <w:rPr>
                <w:rFonts w:ascii="微软雅黑" w:hAnsi="微软雅黑" w:eastAsia="微软雅黑"/>
                <w:b w:val="0"/>
                <w:sz w:val="20"/>
              </w:rPr>
              <w:t>否</w:t>
            </w:r>
          </w:p>
        </w:tc>
        <w:tc>
          <w:tcPr>
            <w:tcW w:w="6391" w:type="dxa"/>
          </w:tcPr>
          <w:p w14:paraId="5404569E">
            <w:pPr>
              <w:spacing w:after="60"/>
            </w:pPr>
            <w:r>
              <w:rPr>
                <w:rFonts w:ascii="微软雅黑" w:hAnsi="微软雅黑" w:eastAsia="微软雅黑"/>
                <w:b w:val="0"/>
                <w:sz w:val="20"/>
              </w:rPr>
              <w:t>合格/待检/不合格/部分合格</w:t>
            </w:r>
          </w:p>
        </w:tc>
      </w:tr>
      <w:tr w14:paraId="5E46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50335009">
            <w:pPr>
              <w:spacing w:after="60"/>
            </w:pPr>
            <w:r>
              <w:rPr>
                <w:rFonts w:ascii="微软雅黑" w:hAnsi="微软雅黑" w:eastAsia="微软雅黑"/>
                <w:b w:val="0"/>
                <w:sz w:val="20"/>
              </w:rPr>
              <w:t>是否需要来料检验</w:t>
            </w:r>
          </w:p>
        </w:tc>
        <w:tc>
          <w:tcPr>
            <w:tcW w:w="697" w:type="dxa"/>
          </w:tcPr>
          <w:p w14:paraId="2AD8FD14">
            <w:pPr>
              <w:spacing w:after="60"/>
            </w:pPr>
            <w:r>
              <w:rPr>
                <w:rFonts w:ascii="微软雅黑" w:hAnsi="微软雅黑" w:eastAsia="微软雅黑"/>
                <w:b w:val="0"/>
                <w:sz w:val="20"/>
              </w:rPr>
              <w:t>否</w:t>
            </w:r>
          </w:p>
        </w:tc>
        <w:tc>
          <w:tcPr>
            <w:tcW w:w="6391" w:type="dxa"/>
          </w:tcPr>
          <w:p w14:paraId="6C5F043C">
            <w:pPr>
              <w:spacing w:after="60"/>
            </w:pPr>
            <w:r>
              <w:rPr>
                <w:rFonts w:ascii="微软雅黑" w:hAnsi="微软雅黑" w:eastAsia="微软雅黑"/>
                <w:b w:val="0"/>
                <w:sz w:val="20"/>
              </w:rPr>
              <w:t>inspectionRequired；收货IQC及销售出库审批后OQC自动建单均读取此标识，不能代替检验合格结果</w:t>
            </w:r>
          </w:p>
        </w:tc>
      </w:tr>
      <w:tr w14:paraId="70B6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256E7FC4">
            <w:pPr>
              <w:spacing w:after="60"/>
            </w:pPr>
            <w:r>
              <w:rPr>
                <w:rFonts w:ascii="微软雅黑" w:hAnsi="微软雅黑" w:eastAsia="微软雅黑"/>
                <w:b w:val="0"/>
                <w:sz w:val="20"/>
              </w:rPr>
              <w:t>保质期(天)</w:t>
            </w:r>
          </w:p>
        </w:tc>
        <w:tc>
          <w:tcPr>
            <w:tcW w:w="697" w:type="dxa"/>
          </w:tcPr>
          <w:p w14:paraId="2A9C2E63">
            <w:pPr>
              <w:spacing w:after="60"/>
            </w:pPr>
            <w:r>
              <w:rPr>
                <w:rFonts w:ascii="微软雅黑" w:hAnsi="微软雅黑" w:eastAsia="微软雅黑"/>
                <w:b w:val="0"/>
                <w:sz w:val="20"/>
              </w:rPr>
              <w:t>否</w:t>
            </w:r>
          </w:p>
        </w:tc>
        <w:tc>
          <w:tcPr>
            <w:tcW w:w="6391" w:type="dxa"/>
          </w:tcPr>
          <w:p w14:paraId="7FDD2629">
            <w:pPr>
              <w:spacing w:after="60"/>
            </w:pPr>
            <w:r>
              <w:rPr>
                <w:rFonts w:ascii="微软雅黑" w:hAnsi="微软雅黑" w:eastAsia="微软雅黑"/>
                <w:b w:val="0"/>
                <w:sz w:val="20"/>
              </w:rPr>
              <w:t>启用批次有效期管理时使用</w:t>
            </w:r>
          </w:p>
        </w:tc>
      </w:tr>
      <w:tr w14:paraId="2BCD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3085630F">
            <w:pPr>
              <w:spacing w:after="60"/>
            </w:pPr>
            <w:r>
              <w:rPr>
                <w:rFonts w:ascii="微软雅黑" w:hAnsi="微软雅黑" w:eastAsia="微软雅黑"/>
                <w:b w:val="0"/>
                <w:sz w:val="20"/>
              </w:rPr>
              <w:t>重量(kg)/体积(m³)</w:t>
            </w:r>
          </w:p>
        </w:tc>
        <w:tc>
          <w:tcPr>
            <w:tcW w:w="697" w:type="dxa"/>
          </w:tcPr>
          <w:p w14:paraId="6E7BD84B">
            <w:pPr>
              <w:spacing w:after="60"/>
            </w:pPr>
            <w:r>
              <w:rPr>
                <w:rFonts w:ascii="微软雅黑" w:hAnsi="微软雅黑" w:eastAsia="微软雅黑"/>
                <w:b w:val="0"/>
                <w:sz w:val="20"/>
              </w:rPr>
              <w:t>否</w:t>
            </w:r>
          </w:p>
        </w:tc>
        <w:tc>
          <w:tcPr>
            <w:tcW w:w="6391" w:type="dxa"/>
          </w:tcPr>
          <w:p w14:paraId="5C344408">
            <w:pPr>
              <w:spacing w:after="60"/>
            </w:pPr>
            <w:r>
              <w:rPr>
                <w:rFonts w:ascii="微软雅黑" w:hAnsi="微软雅黑" w:eastAsia="微软雅黑"/>
                <w:b w:val="0"/>
                <w:sz w:val="20"/>
              </w:rPr>
              <w:t>物流计费参考</w:t>
            </w:r>
          </w:p>
        </w:tc>
      </w:tr>
    </w:tbl>
    <w:p w14:paraId="34CAA8E1">
      <w:pPr>
        <w:spacing w:after="40"/>
      </w:pPr>
    </w:p>
    <w:p w14:paraId="33F0F8EB">
      <w:pPr>
        <w:spacing w:after="80"/>
      </w:pPr>
      <w:r>
        <w:rPr>
          <w:rFonts w:ascii="微软雅黑" w:hAnsi="微软雅黑" w:eastAsia="微软雅黑"/>
          <w:b w:val="0"/>
          <w:sz w:val="21"/>
        </w:rPr>
        <w:t>操作步骤：</w:t>
      </w:r>
    </w:p>
    <w:p w14:paraId="6095E59D">
      <w:pPr>
        <w:pStyle w:val="14"/>
        <w:numPr>
          <w:ilvl w:val="0"/>
          <w:numId w:val="8"/>
        </w:numPr>
        <w:spacing w:after="40"/>
      </w:pPr>
      <w:r>
        <w:rPr>
          <w:rFonts w:ascii="微软雅黑" w:hAnsi="微软雅黑" w:eastAsia="微软雅黑"/>
          <w:b w:val="0"/>
          <w:sz w:val="21"/>
        </w:rPr>
        <w:t>点击“新增”，打开物料新增表单（编码栏带“自动生成”开关）</w:t>
      </w:r>
    </w:p>
    <w:p w14:paraId="078B98BD">
      <w:pPr>
        <w:pStyle w:val="14"/>
        <w:numPr>
          <w:ilvl w:val="0"/>
          <w:numId w:val="8"/>
        </w:numPr>
        <w:spacing w:after="40"/>
      </w:pPr>
      <w:r>
        <w:rPr>
          <w:rFonts w:ascii="微软雅黑" w:hAnsi="微软雅黑" w:eastAsia="微软雅黑"/>
          <w:b w:val="0"/>
          <w:sz w:val="21"/>
        </w:rPr>
        <w:t>填写基本信息（编码、名称、规格、分类、单位）</w:t>
      </w:r>
    </w:p>
    <w:p w14:paraId="35A7145F">
      <w:pPr>
        <w:pStyle w:val="14"/>
        <w:numPr>
          <w:ilvl w:val="0"/>
          <w:numId w:val="8"/>
        </w:numPr>
        <w:spacing w:after="40"/>
      </w:pPr>
      <w:r>
        <w:rPr>
          <w:rFonts w:ascii="微软雅黑" w:hAnsi="微软雅黑" w:eastAsia="微软雅黑"/>
          <w:b w:val="0"/>
          <w:sz w:val="21"/>
        </w:rPr>
        <w:t>设置物料属性（类型、来源、批次/序列号管理开关）</w:t>
      </w:r>
    </w:p>
    <w:p w14:paraId="3821B3F1">
      <w:pPr>
        <w:pStyle w:val="14"/>
        <w:numPr>
          <w:ilvl w:val="0"/>
          <w:numId w:val="8"/>
        </w:numPr>
        <w:spacing w:after="40"/>
      </w:pPr>
      <w:r>
        <w:rPr>
          <w:rFonts w:ascii="微软雅黑" w:hAnsi="微软雅黑" w:eastAsia="微软雅黑"/>
          <w:b w:val="0"/>
          <w:sz w:val="21"/>
        </w:rPr>
        <w:t>填写价格、成本与仓储信息（安全库存、最低/最高库存、保质期等）</w:t>
      </w:r>
    </w:p>
    <w:p w14:paraId="1FC11414">
      <w:pPr>
        <w:pStyle w:val="14"/>
        <w:numPr>
          <w:ilvl w:val="0"/>
          <w:numId w:val="8"/>
        </w:numPr>
        <w:spacing w:after="40"/>
      </w:pPr>
      <w:r>
        <w:rPr>
          <w:rFonts w:ascii="微软雅黑" w:hAnsi="微软雅黑" w:eastAsia="微软雅黑"/>
          <w:b w:val="0"/>
          <w:sz w:val="21"/>
        </w:rPr>
        <w:t>点击“保存”完成物料创建</w:t>
      </w:r>
    </w:p>
    <w:p w14:paraId="1F711C23">
      <w:pPr>
        <w:spacing w:after="80"/>
      </w:pPr>
      <w:r>
        <w:rPr>
          <w:rFonts w:ascii="微软雅黑" w:hAnsi="微软雅黑" w:eastAsia="微软雅黑"/>
          <w:b w:val="0"/>
          <w:sz w:val="21"/>
        </w:rPr>
        <w:t>注意事项：</w:t>
      </w:r>
    </w:p>
    <w:p w14:paraId="253844D1">
      <w:pPr>
        <w:pStyle w:val="16"/>
        <w:spacing w:after="40"/>
      </w:pPr>
      <w:r>
        <w:rPr>
          <w:rFonts w:ascii="微软雅黑" w:hAnsi="微软雅黑" w:eastAsia="微软雅黑"/>
          <w:b w:val="0"/>
          <w:sz w:val="21"/>
        </w:rPr>
        <w:t>必填校验：物料编码、物料名称、物料分类、物料类型、安全库存</w:t>
      </w:r>
    </w:p>
    <w:p w14:paraId="67B34106">
      <w:pPr>
        <w:pStyle w:val="16"/>
        <w:spacing w:after="40"/>
      </w:pPr>
      <w:r>
        <w:rPr>
          <w:rFonts w:ascii="微软雅黑" w:hAnsi="微软雅黑" w:eastAsia="微软雅黑"/>
          <w:b w:val="0"/>
          <w:sz w:val="21"/>
        </w:rPr>
        <w:t>物料引用主键是 materialId，普通修改接口未禁止改编码，也未实现全业务引用删除拦截。已有业务的物料应先核对引用并优先停用，不能把界面删除成功当作关联已全部处理。</w:t>
      </w:r>
    </w:p>
    <w:p w14:paraId="79899B0A">
      <w:pPr>
        <w:pStyle w:val="16"/>
        <w:spacing w:after="40"/>
      </w:pPr>
      <w:r>
        <w:rPr>
          <w:rFonts w:ascii="微软雅黑" w:hAnsi="微软雅黑" w:eastAsia="微软雅黑"/>
          <w:b w:val="0"/>
          <w:sz w:val="21"/>
        </w:rPr>
        <w:t>后端另提供 /erp/bd/material/{materialId}/regenerate-code：提交预期当前编码及纠正原因，按规则重新生成并同步当前库存、库存流水的编码快照，不改数量或成本；当前物料页面未提供此按钮。</w:t>
      </w:r>
    </w:p>
    <w:p w14:paraId="5662CA96">
      <w:pPr>
        <w:pStyle w:val="16"/>
        <w:spacing w:after="40"/>
      </w:pPr>
      <w:r>
        <w:rPr>
          <w:rFonts w:ascii="微软雅黑" w:hAnsi="微软雅黑" w:eastAsia="微软雅黑"/>
          <w:b w:val="0"/>
          <w:sz w:val="21"/>
        </w:rPr>
        <w:t>保存后“供应商”页签用于查看供货关系，增改关系在物料-供应商功能页完成；“扩展属性”页签用于维护分类自定义属性。</w:t>
      </w:r>
    </w:p>
    <w:p w14:paraId="75CE19EF">
      <w:pPr>
        <w:pStyle w:val="4"/>
        <w:spacing w:before="240" w:after="120"/>
      </w:pPr>
      <w:bookmarkStart w:id="11" w:name="_Toc32666"/>
      <w:r>
        <w:rPr>
          <w:rFonts w:ascii="微软雅黑" w:hAnsi="微软雅黑" w:eastAsia="微软雅黑"/>
          <w:b/>
          <w:color w:val="1F4E79"/>
          <w:sz w:val="28"/>
        </w:rPr>
        <w:t>2.2 物料分类</w:t>
      </w:r>
      <w:bookmarkEnd w:id="11"/>
    </w:p>
    <w:p w14:paraId="424E7493">
      <w:pPr>
        <w:spacing w:after="80"/>
      </w:pPr>
      <w:r>
        <w:rPr>
          <w:rFonts w:ascii="微软雅黑" w:hAnsi="微软雅黑" w:eastAsia="微软雅黑"/>
          <w:b w:val="0"/>
          <w:sz w:val="21"/>
        </w:rPr>
        <w:t>物料分类采用树形结构，支持多级分类，可配置分类属性模板。</w:t>
      </w:r>
    </w:p>
    <w:p w14:paraId="2DA6FC5C">
      <w:pPr>
        <w:spacing w:after="80"/>
      </w:pPr>
      <w:r>
        <w:rPr>
          <w:rFonts w:ascii="微软雅黑" w:hAnsi="微软雅黑" w:eastAsia="微软雅黑"/>
          <w:b w:val="0"/>
          <w:sz w:val="21"/>
        </w:rPr>
        <w:t>功能页：物料分类（erp/bd/category/index.vue；接口 /erp/bd/category）。</w:t>
      </w:r>
    </w:p>
    <w:p w14:paraId="44E745F4">
      <w:pPr>
        <w:spacing w:after="80"/>
      </w:pPr>
      <w:r>
        <w:rPr>
          <w:rFonts w:ascii="微软雅黑" w:hAnsi="微软雅黑" w:eastAsia="微软雅黑"/>
          <w:b w:val="0"/>
          <w:sz w:val="21"/>
        </w:rPr>
        <w:t>页面说明：</w:t>
      </w:r>
    </w:p>
    <w:p w14:paraId="65116DBE">
      <w:pPr>
        <w:pStyle w:val="16"/>
        <w:spacing w:after="40"/>
      </w:pPr>
      <w:r>
        <w:rPr>
          <w:rFonts w:ascii="微软雅黑" w:hAnsi="微软雅黑" w:eastAsia="微软雅黑"/>
          <w:b w:val="0"/>
          <w:sz w:val="21"/>
        </w:rPr>
        <w:t>支持表格视图与拖拽视图两种模式；树形表格列：分类名称、分类编码、分类路径、分类描述、显示排序、物料数、状态</w:t>
      </w:r>
    </w:p>
    <w:p w14:paraId="74902657">
      <w:pPr>
        <w:pStyle w:val="16"/>
        <w:spacing w:after="40"/>
      </w:pPr>
      <w:r>
        <w:rPr>
          <w:rFonts w:ascii="微软雅黑" w:hAnsi="微软雅黑" w:eastAsia="微软雅黑"/>
          <w:b w:val="0"/>
          <w:sz w:val="21"/>
        </w:rPr>
        <w:t>拖拽视图下拖拽节点可改父级：拖入节点内=作为其子级，拖到节点上方/下方=作为同级（禁止拖入自身子孙防循环）</w:t>
      </w:r>
    </w:p>
    <w:p w14:paraId="70B6535B">
      <w:pPr>
        <w:pStyle w:val="16"/>
        <w:spacing w:after="40"/>
      </w:pPr>
      <w:r>
        <w:rPr>
          <w:rFonts w:ascii="微软雅黑" w:hAnsi="微软雅黑" w:eastAsia="微软雅黑"/>
          <w:b w:val="0"/>
          <w:sz w:val="21"/>
        </w:rPr>
        <w:t>分类属性：已保存分类的修改/查看弹窗提供“分类属性”页签；物料保存后在“扩展属性”页签按对应分类维护属性值，不是在新建物料时自动填入属性值。</w:t>
      </w:r>
    </w:p>
    <w:p w14:paraId="74F7BD91">
      <w:pPr>
        <w:spacing w:after="80"/>
      </w:pPr>
      <w:r>
        <w:rPr>
          <w:rFonts w:ascii="微软雅黑" w:hAnsi="微软雅黑" w:eastAsia="微软雅黑"/>
          <w:b w:val="0"/>
          <w:sz w:val="21"/>
        </w:rPr>
        <w:t>表单字段：父分类、分类编码*、分类名称*、显示排序*、分类描述、状态*、备注。</w:t>
      </w:r>
    </w:p>
    <w:p w14:paraId="790C60B5">
      <w:pPr>
        <w:spacing w:after="80"/>
      </w:pPr>
      <w:r>
        <w:rPr>
          <w:rFonts w:ascii="微软雅黑" w:hAnsi="微软雅黑" w:eastAsia="微软雅黑"/>
          <w:b w:val="0"/>
          <w:sz w:val="21"/>
        </w:rPr>
        <w:t>注意事项：删除分类前系统检查下级分类与关联物料，存在关联时弹出阻断对话框并列出明细。</w:t>
      </w:r>
    </w:p>
    <w:p w14:paraId="4301020D">
      <w:pPr>
        <w:pStyle w:val="4"/>
        <w:spacing w:before="240" w:after="120"/>
      </w:pPr>
      <w:bookmarkStart w:id="12" w:name="_Toc27369"/>
      <w:r>
        <w:rPr>
          <w:rFonts w:ascii="微软雅黑" w:hAnsi="微软雅黑" w:eastAsia="微软雅黑"/>
          <w:b/>
          <w:color w:val="1F4E79"/>
          <w:sz w:val="28"/>
        </w:rPr>
        <w:t>2.3 工序管理</w:t>
      </w:r>
      <w:bookmarkEnd w:id="12"/>
    </w:p>
    <w:p w14:paraId="7698C050">
      <w:pPr>
        <w:spacing w:after="80"/>
      </w:pPr>
      <w:r>
        <w:rPr>
          <w:rFonts w:ascii="微软雅黑" w:hAnsi="微软雅黑" w:eastAsia="微软雅黑"/>
          <w:b w:val="0"/>
          <w:sz w:val="21"/>
        </w:rPr>
        <w:t>工序管理用于定义生产过程中的各道工序，是工艺路线与MES执行的基础。</w:t>
      </w:r>
    </w:p>
    <w:p w14:paraId="7561EF5F">
      <w:pPr>
        <w:spacing w:after="80"/>
      </w:pPr>
      <w:r>
        <w:rPr>
          <w:rFonts w:ascii="微软雅黑" w:hAnsi="微软雅黑" w:eastAsia="微软雅黑"/>
          <w:b w:val="0"/>
          <w:sz w:val="21"/>
        </w:rPr>
        <w:t>功能页：工序管理（erp/bd/process/index.vue；接口 /erp/bd/process）。</w:t>
      </w:r>
    </w:p>
    <w:p w14:paraId="133B635B">
      <w:pPr>
        <w:spacing w:after="80"/>
      </w:pPr>
      <w:r>
        <w:rPr>
          <w:rFonts w:ascii="微软雅黑" w:hAnsi="微软雅黑" w:eastAsia="微软雅黑"/>
          <w:b w:val="0"/>
          <w:sz w:val="21"/>
        </w:rPr>
        <w:t>搜索条件：工序编码、工序名称、工序类别、是否关键工序、状态。</w:t>
      </w:r>
    </w:p>
    <w:p w14:paraId="720FFAD0">
      <w:pPr>
        <w:spacing w:after="80"/>
      </w:pPr>
      <w:r>
        <w:rPr>
          <w:rFonts w:ascii="微软雅黑" w:hAnsi="微软雅黑" w:eastAsia="微软雅黑"/>
          <w:b w:val="0"/>
          <w:sz w:val="21"/>
        </w:rPr>
        <w:t>工序类别按 bd_process_category 字典选择；加工、装配、检验、包装等具体选项以实际字典配置为准。</w:t>
      </w:r>
    </w:p>
    <w:p w14:paraId="74ABD551">
      <w:pPr>
        <w:spacing w:after="80"/>
      </w:pPr>
      <w:r>
        <w:rPr>
          <w:rFonts w:ascii="微软雅黑" w:hAnsi="微软雅黑" w:eastAsia="微软雅黑"/>
          <w:b w:val="0"/>
          <w:sz w:val="21"/>
        </w:rPr>
        <w:t>表单字段：</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697"/>
        <w:gridCol w:w="6391"/>
      </w:tblGrid>
      <w:tr w14:paraId="46F02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24" w:type="dxa"/>
            <w:shd w:val="clear" w:color="auto" w:fill="1F4E79"/>
          </w:tcPr>
          <w:p w14:paraId="6B8531C2">
            <w:pPr>
              <w:spacing w:after="60"/>
              <w:jc w:val="center"/>
            </w:pPr>
            <w:r>
              <w:rPr>
                <w:rFonts w:ascii="微软雅黑" w:hAnsi="微软雅黑" w:eastAsia="微软雅黑"/>
                <w:b/>
                <w:color w:val="FFFFFF"/>
                <w:sz w:val="20"/>
              </w:rPr>
              <w:t>字段</w:t>
            </w:r>
          </w:p>
        </w:tc>
        <w:tc>
          <w:tcPr>
            <w:tcW w:w="697" w:type="dxa"/>
            <w:shd w:val="clear" w:color="auto" w:fill="1F4E79"/>
          </w:tcPr>
          <w:p w14:paraId="5D1E6A2D">
            <w:pPr>
              <w:spacing w:after="60"/>
              <w:jc w:val="center"/>
            </w:pPr>
            <w:r>
              <w:rPr>
                <w:rFonts w:ascii="微软雅黑" w:hAnsi="微软雅黑" w:eastAsia="微软雅黑"/>
                <w:b/>
                <w:color w:val="FFFFFF"/>
                <w:sz w:val="20"/>
              </w:rPr>
              <w:t>必填</w:t>
            </w:r>
          </w:p>
        </w:tc>
        <w:tc>
          <w:tcPr>
            <w:tcW w:w="6391" w:type="dxa"/>
            <w:shd w:val="clear" w:color="auto" w:fill="1F4E79"/>
          </w:tcPr>
          <w:p w14:paraId="593577DF">
            <w:pPr>
              <w:spacing w:after="60"/>
              <w:jc w:val="center"/>
            </w:pPr>
            <w:r>
              <w:rPr>
                <w:rFonts w:ascii="微软雅黑" w:hAnsi="微软雅黑" w:eastAsia="微软雅黑"/>
                <w:b/>
                <w:color w:val="FFFFFF"/>
                <w:sz w:val="20"/>
              </w:rPr>
              <w:t>说明</w:t>
            </w:r>
          </w:p>
        </w:tc>
      </w:tr>
      <w:tr w14:paraId="1248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602B689A">
            <w:pPr>
              <w:spacing w:after="60"/>
            </w:pPr>
            <w:r>
              <w:rPr>
                <w:rFonts w:ascii="微软雅黑" w:hAnsi="微软雅黑" w:eastAsia="微软雅黑"/>
                <w:b w:val="0"/>
                <w:sz w:val="20"/>
              </w:rPr>
              <w:t>工序编码</w:t>
            </w:r>
          </w:p>
        </w:tc>
        <w:tc>
          <w:tcPr>
            <w:tcW w:w="697" w:type="dxa"/>
          </w:tcPr>
          <w:p w14:paraId="45182BB9">
            <w:pPr>
              <w:spacing w:after="60"/>
            </w:pPr>
            <w:r>
              <w:rPr>
                <w:rFonts w:ascii="微软雅黑" w:hAnsi="微软雅黑" w:eastAsia="微软雅黑"/>
                <w:b w:val="0"/>
                <w:sz w:val="20"/>
              </w:rPr>
              <w:t>是</w:t>
            </w:r>
          </w:p>
        </w:tc>
        <w:tc>
          <w:tcPr>
            <w:tcW w:w="6391" w:type="dxa"/>
          </w:tcPr>
          <w:p w14:paraId="08A2C51F">
            <w:pPr>
              <w:spacing w:after="60"/>
            </w:pPr>
            <w:r>
              <w:rPr>
                <w:rFonts w:ascii="微软雅黑" w:hAnsi="微软雅黑" w:eastAsia="微软雅黑"/>
                <w:b w:val="0"/>
                <w:sz w:val="20"/>
              </w:rPr>
              <w:t>如 OP-001</w:t>
            </w:r>
          </w:p>
        </w:tc>
      </w:tr>
      <w:tr w14:paraId="0FAF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4751512A">
            <w:pPr>
              <w:spacing w:after="60"/>
            </w:pPr>
            <w:r>
              <w:rPr>
                <w:rFonts w:ascii="微软雅黑" w:hAnsi="微软雅黑" w:eastAsia="微软雅黑"/>
                <w:b w:val="0"/>
                <w:sz w:val="20"/>
              </w:rPr>
              <w:t>工序名称</w:t>
            </w:r>
          </w:p>
        </w:tc>
        <w:tc>
          <w:tcPr>
            <w:tcW w:w="697" w:type="dxa"/>
          </w:tcPr>
          <w:p w14:paraId="3024EA77">
            <w:pPr>
              <w:spacing w:after="60"/>
            </w:pPr>
            <w:r>
              <w:rPr>
                <w:rFonts w:ascii="微软雅黑" w:hAnsi="微软雅黑" w:eastAsia="微软雅黑"/>
                <w:b w:val="0"/>
                <w:sz w:val="20"/>
              </w:rPr>
              <w:t>是</w:t>
            </w:r>
          </w:p>
        </w:tc>
        <w:tc>
          <w:tcPr>
            <w:tcW w:w="6391" w:type="dxa"/>
          </w:tcPr>
          <w:p w14:paraId="720B0212">
            <w:pPr>
              <w:spacing w:after="60"/>
            </w:pPr>
            <w:r>
              <w:rPr>
                <w:rFonts w:ascii="微软雅黑" w:hAnsi="微软雅黑" w:eastAsia="微软雅黑"/>
                <w:b w:val="0"/>
                <w:sz w:val="20"/>
              </w:rPr>
              <w:t>如“数控车削”</w:t>
            </w:r>
          </w:p>
        </w:tc>
      </w:tr>
      <w:tr w14:paraId="4B9BD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0232ED89">
            <w:pPr>
              <w:spacing w:after="60"/>
            </w:pPr>
            <w:r>
              <w:rPr>
                <w:rFonts w:ascii="微软雅黑" w:hAnsi="微软雅黑" w:eastAsia="微软雅黑"/>
                <w:b w:val="0"/>
                <w:sz w:val="20"/>
              </w:rPr>
              <w:t>工序类别</w:t>
            </w:r>
          </w:p>
        </w:tc>
        <w:tc>
          <w:tcPr>
            <w:tcW w:w="697" w:type="dxa"/>
          </w:tcPr>
          <w:p w14:paraId="447916A4">
            <w:pPr>
              <w:spacing w:after="60"/>
            </w:pPr>
            <w:r>
              <w:rPr>
                <w:rFonts w:ascii="微软雅黑" w:hAnsi="微软雅黑" w:eastAsia="微软雅黑"/>
                <w:b w:val="0"/>
                <w:sz w:val="20"/>
              </w:rPr>
              <w:t>否</w:t>
            </w:r>
          </w:p>
        </w:tc>
        <w:tc>
          <w:tcPr>
            <w:tcW w:w="6391" w:type="dxa"/>
          </w:tcPr>
          <w:p w14:paraId="3CF90343">
            <w:pPr>
              <w:spacing w:after="60"/>
            </w:pPr>
            <w:r>
              <w:rPr>
                <w:rFonts w:ascii="微软雅黑" w:hAnsi="微软雅黑" w:eastAsia="微软雅黑"/>
                <w:b w:val="0"/>
                <w:sz w:val="20"/>
              </w:rPr>
              <w:t>加工/装配/检验/包装</w:t>
            </w:r>
          </w:p>
        </w:tc>
      </w:tr>
      <w:tr w14:paraId="048F9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6AB2FD8B">
            <w:pPr>
              <w:spacing w:after="60"/>
            </w:pPr>
            <w:r>
              <w:rPr>
                <w:rFonts w:ascii="微软雅黑" w:hAnsi="微软雅黑" w:eastAsia="微软雅黑"/>
                <w:b w:val="0"/>
                <w:sz w:val="20"/>
              </w:rPr>
              <w:t>默认工作中心</w:t>
            </w:r>
          </w:p>
        </w:tc>
        <w:tc>
          <w:tcPr>
            <w:tcW w:w="697" w:type="dxa"/>
          </w:tcPr>
          <w:p w14:paraId="76B29AC4">
            <w:pPr>
              <w:spacing w:after="60"/>
            </w:pPr>
            <w:r>
              <w:rPr>
                <w:rFonts w:ascii="微软雅黑" w:hAnsi="微软雅黑" w:eastAsia="微软雅黑"/>
                <w:b w:val="0"/>
                <w:sz w:val="20"/>
              </w:rPr>
              <w:t>否</w:t>
            </w:r>
          </w:p>
        </w:tc>
        <w:tc>
          <w:tcPr>
            <w:tcW w:w="6391" w:type="dxa"/>
          </w:tcPr>
          <w:p w14:paraId="33C6E24A">
            <w:pPr>
              <w:spacing w:after="60"/>
            </w:pPr>
            <w:r>
              <w:rPr>
                <w:rFonts w:ascii="微软雅黑" w:hAnsi="微软雅黑" w:eastAsia="微软雅黑"/>
                <w:b w:val="0"/>
                <w:sz w:val="20"/>
              </w:rPr>
              <w:t>选择后自动回填工作中心编码/名称</w:t>
            </w:r>
          </w:p>
        </w:tc>
      </w:tr>
      <w:tr w14:paraId="0F92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2DD49F72">
            <w:pPr>
              <w:spacing w:after="60"/>
            </w:pPr>
            <w:r>
              <w:rPr>
                <w:rFonts w:ascii="微软雅黑" w:hAnsi="微软雅黑" w:eastAsia="微软雅黑"/>
                <w:b w:val="0"/>
                <w:sz w:val="20"/>
              </w:rPr>
              <w:t>标准工时(h/件)</w:t>
            </w:r>
          </w:p>
        </w:tc>
        <w:tc>
          <w:tcPr>
            <w:tcW w:w="697" w:type="dxa"/>
          </w:tcPr>
          <w:p w14:paraId="37113A20">
            <w:pPr>
              <w:spacing w:after="60"/>
            </w:pPr>
            <w:r>
              <w:rPr>
                <w:rFonts w:ascii="微软雅黑" w:hAnsi="微软雅黑" w:eastAsia="微软雅黑"/>
                <w:b w:val="0"/>
                <w:sz w:val="20"/>
              </w:rPr>
              <w:t>否</w:t>
            </w:r>
          </w:p>
        </w:tc>
        <w:tc>
          <w:tcPr>
            <w:tcW w:w="6391" w:type="dxa"/>
          </w:tcPr>
          <w:p w14:paraId="5F8E3CF5">
            <w:pPr>
              <w:spacing w:after="60"/>
            </w:pPr>
            <w:r>
              <w:rPr>
                <w:rFonts w:ascii="微软雅黑" w:hAnsi="微软雅黑" w:eastAsia="微软雅黑"/>
                <w:b w:val="0"/>
                <w:sz w:val="20"/>
              </w:rPr>
              <w:t>工艺路线带出与工时统计的基础</w:t>
            </w:r>
          </w:p>
        </w:tc>
      </w:tr>
      <w:tr w14:paraId="45633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34D0F35F">
            <w:pPr>
              <w:spacing w:after="60"/>
            </w:pPr>
            <w:r>
              <w:rPr>
                <w:rFonts w:ascii="微软雅黑" w:hAnsi="微软雅黑" w:eastAsia="微软雅黑"/>
                <w:b w:val="0"/>
                <w:sz w:val="20"/>
              </w:rPr>
              <w:t>准备工时(h)</w:t>
            </w:r>
          </w:p>
        </w:tc>
        <w:tc>
          <w:tcPr>
            <w:tcW w:w="697" w:type="dxa"/>
          </w:tcPr>
          <w:p w14:paraId="528D4E60">
            <w:pPr>
              <w:spacing w:after="60"/>
            </w:pPr>
            <w:r>
              <w:rPr>
                <w:rFonts w:ascii="微软雅黑" w:hAnsi="微软雅黑" w:eastAsia="微软雅黑"/>
                <w:b w:val="0"/>
                <w:sz w:val="20"/>
              </w:rPr>
              <w:t>否</w:t>
            </w:r>
          </w:p>
        </w:tc>
        <w:tc>
          <w:tcPr>
            <w:tcW w:w="6391" w:type="dxa"/>
          </w:tcPr>
          <w:p w14:paraId="39453B0E">
            <w:pPr>
              <w:spacing w:after="60"/>
            </w:pPr>
            <w:r>
              <w:rPr>
                <w:rFonts w:ascii="微软雅黑" w:hAnsi="微软雅黑" w:eastAsia="微软雅黑"/>
                <w:b w:val="0"/>
                <w:sz w:val="20"/>
              </w:rPr>
              <w:t>换型/准备时间</w:t>
            </w:r>
          </w:p>
        </w:tc>
      </w:tr>
      <w:tr w14:paraId="69B1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585AB731">
            <w:pPr>
              <w:spacing w:after="60"/>
            </w:pPr>
            <w:r>
              <w:rPr>
                <w:rFonts w:ascii="微软雅黑" w:hAnsi="微软雅黑" w:eastAsia="微软雅黑"/>
                <w:b w:val="0"/>
                <w:sz w:val="20"/>
              </w:rPr>
              <w:t>标准人工数/机台数</w:t>
            </w:r>
          </w:p>
        </w:tc>
        <w:tc>
          <w:tcPr>
            <w:tcW w:w="697" w:type="dxa"/>
          </w:tcPr>
          <w:p w14:paraId="541A1820">
            <w:pPr>
              <w:spacing w:after="60"/>
            </w:pPr>
            <w:r>
              <w:rPr>
                <w:rFonts w:ascii="微软雅黑" w:hAnsi="微软雅黑" w:eastAsia="微软雅黑"/>
                <w:b w:val="0"/>
                <w:sz w:val="20"/>
              </w:rPr>
              <w:t>否</w:t>
            </w:r>
          </w:p>
        </w:tc>
        <w:tc>
          <w:tcPr>
            <w:tcW w:w="6391" w:type="dxa"/>
          </w:tcPr>
          <w:p w14:paraId="607195B4">
            <w:pPr>
              <w:spacing w:after="60"/>
            </w:pPr>
            <w:r>
              <w:rPr>
                <w:rFonts w:ascii="微软雅黑" w:hAnsi="微软雅黑" w:eastAsia="微软雅黑"/>
                <w:b w:val="0"/>
                <w:sz w:val="20"/>
              </w:rPr>
              <w:t>产能计算参考</w:t>
            </w:r>
          </w:p>
        </w:tc>
      </w:tr>
      <w:tr w14:paraId="7E9B8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7648F5D9">
            <w:pPr>
              <w:spacing w:after="60"/>
            </w:pPr>
            <w:r>
              <w:rPr>
                <w:rFonts w:ascii="微软雅黑" w:hAnsi="微软雅黑" w:eastAsia="微软雅黑"/>
                <w:b w:val="0"/>
                <w:sz w:val="20"/>
              </w:rPr>
              <w:t>关键工序/委外工序/需要质检</w:t>
            </w:r>
          </w:p>
        </w:tc>
        <w:tc>
          <w:tcPr>
            <w:tcW w:w="697" w:type="dxa"/>
          </w:tcPr>
          <w:p w14:paraId="2EBD03C8">
            <w:pPr>
              <w:spacing w:after="60"/>
            </w:pPr>
            <w:r>
              <w:rPr>
                <w:rFonts w:ascii="微软雅黑" w:hAnsi="微软雅黑" w:eastAsia="微软雅黑"/>
                <w:b w:val="0"/>
                <w:sz w:val="20"/>
              </w:rPr>
              <w:t>否</w:t>
            </w:r>
          </w:p>
        </w:tc>
        <w:tc>
          <w:tcPr>
            <w:tcW w:w="6391" w:type="dxa"/>
          </w:tcPr>
          <w:p w14:paraId="71847976">
            <w:pPr>
              <w:spacing w:after="60"/>
            </w:pPr>
            <w:r>
              <w:rPr>
                <w:rFonts w:ascii="微软雅黑" w:hAnsi="微软雅黑" w:eastAsia="微软雅黑"/>
                <w:b w:val="0"/>
                <w:sz w:val="20"/>
              </w:rPr>
              <w:t>工艺路线步骤选工序时可带出这些标志；修改档案不自动重写已有MES工序快照</w:t>
            </w:r>
          </w:p>
        </w:tc>
      </w:tr>
    </w:tbl>
    <w:p w14:paraId="5A19857E">
      <w:pPr>
        <w:spacing w:after="40"/>
      </w:pPr>
    </w:p>
    <w:p w14:paraId="330E76F5">
      <w:pPr>
        <w:pStyle w:val="4"/>
        <w:spacing w:before="240" w:after="120"/>
      </w:pPr>
      <w:bookmarkStart w:id="13" w:name="_Toc5554"/>
      <w:r>
        <w:rPr>
          <w:rFonts w:ascii="微软雅黑" w:hAnsi="微软雅黑" w:eastAsia="微软雅黑"/>
          <w:b/>
          <w:color w:val="1F4E79"/>
          <w:sz w:val="28"/>
        </w:rPr>
        <w:t>2.4 工艺路线管理</w:t>
      </w:r>
      <w:bookmarkEnd w:id="13"/>
    </w:p>
    <w:p w14:paraId="47924267">
      <w:pPr>
        <w:spacing w:after="80"/>
      </w:pPr>
      <w:r>
        <w:rPr>
          <w:rFonts w:ascii="微软雅黑" w:hAnsi="微软雅黑" w:eastAsia="微软雅黑"/>
          <w:b w:val="0"/>
          <w:sz w:val="21"/>
        </w:rPr>
        <w:t>工艺路线定义产品从原材料到成品的加工顺序，是MES工序执行、工时统计、成本核算的基础。</w:t>
      </w:r>
    </w:p>
    <w:p w14:paraId="3F957839">
      <w:pPr>
        <w:spacing w:after="80"/>
      </w:pPr>
      <w:r>
        <w:rPr>
          <w:rFonts w:ascii="微软雅黑" w:hAnsi="微软雅黑" w:eastAsia="微软雅黑"/>
          <w:b w:val="0"/>
          <w:sz w:val="21"/>
        </w:rPr>
        <w:t>功能页：工艺路线（erp/bd/routing/index.vue、form.vue；接口 /erp/bd/routing）。</w:t>
      </w:r>
    </w:p>
    <w:p w14:paraId="60D4C51F">
      <w:pPr>
        <w:spacing w:after="80"/>
      </w:pPr>
      <w:r>
        <w:rPr>
          <w:rFonts w:ascii="微软雅黑" w:hAnsi="微软雅黑" w:eastAsia="微软雅黑"/>
          <w:b w:val="0"/>
          <w:sz w:val="21"/>
        </w:rPr>
        <w:t>列表页：搜索路线编码/名称/是否当前版本/状态；列：路线编码、路线名称、适用物料、版本、总工序数、总工时、生效/失效日期、当前版本、状态。</w:t>
      </w:r>
    </w:p>
    <w:p w14:paraId="252599F9">
      <w:pPr>
        <w:spacing w:after="80"/>
      </w:pPr>
      <w:r>
        <w:rPr>
          <w:rFonts w:ascii="微软雅黑" w:hAnsi="微软雅黑" w:eastAsia="微软雅黑"/>
          <w:b w:val="0"/>
          <w:sz w:val="21"/>
        </w:rPr>
        <w:t>表单字段：</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2282"/>
        <w:gridCol w:w="5419"/>
      </w:tblGrid>
      <w:tr w14:paraId="0B0C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11" w:type="dxa"/>
            <w:shd w:val="clear" w:color="auto" w:fill="1F4E79"/>
          </w:tcPr>
          <w:p w14:paraId="128D8253">
            <w:pPr>
              <w:spacing w:after="60"/>
              <w:jc w:val="center"/>
            </w:pPr>
            <w:r>
              <w:rPr>
                <w:rFonts w:ascii="微软雅黑" w:hAnsi="微软雅黑" w:eastAsia="微软雅黑"/>
                <w:b/>
                <w:color w:val="FFFFFF"/>
                <w:sz w:val="20"/>
              </w:rPr>
              <w:t>分区</w:t>
            </w:r>
          </w:p>
        </w:tc>
        <w:tc>
          <w:tcPr>
            <w:tcW w:w="2282" w:type="dxa"/>
            <w:shd w:val="clear" w:color="auto" w:fill="1F4E79"/>
          </w:tcPr>
          <w:p w14:paraId="29235346">
            <w:pPr>
              <w:spacing w:after="60"/>
              <w:jc w:val="center"/>
            </w:pPr>
            <w:r>
              <w:rPr>
                <w:rFonts w:ascii="微软雅黑" w:hAnsi="微软雅黑" w:eastAsia="微软雅黑"/>
                <w:b/>
                <w:color w:val="FFFFFF"/>
                <w:sz w:val="20"/>
              </w:rPr>
              <w:t>字段</w:t>
            </w:r>
          </w:p>
        </w:tc>
        <w:tc>
          <w:tcPr>
            <w:tcW w:w="5419" w:type="dxa"/>
            <w:shd w:val="clear" w:color="auto" w:fill="1F4E79"/>
          </w:tcPr>
          <w:p w14:paraId="7E77172F">
            <w:pPr>
              <w:spacing w:after="60"/>
              <w:jc w:val="center"/>
            </w:pPr>
            <w:r>
              <w:rPr>
                <w:rFonts w:ascii="微软雅黑" w:hAnsi="微软雅黑" w:eastAsia="微软雅黑"/>
                <w:b/>
                <w:color w:val="FFFFFF"/>
                <w:sz w:val="20"/>
              </w:rPr>
              <w:t>说明</w:t>
            </w:r>
          </w:p>
        </w:tc>
      </w:tr>
      <w:tr w14:paraId="0830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34690B9A">
            <w:pPr>
              <w:spacing w:after="60"/>
            </w:pPr>
            <w:r>
              <w:rPr>
                <w:rFonts w:ascii="微软雅黑" w:hAnsi="微软雅黑" w:eastAsia="微软雅黑"/>
                <w:b w:val="0"/>
                <w:sz w:val="20"/>
              </w:rPr>
              <w:t>基本信息</w:t>
            </w:r>
          </w:p>
        </w:tc>
        <w:tc>
          <w:tcPr>
            <w:tcW w:w="2282" w:type="dxa"/>
          </w:tcPr>
          <w:p w14:paraId="154990EB">
            <w:pPr>
              <w:spacing w:after="60"/>
            </w:pPr>
            <w:r>
              <w:rPr>
                <w:rFonts w:ascii="微软雅黑" w:hAnsi="微软雅黑" w:eastAsia="微软雅黑"/>
                <w:b w:val="0"/>
                <w:sz w:val="20"/>
              </w:rPr>
              <w:t>路线编码*</w:t>
            </w:r>
          </w:p>
        </w:tc>
        <w:tc>
          <w:tcPr>
            <w:tcW w:w="5419" w:type="dxa"/>
          </w:tcPr>
          <w:p w14:paraId="1A6B431B">
            <w:pPr>
              <w:spacing w:after="60"/>
            </w:pPr>
            <w:r>
              <w:rPr>
                <w:rFonts w:ascii="微软雅黑" w:hAnsi="微软雅黑" w:eastAsia="微软雅黑"/>
                <w:b w:val="0"/>
                <w:sz w:val="20"/>
              </w:rPr>
              <w:t>如 ROUT-001</w:t>
            </w:r>
          </w:p>
        </w:tc>
      </w:tr>
      <w:tr w14:paraId="07F3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67D46573">
            <w:pPr>
              <w:spacing w:after="60"/>
            </w:pPr>
            <w:r>
              <w:rPr>
                <w:rFonts w:ascii="微软雅黑" w:hAnsi="微软雅黑" w:eastAsia="微软雅黑"/>
                <w:b w:val="0"/>
                <w:sz w:val="20"/>
              </w:rPr>
              <w:t>基本信息</w:t>
            </w:r>
          </w:p>
        </w:tc>
        <w:tc>
          <w:tcPr>
            <w:tcW w:w="2282" w:type="dxa"/>
          </w:tcPr>
          <w:p w14:paraId="44F8B8A8">
            <w:pPr>
              <w:spacing w:after="60"/>
            </w:pPr>
            <w:r>
              <w:rPr>
                <w:rFonts w:ascii="微软雅黑" w:hAnsi="微软雅黑" w:eastAsia="微软雅黑"/>
                <w:b w:val="0"/>
                <w:sz w:val="20"/>
              </w:rPr>
              <w:t>路线名称*</w:t>
            </w:r>
          </w:p>
        </w:tc>
        <w:tc>
          <w:tcPr>
            <w:tcW w:w="5419" w:type="dxa"/>
          </w:tcPr>
          <w:p w14:paraId="7CFBE8DB">
            <w:pPr>
              <w:spacing w:after="60"/>
            </w:pPr>
            <w:r>
              <w:rPr>
                <w:rFonts w:ascii="微软雅黑" w:hAnsi="微软雅黑" w:eastAsia="微软雅黑"/>
                <w:b w:val="0"/>
                <w:sz w:val="20"/>
              </w:rPr>
              <w:t>如“车削-钻孔-攻丝路线”</w:t>
            </w:r>
          </w:p>
        </w:tc>
      </w:tr>
      <w:tr w14:paraId="58B1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735C0DF4">
            <w:pPr>
              <w:spacing w:after="60"/>
            </w:pPr>
            <w:r>
              <w:rPr>
                <w:rFonts w:ascii="微软雅黑" w:hAnsi="微软雅黑" w:eastAsia="微软雅黑"/>
                <w:b w:val="0"/>
                <w:sz w:val="20"/>
              </w:rPr>
              <w:t>基本信息</w:t>
            </w:r>
          </w:p>
        </w:tc>
        <w:tc>
          <w:tcPr>
            <w:tcW w:w="2282" w:type="dxa"/>
          </w:tcPr>
          <w:p w14:paraId="629DB210">
            <w:pPr>
              <w:spacing w:after="60"/>
            </w:pPr>
            <w:r>
              <w:rPr>
                <w:rFonts w:ascii="微软雅黑" w:hAnsi="微软雅黑" w:eastAsia="微软雅黑"/>
                <w:b w:val="0"/>
                <w:sz w:val="20"/>
              </w:rPr>
              <w:t>版本号</w:t>
            </w:r>
          </w:p>
        </w:tc>
        <w:tc>
          <w:tcPr>
            <w:tcW w:w="5419" w:type="dxa"/>
          </w:tcPr>
          <w:p w14:paraId="4B37535F">
            <w:pPr>
              <w:spacing w:after="60"/>
            </w:pPr>
            <w:r>
              <w:rPr>
                <w:rFonts w:ascii="微软雅黑" w:hAnsi="微软雅黑" w:eastAsia="微软雅黑"/>
                <w:b w:val="0"/>
                <w:sz w:val="20"/>
              </w:rPr>
              <w:t>默认1.0，同一产品多版本管理</w:t>
            </w:r>
          </w:p>
        </w:tc>
      </w:tr>
      <w:tr w14:paraId="3B921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0A001A22">
            <w:pPr>
              <w:spacing w:after="60"/>
            </w:pPr>
            <w:r>
              <w:rPr>
                <w:rFonts w:ascii="微软雅黑" w:hAnsi="微软雅黑" w:eastAsia="微软雅黑"/>
                <w:b w:val="0"/>
                <w:sz w:val="20"/>
              </w:rPr>
              <w:t>基本信息</w:t>
            </w:r>
          </w:p>
        </w:tc>
        <w:tc>
          <w:tcPr>
            <w:tcW w:w="2282" w:type="dxa"/>
          </w:tcPr>
          <w:p w14:paraId="6193F6A7">
            <w:pPr>
              <w:spacing w:after="60"/>
            </w:pPr>
            <w:r>
              <w:rPr>
                <w:rFonts w:ascii="微软雅黑" w:hAnsi="微软雅黑" w:eastAsia="微软雅黑"/>
                <w:b w:val="0"/>
                <w:sz w:val="20"/>
              </w:rPr>
              <w:t>适用物料</w:t>
            </w:r>
          </w:p>
        </w:tc>
        <w:tc>
          <w:tcPr>
            <w:tcW w:w="5419" w:type="dxa"/>
          </w:tcPr>
          <w:p w14:paraId="4F4FA3B2">
            <w:pPr>
              <w:spacing w:after="60"/>
            </w:pPr>
            <w:r>
              <w:rPr>
                <w:rFonts w:ascii="微软雅黑" w:hAnsi="微软雅黑" w:eastAsia="微软雅黑"/>
                <w:b w:val="0"/>
                <w:sz w:val="20"/>
              </w:rPr>
              <w:t>只读输入+搜索选择，绑定物料</w:t>
            </w:r>
          </w:p>
        </w:tc>
      </w:tr>
      <w:tr w14:paraId="2EE5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5A79C6F5">
            <w:pPr>
              <w:spacing w:after="60"/>
            </w:pPr>
            <w:r>
              <w:rPr>
                <w:rFonts w:ascii="微软雅黑" w:hAnsi="微软雅黑" w:eastAsia="微软雅黑"/>
                <w:b w:val="0"/>
                <w:sz w:val="20"/>
              </w:rPr>
              <w:t>基本信息</w:t>
            </w:r>
          </w:p>
        </w:tc>
        <w:tc>
          <w:tcPr>
            <w:tcW w:w="2282" w:type="dxa"/>
          </w:tcPr>
          <w:p w14:paraId="4055D429">
            <w:pPr>
              <w:spacing w:after="60"/>
            </w:pPr>
            <w:r>
              <w:rPr>
                <w:rFonts w:ascii="微软雅黑" w:hAnsi="微软雅黑" w:eastAsia="微软雅黑"/>
                <w:b w:val="0"/>
                <w:sz w:val="20"/>
              </w:rPr>
              <w:t>生效/失效日期</w:t>
            </w:r>
          </w:p>
        </w:tc>
        <w:tc>
          <w:tcPr>
            <w:tcW w:w="5419" w:type="dxa"/>
          </w:tcPr>
          <w:p w14:paraId="0E900AEA">
            <w:pPr>
              <w:spacing w:after="60"/>
            </w:pPr>
            <w:r>
              <w:rPr>
                <w:rFonts w:ascii="微软雅黑" w:hAnsi="微软雅黑" w:eastAsia="微软雅黑"/>
                <w:b w:val="0"/>
                <w:sz w:val="20"/>
              </w:rPr>
              <w:t>版本生效范围</w:t>
            </w:r>
          </w:p>
        </w:tc>
      </w:tr>
      <w:tr w14:paraId="2E82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6A2A0464">
            <w:pPr>
              <w:spacing w:after="60"/>
            </w:pPr>
            <w:r>
              <w:rPr>
                <w:rFonts w:ascii="微软雅黑" w:hAnsi="微软雅黑" w:eastAsia="微软雅黑"/>
                <w:b w:val="0"/>
                <w:sz w:val="20"/>
              </w:rPr>
              <w:t>工序步骤</w:t>
            </w:r>
          </w:p>
        </w:tc>
        <w:tc>
          <w:tcPr>
            <w:tcW w:w="2282" w:type="dxa"/>
          </w:tcPr>
          <w:p w14:paraId="14B3726A">
            <w:pPr>
              <w:spacing w:after="60"/>
            </w:pPr>
            <w:r>
              <w:rPr>
                <w:rFonts w:ascii="微软雅黑" w:hAnsi="微软雅黑" w:eastAsia="微软雅黑"/>
                <w:b w:val="0"/>
                <w:sz w:val="20"/>
              </w:rPr>
              <w:t>工序</w:t>
            </w:r>
          </w:p>
        </w:tc>
        <w:tc>
          <w:tcPr>
            <w:tcW w:w="5419" w:type="dxa"/>
          </w:tcPr>
          <w:p w14:paraId="5AA9143A">
            <w:pPr>
              <w:spacing w:after="60"/>
            </w:pPr>
            <w:r>
              <w:rPr>
                <w:rFonts w:ascii="微软雅黑" w:hAnsi="微软雅黑" w:eastAsia="微软雅黑"/>
                <w:b w:val="0"/>
                <w:sz w:val="20"/>
              </w:rPr>
              <w:t>下拉选择，自动带出工时/关键/委外/质检标志</w:t>
            </w:r>
          </w:p>
        </w:tc>
      </w:tr>
      <w:tr w14:paraId="7D06D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7BD194C4">
            <w:pPr>
              <w:spacing w:after="60"/>
            </w:pPr>
            <w:r>
              <w:rPr>
                <w:rFonts w:ascii="微软雅黑" w:hAnsi="微软雅黑" w:eastAsia="微软雅黑"/>
                <w:b w:val="0"/>
                <w:sz w:val="20"/>
              </w:rPr>
              <w:t>工序步骤</w:t>
            </w:r>
          </w:p>
        </w:tc>
        <w:tc>
          <w:tcPr>
            <w:tcW w:w="2282" w:type="dxa"/>
          </w:tcPr>
          <w:p w14:paraId="73A7672D">
            <w:pPr>
              <w:spacing w:after="60"/>
            </w:pPr>
            <w:r>
              <w:rPr>
                <w:rFonts w:ascii="微软雅黑" w:hAnsi="微软雅黑" w:eastAsia="微软雅黑"/>
                <w:b w:val="0"/>
                <w:sz w:val="20"/>
              </w:rPr>
              <w:t>步骤名称</w:t>
            </w:r>
          </w:p>
        </w:tc>
        <w:tc>
          <w:tcPr>
            <w:tcW w:w="5419" w:type="dxa"/>
          </w:tcPr>
          <w:p w14:paraId="297D7E8D">
            <w:pPr>
              <w:spacing w:after="60"/>
            </w:pPr>
            <w:r>
              <w:rPr>
                <w:rFonts w:ascii="微软雅黑" w:hAnsi="微软雅黑" w:eastAsia="微软雅黑"/>
                <w:b w:val="0"/>
                <w:sz w:val="20"/>
              </w:rPr>
              <w:t>默认=工序名称，可自定义</w:t>
            </w:r>
          </w:p>
        </w:tc>
      </w:tr>
      <w:tr w14:paraId="17B7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0E102E6E">
            <w:pPr>
              <w:spacing w:after="60"/>
            </w:pPr>
            <w:r>
              <w:rPr>
                <w:rFonts w:ascii="微软雅黑" w:hAnsi="微软雅黑" w:eastAsia="微软雅黑"/>
                <w:b w:val="0"/>
                <w:sz w:val="20"/>
              </w:rPr>
              <w:t>工序步骤</w:t>
            </w:r>
          </w:p>
        </w:tc>
        <w:tc>
          <w:tcPr>
            <w:tcW w:w="2282" w:type="dxa"/>
          </w:tcPr>
          <w:p w14:paraId="1AA49E70">
            <w:pPr>
              <w:spacing w:after="60"/>
            </w:pPr>
            <w:r>
              <w:rPr>
                <w:rFonts w:ascii="微软雅黑" w:hAnsi="微软雅黑" w:eastAsia="微软雅黑"/>
                <w:b w:val="0"/>
                <w:sz w:val="20"/>
              </w:rPr>
              <w:t>工作中心</w:t>
            </w:r>
          </w:p>
        </w:tc>
        <w:tc>
          <w:tcPr>
            <w:tcW w:w="5419" w:type="dxa"/>
          </w:tcPr>
          <w:p w14:paraId="17613B4D">
            <w:pPr>
              <w:spacing w:after="60"/>
            </w:pPr>
            <w:r>
              <w:rPr>
                <w:rFonts w:ascii="微软雅黑" w:hAnsi="微软雅黑" w:eastAsia="微软雅黑"/>
                <w:b w:val="0"/>
                <w:sz w:val="20"/>
              </w:rPr>
              <w:t>覆盖工序默认工作中心，可清空</w:t>
            </w:r>
          </w:p>
        </w:tc>
      </w:tr>
      <w:tr w14:paraId="0227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06A8FACB">
            <w:pPr>
              <w:spacing w:after="60"/>
            </w:pPr>
            <w:r>
              <w:rPr>
                <w:rFonts w:ascii="微软雅黑" w:hAnsi="微软雅黑" w:eastAsia="微软雅黑"/>
                <w:b w:val="0"/>
                <w:sz w:val="20"/>
              </w:rPr>
              <w:t>工序步骤</w:t>
            </w:r>
          </w:p>
        </w:tc>
        <w:tc>
          <w:tcPr>
            <w:tcW w:w="2282" w:type="dxa"/>
          </w:tcPr>
          <w:p w14:paraId="443DB8F6">
            <w:pPr>
              <w:spacing w:after="60"/>
            </w:pPr>
            <w:r>
              <w:rPr>
                <w:rFonts w:ascii="微软雅黑" w:hAnsi="微软雅黑" w:eastAsia="微软雅黑"/>
                <w:b w:val="0"/>
                <w:sz w:val="20"/>
              </w:rPr>
              <w:t>标准工时/准备工时</w:t>
            </w:r>
          </w:p>
        </w:tc>
        <w:tc>
          <w:tcPr>
            <w:tcW w:w="5419" w:type="dxa"/>
          </w:tcPr>
          <w:p w14:paraId="38F560C5">
            <w:pPr>
              <w:spacing w:after="60"/>
            </w:pPr>
            <w:r>
              <w:rPr>
                <w:rFonts w:ascii="微软雅黑" w:hAnsi="微软雅黑" w:eastAsia="微软雅黑"/>
                <w:b w:val="0"/>
                <w:sz w:val="20"/>
              </w:rPr>
              <w:t>步骤工时</w:t>
            </w:r>
          </w:p>
        </w:tc>
      </w:tr>
      <w:tr w14:paraId="2C99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7BE7C0B0">
            <w:pPr>
              <w:spacing w:after="60"/>
            </w:pPr>
            <w:r>
              <w:rPr>
                <w:rFonts w:ascii="微软雅黑" w:hAnsi="微软雅黑" w:eastAsia="微软雅黑"/>
                <w:b w:val="0"/>
                <w:sz w:val="20"/>
              </w:rPr>
              <w:t>工序步骤</w:t>
            </w:r>
          </w:p>
        </w:tc>
        <w:tc>
          <w:tcPr>
            <w:tcW w:w="2282" w:type="dxa"/>
          </w:tcPr>
          <w:p w14:paraId="4422A818">
            <w:pPr>
              <w:spacing w:after="60"/>
            </w:pPr>
            <w:r>
              <w:rPr>
                <w:rFonts w:ascii="微软雅黑" w:hAnsi="微软雅黑" w:eastAsia="微软雅黑"/>
                <w:b w:val="0"/>
                <w:sz w:val="20"/>
              </w:rPr>
              <w:t>关键/委外/质检</w:t>
            </w:r>
          </w:p>
        </w:tc>
        <w:tc>
          <w:tcPr>
            <w:tcW w:w="5419" w:type="dxa"/>
          </w:tcPr>
          <w:p w14:paraId="45BB3553">
            <w:pPr>
              <w:spacing w:after="60"/>
            </w:pPr>
            <w:r>
              <w:rPr>
                <w:rFonts w:ascii="微软雅黑" w:hAnsi="微软雅黑" w:eastAsia="微软雅黑"/>
                <w:b w:val="0"/>
                <w:sz w:val="20"/>
              </w:rPr>
              <w:t>步骤级开关</w:t>
            </w:r>
          </w:p>
        </w:tc>
      </w:tr>
    </w:tbl>
    <w:p w14:paraId="6E5806FB">
      <w:pPr>
        <w:spacing w:after="40"/>
      </w:pPr>
    </w:p>
    <w:p w14:paraId="1AF0C867">
      <w:pPr>
        <w:spacing w:after="80"/>
      </w:pPr>
      <w:r>
        <w:rPr>
          <w:rFonts w:ascii="微软雅黑" w:hAnsi="微软雅黑" w:eastAsia="微软雅黑"/>
          <w:b w:val="0"/>
          <w:sz w:val="21"/>
        </w:rPr>
        <w:t>操作步骤：</w:t>
      </w:r>
    </w:p>
    <w:p w14:paraId="27977EA3">
      <w:pPr>
        <w:pStyle w:val="14"/>
        <w:numPr>
          <w:ilvl w:val="0"/>
          <w:numId w:val="9"/>
        </w:numPr>
        <w:spacing w:after="40"/>
      </w:pPr>
      <w:r>
        <w:rPr>
          <w:rFonts w:ascii="微软雅黑" w:hAnsi="微软雅黑" w:eastAsia="微软雅黑"/>
          <w:b w:val="0"/>
          <w:sz w:val="21"/>
        </w:rPr>
        <w:t>点击“新增”进入独立表单页，填路线编码/名称/适用物料</w:t>
      </w:r>
    </w:p>
    <w:p w14:paraId="7E682EAF">
      <w:pPr>
        <w:pStyle w:val="14"/>
        <w:numPr>
          <w:ilvl w:val="0"/>
          <w:numId w:val="9"/>
        </w:numPr>
        <w:spacing w:after="40"/>
      </w:pPr>
      <w:r>
        <w:rPr>
          <w:rFonts w:ascii="微软雅黑" w:hAnsi="微软雅黑" w:eastAsia="微软雅黑"/>
          <w:b w:val="0"/>
          <w:sz w:val="21"/>
        </w:rPr>
        <w:t>在工序步骤子表按顺序添加工序（自动带出工时与标志，可覆盖）</w:t>
      </w:r>
    </w:p>
    <w:p w14:paraId="5791F26B">
      <w:pPr>
        <w:pStyle w:val="14"/>
        <w:numPr>
          <w:ilvl w:val="0"/>
          <w:numId w:val="9"/>
        </w:numPr>
        <w:spacing w:after="40"/>
      </w:pPr>
      <w:r>
        <w:rPr>
          <w:rFonts w:ascii="微软雅黑" w:hAnsi="微软雅黑" w:eastAsia="微软雅黑"/>
          <w:b w:val="0"/>
          <w:sz w:val="21"/>
        </w:rPr>
        <w:t>保存：汇总总工序数与总工时（各步骤标准工时与准备工时之和）</w:t>
      </w:r>
    </w:p>
    <w:p w14:paraId="7F1B7725">
      <w:pPr>
        <w:pStyle w:val="14"/>
        <w:numPr>
          <w:ilvl w:val="0"/>
          <w:numId w:val="9"/>
        </w:numPr>
        <w:spacing w:after="40"/>
      </w:pPr>
      <w:r>
        <w:rPr>
          <w:rFonts w:ascii="微软雅黑" w:hAnsi="微软雅黑" w:eastAsia="微软雅黑"/>
          <w:b w:val="0"/>
          <w:sz w:val="21"/>
        </w:rPr>
        <w:t>在列表“激活”目标版本设当前版本（仅非当前版本可激活）</w:t>
      </w:r>
    </w:p>
    <w:p w14:paraId="57A886F7">
      <w:pPr>
        <w:spacing w:after="80"/>
      </w:pPr>
      <w:r>
        <w:rPr>
          <w:rFonts w:ascii="微软雅黑" w:hAnsi="微软雅黑" w:eastAsia="微软雅黑"/>
          <w:b w:val="0"/>
          <w:sz w:val="21"/>
        </w:rPr>
        <w:t>注意事项：MES工单下达时自动快照工艺路线生成工序步骤，生产过程中路线变更不影响已下达工单。</w:t>
      </w:r>
    </w:p>
    <w:p w14:paraId="3624CAD9">
      <w:pPr>
        <w:pStyle w:val="4"/>
        <w:spacing w:before="240" w:after="120"/>
      </w:pPr>
      <w:bookmarkStart w:id="14" w:name="_Toc10024"/>
      <w:r>
        <w:rPr>
          <w:rFonts w:ascii="微软雅黑" w:hAnsi="微软雅黑" w:eastAsia="微软雅黑"/>
          <w:b/>
          <w:color w:val="1F4E79"/>
          <w:sz w:val="28"/>
        </w:rPr>
        <w:t>2.5 BOM物料清单</w:t>
      </w:r>
      <w:bookmarkEnd w:id="14"/>
    </w:p>
    <w:p w14:paraId="65CD41C3">
      <w:pPr>
        <w:spacing w:after="80"/>
      </w:pPr>
      <w:r>
        <w:rPr>
          <w:rFonts w:ascii="微软雅黑" w:hAnsi="微软雅黑" w:eastAsia="微软雅黑"/>
          <w:b w:val="0"/>
          <w:sz w:val="21"/>
        </w:rPr>
        <w:t>BOM（Bill of Materials）是制造业ERP的核心数据，采用树形懒加载列表，支持版本管理与多种工具。</w:t>
      </w:r>
    </w:p>
    <w:p w14:paraId="1FA14DEC">
      <w:pPr>
        <w:spacing w:after="80"/>
      </w:pPr>
      <w:r>
        <w:rPr>
          <w:rFonts w:ascii="微软雅黑" w:hAnsi="微软雅黑" w:eastAsia="微软雅黑"/>
          <w:b w:val="0"/>
          <w:sz w:val="21"/>
        </w:rPr>
        <w:t>功能页：BOM管理（erp/bd/bom/index.vue、form.vue；接口 /erp/bd/bom）。</w:t>
      </w:r>
    </w:p>
    <w:p w14:paraId="37E42296">
      <w:pPr>
        <w:spacing w:after="80"/>
      </w:pPr>
      <w:r>
        <w:rPr>
          <w:rFonts w:ascii="微软雅黑" w:hAnsi="微软雅黑" w:eastAsia="微软雅黑"/>
          <w:b w:val="0"/>
          <w:sz w:val="21"/>
        </w:rPr>
        <w:t>列表页：搜索BOM名称/类型/生效失效日期/是否当前版本/状态；树形表格列：版本号、BOM名称、类型、生效/失效日期、是否当前版本、状态。</w:t>
      </w:r>
    </w:p>
    <w:p w14:paraId="026D11EA">
      <w:pPr>
        <w:spacing w:after="80"/>
      </w:pPr>
      <w:r>
        <w:rPr>
          <w:rFonts w:ascii="微软雅黑" w:hAnsi="微软雅黑" w:eastAsia="微软雅黑"/>
          <w:b w:val="0"/>
          <w:sz w:val="21"/>
        </w:rPr>
        <w:t>工具栏操作：</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2"/>
        <w:gridCol w:w="6560"/>
      </w:tblGrid>
      <w:tr w14:paraId="7FE1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52" w:type="dxa"/>
            <w:shd w:val="clear" w:color="auto" w:fill="1F4E79"/>
          </w:tcPr>
          <w:p w14:paraId="7AB0A04C">
            <w:pPr>
              <w:spacing w:after="60"/>
              <w:jc w:val="center"/>
            </w:pPr>
            <w:r>
              <w:rPr>
                <w:rFonts w:ascii="微软雅黑" w:hAnsi="微软雅黑" w:eastAsia="微软雅黑"/>
                <w:b/>
                <w:color w:val="FFFFFF"/>
                <w:sz w:val="20"/>
              </w:rPr>
              <w:t>操作</w:t>
            </w:r>
          </w:p>
        </w:tc>
        <w:tc>
          <w:tcPr>
            <w:tcW w:w="6560" w:type="dxa"/>
            <w:shd w:val="clear" w:color="auto" w:fill="1F4E79"/>
          </w:tcPr>
          <w:p w14:paraId="0C65FCD7">
            <w:pPr>
              <w:spacing w:after="60"/>
              <w:jc w:val="center"/>
            </w:pPr>
            <w:r>
              <w:rPr>
                <w:rFonts w:ascii="微软雅黑" w:hAnsi="微软雅黑" w:eastAsia="微软雅黑"/>
                <w:b/>
                <w:color w:val="FFFFFF"/>
                <w:sz w:val="20"/>
              </w:rPr>
              <w:t>说明</w:t>
            </w:r>
          </w:p>
        </w:tc>
      </w:tr>
      <w:tr w14:paraId="3C559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1B4D8FCA">
            <w:pPr>
              <w:spacing w:after="60"/>
            </w:pPr>
            <w:r>
              <w:rPr>
                <w:rFonts w:ascii="微软雅黑" w:hAnsi="微软雅黑" w:eastAsia="微软雅黑"/>
                <w:b w:val="0"/>
                <w:sz w:val="20"/>
              </w:rPr>
              <w:t>新增/修改/删除/查看/导出</w:t>
            </w:r>
          </w:p>
        </w:tc>
        <w:tc>
          <w:tcPr>
            <w:tcW w:w="6560" w:type="dxa"/>
          </w:tcPr>
          <w:p w14:paraId="0B35CBCD">
            <w:pPr>
              <w:spacing w:after="60"/>
            </w:pPr>
            <w:r>
              <w:rPr>
                <w:rFonts w:ascii="微软雅黑" w:hAnsi="微软雅黑" w:eastAsia="微软雅黑"/>
                <w:b w:val="0"/>
                <w:sz w:val="20"/>
              </w:rPr>
              <w:t>按权限操作；BOM使用数值状态与当前版本标志，不存在销售单据式“仅草稿可改”规则</w:t>
            </w:r>
          </w:p>
        </w:tc>
      </w:tr>
      <w:tr w14:paraId="4B446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0E2402AD">
            <w:pPr>
              <w:spacing w:after="60"/>
            </w:pPr>
            <w:r>
              <w:rPr>
                <w:rFonts w:ascii="微软雅黑" w:hAnsi="微软雅黑" w:eastAsia="微软雅黑"/>
                <w:b w:val="0"/>
                <w:sz w:val="20"/>
              </w:rPr>
              <w:t>激活版本</w:t>
            </w:r>
          </w:p>
        </w:tc>
        <w:tc>
          <w:tcPr>
            <w:tcW w:w="6560" w:type="dxa"/>
          </w:tcPr>
          <w:p w14:paraId="05CF2C1B">
            <w:pPr>
              <w:spacing w:after="60"/>
            </w:pPr>
            <w:r>
              <w:rPr>
                <w:rFonts w:ascii="微软雅黑" w:hAnsi="微软雅黑" w:eastAsia="微软雅黑"/>
                <w:b w:val="0"/>
                <w:sz w:val="20"/>
              </w:rPr>
              <w:t>取消同父项其他版本的当前标志，将目标设为当前并置状态为1；不自动执行验证或校验有效期</w:t>
            </w:r>
          </w:p>
        </w:tc>
      </w:tr>
      <w:tr w14:paraId="08992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5B8CF630">
            <w:pPr>
              <w:spacing w:after="60"/>
            </w:pPr>
            <w:r>
              <w:rPr>
                <w:rFonts w:ascii="微软雅黑" w:hAnsi="微软雅黑" w:eastAsia="微软雅黑"/>
                <w:b w:val="0"/>
                <w:sz w:val="20"/>
              </w:rPr>
              <w:t>验证BOM</w:t>
            </w:r>
          </w:p>
        </w:tc>
        <w:tc>
          <w:tcPr>
            <w:tcW w:w="6560" w:type="dxa"/>
          </w:tcPr>
          <w:p w14:paraId="3603C9A5">
            <w:pPr>
              <w:spacing w:after="60"/>
            </w:pPr>
            <w:r>
              <w:rPr>
                <w:rFonts w:ascii="微软雅黑" w:hAnsi="微软雅黑" w:eastAsia="微软雅黑"/>
                <w:b w:val="0"/>
                <w:sz w:val="20"/>
              </w:rPr>
              <w:t>检查明细非空、循环引用、子项是否为空及用量是否大于0，返回OK或问题说明，不改BOM状态</w:t>
            </w:r>
          </w:p>
        </w:tc>
      </w:tr>
      <w:tr w14:paraId="158E3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36B2E29D">
            <w:pPr>
              <w:spacing w:after="60"/>
            </w:pPr>
            <w:r>
              <w:rPr>
                <w:rFonts w:ascii="微软雅黑" w:hAnsi="微软雅黑" w:eastAsia="微软雅黑"/>
                <w:b w:val="0"/>
                <w:sz w:val="20"/>
              </w:rPr>
              <w:t>BOM树</w:t>
            </w:r>
          </w:p>
        </w:tc>
        <w:tc>
          <w:tcPr>
            <w:tcW w:w="6560" w:type="dxa"/>
          </w:tcPr>
          <w:p w14:paraId="309DBFAE">
            <w:pPr>
              <w:spacing w:after="60"/>
            </w:pPr>
            <w:r>
              <w:rPr>
                <w:rFonts w:ascii="微软雅黑" w:hAnsi="微软雅黑" w:eastAsia="微软雅黑"/>
                <w:b w:val="0"/>
                <w:sz w:val="20"/>
              </w:rPr>
              <w:t>多级树形展示组成结构</w:t>
            </w:r>
          </w:p>
        </w:tc>
      </w:tr>
      <w:tr w14:paraId="3472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24CA8C61">
            <w:pPr>
              <w:spacing w:after="60"/>
            </w:pPr>
            <w:r>
              <w:rPr>
                <w:rFonts w:ascii="微软雅黑" w:hAnsi="微软雅黑" w:eastAsia="微软雅黑"/>
                <w:b w:val="0"/>
                <w:sz w:val="20"/>
              </w:rPr>
              <w:t>复制BOM</w:t>
            </w:r>
          </w:p>
        </w:tc>
        <w:tc>
          <w:tcPr>
            <w:tcW w:w="6560" w:type="dxa"/>
          </w:tcPr>
          <w:p w14:paraId="271307AA">
            <w:pPr>
              <w:spacing w:after="60"/>
            </w:pPr>
            <w:r>
              <w:rPr>
                <w:rFonts w:ascii="微软雅黑" w:hAnsi="微软雅黑" w:eastAsia="微软雅黑"/>
                <w:b w:val="0"/>
                <w:sz w:val="20"/>
              </w:rPr>
              <w:t>输入新版本号（默认当前版本.1）复制</w:t>
            </w:r>
          </w:p>
        </w:tc>
      </w:tr>
      <w:tr w14:paraId="76A3C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2C6B52D3">
            <w:pPr>
              <w:spacing w:after="60"/>
            </w:pPr>
            <w:r>
              <w:rPr>
                <w:rFonts w:ascii="微软雅黑" w:hAnsi="微软雅黑" w:eastAsia="微软雅黑"/>
                <w:b w:val="0"/>
                <w:sz w:val="20"/>
              </w:rPr>
              <w:t>BOM比较</w:t>
            </w:r>
          </w:p>
        </w:tc>
        <w:tc>
          <w:tcPr>
            <w:tcW w:w="6560" w:type="dxa"/>
          </w:tcPr>
          <w:p w14:paraId="0C4EE60A">
            <w:pPr>
              <w:spacing w:after="60"/>
            </w:pPr>
            <w:r>
              <w:rPr>
                <w:rFonts w:ascii="微软雅黑" w:hAnsi="微软雅黑" w:eastAsia="微软雅黑"/>
                <w:b w:val="0"/>
                <w:sz w:val="20"/>
              </w:rPr>
              <w:t>选中两条记录对比（移除/新增/修改/相同四类差异）</w:t>
            </w:r>
          </w:p>
        </w:tc>
      </w:tr>
      <w:tr w14:paraId="3248A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3BD2B4D7">
            <w:pPr>
              <w:spacing w:after="60"/>
            </w:pPr>
            <w:r>
              <w:rPr>
                <w:rFonts w:ascii="微软雅黑" w:hAnsi="微软雅黑" w:eastAsia="微软雅黑"/>
                <w:b w:val="0"/>
                <w:sz w:val="20"/>
              </w:rPr>
              <w:t>Where-Used反查</w:t>
            </w:r>
          </w:p>
        </w:tc>
        <w:tc>
          <w:tcPr>
            <w:tcW w:w="6560" w:type="dxa"/>
          </w:tcPr>
          <w:p w14:paraId="47642223">
            <w:pPr>
              <w:spacing w:after="60"/>
            </w:pPr>
            <w:r>
              <w:rPr>
                <w:rFonts w:ascii="微软雅黑" w:hAnsi="微软雅黑" w:eastAsia="微软雅黑"/>
                <w:b w:val="0"/>
                <w:sz w:val="20"/>
              </w:rPr>
              <w:t>查询某物料被哪些BOM引用</w:t>
            </w:r>
          </w:p>
        </w:tc>
      </w:tr>
    </w:tbl>
    <w:p w14:paraId="4102405D">
      <w:pPr>
        <w:spacing w:after="40"/>
      </w:pPr>
    </w:p>
    <w:p w14:paraId="65163360">
      <w:pPr>
        <w:spacing w:after="80"/>
      </w:pPr>
      <w:r>
        <w:rPr>
          <w:rFonts w:ascii="微软雅黑" w:hAnsi="微软雅黑" w:eastAsia="微软雅黑"/>
          <w:b w:val="0"/>
          <w:sz w:val="21"/>
        </w:rPr>
        <w:t>BOM表单字段（主表）：</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697"/>
        <w:gridCol w:w="6391"/>
      </w:tblGrid>
      <w:tr w14:paraId="3C4F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24" w:type="dxa"/>
            <w:shd w:val="clear" w:color="auto" w:fill="1F4E79"/>
          </w:tcPr>
          <w:p w14:paraId="5878379B">
            <w:pPr>
              <w:spacing w:after="60"/>
              <w:jc w:val="center"/>
            </w:pPr>
            <w:r>
              <w:rPr>
                <w:rFonts w:ascii="微软雅黑" w:hAnsi="微软雅黑" w:eastAsia="微软雅黑"/>
                <w:b/>
                <w:color w:val="FFFFFF"/>
                <w:sz w:val="20"/>
              </w:rPr>
              <w:t>字段</w:t>
            </w:r>
          </w:p>
        </w:tc>
        <w:tc>
          <w:tcPr>
            <w:tcW w:w="697" w:type="dxa"/>
            <w:shd w:val="clear" w:color="auto" w:fill="1F4E79"/>
          </w:tcPr>
          <w:p w14:paraId="0FCD675A">
            <w:pPr>
              <w:spacing w:after="60"/>
              <w:jc w:val="center"/>
            </w:pPr>
            <w:r>
              <w:rPr>
                <w:rFonts w:ascii="微软雅黑" w:hAnsi="微软雅黑" w:eastAsia="微软雅黑"/>
                <w:b/>
                <w:color w:val="FFFFFF"/>
                <w:sz w:val="20"/>
              </w:rPr>
              <w:t>必填</w:t>
            </w:r>
          </w:p>
        </w:tc>
        <w:tc>
          <w:tcPr>
            <w:tcW w:w="6391" w:type="dxa"/>
            <w:shd w:val="clear" w:color="auto" w:fill="1F4E79"/>
          </w:tcPr>
          <w:p w14:paraId="20F55A76">
            <w:pPr>
              <w:spacing w:after="60"/>
              <w:jc w:val="center"/>
            </w:pPr>
            <w:r>
              <w:rPr>
                <w:rFonts w:ascii="微软雅黑" w:hAnsi="微软雅黑" w:eastAsia="微软雅黑"/>
                <w:b/>
                <w:color w:val="FFFFFF"/>
                <w:sz w:val="20"/>
              </w:rPr>
              <w:t>说明</w:t>
            </w:r>
          </w:p>
        </w:tc>
      </w:tr>
      <w:tr w14:paraId="2A22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3A12E71B">
            <w:pPr>
              <w:spacing w:after="60"/>
            </w:pPr>
            <w:r>
              <w:rPr>
                <w:rFonts w:ascii="微软雅黑" w:hAnsi="微软雅黑" w:eastAsia="微软雅黑"/>
                <w:b w:val="0"/>
                <w:sz w:val="20"/>
              </w:rPr>
              <w:t>父项物料</w:t>
            </w:r>
          </w:p>
        </w:tc>
        <w:tc>
          <w:tcPr>
            <w:tcW w:w="697" w:type="dxa"/>
          </w:tcPr>
          <w:p w14:paraId="63D1DEF4">
            <w:pPr>
              <w:spacing w:after="60"/>
            </w:pPr>
            <w:r>
              <w:rPr>
                <w:rFonts w:ascii="微软雅黑" w:hAnsi="微软雅黑" w:eastAsia="微软雅黑"/>
                <w:b w:val="0"/>
                <w:sz w:val="20"/>
              </w:rPr>
              <w:t>是</w:t>
            </w:r>
          </w:p>
        </w:tc>
        <w:tc>
          <w:tcPr>
            <w:tcW w:w="6391" w:type="dxa"/>
          </w:tcPr>
          <w:p w14:paraId="7DF7B671">
            <w:pPr>
              <w:spacing w:after="60"/>
            </w:pPr>
            <w:r>
              <w:rPr>
                <w:rFonts w:ascii="微软雅黑" w:hAnsi="微软雅黑" w:eastAsia="微软雅黑"/>
                <w:b w:val="0"/>
                <w:sz w:val="20"/>
              </w:rPr>
              <w:t>只读+搜索选择</w:t>
            </w:r>
          </w:p>
        </w:tc>
      </w:tr>
      <w:tr w14:paraId="7E36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0CE9B092">
            <w:pPr>
              <w:spacing w:after="60"/>
            </w:pPr>
            <w:r>
              <w:rPr>
                <w:rFonts w:ascii="微软雅黑" w:hAnsi="微软雅黑" w:eastAsia="微软雅黑"/>
                <w:b w:val="0"/>
                <w:sz w:val="20"/>
              </w:rPr>
              <w:t>BOM版本号</w:t>
            </w:r>
          </w:p>
        </w:tc>
        <w:tc>
          <w:tcPr>
            <w:tcW w:w="697" w:type="dxa"/>
          </w:tcPr>
          <w:p w14:paraId="78831259">
            <w:pPr>
              <w:spacing w:after="60"/>
            </w:pPr>
            <w:r>
              <w:rPr>
                <w:rFonts w:ascii="微软雅黑" w:hAnsi="微软雅黑" w:eastAsia="微软雅黑"/>
                <w:b w:val="0"/>
                <w:sz w:val="20"/>
              </w:rPr>
              <w:t>是</w:t>
            </w:r>
          </w:p>
        </w:tc>
        <w:tc>
          <w:tcPr>
            <w:tcW w:w="6391" w:type="dxa"/>
          </w:tcPr>
          <w:p w14:paraId="107AF9D3">
            <w:pPr>
              <w:spacing w:after="60"/>
            </w:pPr>
            <w:r>
              <w:rPr>
                <w:rFonts w:ascii="微软雅黑" w:hAnsi="微软雅黑" w:eastAsia="微软雅黑"/>
                <w:b w:val="0"/>
                <w:sz w:val="20"/>
              </w:rPr>
              <w:t>默认1.0</w:t>
            </w:r>
          </w:p>
        </w:tc>
      </w:tr>
      <w:tr w14:paraId="7D3F8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40924903">
            <w:pPr>
              <w:spacing w:after="60"/>
            </w:pPr>
            <w:r>
              <w:rPr>
                <w:rFonts w:ascii="微软雅黑" w:hAnsi="微软雅黑" w:eastAsia="微软雅黑"/>
                <w:b w:val="0"/>
                <w:sz w:val="20"/>
              </w:rPr>
              <w:t>BOM名称</w:t>
            </w:r>
          </w:p>
        </w:tc>
        <w:tc>
          <w:tcPr>
            <w:tcW w:w="697" w:type="dxa"/>
          </w:tcPr>
          <w:p w14:paraId="05C843DE">
            <w:pPr>
              <w:spacing w:after="60"/>
            </w:pPr>
            <w:r>
              <w:rPr>
                <w:rFonts w:ascii="微软雅黑" w:hAnsi="微软雅黑" w:eastAsia="微软雅黑"/>
                <w:b w:val="0"/>
                <w:sz w:val="20"/>
              </w:rPr>
              <w:t>是</w:t>
            </w:r>
          </w:p>
        </w:tc>
        <w:tc>
          <w:tcPr>
            <w:tcW w:w="6391" w:type="dxa"/>
          </w:tcPr>
          <w:p w14:paraId="237AA6F1">
            <w:pPr>
              <w:spacing w:after="60"/>
            </w:pPr>
            <w:r>
              <w:rPr>
                <w:rFonts w:ascii="微软雅黑" w:hAnsi="微软雅黑" w:eastAsia="微软雅黑"/>
                <w:b w:val="0"/>
                <w:sz w:val="20"/>
              </w:rPr>
              <w:t>BOM名称</w:t>
            </w:r>
          </w:p>
        </w:tc>
      </w:tr>
      <w:tr w14:paraId="22246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383FCC0E">
            <w:pPr>
              <w:spacing w:after="60"/>
            </w:pPr>
            <w:r>
              <w:rPr>
                <w:rFonts w:ascii="微软雅黑" w:hAnsi="微软雅黑" w:eastAsia="微软雅黑"/>
                <w:b w:val="0"/>
                <w:sz w:val="20"/>
              </w:rPr>
              <w:t>BOM类型</w:t>
            </w:r>
          </w:p>
        </w:tc>
        <w:tc>
          <w:tcPr>
            <w:tcW w:w="697" w:type="dxa"/>
          </w:tcPr>
          <w:p w14:paraId="3ECF0DDB">
            <w:pPr>
              <w:spacing w:after="60"/>
            </w:pPr>
            <w:r>
              <w:rPr>
                <w:rFonts w:ascii="微软雅黑" w:hAnsi="微软雅黑" w:eastAsia="微软雅黑"/>
                <w:b w:val="0"/>
                <w:sz w:val="20"/>
              </w:rPr>
              <w:t>否</w:t>
            </w:r>
          </w:p>
        </w:tc>
        <w:tc>
          <w:tcPr>
            <w:tcW w:w="6391" w:type="dxa"/>
          </w:tcPr>
          <w:p w14:paraId="35BC0189">
            <w:pPr>
              <w:spacing w:after="60"/>
            </w:pPr>
            <w:r>
              <w:rPr>
                <w:rFonts w:ascii="微软雅黑" w:hAnsi="微软雅黑" w:eastAsia="微软雅黑"/>
                <w:b w:val="0"/>
                <w:sz w:val="20"/>
              </w:rPr>
              <w:t>EBOM工程/MBOM制造/SBOM销售/CBOM成本</w:t>
            </w:r>
          </w:p>
        </w:tc>
      </w:tr>
      <w:tr w14:paraId="4687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61D22D90">
            <w:pPr>
              <w:spacing w:after="60"/>
            </w:pPr>
            <w:r>
              <w:rPr>
                <w:rFonts w:ascii="微软雅黑" w:hAnsi="微软雅黑" w:eastAsia="微软雅黑"/>
                <w:b w:val="0"/>
                <w:sz w:val="20"/>
              </w:rPr>
              <w:t>来源类型</w:t>
            </w:r>
          </w:p>
        </w:tc>
        <w:tc>
          <w:tcPr>
            <w:tcW w:w="697" w:type="dxa"/>
          </w:tcPr>
          <w:p w14:paraId="3D7028D8">
            <w:pPr>
              <w:spacing w:after="60"/>
            </w:pPr>
            <w:r>
              <w:rPr>
                <w:rFonts w:ascii="微软雅黑" w:hAnsi="微软雅黑" w:eastAsia="微软雅黑"/>
                <w:b w:val="0"/>
                <w:sz w:val="20"/>
              </w:rPr>
              <w:t>否</w:t>
            </w:r>
          </w:p>
        </w:tc>
        <w:tc>
          <w:tcPr>
            <w:tcW w:w="6391" w:type="dxa"/>
          </w:tcPr>
          <w:p w14:paraId="3B3D7B8F">
            <w:pPr>
              <w:spacing w:after="60"/>
            </w:pPr>
            <w:r>
              <w:rPr>
                <w:rFonts w:ascii="微软雅黑" w:hAnsi="微软雅黑" w:eastAsia="微软雅黑"/>
                <w:b w:val="0"/>
                <w:sz w:val="20"/>
              </w:rPr>
              <w:t>按 prd_material_source_type 字典选择</w:t>
            </w:r>
          </w:p>
        </w:tc>
      </w:tr>
      <w:tr w14:paraId="2E854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67EFF8D4">
            <w:pPr>
              <w:spacing w:after="60"/>
            </w:pPr>
            <w:r>
              <w:rPr>
                <w:rFonts w:ascii="微软雅黑" w:hAnsi="微软雅黑" w:eastAsia="微软雅黑"/>
                <w:b w:val="0"/>
                <w:sz w:val="20"/>
              </w:rPr>
              <w:t>工艺路线</w:t>
            </w:r>
          </w:p>
        </w:tc>
        <w:tc>
          <w:tcPr>
            <w:tcW w:w="697" w:type="dxa"/>
          </w:tcPr>
          <w:p w14:paraId="6A42F9B0">
            <w:pPr>
              <w:spacing w:after="60"/>
            </w:pPr>
            <w:r>
              <w:rPr>
                <w:rFonts w:ascii="微软雅黑" w:hAnsi="微软雅黑" w:eastAsia="微软雅黑"/>
                <w:b w:val="0"/>
                <w:sz w:val="20"/>
              </w:rPr>
              <w:t>否</w:t>
            </w:r>
          </w:p>
        </w:tc>
        <w:tc>
          <w:tcPr>
            <w:tcW w:w="6391" w:type="dxa"/>
          </w:tcPr>
          <w:p w14:paraId="4BB49698">
            <w:pPr>
              <w:spacing w:after="60"/>
            </w:pPr>
            <w:r>
              <w:rPr>
                <w:rFonts w:ascii="微软雅黑" w:hAnsi="微软雅黑" w:eastAsia="微软雅黑"/>
                <w:b w:val="0"/>
                <w:sz w:val="20"/>
              </w:rPr>
              <w:t>下拉（选项含“(当前)”标记），选择后带出路线版本并加载工序步骤</w:t>
            </w:r>
          </w:p>
        </w:tc>
      </w:tr>
      <w:tr w14:paraId="47DE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Pr>
          <w:p w14:paraId="246BD630">
            <w:pPr>
              <w:spacing w:after="60"/>
            </w:pPr>
            <w:r>
              <w:rPr>
                <w:rFonts w:ascii="微软雅黑" w:hAnsi="微软雅黑" w:eastAsia="微软雅黑"/>
                <w:b w:val="0"/>
                <w:sz w:val="20"/>
              </w:rPr>
              <w:t>生效/失效日期</w:t>
            </w:r>
          </w:p>
        </w:tc>
        <w:tc>
          <w:tcPr>
            <w:tcW w:w="697" w:type="dxa"/>
          </w:tcPr>
          <w:p w14:paraId="4D3432C6">
            <w:pPr>
              <w:spacing w:after="60"/>
            </w:pPr>
            <w:r>
              <w:rPr>
                <w:rFonts w:ascii="微软雅黑" w:hAnsi="微软雅黑" w:eastAsia="微软雅黑"/>
                <w:b w:val="0"/>
                <w:sz w:val="20"/>
              </w:rPr>
              <w:t>否</w:t>
            </w:r>
          </w:p>
        </w:tc>
        <w:tc>
          <w:tcPr>
            <w:tcW w:w="6391" w:type="dxa"/>
          </w:tcPr>
          <w:p w14:paraId="378DA655">
            <w:pPr>
              <w:spacing w:after="60"/>
            </w:pPr>
            <w:r>
              <w:rPr>
                <w:rFonts w:ascii="微软雅黑" w:hAnsi="微软雅黑" w:eastAsia="微软雅黑"/>
                <w:b w:val="0"/>
                <w:sz w:val="20"/>
              </w:rPr>
              <w:t>版本适用日期记录；激活接口不依据日期自动切换版本</w:t>
            </w:r>
          </w:p>
        </w:tc>
      </w:tr>
    </w:tbl>
    <w:p w14:paraId="379F68D4">
      <w:pPr>
        <w:spacing w:after="40"/>
      </w:pPr>
    </w:p>
    <w:p w14:paraId="663434BE">
      <w:pPr>
        <w:spacing w:after="80"/>
      </w:pPr>
      <w:r>
        <w:rPr>
          <w:rFonts w:ascii="微软雅黑" w:hAnsi="微软雅黑" w:eastAsia="微软雅黑"/>
          <w:b w:val="0"/>
          <w:sz w:val="21"/>
        </w:rPr>
        <w:t>BOM明细子表字段：子项物料（选择器可清除）、单位父项用量（精度6）、损耗率%(0-100)、工序步骤（自工艺路线，格式“序号-工序名”）、提前期(小时)、来源类型、供应方、生效/失效日期、是否倒冲、替代料（需明细已保存）。</w:t>
      </w:r>
    </w:p>
    <w:p w14:paraId="4328BABD">
      <w:pPr>
        <w:spacing w:after="80"/>
      </w:pPr>
      <w:r>
        <w:rPr>
          <w:rFonts w:ascii="微软雅黑" w:hAnsi="微软雅黑" w:eastAsia="微软雅黑"/>
          <w:b w:val="0"/>
          <w:sz w:val="21"/>
        </w:rPr>
        <w:t>操作步骤：</w:t>
      </w:r>
    </w:p>
    <w:p w14:paraId="5E008085">
      <w:pPr>
        <w:pStyle w:val="14"/>
        <w:numPr>
          <w:ilvl w:val="0"/>
          <w:numId w:val="10"/>
        </w:numPr>
        <w:spacing w:after="40"/>
      </w:pPr>
      <w:r>
        <w:rPr>
          <w:rFonts w:ascii="微软雅黑" w:hAnsi="微软雅黑" w:eastAsia="微软雅黑"/>
          <w:b w:val="0"/>
          <w:sz w:val="21"/>
        </w:rPr>
        <w:t>新增BOM：选父项物料、填版本号/名称、选类型与工艺路线</w:t>
      </w:r>
    </w:p>
    <w:p w14:paraId="5D89C0D5">
      <w:pPr>
        <w:pStyle w:val="14"/>
        <w:numPr>
          <w:ilvl w:val="0"/>
          <w:numId w:val="10"/>
        </w:numPr>
        <w:spacing w:after="40"/>
      </w:pPr>
      <w:r>
        <w:rPr>
          <w:rFonts w:ascii="微软雅黑" w:hAnsi="微软雅黑" w:eastAsia="微软雅黑"/>
          <w:b w:val="0"/>
          <w:sz w:val="21"/>
        </w:rPr>
        <w:t>在物料明细子表添加子物料：物料、用量、损耗率、工序步骤</w:t>
      </w:r>
    </w:p>
    <w:p w14:paraId="13AE29D3">
      <w:pPr>
        <w:pStyle w:val="14"/>
        <w:numPr>
          <w:ilvl w:val="0"/>
          <w:numId w:val="10"/>
        </w:numPr>
        <w:spacing w:after="40"/>
      </w:pPr>
      <w:r>
        <w:rPr>
          <w:rFonts w:ascii="微软雅黑" w:hAnsi="微软雅黑" w:eastAsia="微软雅黑"/>
          <w:b w:val="0"/>
          <w:sz w:val="21"/>
        </w:rPr>
        <w:t>保存主表后为明细行配置替代料（替代物料/用量/优先级/替代类型/有效期）</w:t>
      </w:r>
    </w:p>
    <w:p w14:paraId="7C3A9590">
      <w:pPr>
        <w:pStyle w:val="14"/>
        <w:numPr>
          <w:ilvl w:val="0"/>
          <w:numId w:val="10"/>
        </w:numPr>
        <w:spacing w:after="40"/>
      </w:pPr>
      <w:r>
        <w:rPr>
          <w:rFonts w:ascii="微软雅黑" w:hAnsi="微软雅黑" w:eastAsia="微软雅黑"/>
          <w:b w:val="0"/>
          <w:sz w:val="21"/>
        </w:rPr>
        <w:t>建议先点击“验证BOM”，返回OK后再“激活版本”；两个操作独立，系统并未强制先验证后激活</w:t>
      </w:r>
    </w:p>
    <w:p w14:paraId="536010C0">
      <w:pPr>
        <w:spacing w:after="80"/>
      </w:pPr>
      <w:r>
        <w:rPr>
          <w:rFonts w:ascii="微软雅黑" w:hAnsi="微软雅黑" w:eastAsia="微软雅黑"/>
          <w:b w:val="0"/>
          <w:sz w:val="21"/>
        </w:rPr>
        <w:t>BOM四个视图页签：物料明细、BOM树形视图（虚拟件虚线样式）、缩进式BOM（层级/累计用量/单位成本/行成本）、成本卷积。展开汇总按叶子物料聚合，不等同于按虚拟件标志自动取消所有中间层。</w:t>
      </w:r>
    </w:p>
    <w:p w14:paraId="236828C7">
      <w:pPr>
        <w:spacing w:after="80"/>
      </w:pPr>
      <w:r>
        <w:rPr>
          <w:rFonts w:ascii="微软雅黑" w:hAnsi="微软雅黑" w:eastAsia="微软雅黑"/>
          <w:b w:val="0"/>
          <w:sz w:val="21"/>
        </w:rPr>
        <w:t>成本卷积：叶子物料单位成本优先标准成本、其次参考价格，均缺失时取0；工序成本按标准工时×（人工费率×人数+机器费率×机台数）计算。任一步骤缺少可计算资料时标记工序成本不可用，并以0计入总额，不能将其当作实际零加工成本或最终财务成本。</w:t>
      </w:r>
    </w:p>
    <w:p w14:paraId="52BE8687">
      <w:pPr>
        <w:spacing w:after="80"/>
      </w:pPr>
      <w:r>
        <w:rPr>
          <w:rFonts w:ascii="微软雅黑" w:hAnsi="微软雅黑" w:eastAsia="微软雅黑"/>
          <w:b w:val="0"/>
          <w:sz w:val="21"/>
        </w:rPr>
        <w:t>注意事项：明细至少保留一行；替代类型分完全替代FULL/部分替代PARTIAL/互换替代INTERCHANGEABLE；替代料可设置有效期，可用替代料查询按启用状态及日期筛选，不会自动把过期档案状态改为失效。同父项版本号需唯一；取消唯一当前版本标志会被拒绝，需先激活其他版本。删除检查未完成生产工单引用并级联删除明细/替代料，不另检查是否唯一当前版本；删除当前版本前应人工核对替代版本与下游引用。</w:t>
      </w:r>
    </w:p>
    <w:p w14:paraId="23F464D2">
      <w:pPr>
        <w:pStyle w:val="4"/>
        <w:spacing w:before="240" w:after="120"/>
      </w:pPr>
      <w:bookmarkStart w:id="15" w:name="_Toc30085"/>
      <w:r>
        <w:rPr>
          <w:rFonts w:ascii="微软雅黑" w:hAnsi="微软雅黑" w:eastAsia="微软雅黑"/>
          <w:b/>
          <w:color w:val="1F4E79"/>
          <w:sz w:val="28"/>
        </w:rPr>
        <w:t>2.6 物料-供应商关系</w:t>
      </w:r>
      <w:bookmarkEnd w:id="15"/>
    </w:p>
    <w:p w14:paraId="7F34544B">
      <w:pPr>
        <w:spacing w:after="80"/>
      </w:pPr>
      <w:r>
        <w:rPr>
          <w:rFonts w:ascii="微软雅黑" w:hAnsi="微软雅黑" w:eastAsia="微软雅黑"/>
          <w:b w:val="0"/>
          <w:sz w:val="21"/>
        </w:rPr>
        <w:t>功能页：物料-供应商（erp/bd/material-vendor/index.vue；接口 /erp/bd/materialVendor）。</w:t>
      </w:r>
    </w:p>
    <w:p w14:paraId="52FB253C">
      <w:pPr>
        <w:spacing w:after="80"/>
      </w:pPr>
      <w:r>
        <w:rPr>
          <w:rFonts w:ascii="微软雅黑" w:hAnsi="微软雅黑" w:eastAsia="微软雅黑"/>
          <w:b w:val="0"/>
          <w:sz w:val="21"/>
        </w:rPr>
        <w:t>维护物料与供应商的供货关系：供应价格、供货周期、最小订货量、优先级、默认供应商标志。</w:t>
      </w:r>
    </w:p>
    <w:p w14:paraId="60D5029B">
      <w:pPr>
        <w:spacing w:after="80"/>
      </w:pPr>
      <w:r>
        <w:rPr>
          <w:rFonts w:ascii="微软雅黑" w:hAnsi="微软雅黑" w:eastAsia="微软雅黑"/>
          <w:b w:val="0"/>
          <w:sz w:val="21"/>
        </w:rPr>
        <w:t>表单字段：物料*（远程搜索）、供应商*（远程搜索，选后回填编码/名称）、单价、币种（默认CNY）、供货周期(天)、最小订货量、优先级、是否默认供应商、生效/失效日期、状态。</w:t>
      </w:r>
    </w:p>
    <w:p w14:paraId="32F61740">
      <w:pPr>
        <w:spacing w:after="80"/>
      </w:pPr>
      <w:r>
        <w:rPr>
          <w:rFonts w:ascii="微软雅黑" w:hAnsi="微软雅黑" w:eastAsia="微软雅黑"/>
          <w:b w:val="0"/>
          <w:sz w:val="21"/>
        </w:rPr>
        <w:t>注意事项：新增关系检查物料-供应商组合重复及默认供应商冲突；修改时设为默认会清除该物料其他关系的默认标志。这些业务处理不代表已核验数据库唯一约束；变更物料、供应商、价格、单位或供货条款等事实会撤销原条款核验版本/时间。当前页面主要维护供货关系，普通保存不等于采购数量条款已认证。</w:t>
      </w:r>
    </w:p>
    <w:p w14:paraId="61DFF409">
      <w:pPr>
        <w:spacing w:after="80"/>
      </w:pPr>
      <w:r>
        <w:rPr>
          <w:rFonts w:ascii="微软雅黑" w:hAnsi="微软雅黑" w:eastAsia="微软雅黑"/>
          <w:b w:val="0"/>
          <w:sz w:val="21"/>
        </w:rPr>
        <w:t>后端另有 /erp/bd/materialVendor/{id}/confirm-terms，用实际资料确认订购/起订单位、起订量、订购倍数、拆零、包装与有效期；需关联单位已核验、物料与供应商有效、版本一致。当前关系页面没有条款确认按钮，不可将单价或旧最小订货量当作完整认证资料。</w:t>
      </w:r>
    </w:p>
    <w:p w14:paraId="57EBDF2E">
      <w:pPr>
        <w:pStyle w:val="4"/>
        <w:spacing w:before="240" w:after="120"/>
      </w:pPr>
      <w:bookmarkStart w:id="16" w:name="_Toc6561"/>
      <w:r>
        <w:rPr>
          <w:rFonts w:ascii="微软雅黑" w:hAnsi="微软雅黑" w:eastAsia="微软雅黑"/>
          <w:b/>
          <w:color w:val="1F4E79"/>
          <w:sz w:val="28"/>
        </w:rPr>
        <w:t>2.7 客户管理</w:t>
      </w:r>
      <w:bookmarkEnd w:id="16"/>
    </w:p>
    <w:p w14:paraId="3A8512ED">
      <w:pPr>
        <w:spacing w:after="80"/>
      </w:pPr>
      <w:r>
        <w:rPr>
          <w:rFonts w:ascii="微软雅黑" w:hAnsi="微软雅黑" w:eastAsia="微软雅黑"/>
          <w:b w:val="0"/>
          <w:sz w:val="21"/>
        </w:rPr>
        <w:t>功能页：客户管理（erp/bd/client/index.vue；接口 /erp/bd/client）。</w:t>
      </w:r>
    </w:p>
    <w:p w14:paraId="2C7A9164">
      <w:pPr>
        <w:spacing w:after="80"/>
      </w:pPr>
      <w:r>
        <w:rPr>
          <w:rFonts w:ascii="微软雅黑" w:hAnsi="微软雅黑" w:eastAsia="微软雅黑"/>
          <w:b w:val="0"/>
          <w:sz w:val="21"/>
        </w:rPr>
        <w:t>客户表单分三个页签：</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6"/>
        <w:gridCol w:w="3423"/>
        <w:gridCol w:w="4563"/>
      </w:tblGrid>
      <w:tr w14:paraId="6CB2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26" w:type="dxa"/>
            <w:shd w:val="clear" w:color="auto" w:fill="1F4E79"/>
          </w:tcPr>
          <w:p w14:paraId="24D04E81">
            <w:pPr>
              <w:spacing w:after="60"/>
              <w:jc w:val="center"/>
            </w:pPr>
            <w:r>
              <w:rPr>
                <w:rFonts w:ascii="微软雅黑" w:hAnsi="微软雅黑" w:eastAsia="微软雅黑"/>
                <w:b/>
                <w:color w:val="FFFFFF"/>
                <w:sz w:val="20"/>
              </w:rPr>
              <w:t>页签</w:t>
            </w:r>
          </w:p>
        </w:tc>
        <w:tc>
          <w:tcPr>
            <w:tcW w:w="3423" w:type="dxa"/>
            <w:shd w:val="clear" w:color="auto" w:fill="1F4E79"/>
          </w:tcPr>
          <w:p w14:paraId="0B2A3E7F">
            <w:pPr>
              <w:spacing w:after="60"/>
              <w:jc w:val="center"/>
            </w:pPr>
            <w:r>
              <w:rPr>
                <w:rFonts w:ascii="微软雅黑" w:hAnsi="微软雅黑" w:eastAsia="微软雅黑"/>
                <w:b/>
                <w:color w:val="FFFFFF"/>
                <w:sz w:val="20"/>
              </w:rPr>
              <w:t>字段</w:t>
            </w:r>
          </w:p>
        </w:tc>
        <w:tc>
          <w:tcPr>
            <w:tcW w:w="4563" w:type="dxa"/>
            <w:shd w:val="clear" w:color="auto" w:fill="1F4E79"/>
          </w:tcPr>
          <w:p w14:paraId="07ED7A50">
            <w:pPr>
              <w:spacing w:after="60"/>
              <w:jc w:val="center"/>
            </w:pPr>
            <w:r>
              <w:rPr>
                <w:rFonts w:ascii="微软雅黑" w:hAnsi="微软雅黑" w:eastAsia="微软雅黑"/>
                <w:b/>
                <w:color w:val="FFFFFF"/>
                <w:sz w:val="20"/>
              </w:rPr>
              <w:t>说明</w:t>
            </w:r>
          </w:p>
        </w:tc>
      </w:tr>
      <w:tr w14:paraId="2B7C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627AD2B9">
            <w:pPr>
              <w:spacing w:after="60"/>
            </w:pPr>
            <w:r>
              <w:rPr>
                <w:rFonts w:ascii="微软雅黑" w:hAnsi="微软雅黑" w:eastAsia="微软雅黑"/>
                <w:b w:val="0"/>
                <w:sz w:val="20"/>
              </w:rPr>
              <w:t>基本信息</w:t>
            </w:r>
          </w:p>
        </w:tc>
        <w:tc>
          <w:tcPr>
            <w:tcW w:w="3423" w:type="dxa"/>
          </w:tcPr>
          <w:p w14:paraId="588CCB3C">
            <w:pPr>
              <w:spacing w:after="60"/>
            </w:pPr>
            <w:r>
              <w:rPr>
                <w:rFonts w:ascii="微软雅黑" w:hAnsi="微软雅黑" w:eastAsia="微软雅黑"/>
                <w:b w:val="0"/>
                <w:sz w:val="20"/>
              </w:rPr>
              <w:t>客户编码*</w:t>
            </w:r>
          </w:p>
        </w:tc>
        <w:tc>
          <w:tcPr>
            <w:tcW w:w="4563" w:type="dxa"/>
          </w:tcPr>
          <w:p w14:paraId="7DF6E179">
            <w:pPr>
              <w:spacing w:after="60"/>
            </w:pPr>
            <w:r>
              <w:rPr>
                <w:rFonts w:ascii="微软雅黑" w:hAnsi="微软雅黑" w:eastAsia="微软雅黑"/>
                <w:b w:val="0"/>
                <w:sz w:val="20"/>
              </w:rPr>
              <w:t>自动生成开关（CLIENT_CODE规则）</w:t>
            </w:r>
          </w:p>
        </w:tc>
      </w:tr>
      <w:tr w14:paraId="52BE7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6F8E81C3">
            <w:pPr>
              <w:spacing w:after="60"/>
            </w:pPr>
            <w:r>
              <w:rPr>
                <w:rFonts w:ascii="微软雅黑" w:hAnsi="微软雅黑" w:eastAsia="微软雅黑"/>
                <w:b w:val="0"/>
                <w:sz w:val="20"/>
              </w:rPr>
              <w:t>基本信息</w:t>
            </w:r>
          </w:p>
        </w:tc>
        <w:tc>
          <w:tcPr>
            <w:tcW w:w="3423" w:type="dxa"/>
          </w:tcPr>
          <w:p w14:paraId="564AAB32">
            <w:pPr>
              <w:spacing w:after="60"/>
            </w:pPr>
            <w:r>
              <w:rPr>
                <w:rFonts w:ascii="微软雅黑" w:hAnsi="微软雅黑" w:eastAsia="微软雅黑"/>
                <w:b w:val="0"/>
                <w:sz w:val="20"/>
              </w:rPr>
              <w:t>客户名称*/类型*</w:t>
            </w:r>
          </w:p>
        </w:tc>
        <w:tc>
          <w:tcPr>
            <w:tcW w:w="4563" w:type="dxa"/>
          </w:tcPr>
          <w:p w14:paraId="065E98FD">
            <w:pPr>
              <w:spacing w:after="60"/>
            </w:pPr>
            <w:r>
              <w:rPr>
                <w:rFonts w:ascii="微软雅黑" w:hAnsi="微软雅黑" w:eastAsia="微软雅黑"/>
                <w:b w:val="0"/>
                <w:sz w:val="20"/>
              </w:rPr>
              <w:t>类型：企业/个人</w:t>
            </w:r>
          </w:p>
        </w:tc>
      </w:tr>
      <w:tr w14:paraId="72433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5ACACCAA">
            <w:pPr>
              <w:spacing w:after="60"/>
            </w:pPr>
            <w:r>
              <w:rPr>
                <w:rFonts w:ascii="微软雅黑" w:hAnsi="微软雅黑" w:eastAsia="微软雅黑"/>
                <w:b w:val="0"/>
                <w:sz w:val="20"/>
              </w:rPr>
              <w:t>基本信息</w:t>
            </w:r>
          </w:p>
        </w:tc>
        <w:tc>
          <w:tcPr>
            <w:tcW w:w="3423" w:type="dxa"/>
          </w:tcPr>
          <w:p w14:paraId="438BC5DC">
            <w:pPr>
              <w:spacing w:after="60"/>
            </w:pPr>
            <w:r>
              <w:rPr>
                <w:rFonts w:ascii="微软雅黑" w:hAnsi="微软雅黑" w:eastAsia="微软雅黑"/>
                <w:b w:val="0"/>
                <w:sz w:val="20"/>
              </w:rPr>
              <w:t>省市县街道</w:t>
            </w:r>
          </w:p>
        </w:tc>
        <w:tc>
          <w:tcPr>
            <w:tcW w:w="4563" w:type="dxa"/>
          </w:tcPr>
          <w:p w14:paraId="029B569A">
            <w:pPr>
              <w:spacing w:after="60"/>
            </w:pPr>
            <w:r>
              <w:rPr>
                <w:rFonts w:ascii="微软雅黑" w:hAnsi="微软雅黑" w:eastAsia="微软雅黑"/>
                <w:b w:val="0"/>
                <w:sz w:val="20"/>
              </w:rPr>
              <w:t>四级级联下拉，自动拼接地址</w:t>
            </w:r>
          </w:p>
        </w:tc>
      </w:tr>
      <w:tr w14:paraId="2D953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638DFB95">
            <w:pPr>
              <w:spacing w:after="60"/>
            </w:pPr>
            <w:r>
              <w:rPr>
                <w:rFonts w:ascii="微软雅黑" w:hAnsi="微软雅黑" w:eastAsia="微软雅黑"/>
                <w:b w:val="0"/>
                <w:sz w:val="20"/>
              </w:rPr>
              <w:t>基本信息</w:t>
            </w:r>
          </w:p>
        </w:tc>
        <w:tc>
          <w:tcPr>
            <w:tcW w:w="3423" w:type="dxa"/>
          </w:tcPr>
          <w:p w14:paraId="13DE86D0">
            <w:pPr>
              <w:spacing w:after="60"/>
            </w:pPr>
            <w:r>
              <w:rPr>
                <w:rFonts w:ascii="微软雅黑" w:hAnsi="微软雅黑" w:eastAsia="微软雅黑"/>
                <w:b w:val="0"/>
                <w:sz w:val="20"/>
              </w:rPr>
              <w:t>送货地点*/客户简介*</w:t>
            </w:r>
          </w:p>
        </w:tc>
        <w:tc>
          <w:tcPr>
            <w:tcW w:w="4563" w:type="dxa"/>
          </w:tcPr>
          <w:p w14:paraId="03C17C09">
            <w:pPr>
              <w:spacing w:after="60"/>
            </w:pPr>
            <w:r>
              <w:rPr>
                <w:rFonts w:ascii="微软雅黑" w:hAnsi="微软雅黑" w:eastAsia="微软雅黑"/>
                <w:b w:val="0"/>
                <w:sz w:val="20"/>
              </w:rPr>
              <w:t>必填</w:t>
            </w:r>
          </w:p>
        </w:tc>
      </w:tr>
      <w:tr w14:paraId="05F7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57CC0BFA">
            <w:pPr>
              <w:spacing w:after="60"/>
            </w:pPr>
            <w:r>
              <w:rPr>
                <w:rFonts w:ascii="微软雅黑" w:hAnsi="微软雅黑" w:eastAsia="微软雅黑"/>
                <w:b w:val="0"/>
                <w:sz w:val="20"/>
              </w:rPr>
              <w:t>基本信息</w:t>
            </w:r>
          </w:p>
        </w:tc>
        <w:tc>
          <w:tcPr>
            <w:tcW w:w="3423" w:type="dxa"/>
          </w:tcPr>
          <w:p w14:paraId="56E3AFE7">
            <w:pPr>
              <w:spacing w:after="60"/>
            </w:pPr>
            <w:r>
              <w:rPr>
                <w:rFonts w:ascii="微软雅黑" w:hAnsi="微软雅黑" w:eastAsia="微软雅黑"/>
                <w:b w:val="0"/>
                <w:sz w:val="20"/>
              </w:rPr>
              <w:t>业务员</w:t>
            </w:r>
          </w:p>
        </w:tc>
        <w:tc>
          <w:tcPr>
            <w:tcW w:w="4563" w:type="dxa"/>
          </w:tcPr>
          <w:p w14:paraId="41FFF873">
            <w:pPr>
              <w:spacing w:after="60"/>
            </w:pPr>
            <w:r>
              <w:rPr>
                <w:rFonts w:ascii="微软雅黑" w:hAnsi="微软雅黑" w:eastAsia="微软雅黑"/>
                <w:b w:val="0"/>
                <w:sz w:val="20"/>
              </w:rPr>
              <w:t>先选归属部门（销售类），再选用户</w:t>
            </w:r>
          </w:p>
        </w:tc>
      </w:tr>
      <w:tr w14:paraId="1704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3C45296E">
            <w:pPr>
              <w:spacing w:after="60"/>
            </w:pPr>
            <w:r>
              <w:rPr>
                <w:rFonts w:ascii="微软雅黑" w:hAnsi="微软雅黑" w:eastAsia="微软雅黑"/>
                <w:b w:val="0"/>
                <w:sz w:val="20"/>
              </w:rPr>
              <w:t>联系方式</w:t>
            </w:r>
          </w:p>
        </w:tc>
        <w:tc>
          <w:tcPr>
            <w:tcW w:w="3423" w:type="dxa"/>
          </w:tcPr>
          <w:p w14:paraId="225997FA">
            <w:pPr>
              <w:spacing w:after="60"/>
            </w:pPr>
            <w:r>
              <w:rPr>
                <w:rFonts w:ascii="微软雅黑" w:hAnsi="微软雅黑" w:eastAsia="微软雅黑"/>
                <w:b w:val="0"/>
                <w:sz w:val="20"/>
              </w:rPr>
              <w:t>官网/邮箱*/电话*</w:t>
            </w:r>
          </w:p>
        </w:tc>
        <w:tc>
          <w:tcPr>
            <w:tcW w:w="4563" w:type="dxa"/>
          </w:tcPr>
          <w:p w14:paraId="2B0E7CC0">
            <w:pPr>
              <w:spacing w:after="60"/>
            </w:pPr>
            <w:r>
              <w:rPr>
                <w:rFonts w:ascii="微软雅黑" w:hAnsi="微软雅黑" w:eastAsia="微软雅黑"/>
                <w:b w:val="0"/>
                <w:sz w:val="20"/>
              </w:rPr>
              <w:t>邮箱电话必填</w:t>
            </w:r>
          </w:p>
        </w:tc>
      </w:tr>
      <w:tr w14:paraId="032B7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7DDAA037">
            <w:pPr>
              <w:spacing w:after="60"/>
            </w:pPr>
            <w:r>
              <w:rPr>
                <w:rFonts w:ascii="微软雅黑" w:hAnsi="微软雅黑" w:eastAsia="微软雅黑"/>
                <w:b w:val="0"/>
                <w:sz w:val="20"/>
              </w:rPr>
              <w:t>联系方式</w:t>
            </w:r>
          </w:p>
        </w:tc>
        <w:tc>
          <w:tcPr>
            <w:tcW w:w="3423" w:type="dxa"/>
          </w:tcPr>
          <w:p w14:paraId="1C77F696">
            <w:pPr>
              <w:spacing w:after="60"/>
            </w:pPr>
            <w:r>
              <w:rPr>
                <w:rFonts w:ascii="微软雅黑" w:hAnsi="微软雅黑" w:eastAsia="微软雅黑"/>
                <w:b w:val="0"/>
                <w:sz w:val="20"/>
              </w:rPr>
              <w:t>联系人1*/电话*</w:t>
            </w:r>
          </w:p>
        </w:tc>
        <w:tc>
          <w:tcPr>
            <w:tcW w:w="4563" w:type="dxa"/>
          </w:tcPr>
          <w:p w14:paraId="647A1572">
            <w:pPr>
              <w:spacing w:after="60"/>
            </w:pPr>
            <w:r>
              <w:rPr>
                <w:rFonts w:ascii="微软雅黑" w:hAnsi="微软雅黑" w:eastAsia="微软雅黑"/>
                <w:b w:val="0"/>
                <w:sz w:val="20"/>
              </w:rPr>
              <w:t>联系人1及其电话必填</w:t>
            </w:r>
          </w:p>
        </w:tc>
      </w:tr>
      <w:tr w14:paraId="2970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0FF0B006">
            <w:pPr>
              <w:spacing w:after="60"/>
            </w:pPr>
            <w:r>
              <w:rPr>
                <w:rFonts w:ascii="微软雅黑" w:hAnsi="微软雅黑" w:eastAsia="微软雅黑"/>
                <w:b w:val="0"/>
                <w:sz w:val="20"/>
              </w:rPr>
              <w:t>联系方式</w:t>
            </w:r>
          </w:p>
        </w:tc>
        <w:tc>
          <w:tcPr>
            <w:tcW w:w="3423" w:type="dxa"/>
          </w:tcPr>
          <w:p w14:paraId="2B2E3C06">
            <w:pPr>
              <w:spacing w:after="60"/>
            </w:pPr>
            <w:r>
              <w:rPr>
                <w:rFonts w:ascii="微软雅黑" w:hAnsi="微软雅黑" w:eastAsia="微软雅黑"/>
                <w:b w:val="0"/>
                <w:sz w:val="20"/>
              </w:rPr>
              <w:t>客户LOGO</w:t>
            </w:r>
          </w:p>
        </w:tc>
        <w:tc>
          <w:tcPr>
            <w:tcW w:w="4563" w:type="dxa"/>
          </w:tcPr>
          <w:p w14:paraId="71F05B14">
            <w:pPr>
              <w:spacing w:after="60"/>
            </w:pPr>
            <w:r>
              <w:rPr>
                <w:rFonts w:ascii="微软雅黑" w:hAnsi="微软雅黑" w:eastAsia="微软雅黑"/>
                <w:b w:val="0"/>
                <w:sz w:val="20"/>
              </w:rPr>
              <w:t>图片上传，列表展示</w:t>
            </w:r>
          </w:p>
        </w:tc>
      </w:tr>
      <w:tr w14:paraId="3C3D7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667C1A5C">
            <w:pPr>
              <w:spacing w:after="60"/>
            </w:pPr>
            <w:r>
              <w:rPr>
                <w:rFonts w:ascii="微软雅黑" w:hAnsi="微软雅黑" w:eastAsia="微软雅黑"/>
                <w:b w:val="0"/>
                <w:sz w:val="20"/>
              </w:rPr>
              <w:t>开票信息</w:t>
            </w:r>
          </w:p>
        </w:tc>
        <w:tc>
          <w:tcPr>
            <w:tcW w:w="3423" w:type="dxa"/>
          </w:tcPr>
          <w:p w14:paraId="11C8A235">
            <w:pPr>
              <w:spacing w:after="60"/>
            </w:pPr>
            <w:r>
              <w:rPr>
                <w:rFonts w:ascii="微软雅黑" w:hAnsi="微软雅黑" w:eastAsia="微软雅黑"/>
                <w:b w:val="0"/>
                <w:sz w:val="20"/>
              </w:rPr>
              <w:t>纳税人识别号/发票抬头</w:t>
            </w:r>
          </w:p>
        </w:tc>
        <w:tc>
          <w:tcPr>
            <w:tcW w:w="4563" w:type="dxa"/>
          </w:tcPr>
          <w:p w14:paraId="3CA3CB4D">
            <w:pPr>
              <w:spacing w:after="60"/>
            </w:pPr>
            <w:r>
              <w:rPr>
                <w:rFonts w:ascii="微软雅黑" w:hAnsi="微软雅黑" w:eastAsia="微软雅黑"/>
                <w:b w:val="0"/>
                <w:sz w:val="20"/>
              </w:rPr>
              <w:t>开票四要素</w:t>
            </w:r>
          </w:p>
        </w:tc>
      </w:tr>
      <w:tr w14:paraId="000E2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29696B30">
            <w:pPr>
              <w:spacing w:after="60"/>
            </w:pPr>
            <w:r>
              <w:rPr>
                <w:rFonts w:ascii="微软雅黑" w:hAnsi="微软雅黑" w:eastAsia="微软雅黑"/>
                <w:b w:val="0"/>
                <w:sz w:val="20"/>
              </w:rPr>
              <w:t>开票信息</w:t>
            </w:r>
          </w:p>
        </w:tc>
        <w:tc>
          <w:tcPr>
            <w:tcW w:w="3423" w:type="dxa"/>
          </w:tcPr>
          <w:p w14:paraId="6F84894C">
            <w:pPr>
              <w:spacing w:after="60"/>
            </w:pPr>
            <w:r>
              <w:rPr>
                <w:rFonts w:ascii="微软雅黑" w:hAnsi="微软雅黑" w:eastAsia="微软雅黑"/>
                <w:b w:val="0"/>
                <w:sz w:val="20"/>
              </w:rPr>
              <w:t>开户行/银行账号/开票地址电话</w:t>
            </w:r>
          </w:p>
        </w:tc>
        <w:tc>
          <w:tcPr>
            <w:tcW w:w="4563" w:type="dxa"/>
          </w:tcPr>
          <w:p w14:paraId="38A11A3A">
            <w:pPr>
              <w:spacing w:after="60"/>
            </w:pPr>
            <w:r>
              <w:rPr>
                <w:rFonts w:ascii="微软雅黑" w:hAnsi="微软雅黑" w:eastAsia="微软雅黑"/>
                <w:b w:val="0"/>
                <w:sz w:val="20"/>
              </w:rPr>
              <w:t>开票信息</w:t>
            </w:r>
          </w:p>
        </w:tc>
      </w:tr>
      <w:tr w14:paraId="1591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2BC10074">
            <w:pPr>
              <w:spacing w:after="60"/>
            </w:pPr>
            <w:r>
              <w:rPr>
                <w:rFonts w:ascii="微软雅黑" w:hAnsi="微软雅黑" w:eastAsia="微软雅黑"/>
                <w:b w:val="0"/>
                <w:sz w:val="20"/>
              </w:rPr>
              <w:t>开票信息</w:t>
            </w:r>
          </w:p>
        </w:tc>
        <w:tc>
          <w:tcPr>
            <w:tcW w:w="3423" w:type="dxa"/>
          </w:tcPr>
          <w:p w14:paraId="5A320FB3">
            <w:pPr>
              <w:spacing w:after="60"/>
            </w:pPr>
            <w:r>
              <w:rPr>
                <w:rFonts w:ascii="微软雅黑" w:hAnsi="微软雅黑" w:eastAsia="微软雅黑"/>
                <w:b w:val="0"/>
                <w:sz w:val="20"/>
              </w:rPr>
              <w:t>默认发票类型</w:t>
            </w:r>
          </w:p>
        </w:tc>
        <w:tc>
          <w:tcPr>
            <w:tcW w:w="4563" w:type="dxa"/>
          </w:tcPr>
          <w:p w14:paraId="536B7FC3">
            <w:pPr>
              <w:spacing w:after="60"/>
            </w:pPr>
            <w:r>
              <w:rPr>
                <w:rFonts w:ascii="微软雅黑" w:hAnsi="微软雅黑" w:eastAsia="微软雅黑"/>
                <w:b w:val="0"/>
                <w:sz w:val="20"/>
              </w:rPr>
              <w:t>增值税专用/普通/其他</w:t>
            </w:r>
          </w:p>
        </w:tc>
      </w:tr>
    </w:tbl>
    <w:p w14:paraId="7789E482">
      <w:pPr>
        <w:spacing w:after="40"/>
      </w:pPr>
    </w:p>
    <w:p w14:paraId="205DEEFF">
      <w:pPr>
        <w:spacing w:after="80"/>
      </w:pPr>
      <w:r>
        <w:rPr>
          <w:rFonts w:ascii="微软雅黑" w:hAnsi="微软雅黑" w:eastAsia="微软雅黑"/>
          <w:b w:val="0"/>
          <w:sz w:val="21"/>
        </w:rPr>
        <w:t>搜索条件：客户编码/名称/类型/电话/统一代码。支持导出。</w:t>
      </w:r>
    </w:p>
    <w:p w14:paraId="29009088">
      <w:pPr>
        <w:spacing w:after="80"/>
      </w:pPr>
      <w:r>
        <w:rPr>
          <w:rFonts w:ascii="微软雅黑" w:hAnsi="微软雅黑" w:eastAsia="微软雅黑"/>
          <w:b w:val="0"/>
          <w:sz w:val="21"/>
        </w:rPr>
        <w:t>信用额度检查读取独立的 bd_client_credit 档案，客户页面的统一信用代码不是信用额度。当前客户表单没有信用额度维护入口；未配置信用额度的客户在销售确认时跳过额度校验。</w:t>
      </w:r>
    </w:p>
    <w:p w14:paraId="7AB3F436">
      <w:pPr>
        <w:pStyle w:val="4"/>
        <w:spacing w:before="240" w:after="120"/>
      </w:pPr>
      <w:bookmarkStart w:id="17" w:name="_Toc31077"/>
      <w:r>
        <w:rPr>
          <w:rFonts w:ascii="微软雅黑" w:hAnsi="微软雅黑" w:eastAsia="微软雅黑"/>
          <w:b/>
          <w:color w:val="1F4E79"/>
          <w:sz w:val="28"/>
        </w:rPr>
        <w:t>2.8 供应商管理</w:t>
      </w:r>
      <w:bookmarkEnd w:id="17"/>
    </w:p>
    <w:p w14:paraId="5E0BCF35">
      <w:pPr>
        <w:spacing w:after="80"/>
      </w:pPr>
      <w:r>
        <w:rPr>
          <w:rFonts w:ascii="微软雅黑" w:hAnsi="微软雅黑" w:eastAsia="微软雅黑"/>
          <w:b w:val="0"/>
          <w:sz w:val="21"/>
        </w:rPr>
        <w:t>功能页：供应商管理（erp/bd/vendor/index.vue；接口 /erp/bd/vendor）。</w:t>
      </w:r>
    </w:p>
    <w:p w14:paraId="41342A51">
      <w:pPr>
        <w:spacing w:after="80"/>
      </w:pPr>
      <w:r>
        <w:rPr>
          <w:rFonts w:ascii="微软雅黑" w:hAnsi="微软雅黑" w:eastAsia="微软雅黑"/>
          <w:b w:val="0"/>
          <w:sz w:val="21"/>
        </w:rPr>
        <w:t>供应商表单分三个页签：</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6"/>
        <w:gridCol w:w="3423"/>
        <w:gridCol w:w="4563"/>
      </w:tblGrid>
      <w:tr w14:paraId="3186C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26" w:type="dxa"/>
            <w:shd w:val="clear" w:color="auto" w:fill="1F4E79"/>
          </w:tcPr>
          <w:p w14:paraId="04D5B622">
            <w:pPr>
              <w:spacing w:after="60"/>
              <w:jc w:val="center"/>
            </w:pPr>
            <w:r>
              <w:rPr>
                <w:rFonts w:ascii="微软雅黑" w:hAnsi="微软雅黑" w:eastAsia="微软雅黑"/>
                <w:b/>
                <w:color w:val="FFFFFF"/>
                <w:sz w:val="20"/>
              </w:rPr>
              <w:t>页签</w:t>
            </w:r>
          </w:p>
        </w:tc>
        <w:tc>
          <w:tcPr>
            <w:tcW w:w="3423" w:type="dxa"/>
            <w:shd w:val="clear" w:color="auto" w:fill="1F4E79"/>
          </w:tcPr>
          <w:p w14:paraId="5CBDAFDD">
            <w:pPr>
              <w:spacing w:after="60"/>
              <w:jc w:val="center"/>
            </w:pPr>
            <w:r>
              <w:rPr>
                <w:rFonts w:ascii="微软雅黑" w:hAnsi="微软雅黑" w:eastAsia="微软雅黑"/>
                <w:b/>
                <w:color w:val="FFFFFF"/>
                <w:sz w:val="20"/>
              </w:rPr>
              <w:t>字段</w:t>
            </w:r>
          </w:p>
        </w:tc>
        <w:tc>
          <w:tcPr>
            <w:tcW w:w="4563" w:type="dxa"/>
            <w:shd w:val="clear" w:color="auto" w:fill="1F4E79"/>
          </w:tcPr>
          <w:p w14:paraId="3812B62E">
            <w:pPr>
              <w:spacing w:after="60"/>
              <w:jc w:val="center"/>
            </w:pPr>
            <w:r>
              <w:rPr>
                <w:rFonts w:ascii="微软雅黑" w:hAnsi="微软雅黑" w:eastAsia="微软雅黑"/>
                <w:b/>
                <w:color w:val="FFFFFF"/>
                <w:sz w:val="20"/>
              </w:rPr>
              <w:t>说明</w:t>
            </w:r>
          </w:p>
        </w:tc>
      </w:tr>
      <w:tr w14:paraId="0FB05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10CE9451">
            <w:pPr>
              <w:spacing w:after="60"/>
            </w:pPr>
            <w:r>
              <w:rPr>
                <w:rFonts w:ascii="微软雅黑" w:hAnsi="微软雅黑" w:eastAsia="微软雅黑"/>
                <w:b w:val="0"/>
                <w:sz w:val="20"/>
              </w:rPr>
              <w:t>基本信息</w:t>
            </w:r>
          </w:p>
        </w:tc>
        <w:tc>
          <w:tcPr>
            <w:tcW w:w="3423" w:type="dxa"/>
          </w:tcPr>
          <w:p w14:paraId="19E1CD0C">
            <w:pPr>
              <w:spacing w:after="60"/>
            </w:pPr>
            <w:r>
              <w:rPr>
                <w:rFonts w:ascii="微软雅黑" w:hAnsi="微软雅黑" w:eastAsia="微软雅黑"/>
                <w:b w:val="0"/>
                <w:sz w:val="20"/>
              </w:rPr>
              <w:t>供应商编码*</w:t>
            </w:r>
          </w:p>
        </w:tc>
        <w:tc>
          <w:tcPr>
            <w:tcW w:w="4563" w:type="dxa"/>
          </w:tcPr>
          <w:p w14:paraId="4BB3B3F6">
            <w:pPr>
              <w:spacing w:after="60"/>
            </w:pPr>
            <w:r>
              <w:rPr>
                <w:rFonts w:ascii="微软雅黑" w:hAnsi="微软雅黑" w:eastAsia="微软雅黑"/>
                <w:b w:val="0"/>
                <w:sz w:val="20"/>
              </w:rPr>
              <w:t>自动生成开关（VENDOR_CODE规则）</w:t>
            </w:r>
          </w:p>
        </w:tc>
      </w:tr>
      <w:tr w14:paraId="79FCE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6D22DAD1">
            <w:pPr>
              <w:spacing w:after="60"/>
            </w:pPr>
            <w:r>
              <w:rPr>
                <w:rFonts w:ascii="微软雅黑" w:hAnsi="微软雅黑" w:eastAsia="微软雅黑"/>
                <w:b w:val="0"/>
                <w:sz w:val="20"/>
              </w:rPr>
              <w:t>基本信息</w:t>
            </w:r>
          </w:p>
        </w:tc>
        <w:tc>
          <w:tcPr>
            <w:tcW w:w="3423" w:type="dxa"/>
          </w:tcPr>
          <w:p w14:paraId="598A1439">
            <w:pPr>
              <w:spacing w:after="60"/>
            </w:pPr>
            <w:r>
              <w:rPr>
                <w:rFonts w:ascii="微软雅黑" w:hAnsi="微软雅黑" w:eastAsia="微软雅黑"/>
                <w:b w:val="0"/>
                <w:sz w:val="20"/>
              </w:rPr>
              <w:t>供应商名称*/税号/联系人/电话</w:t>
            </w:r>
          </w:p>
        </w:tc>
        <w:tc>
          <w:tcPr>
            <w:tcW w:w="4563" w:type="dxa"/>
          </w:tcPr>
          <w:p w14:paraId="76970421">
            <w:pPr>
              <w:spacing w:after="60"/>
            </w:pPr>
            <w:r>
              <w:rPr>
                <w:rFonts w:ascii="微软雅黑" w:hAnsi="微软雅黑" w:eastAsia="微软雅黑"/>
                <w:b w:val="0"/>
                <w:sz w:val="20"/>
              </w:rPr>
              <w:t>必填：名称</w:t>
            </w:r>
          </w:p>
        </w:tc>
      </w:tr>
      <w:tr w14:paraId="7AEE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61196C5B">
            <w:pPr>
              <w:spacing w:after="60"/>
            </w:pPr>
            <w:r>
              <w:rPr>
                <w:rFonts w:ascii="微软雅黑" w:hAnsi="微软雅黑" w:eastAsia="微软雅黑"/>
                <w:b w:val="0"/>
                <w:sz w:val="20"/>
              </w:rPr>
              <w:t>基本信息</w:t>
            </w:r>
          </w:p>
        </w:tc>
        <w:tc>
          <w:tcPr>
            <w:tcW w:w="3423" w:type="dxa"/>
          </w:tcPr>
          <w:p w14:paraId="7466FCAB">
            <w:pPr>
              <w:spacing w:after="60"/>
            </w:pPr>
            <w:r>
              <w:rPr>
                <w:rFonts w:ascii="微软雅黑" w:hAnsi="微软雅黑" w:eastAsia="微软雅黑"/>
                <w:b w:val="0"/>
                <w:sz w:val="20"/>
              </w:rPr>
              <w:t>省市县街道</w:t>
            </w:r>
          </w:p>
        </w:tc>
        <w:tc>
          <w:tcPr>
            <w:tcW w:w="4563" w:type="dxa"/>
          </w:tcPr>
          <w:p w14:paraId="0D6F677C">
            <w:pPr>
              <w:spacing w:after="60"/>
            </w:pPr>
            <w:r>
              <w:rPr>
                <w:rFonts w:ascii="微软雅黑" w:hAnsi="微软雅黑" w:eastAsia="微软雅黑"/>
                <w:b w:val="0"/>
                <w:sz w:val="20"/>
              </w:rPr>
              <w:t>四级级联，自动拼接地址</w:t>
            </w:r>
          </w:p>
        </w:tc>
      </w:tr>
      <w:tr w14:paraId="116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56A031F1">
            <w:pPr>
              <w:spacing w:after="60"/>
            </w:pPr>
            <w:r>
              <w:rPr>
                <w:rFonts w:ascii="微软雅黑" w:hAnsi="微软雅黑" w:eastAsia="微软雅黑"/>
                <w:b w:val="0"/>
                <w:sz w:val="20"/>
              </w:rPr>
              <w:t>基本信息</w:t>
            </w:r>
          </w:p>
        </w:tc>
        <w:tc>
          <w:tcPr>
            <w:tcW w:w="3423" w:type="dxa"/>
          </w:tcPr>
          <w:p w14:paraId="46F6B5C5">
            <w:pPr>
              <w:spacing w:after="60"/>
            </w:pPr>
            <w:r>
              <w:rPr>
                <w:rFonts w:ascii="微软雅黑" w:hAnsi="微软雅黑" w:eastAsia="微软雅黑"/>
                <w:b w:val="0"/>
                <w:sz w:val="20"/>
              </w:rPr>
              <w:t>采购员</w:t>
            </w:r>
          </w:p>
        </w:tc>
        <w:tc>
          <w:tcPr>
            <w:tcW w:w="4563" w:type="dxa"/>
          </w:tcPr>
          <w:p w14:paraId="62C8B2CB">
            <w:pPr>
              <w:spacing w:after="60"/>
            </w:pPr>
            <w:r>
              <w:rPr>
                <w:rFonts w:ascii="微软雅黑" w:hAnsi="微软雅黑" w:eastAsia="微软雅黑"/>
                <w:b w:val="0"/>
                <w:sz w:val="20"/>
              </w:rPr>
              <w:t>先选归属部门（采购类），再选用户</w:t>
            </w:r>
          </w:p>
        </w:tc>
      </w:tr>
      <w:tr w14:paraId="2083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29FE5B21">
            <w:pPr>
              <w:spacing w:after="60"/>
            </w:pPr>
            <w:r>
              <w:rPr>
                <w:rFonts w:ascii="微软雅黑" w:hAnsi="微软雅黑" w:eastAsia="微软雅黑"/>
                <w:b w:val="0"/>
                <w:sz w:val="20"/>
              </w:rPr>
              <w:t>分类信息</w:t>
            </w:r>
          </w:p>
        </w:tc>
        <w:tc>
          <w:tcPr>
            <w:tcW w:w="3423" w:type="dxa"/>
          </w:tcPr>
          <w:p w14:paraId="72178B22">
            <w:pPr>
              <w:spacing w:after="60"/>
            </w:pPr>
            <w:r>
              <w:rPr>
                <w:rFonts w:ascii="微软雅黑" w:hAnsi="微软雅黑" w:eastAsia="微软雅黑"/>
                <w:b w:val="0"/>
                <w:sz w:val="20"/>
              </w:rPr>
              <w:t>行业/地区/分类</w:t>
            </w:r>
          </w:p>
        </w:tc>
        <w:tc>
          <w:tcPr>
            <w:tcW w:w="4563" w:type="dxa"/>
          </w:tcPr>
          <w:p w14:paraId="3546BD91">
            <w:pPr>
              <w:spacing w:after="60"/>
            </w:pPr>
            <w:r>
              <w:rPr>
                <w:rFonts w:ascii="微软雅黑" w:hAnsi="微软雅黑" w:eastAsia="微软雅黑"/>
                <w:b w:val="0"/>
                <w:sz w:val="20"/>
              </w:rPr>
              <w:t>分别按 bd_vendor_industry、bd_region、bd_vendor_category 字典选择</w:t>
            </w:r>
          </w:p>
        </w:tc>
      </w:tr>
      <w:tr w14:paraId="1E31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2E0C4027">
            <w:pPr>
              <w:spacing w:after="60"/>
            </w:pPr>
            <w:r>
              <w:rPr>
                <w:rFonts w:ascii="微软雅黑" w:hAnsi="微软雅黑" w:eastAsia="微软雅黑"/>
                <w:b w:val="0"/>
                <w:sz w:val="20"/>
              </w:rPr>
              <w:t>分类信息</w:t>
            </w:r>
          </w:p>
        </w:tc>
        <w:tc>
          <w:tcPr>
            <w:tcW w:w="3423" w:type="dxa"/>
          </w:tcPr>
          <w:p w14:paraId="329BCFC1">
            <w:pPr>
              <w:spacing w:after="60"/>
            </w:pPr>
            <w:r>
              <w:rPr>
                <w:rFonts w:ascii="微软雅黑" w:hAnsi="微软雅黑" w:eastAsia="微软雅黑"/>
                <w:b w:val="0"/>
                <w:sz w:val="20"/>
              </w:rPr>
              <w:t>合作状态</w:t>
            </w:r>
          </w:p>
        </w:tc>
        <w:tc>
          <w:tcPr>
            <w:tcW w:w="4563" w:type="dxa"/>
          </w:tcPr>
          <w:p w14:paraId="0AC6BCFF">
            <w:pPr>
              <w:spacing w:after="60"/>
            </w:pPr>
            <w:r>
              <w:rPr>
                <w:rFonts w:ascii="微软雅黑" w:hAnsi="微软雅黑" w:eastAsia="微软雅黑"/>
                <w:b w:val="0"/>
                <w:sz w:val="20"/>
              </w:rPr>
              <w:t>按 bd_vendor_status 字典选择；采购条款确认要求供应商为ACTIVE</w:t>
            </w:r>
          </w:p>
        </w:tc>
      </w:tr>
      <w:tr w14:paraId="6B77F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25BD97F9">
            <w:pPr>
              <w:spacing w:after="60"/>
            </w:pPr>
            <w:r>
              <w:rPr>
                <w:rFonts w:ascii="微软雅黑" w:hAnsi="微软雅黑" w:eastAsia="微软雅黑"/>
                <w:b w:val="0"/>
                <w:sz w:val="20"/>
              </w:rPr>
              <w:t>开票信息</w:t>
            </w:r>
          </w:p>
        </w:tc>
        <w:tc>
          <w:tcPr>
            <w:tcW w:w="3423" w:type="dxa"/>
          </w:tcPr>
          <w:p w14:paraId="1DDF9998">
            <w:pPr>
              <w:spacing w:after="60"/>
            </w:pPr>
            <w:r>
              <w:rPr>
                <w:rFonts w:ascii="微软雅黑" w:hAnsi="微软雅黑" w:eastAsia="微软雅黑"/>
                <w:b w:val="0"/>
                <w:sz w:val="20"/>
              </w:rPr>
              <w:t>发票抬头/开户行/地址电话</w:t>
            </w:r>
          </w:p>
        </w:tc>
        <w:tc>
          <w:tcPr>
            <w:tcW w:w="4563" w:type="dxa"/>
          </w:tcPr>
          <w:p w14:paraId="2D818B1E">
            <w:pPr>
              <w:spacing w:after="60"/>
            </w:pPr>
            <w:r>
              <w:rPr>
                <w:rFonts w:ascii="微软雅黑" w:hAnsi="微软雅黑" w:eastAsia="微软雅黑"/>
                <w:b w:val="0"/>
                <w:sz w:val="20"/>
              </w:rPr>
              <w:t>开票信息</w:t>
            </w:r>
          </w:p>
        </w:tc>
      </w:tr>
      <w:tr w14:paraId="6F85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11FEEEC4">
            <w:pPr>
              <w:spacing w:after="60"/>
            </w:pPr>
            <w:r>
              <w:rPr>
                <w:rFonts w:ascii="微软雅黑" w:hAnsi="微软雅黑" w:eastAsia="微软雅黑"/>
                <w:b w:val="0"/>
                <w:sz w:val="20"/>
              </w:rPr>
              <w:t>开票信息</w:t>
            </w:r>
          </w:p>
        </w:tc>
        <w:tc>
          <w:tcPr>
            <w:tcW w:w="3423" w:type="dxa"/>
          </w:tcPr>
          <w:p w14:paraId="29BDC7EE">
            <w:pPr>
              <w:spacing w:after="60"/>
            </w:pPr>
            <w:r>
              <w:rPr>
                <w:rFonts w:ascii="微软雅黑" w:hAnsi="微软雅黑" w:eastAsia="微软雅黑"/>
                <w:b w:val="0"/>
                <w:sz w:val="20"/>
              </w:rPr>
              <w:t>默认发票类型</w:t>
            </w:r>
          </w:p>
        </w:tc>
        <w:tc>
          <w:tcPr>
            <w:tcW w:w="4563" w:type="dxa"/>
          </w:tcPr>
          <w:p w14:paraId="0CE47D4C">
            <w:pPr>
              <w:spacing w:after="60"/>
            </w:pPr>
            <w:r>
              <w:rPr>
                <w:rFonts w:ascii="微软雅黑" w:hAnsi="微软雅黑" w:eastAsia="微软雅黑"/>
                <w:b w:val="0"/>
                <w:sz w:val="20"/>
              </w:rPr>
              <w:t>增值税专用/普通/其他</w:t>
            </w:r>
          </w:p>
        </w:tc>
      </w:tr>
    </w:tbl>
    <w:p w14:paraId="47F6D12B">
      <w:pPr>
        <w:spacing w:after="40"/>
      </w:pPr>
    </w:p>
    <w:p w14:paraId="17311A30">
      <w:pPr>
        <w:spacing w:after="80"/>
      </w:pPr>
      <w:r>
        <w:rPr>
          <w:rFonts w:ascii="微软雅黑" w:hAnsi="微软雅黑" w:eastAsia="微软雅黑"/>
          <w:b w:val="0"/>
          <w:sz w:val="21"/>
        </w:rPr>
        <w:t>本页维护供应商档案，采购供应商评估另在 erp/pu/vendor-evaluation/index.vue 操作；评估服务按综合得分划分A（≥90）、B（≥80）、C（≥60）、D（其余）四级。档案保存不自动产生评级或采购审批结果。</w:t>
      </w:r>
    </w:p>
    <w:p w14:paraId="56F08FCE">
      <w:pPr>
        <w:pStyle w:val="4"/>
        <w:spacing w:before="240" w:after="120"/>
      </w:pPr>
      <w:bookmarkStart w:id="18" w:name="_Toc18624"/>
      <w:r>
        <w:rPr>
          <w:rFonts w:ascii="微软雅黑" w:hAnsi="微软雅黑" w:eastAsia="微软雅黑"/>
          <w:b/>
          <w:color w:val="1F4E79"/>
          <w:sz w:val="28"/>
        </w:rPr>
        <w:t>2.9 车间与工位</w:t>
      </w:r>
      <w:bookmarkEnd w:id="18"/>
    </w:p>
    <w:p w14:paraId="54CAAC0E">
      <w:pPr>
        <w:spacing w:after="80"/>
      </w:pPr>
      <w:r>
        <w:rPr>
          <w:rFonts w:ascii="微软雅黑" w:hAnsi="微软雅黑" w:eastAsia="微软雅黑"/>
          <w:b w:val="0"/>
          <w:sz w:val="21"/>
        </w:rPr>
        <w:t>车间功能页：erp/bd/workshop/index.vue（接口 /erp/bd/workshop）。字段：车间编码*（自动生成开关）、车间名称*、车间描述、车间主任*（用户选择）、产能、排序、状态、所属部门（树）。</w:t>
      </w:r>
    </w:p>
    <w:p w14:paraId="2F3FBBF8">
      <w:pPr>
        <w:spacing w:after="80"/>
      </w:pPr>
      <w:r>
        <w:rPr>
          <w:rFonts w:ascii="微软雅黑" w:hAnsi="微软雅黑" w:eastAsia="微软雅黑"/>
          <w:b w:val="0"/>
          <w:sz w:val="21"/>
        </w:rPr>
        <w:t>工位功能页：erp/bd/workstation/index.vue（接口 /erp/bd/workstation）。字段：工作站编码*（自动生成开关）、工作站名称*、所属车间*（车间选择对话框）、设备ID、标准操作人数、标准产能、状态、工作中心描述。</w:t>
      </w:r>
    </w:p>
    <w:p w14:paraId="7310D9C3">
      <w:pPr>
        <w:spacing w:after="80"/>
      </w:pPr>
      <w:r>
        <w:rPr>
          <w:rFonts w:ascii="微软雅黑" w:hAnsi="微软雅黑" w:eastAsia="微软雅黑"/>
          <w:b w:val="0"/>
          <w:sz w:val="21"/>
        </w:rPr>
        <w:t>车间与工位页面分别采用列表维护，工位通过所属车间建立关联；不是统一的车间-工位树形页面。工位档案为后续MES作业关联提供标识，登记设备ID不等于工位客户端已连接或已完成现场验收。</w:t>
      </w:r>
    </w:p>
    <w:p w14:paraId="1016C86C">
      <w:pPr>
        <w:pStyle w:val="4"/>
        <w:spacing w:before="240" w:after="120"/>
      </w:pPr>
      <w:bookmarkStart w:id="19" w:name="_Toc21993"/>
      <w:r>
        <w:rPr>
          <w:rFonts w:ascii="微软雅黑" w:hAnsi="微软雅黑" w:eastAsia="微软雅黑"/>
          <w:b/>
          <w:color w:val="1F4E79"/>
          <w:sz w:val="28"/>
        </w:rPr>
        <w:t>2.10 计量单位</w:t>
      </w:r>
      <w:bookmarkEnd w:id="19"/>
    </w:p>
    <w:p w14:paraId="09EA3AB4">
      <w:pPr>
        <w:spacing w:after="80"/>
      </w:pPr>
      <w:r>
        <w:rPr>
          <w:rFonts w:ascii="微软雅黑" w:hAnsi="微软雅黑" w:eastAsia="微软雅黑"/>
          <w:b w:val="0"/>
          <w:sz w:val="21"/>
        </w:rPr>
        <w:t>功能页：计量单位（erp/bd/measure/index.vue；接口 /erp/bd/measure）。</w:t>
      </w:r>
    </w:p>
    <w:p w14:paraId="02CD735D">
      <w:pPr>
        <w:spacing w:after="80"/>
      </w:pPr>
      <w:r>
        <w:rPr>
          <w:rFonts w:ascii="微软雅黑" w:hAnsi="微软雅黑" w:eastAsia="微软雅黑"/>
          <w:b w:val="0"/>
          <w:sz w:val="21"/>
        </w:rPr>
        <w:t>页面采用三栏布局：左侧单位类别、中间基本单位卡片、右侧衍生单位列表。</w:t>
      </w:r>
    </w:p>
    <w:p w14:paraId="1F15C71F">
      <w:pPr>
        <w:spacing w:after="80"/>
      </w:pPr>
      <w:r>
        <w:rPr>
          <w:rFonts w:ascii="微软雅黑" w:hAnsi="微软雅黑" w:eastAsia="微软雅黑"/>
          <w:b w:val="0"/>
          <w:sz w:val="21"/>
        </w:rPr>
        <w:t>表单字段：单位编码*、单位名称*、单位符号*、单位类别*、基本单位（是/否；选“否”时需选基本单位并填转换率*）。</w:t>
      </w:r>
    </w:p>
    <w:p w14:paraId="7BFA7D53">
      <w:pPr>
        <w:spacing w:after="80"/>
      </w:pPr>
      <w:r>
        <w:rPr>
          <w:rFonts w:ascii="微软雅黑" w:hAnsi="微软雅黑" w:eastAsia="微软雅黑"/>
          <w:b w:val="0"/>
          <w:sz w:val="21"/>
        </w:rPr>
        <w:t>示例：基本单位“个”，衍生单位“箱”转换率12表示1箱=12个，实际比例需依据业务资料确认。</w:t>
      </w:r>
    </w:p>
    <w:p w14:paraId="208660BE">
      <w:pPr>
        <w:spacing w:after="80"/>
      </w:pPr>
      <w:r>
        <w:rPr>
          <w:rFonts w:ascii="微软雅黑" w:hAnsi="微软雅黑" w:eastAsia="微软雅黑"/>
          <w:b w:val="0"/>
          <w:sz w:val="21"/>
        </w:rPr>
        <w:t>普通新增/编辑只登记单位，不自动补数量核验证据。页面“单位数量核验”独立确认实际根映射、换算比例、数量精度（0-4位）与真实资料引用；先核验根单位（自映射、比例1），再核验同维度衍生单位，服务端检查权限、租户与原版本并生成核验版本/时间。核验不补认历史库存，不代表所有物料或MRP均已认证；结果未知时只读核对，不能重复提交。</w:t>
      </w:r>
    </w:p>
    <w:p w14:paraId="7FAAB380">
      <w:pPr>
        <w:pStyle w:val="4"/>
        <w:spacing w:before="240" w:after="120"/>
      </w:pPr>
      <w:bookmarkStart w:id="20" w:name="_Toc10038"/>
      <w:r>
        <w:rPr>
          <w:rFonts w:ascii="微软雅黑" w:hAnsi="微软雅黑" w:eastAsia="微软雅黑"/>
          <w:b/>
          <w:color w:val="1F4E79"/>
          <w:sz w:val="28"/>
        </w:rPr>
        <w:t>2.11 序列号规则</w:t>
      </w:r>
      <w:bookmarkEnd w:id="20"/>
    </w:p>
    <w:p w14:paraId="21F5FBC6">
      <w:pPr>
        <w:spacing w:after="80"/>
      </w:pPr>
      <w:r>
        <w:rPr>
          <w:rFonts w:ascii="微软雅黑" w:hAnsi="微软雅黑" w:eastAsia="微软雅黑"/>
          <w:b w:val="0"/>
          <w:sz w:val="21"/>
        </w:rPr>
        <w:t>功能页：序列号规则（erp/bd/serial-number-rule/index.vue；接口 /erp/bd/serial-number-rule）。</w:t>
      </w:r>
    </w:p>
    <w:p w14:paraId="3AACEB8B">
      <w:pPr>
        <w:spacing w:after="80"/>
      </w:pPr>
      <w:r>
        <w:rPr>
          <w:rFonts w:ascii="微软雅黑" w:hAnsi="微软雅黑" w:eastAsia="微软雅黑"/>
          <w:b w:val="0"/>
          <w:sz w:val="21"/>
        </w:rPr>
        <w:t>配置产品序列号/条码/批次号的编码规则并生成号码；本功能与业务单据的自动编码规则不是同一个入口。</w:t>
      </w:r>
    </w:p>
    <w:p w14:paraId="271E3B2F">
      <w:pPr>
        <w:spacing w:after="80"/>
      </w:pPr>
      <w:r>
        <w:rPr>
          <w:rFonts w:ascii="微软雅黑" w:hAnsi="微软雅黑" w:eastAsia="微软雅黑"/>
          <w:b w:val="0"/>
          <w:sz w:val="21"/>
        </w:rPr>
        <w:t>表单字段：规则编码*、规则名称*、规则类型*（产品序列号/条码/批次号）、前缀（如SN/M/BN）、日期格式（如yyyyMMdd）、流水号长度（1-10，默认4，补零）、重置周期（不重置/日/月/年）、校验位规则（无/MOD10/MOD11）。</w:t>
      </w:r>
    </w:p>
    <w:p w14:paraId="60F84C2B">
      <w:pPr>
        <w:spacing w:after="80"/>
      </w:pPr>
      <w:r>
        <w:rPr>
          <w:rFonts w:ascii="微软雅黑" w:hAnsi="微软雅黑" w:eastAsia="微软雅黑"/>
          <w:b w:val="0"/>
          <w:sz w:val="21"/>
        </w:rPr>
        <w:t>行内“生成”仅允许启用（ACTIVE）的规则，会实际递增当前流水号并持久化，不是无写入预览；请勿把生产规则当作任意测试工具。</w:t>
      </w:r>
    </w:p>
    <w:p w14:paraId="28A12831">
      <w:r>
        <w:br w:type="page"/>
      </w:r>
    </w:p>
    <w:p w14:paraId="34E7A9AC">
      <w:pPr>
        <w:pStyle w:val="3"/>
        <w:spacing w:before="360" w:after="160"/>
      </w:pPr>
      <w:bookmarkStart w:id="21" w:name="_Toc18852"/>
      <w:r>
        <w:rPr>
          <w:rFonts w:ascii="微软雅黑" w:hAnsi="微软雅黑" w:eastAsia="微软雅黑"/>
          <w:b/>
          <w:color w:val="1F4E79"/>
          <w:sz w:val="36"/>
        </w:rPr>
        <w:t>第3章 销售管理</w:t>
      </w:r>
      <w:bookmarkEnd w:id="21"/>
    </w:p>
    <w:p w14:paraId="2B1F95C8">
      <w:pPr>
        <w:spacing w:after="80"/>
      </w:pPr>
      <w:r>
        <w:rPr>
          <w:rFonts w:ascii="微软雅黑" w:hAnsi="微软雅黑" w:eastAsia="微软雅黑"/>
          <w:b w:val="0"/>
          <w:sz w:val="21"/>
        </w:rPr>
        <w:t>销售管理维护客户原始订单、报价、合同、销售订单、退货与发票，并与仓储销售出库、MES出货检验和财务联动。订单审批、确认、执行出库、履行及开票是不同业务动作，不能将前一动作成功视为后续动作已完成。</w:t>
      </w:r>
    </w:p>
    <w:p w14:paraId="5B4E82A0">
      <w:pPr>
        <w:spacing w:after="80"/>
      </w:pPr>
      <w:r>
        <w:rPr>
          <w:rFonts w:ascii="微软雅黑" w:hAnsi="微软雅黑" w:eastAsia="微软雅黑"/>
          <w:b w:val="0"/>
          <w:sz w:val="21"/>
        </w:rPr>
        <w:t>源码核对日期：2026-10-12。功能页路径相对 plus-ui/src/views/，接口为后端路径；菜单与权限按实际环境配置。以下状态和联动依据当前源码，不保证生产已部署、消息已消费或财务已过账。</w:t>
      </w:r>
    </w:p>
    <w:p w14:paraId="6E675608">
      <w:pPr>
        <w:pStyle w:val="4"/>
        <w:spacing w:before="240" w:after="120"/>
      </w:pPr>
      <w:bookmarkStart w:id="22" w:name="_Toc23880"/>
      <w:r>
        <w:rPr>
          <w:rFonts w:ascii="微软雅黑" w:hAnsi="微软雅黑" w:eastAsia="微软雅黑"/>
          <w:b/>
          <w:color w:val="1F4E79"/>
          <w:sz w:val="28"/>
        </w:rPr>
        <w:t>3.1 客户订单（CO）</w:t>
      </w:r>
      <w:bookmarkEnd w:id="22"/>
    </w:p>
    <w:p w14:paraId="543B05AE">
      <w:pPr>
        <w:spacing w:after="80"/>
      </w:pPr>
      <w:r>
        <w:rPr>
          <w:rFonts w:ascii="微软雅黑" w:hAnsi="微软雅黑" w:eastAsia="微软雅黑"/>
          <w:b w:val="0"/>
          <w:sz w:val="21"/>
        </w:rPr>
        <w:t>客户订单是客户原始订单（PO/CO）登记，供销售订单引用。</w:t>
      </w:r>
    </w:p>
    <w:p w14:paraId="122A9BFC">
      <w:pPr>
        <w:spacing w:after="80"/>
      </w:pPr>
      <w:r>
        <w:rPr>
          <w:rFonts w:ascii="微软雅黑" w:hAnsi="微软雅黑" w:eastAsia="微软雅黑"/>
          <w:b w:val="0"/>
          <w:sz w:val="21"/>
        </w:rPr>
        <w:t>功能页：客户订单（erp/so/customerorder/index.vue；接口 /erp/so/customerOrder）。</w:t>
      </w:r>
    </w:p>
    <w:p w14:paraId="4C98ABF7">
      <w:pPr>
        <w:spacing w:after="80"/>
      </w:pPr>
      <w:r>
        <w:rPr>
          <w:rFonts w:ascii="微软雅黑" w:hAnsi="微软雅黑" w:eastAsia="微软雅黑"/>
          <w:b w:val="0"/>
          <w:sz w:val="21"/>
        </w:rPr>
        <w:t>表单字段：客户订单号*（自动生成开关，SO_CO_NO规则）、客户*、客户编码、联系人/电话、客户下单日期*、要求交货日、币种*、金额、订单优先级、客户采购订单号、订单来源、销售代表、备注。“部门筛选”仅筛选销售代表，不是客户订单持久化字段；优先级、订单来源使用对应字典。</w:t>
      </w:r>
    </w:p>
    <w:p w14:paraId="68D5CB27">
      <w:pPr>
        <w:spacing w:after="80"/>
      </w:pPr>
      <w:r>
        <w:rPr>
          <w:rFonts w:ascii="微软雅黑" w:hAnsi="微软雅黑" w:eastAsia="微软雅黑"/>
          <w:b w:val="0"/>
          <w:sz w:val="21"/>
        </w:rPr>
        <w:t>列表按 so_customer_order_status 字典展示和筛选状态；当前页面及控制器未提供CO确认、履行或关闭动作，不能把状态展示理解成一条可操作的独立审批链。已被销售订单引用的CO，后端禁止删除。</w:t>
      </w:r>
    </w:p>
    <w:p w14:paraId="7095DDE5">
      <w:pPr>
        <w:pStyle w:val="4"/>
        <w:spacing w:before="240" w:after="120"/>
      </w:pPr>
      <w:bookmarkStart w:id="23" w:name="_Toc14281"/>
      <w:r>
        <w:rPr>
          <w:rFonts w:ascii="微软雅黑" w:hAnsi="微软雅黑" w:eastAsia="微软雅黑"/>
          <w:b/>
          <w:color w:val="1F4E79"/>
          <w:sz w:val="28"/>
        </w:rPr>
        <w:t>3.2 销售报价</w:t>
      </w:r>
      <w:bookmarkEnd w:id="23"/>
    </w:p>
    <w:p w14:paraId="1FEC0A6D">
      <w:pPr>
        <w:spacing w:after="80"/>
      </w:pPr>
      <w:r>
        <w:rPr>
          <w:rFonts w:ascii="微软雅黑" w:hAnsi="微软雅黑" w:eastAsia="微软雅黑"/>
          <w:b w:val="0"/>
          <w:sz w:val="21"/>
        </w:rPr>
        <w:t>功能页：销售报价（erp/so/quotation/index.vue、form.vue；接口 /erp/so/quotation）。</w:t>
      </w:r>
    </w:p>
    <w:p w14:paraId="5C6A2B72">
      <w:pPr>
        <w:spacing w:after="80"/>
      </w:pPr>
      <w:r>
        <w:rPr>
          <w:rFonts w:ascii="微软雅黑" w:hAnsi="微软雅黑" w:eastAsia="微软雅黑"/>
          <w:b w:val="0"/>
          <w:sz w:val="21"/>
        </w:rPr>
        <w:t>列表：搜索报价单编号/客户名称/状态；状态：草稿DRAFT→确认→已确认CONFIRMED→转换后CONVERTED。只有草稿可修改、删除或确认，只有已确认报价可转单。</w:t>
      </w:r>
    </w:p>
    <w:p w14:paraId="7536502E">
      <w:pPr>
        <w:spacing w:after="80"/>
      </w:pPr>
      <w:r>
        <w:rPr>
          <w:rFonts w:ascii="微软雅黑" w:hAnsi="微软雅黑" w:eastAsia="微软雅黑"/>
          <w:b w:val="0"/>
          <w:sz w:val="21"/>
        </w:rPr>
        <w:t>表单字段：</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2852"/>
        <w:gridCol w:w="4848"/>
      </w:tblGrid>
      <w:tr w14:paraId="092C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11" w:type="dxa"/>
            <w:shd w:val="clear" w:color="auto" w:fill="1F4E79"/>
          </w:tcPr>
          <w:p w14:paraId="3ADA26EA">
            <w:pPr>
              <w:spacing w:after="60"/>
              <w:jc w:val="center"/>
            </w:pPr>
            <w:r>
              <w:rPr>
                <w:rFonts w:ascii="微软雅黑" w:hAnsi="微软雅黑" w:eastAsia="微软雅黑"/>
                <w:b/>
                <w:color w:val="FFFFFF"/>
                <w:sz w:val="20"/>
              </w:rPr>
              <w:t>分区</w:t>
            </w:r>
          </w:p>
        </w:tc>
        <w:tc>
          <w:tcPr>
            <w:tcW w:w="2852" w:type="dxa"/>
            <w:shd w:val="clear" w:color="auto" w:fill="1F4E79"/>
          </w:tcPr>
          <w:p w14:paraId="166DDF6E">
            <w:pPr>
              <w:spacing w:after="60"/>
              <w:jc w:val="center"/>
            </w:pPr>
            <w:r>
              <w:rPr>
                <w:rFonts w:ascii="微软雅黑" w:hAnsi="微软雅黑" w:eastAsia="微软雅黑"/>
                <w:b/>
                <w:color w:val="FFFFFF"/>
                <w:sz w:val="20"/>
              </w:rPr>
              <w:t>字段</w:t>
            </w:r>
          </w:p>
        </w:tc>
        <w:tc>
          <w:tcPr>
            <w:tcW w:w="4848" w:type="dxa"/>
            <w:shd w:val="clear" w:color="auto" w:fill="1F4E79"/>
          </w:tcPr>
          <w:p w14:paraId="323AA6B9">
            <w:pPr>
              <w:spacing w:after="60"/>
              <w:jc w:val="center"/>
            </w:pPr>
            <w:r>
              <w:rPr>
                <w:rFonts w:ascii="微软雅黑" w:hAnsi="微软雅黑" w:eastAsia="微软雅黑"/>
                <w:b/>
                <w:color w:val="FFFFFF"/>
                <w:sz w:val="20"/>
              </w:rPr>
              <w:t>说明</w:t>
            </w:r>
          </w:p>
        </w:tc>
      </w:tr>
      <w:tr w14:paraId="6979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39E38D99">
            <w:pPr>
              <w:spacing w:after="60"/>
            </w:pPr>
            <w:r>
              <w:rPr>
                <w:rFonts w:ascii="微软雅黑" w:hAnsi="微软雅黑" w:eastAsia="微软雅黑"/>
                <w:b w:val="0"/>
                <w:sz w:val="20"/>
              </w:rPr>
              <w:t>基本信息</w:t>
            </w:r>
          </w:p>
        </w:tc>
        <w:tc>
          <w:tcPr>
            <w:tcW w:w="2852" w:type="dxa"/>
          </w:tcPr>
          <w:p w14:paraId="610FF6CE">
            <w:pPr>
              <w:spacing w:after="60"/>
            </w:pPr>
            <w:r>
              <w:rPr>
                <w:rFonts w:ascii="微软雅黑" w:hAnsi="微软雅黑" w:eastAsia="微软雅黑"/>
                <w:b w:val="0"/>
                <w:sz w:val="20"/>
              </w:rPr>
              <w:t>报价单编号*</w:t>
            </w:r>
          </w:p>
        </w:tc>
        <w:tc>
          <w:tcPr>
            <w:tcW w:w="4848" w:type="dxa"/>
          </w:tcPr>
          <w:p w14:paraId="2572009C">
            <w:pPr>
              <w:spacing w:after="60"/>
            </w:pPr>
            <w:r>
              <w:rPr>
                <w:rFonts w:ascii="微软雅黑" w:hAnsi="微软雅黑" w:eastAsia="微软雅黑"/>
                <w:b w:val="0"/>
                <w:sz w:val="20"/>
              </w:rPr>
              <w:t>自动生成开关（SO_QUOTATION_CODE）</w:t>
            </w:r>
          </w:p>
        </w:tc>
      </w:tr>
      <w:tr w14:paraId="435A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03DFCCEC">
            <w:pPr>
              <w:spacing w:after="60"/>
            </w:pPr>
            <w:r>
              <w:rPr>
                <w:rFonts w:ascii="微软雅黑" w:hAnsi="微软雅黑" w:eastAsia="微软雅黑"/>
                <w:b w:val="0"/>
                <w:sz w:val="20"/>
              </w:rPr>
              <w:t>基本信息</w:t>
            </w:r>
          </w:p>
        </w:tc>
        <w:tc>
          <w:tcPr>
            <w:tcW w:w="2852" w:type="dxa"/>
          </w:tcPr>
          <w:p w14:paraId="6F2A9613">
            <w:pPr>
              <w:spacing w:after="60"/>
            </w:pPr>
            <w:r>
              <w:rPr>
                <w:rFonts w:ascii="微软雅黑" w:hAnsi="微软雅黑" w:eastAsia="微软雅黑"/>
                <w:b w:val="0"/>
                <w:sz w:val="20"/>
              </w:rPr>
              <w:t>报价日期/有效期至</w:t>
            </w:r>
          </w:p>
        </w:tc>
        <w:tc>
          <w:tcPr>
            <w:tcW w:w="4848" w:type="dxa"/>
          </w:tcPr>
          <w:p w14:paraId="3036D5A0">
            <w:pPr>
              <w:spacing w:after="60"/>
            </w:pPr>
            <w:r>
              <w:rPr>
                <w:rFonts w:ascii="微软雅黑" w:hAnsi="微软雅黑" w:eastAsia="微软雅黑"/>
                <w:b w:val="0"/>
                <w:sz w:val="20"/>
              </w:rPr>
              <w:t>记录报价日期与有效截止日</w:t>
            </w:r>
          </w:p>
        </w:tc>
      </w:tr>
      <w:tr w14:paraId="5649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5A26D1DA">
            <w:pPr>
              <w:spacing w:after="60"/>
            </w:pPr>
            <w:r>
              <w:rPr>
                <w:rFonts w:ascii="微软雅黑" w:hAnsi="微软雅黑" w:eastAsia="微软雅黑"/>
                <w:b w:val="0"/>
                <w:sz w:val="20"/>
              </w:rPr>
              <w:t>基本信息</w:t>
            </w:r>
          </w:p>
        </w:tc>
        <w:tc>
          <w:tcPr>
            <w:tcW w:w="2852" w:type="dxa"/>
          </w:tcPr>
          <w:p w14:paraId="2C549C4B">
            <w:pPr>
              <w:spacing w:after="60"/>
            </w:pPr>
            <w:r>
              <w:rPr>
                <w:rFonts w:ascii="微软雅黑" w:hAnsi="微软雅黑" w:eastAsia="微软雅黑"/>
                <w:b w:val="0"/>
                <w:sz w:val="20"/>
              </w:rPr>
              <w:t>客户/销售员</w:t>
            </w:r>
          </w:p>
        </w:tc>
        <w:tc>
          <w:tcPr>
            <w:tcW w:w="4848" w:type="dxa"/>
          </w:tcPr>
          <w:p w14:paraId="4160A3C5">
            <w:pPr>
              <w:spacing w:after="60"/>
            </w:pPr>
            <w:r>
              <w:rPr>
                <w:rFonts w:ascii="微软雅黑" w:hAnsi="微软雅黑" w:eastAsia="微软雅黑"/>
                <w:b w:val="0"/>
                <w:sz w:val="20"/>
              </w:rPr>
              <w:t>选择对话框</w:t>
            </w:r>
          </w:p>
        </w:tc>
      </w:tr>
      <w:tr w14:paraId="491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69EFEBCA">
            <w:pPr>
              <w:spacing w:after="60"/>
            </w:pPr>
            <w:r>
              <w:rPr>
                <w:rFonts w:ascii="微软雅黑" w:hAnsi="微软雅黑" w:eastAsia="微软雅黑"/>
                <w:b w:val="0"/>
                <w:sz w:val="20"/>
              </w:rPr>
              <w:t>基本信息</w:t>
            </w:r>
          </w:p>
        </w:tc>
        <w:tc>
          <w:tcPr>
            <w:tcW w:w="2852" w:type="dxa"/>
          </w:tcPr>
          <w:p w14:paraId="5D05DF73">
            <w:pPr>
              <w:spacing w:after="60"/>
            </w:pPr>
            <w:r>
              <w:rPr>
                <w:rFonts w:ascii="微软雅黑" w:hAnsi="微软雅黑" w:eastAsia="微软雅黑"/>
                <w:b w:val="0"/>
                <w:sz w:val="20"/>
              </w:rPr>
              <w:t>币别/汇率</w:t>
            </w:r>
          </w:p>
        </w:tc>
        <w:tc>
          <w:tcPr>
            <w:tcW w:w="4848" w:type="dxa"/>
          </w:tcPr>
          <w:p w14:paraId="2D2CC89A">
            <w:pPr>
              <w:spacing w:after="60"/>
            </w:pPr>
            <w:r>
              <w:rPr>
                <w:rFonts w:ascii="微软雅黑" w:hAnsi="微软雅黑" w:eastAsia="微软雅黑"/>
                <w:b w:val="0"/>
                <w:sz w:val="20"/>
              </w:rPr>
              <w:t>币别默认CNY，汇率默认1</w:t>
            </w:r>
          </w:p>
        </w:tc>
      </w:tr>
      <w:tr w14:paraId="7520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6D80A721">
            <w:pPr>
              <w:spacing w:after="60"/>
            </w:pPr>
            <w:r>
              <w:rPr>
                <w:rFonts w:ascii="微软雅黑" w:hAnsi="微软雅黑" w:eastAsia="微软雅黑"/>
                <w:b w:val="0"/>
                <w:sz w:val="20"/>
              </w:rPr>
              <w:t>基本信息</w:t>
            </w:r>
          </w:p>
        </w:tc>
        <w:tc>
          <w:tcPr>
            <w:tcW w:w="2852" w:type="dxa"/>
          </w:tcPr>
          <w:p w14:paraId="5BBBA1BD">
            <w:pPr>
              <w:spacing w:after="60"/>
            </w:pPr>
            <w:r>
              <w:rPr>
                <w:rFonts w:ascii="微软雅黑" w:hAnsi="微软雅黑" w:eastAsia="微软雅黑"/>
                <w:b w:val="0"/>
                <w:sz w:val="20"/>
              </w:rPr>
              <w:t>折扣率(%)/付款条件/交货条件</w:t>
            </w:r>
          </w:p>
        </w:tc>
        <w:tc>
          <w:tcPr>
            <w:tcW w:w="4848" w:type="dxa"/>
          </w:tcPr>
          <w:p w14:paraId="200979B8">
            <w:pPr>
              <w:spacing w:after="60"/>
            </w:pPr>
            <w:r>
              <w:rPr>
                <w:rFonts w:ascii="微软雅黑" w:hAnsi="微软雅黑" w:eastAsia="微软雅黑"/>
                <w:b w:val="0"/>
                <w:sz w:val="20"/>
              </w:rPr>
              <w:t>整单折扣0-100</w:t>
            </w:r>
          </w:p>
        </w:tc>
      </w:tr>
      <w:tr w14:paraId="04B4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5B9B0BA6">
            <w:pPr>
              <w:spacing w:after="60"/>
            </w:pPr>
            <w:r>
              <w:rPr>
                <w:rFonts w:ascii="微软雅黑" w:hAnsi="微软雅黑" w:eastAsia="微软雅黑"/>
                <w:b w:val="0"/>
                <w:sz w:val="20"/>
              </w:rPr>
              <w:t>报价行</w:t>
            </w:r>
          </w:p>
        </w:tc>
        <w:tc>
          <w:tcPr>
            <w:tcW w:w="2852" w:type="dxa"/>
          </w:tcPr>
          <w:p w14:paraId="0825F30D">
            <w:pPr>
              <w:spacing w:after="60"/>
            </w:pPr>
            <w:r>
              <w:rPr>
                <w:rFonts w:ascii="微软雅黑" w:hAnsi="微软雅黑" w:eastAsia="微软雅黑"/>
                <w:b w:val="0"/>
                <w:sz w:val="20"/>
              </w:rPr>
              <w:t>物料/数量/单价</w:t>
            </w:r>
          </w:p>
        </w:tc>
        <w:tc>
          <w:tcPr>
            <w:tcW w:w="4848" w:type="dxa"/>
          </w:tcPr>
          <w:p w14:paraId="20B28289">
            <w:pPr>
              <w:spacing w:after="60"/>
            </w:pPr>
            <w:r>
              <w:rPr>
                <w:rFonts w:ascii="微软雅黑" w:hAnsi="微软雅黑" w:eastAsia="微软雅黑"/>
                <w:b w:val="0"/>
                <w:sz w:val="20"/>
              </w:rPr>
              <w:t>金额自动计算=数量×单价</w:t>
            </w:r>
          </w:p>
        </w:tc>
      </w:tr>
      <w:tr w14:paraId="37CC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3DCEFF20">
            <w:pPr>
              <w:spacing w:after="60"/>
            </w:pPr>
            <w:r>
              <w:rPr>
                <w:rFonts w:ascii="微软雅黑" w:hAnsi="微软雅黑" w:eastAsia="微软雅黑"/>
                <w:b w:val="0"/>
                <w:sz w:val="20"/>
              </w:rPr>
              <w:t>报价行</w:t>
            </w:r>
          </w:p>
        </w:tc>
        <w:tc>
          <w:tcPr>
            <w:tcW w:w="2852" w:type="dxa"/>
          </w:tcPr>
          <w:p w14:paraId="36F5B627">
            <w:pPr>
              <w:spacing w:after="60"/>
            </w:pPr>
            <w:r>
              <w:rPr>
                <w:rFonts w:ascii="微软雅黑" w:hAnsi="微软雅黑" w:eastAsia="微软雅黑"/>
                <w:b w:val="0"/>
                <w:sz w:val="20"/>
              </w:rPr>
              <w:t>税率(%)/交货日期</w:t>
            </w:r>
          </w:p>
        </w:tc>
        <w:tc>
          <w:tcPr>
            <w:tcW w:w="4848" w:type="dxa"/>
          </w:tcPr>
          <w:p w14:paraId="64C7C08B">
            <w:pPr>
              <w:spacing w:after="60"/>
            </w:pPr>
            <w:r>
              <w:rPr>
                <w:rFonts w:ascii="微软雅黑" w:hAnsi="微软雅黑" w:eastAsia="微软雅黑"/>
                <w:b w:val="0"/>
                <w:sz w:val="20"/>
              </w:rPr>
              <w:t>行级税率与交期</w:t>
            </w:r>
          </w:p>
        </w:tc>
      </w:tr>
    </w:tbl>
    <w:p w14:paraId="65CA6368">
      <w:pPr>
        <w:spacing w:after="40"/>
      </w:pPr>
    </w:p>
    <w:p w14:paraId="00586001">
      <w:pPr>
        <w:spacing w:after="80"/>
      </w:pPr>
      <w:r>
        <w:rPr>
          <w:rFonts w:ascii="微软雅黑" w:hAnsi="微软雅黑" w:eastAsia="微软雅黑"/>
          <w:b w:val="0"/>
          <w:sz w:val="21"/>
        </w:rPr>
        <w:t>操作步骤：新增报价单→填客户/报价行→保存（草稿）→确认→转换销售订单。转换生成销售订单草稿并复制报价行，不自动批准、确认、出库或履行新订单。</w:t>
      </w:r>
    </w:p>
    <w:p w14:paraId="4BCE7CE4">
      <w:pPr>
        <w:pStyle w:val="4"/>
        <w:spacing w:before="240" w:after="120"/>
      </w:pPr>
      <w:bookmarkStart w:id="24" w:name="_Toc5488"/>
      <w:r>
        <w:rPr>
          <w:rFonts w:ascii="微软雅黑" w:hAnsi="微软雅黑" w:eastAsia="微软雅黑"/>
          <w:b/>
          <w:color w:val="1F4E79"/>
          <w:sz w:val="28"/>
        </w:rPr>
        <w:t>3.3 销售合同</w:t>
      </w:r>
      <w:bookmarkEnd w:id="24"/>
    </w:p>
    <w:p w14:paraId="5FE3BBC2">
      <w:pPr>
        <w:spacing w:after="80"/>
      </w:pPr>
      <w:r>
        <w:rPr>
          <w:rFonts w:ascii="微软雅黑" w:hAnsi="微软雅黑" w:eastAsia="微软雅黑"/>
          <w:b w:val="0"/>
          <w:sz w:val="21"/>
        </w:rPr>
        <w:t>功能页：销售合同（erp/so/contract/index.vue、detail.vue；接口 /erp/so/contract）。</w:t>
      </w:r>
    </w:p>
    <w:p w14:paraId="3D4EC228">
      <w:pPr>
        <w:spacing w:after="80"/>
      </w:pPr>
      <w:r>
        <w:rPr>
          <w:rFonts w:ascii="微软雅黑" w:hAnsi="微软雅黑" w:eastAsia="微软雅黑"/>
          <w:b w:val="0"/>
          <w:sz w:val="21"/>
        </w:rPr>
        <w:t>表单字段：合同编号*、合同名称*、合同类型（默认SALES）、客户、销售代表、币种（默认CNY）、签订/生效/失效日期、合同金额、付款条款、审批流程；合同明细行：物料、数量、单位、单价、行金额（数量×单价）、交货日期。状态由服务端维护，不能在表单直接指定生效。</w:t>
      </w:r>
    </w:p>
    <w:p w14:paraId="5D343028">
      <w:pPr>
        <w:spacing w:after="80"/>
      </w:pPr>
      <w:r>
        <w:rPr>
          <w:rFonts w:ascii="微软雅黑" w:hAnsi="微软雅黑" w:eastAsia="微软雅黑"/>
          <w:b w:val="0"/>
          <w:sz w:val="21"/>
        </w:rPr>
        <w:t>状态：草稿DRAFT/审批中APPROVING/已驳回REJECTED/已生效EFFECTIVE/已到期EXPIRED/已终止TERMINATED。草稿或已驳回可修改并提交审批，只有草稿可删除，审批通过置已生效，只有已生效合同可终止。到期任务处理已生效且失效日期早于当天的合同，实际任务运行需另核验。</w:t>
      </w:r>
    </w:p>
    <w:p w14:paraId="129FE377">
      <w:pPr>
        <w:spacing w:after="80"/>
      </w:pPr>
      <w:r>
        <w:rPr>
          <w:rFonts w:ascii="微软雅黑" w:hAnsi="微软雅黑" w:eastAsia="微软雅黑"/>
          <w:b w:val="0"/>
          <w:sz w:val="21"/>
        </w:rPr>
        <w:t>审批接入：后端提供 POST /erp/so/contract/submit，前端API也封装 submitContract；当前合同列表/详情页没有提交审批按钮或调用，选择流程后“确定”只是保存。实际流程发起入口需另核验，不能把保存合同写成已提交审批。</w:t>
      </w:r>
    </w:p>
    <w:p w14:paraId="255A85E1">
      <w:pPr>
        <w:spacing w:after="80"/>
      </w:pPr>
      <w:r>
        <w:rPr>
          <w:rFonts w:ascii="微软雅黑" w:hAnsi="微软雅黑" w:eastAsia="微软雅黑"/>
          <w:b w:val="0"/>
          <w:sz w:val="21"/>
        </w:rPr>
        <w:t>“详情”页维护合同正文、版本、下载、签署与验签，分别受合同、签章及OSS权限约束。正文签署状态与合同业务审批状态分别展示，签署成功不等于销售订单已审批或已发货。</w:t>
      </w:r>
    </w:p>
    <w:p w14:paraId="1AE86F79">
      <w:r>
        <w:br w:type="page"/>
      </w:r>
    </w:p>
    <w:p w14:paraId="0FFE8FFB">
      <w:pPr>
        <w:pStyle w:val="4"/>
        <w:spacing w:before="240" w:after="120"/>
      </w:pPr>
      <w:bookmarkStart w:id="25" w:name="_Toc27820"/>
      <w:r>
        <w:rPr>
          <w:rFonts w:ascii="微软雅黑" w:hAnsi="微软雅黑" w:eastAsia="微软雅黑"/>
          <w:b/>
          <w:color w:val="1F4E79"/>
          <w:sz w:val="28"/>
        </w:rPr>
        <w:t>3.4 销售订单</w:t>
      </w:r>
      <w:bookmarkEnd w:id="25"/>
    </w:p>
    <w:p w14:paraId="13FF9CA7">
      <w:pPr>
        <w:keepLines/>
        <w:spacing w:after="80"/>
        <w:jc w:val="center"/>
      </w:pPr>
      <w:r>
        <w:drawing>
          <wp:inline distT="0" distB="0" distL="114300" distR="114300">
            <wp:extent cx="5213985" cy="7811770"/>
            <wp:effectExtent l="0" t="0" r="5715" b="11430"/>
            <wp:docPr id="2" name="Picture 2" descr="销售到收款流程。销售订单确认会执行信用检查、库存预留及按来源分流，但履行按钮不是销售出库单生成器。关联销售出库须单独建单、审批、确认，并在实际扣库前满足来源订单仍为CONFIRMED、来源行OQC合格及剩余数量等门禁。开票与收款分别进入财务；右侧是另行登记AR收款和人工核销的子流程。依据2026-10-12源码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销售到收款流程。销售订单确认会执行信用检查、库存预留及按来源分流，但履行按钮不是销售出库单生成器。关联销售出库须单独建单、审批、确认，并在实际扣库前满足来源订单仍为CONFIRMED、来源行OQC合格及剩余数量等门禁。开票与收款分别进入财务；右侧是另行登记AR收款和人工核销的子流程。依据2026-10-12源码核对。"/>
                    <pic:cNvPicPr>
                      <a:picLocks noChangeAspect="1"/>
                    </pic:cNvPicPr>
                  </pic:nvPicPr>
                  <pic:blipFill>
                    <a:blip r:embed="rId9"/>
                    <a:stretch>
                      <a:fillRect/>
                    </a:stretch>
                  </pic:blipFill>
                  <pic:spPr>
                    <a:xfrm>
                      <a:off x="0" y="0"/>
                      <a:ext cx="5213993" cy="7812000"/>
                    </a:xfrm>
                    <a:prstGeom prst="rect">
                      <a:avLst/>
                    </a:prstGeom>
                  </pic:spPr>
                </pic:pic>
              </a:graphicData>
            </a:graphic>
          </wp:inline>
        </w:drawing>
      </w:r>
    </w:p>
    <w:p w14:paraId="3B6BF11F">
      <w:pPr>
        <w:pStyle w:val="15"/>
        <w:jc w:val="center"/>
      </w:pPr>
      <w:r>
        <w:rPr>
          <w:rFonts w:ascii="微软雅黑" w:hAnsi="微软雅黑" w:eastAsia="微软雅黑"/>
          <w:b w:val="0"/>
          <w:sz w:val="18"/>
        </w:rPr>
        <w:t>图 02  销售到收款流程</w:t>
      </w:r>
    </w:p>
    <w:p w14:paraId="55E47C48">
      <w:r>
        <w:br w:type="page"/>
      </w:r>
    </w:p>
    <w:p w14:paraId="1AC31524">
      <w:pPr>
        <w:spacing w:after="80"/>
      </w:pPr>
      <w:r>
        <w:rPr>
          <w:rFonts w:ascii="微软雅黑" w:hAnsi="微软雅黑" w:eastAsia="微软雅黑"/>
          <w:b w:val="0"/>
          <w:sz w:val="21"/>
        </w:rPr>
        <w:t>流程说明：销售订单确认会执行信用检查、库存预留及按来源分流，但履行按钮不是销售出库单生成器。关联销售出库须单独建单、审批、确认，并在实际扣库前满足来源订单仍为CONFIRMED、来源行OQC合格及剩余数量等门禁。开票与收款分别进入财务；右侧是另行登记AR收款和人工核销的子流程。依据2026-10-12源码核对。</w:t>
      </w:r>
    </w:p>
    <w:p w14:paraId="39C5FCB8">
      <w:pPr>
        <w:spacing w:after="80"/>
      </w:pPr>
      <w:r>
        <w:rPr>
          <w:rFonts w:ascii="微软雅黑" w:hAnsi="微软雅黑" w:eastAsia="微软雅黑"/>
          <w:b w:val="0"/>
          <w:sz w:val="19"/>
        </w:rPr>
        <w:t>使用前：维护客户、信用额度、物料来源、仓库与销售审批流程；当前用户具备各环节权限。；关联出库单须提供本订单、本客户的有效来源行、明确已发数量及OQC合格结果。；可用库存须满足数量、预留、冻结、有效期与批次等要求；财务期间及科目已配置。</w:t>
      </w:r>
    </w:p>
    <w:p w14:paraId="630537B5">
      <w:pPr>
        <w:spacing w:after="80"/>
      </w:pPr>
      <w:r>
        <w:rPr>
          <w:rFonts w:ascii="微软雅黑" w:hAnsi="微软雅黑" w:eastAsia="微软雅黑"/>
          <w:b w:val="0"/>
          <w:sz w:val="19"/>
        </w:rPr>
        <w:t>使用边界：源码核对不保证生产部署、实际发货、真实到账或人工业务验收已经完成。；订单确认支持DRAFT/APPROVED，是否先审批按企业流程配置；来源分流不等于采购、生产或调拨已经执行完成。；实际关联出库要求来源行OQC为QUALIFIED；物料免检而未自动创建OQC，不代表门禁自动放行。独立无订单出库不能夹带订单来源行。；出库审批通过只按需触发OQC消息，不扣库存；确认仅APPROVED→CONFIRMED，完成才扣库并回写已发数量。；履行在发货核对后收尾订单、预留与信用；强制履行仅跳过履行数量检查，不能跳过实际出库来源门禁。；销售发票页面/API/控制器无提交审批或开票入口，须另核工作流发起接入；ISSUED回调事件可异步制单，不等于税务平台已开票或客户已付款。</w:t>
      </w:r>
    </w:p>
    <w:p w14:paraId="0F7886C7">
      <w:pPr>
        <w:spacing w:after="80"/>
      </w:pPr>
      <w:r>
        <w:rPr>
          <w:rFonts w:ascii="微软雅黑" w:hAnsi="微软雅黑" w:eastAsia="微软雅黑"/>
          <w:b w:val="0"/>
          <w:sz w:val="21"/>
        </w:rPr>
        <w:t>功能页：销售订单（erp/so/orderheader/index.vue、form.vue；接口 /erp/so/orderheader）。</w:t>
      </w:r>
    </w:p>
    <w:p w14:paraId="7D5B8B9E">
      <w:pPr>
        <w:spacing w:after="80"/>
      </w:pPr>
      <w:r>
        <w:rPr>
          <w:rFonts w:ascii="微软雅黑" w:hAnsi="微软雅黑" w:eastAsia="微软雅黑"/>
          <w:b w:val="0"/>
          <w:sz w:val="21"/>
        </w:rPr>
        <w:t>列表：搜索订单编号/来源客户/订单状态/生成日期；列：订单编号、来源客户、销售代表、生成日期、承诺交货日、含税总金额、货币、信用状态、订单状态。</w:t>
      </w:r>
    </w:p>
    <w:p w14:paraId="4043BC14">
      <w:pPr>
        <w:spacing w:after="80"/>
      </w:pPr>
      <w:r>
        <w:rPr>
          <w:rFonts w:ascii="微软雅黑" w:hAnsi="微软雅黑" w:eastAsia="微软雅黑"/>
          <w:b w:val="0"/>
          <w:sz w:val="21"/>
        </w:rPr>
        <w:t>订单状态流转：</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3"/>
        <w:gridCol w:w="2941"/>
        <w:gridCol w:w="4118"/>
      </w:tblGrid>
      <w:tr w14:paraId="5139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3" w:type="dxa"/>
            <w:shd w:val="clear" w:color="auto" w:fill="1F4E79"/>
          </w:tcPr>
          <w:p w14:paraId="0B5EE2D6">
            <w:pPr>
              <w:spacing w:after="60"/>
              <w:jc w:val="center"/>
            </w:pPr>
            <w:r>
              <w:rPr>
                <w:rFonts w:ascii="微软雅黑" w:hAnsi="微软雅黑" w:eastAsia="微软雅黑"/>
                <w:b/>
                <w:color w:val="FFFFFF"/>
                <w:sz w:val="20"/>
              </w:rPr>
              <w:t>状态</w:t>
            </w:r>
          </w:p>
        </w:tc>
        <w:tc>
          <w:tcPr>
            <w:tcW w:w="2941" w:type="dxa"/>
            <w:shd w:val="clear" w:color="auto" w:fill="1F4E79"/>
          </w:tcPr>
          <w:p w14:paraId="1B3A015B">
            <w:pPr>
              <w:spacing w:after="60"/>
              <w:jc w:val="center"/>
            </w:pPr>
            <w:r>
              <w:rPr>
                <w:rFonts w:ascii="微软雅黑" w:hAnsi="微软雅黑" w:eastAsia="微软雅黑"/>
                <w:b/>
                <w:color w:val="FFFFFF"/>
                <w:sz w:val="20"/>
              </w:rPr>
              <w:t>说明</w:t>
            </w:r>
          </w:p>
        </w:tc>
        <w:tc>
          <w:tcPr>
            <w:tcW w:w="4118" w:type="dxa"/>
            <w:shd w:val="clear" w:color="auto" w:fill="1F4E79"/>
          </w:tcPr>
          <w:p w14:paraId="76B8B470">
            <w:pPr>
              <w:spacing w:after="60"/>
              <w:jc w:val="center"/>
            </w:pPr>
            <w:r>
              <w:rPr>
                <w:rFonts w:ascii="微软雅黑" w:hAnsi="微软雅黑" w:eastAsia="微软雅黑"/>
                <w:b/>
                <w:color w:val="FFFFFF"/>
                <w:sz w:val="20"/>
              </w:rPr>
              <w:t>可执行操作</w:t>
            </w:r>
          </w:p>
        </w:tc>
      </w:tr>
      <w:tr w14:paraId="5E60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5A01B0A5">
            <w:pPr>
              <w:spacing w:after="60"/>
            </w:pPr>
            <w:r>
              <w:rPr>
                <w:rFonts w:ascii="微软雅黑" w:hAnsi="微软雅黑" w:eastAsia="微软雅黑"/>
                <w:b w:val="0"/>
                <w:sz w:val="20"/>
              </w:rPr>
              <w:t>DRAFT 草稿</w:t>
            </w:r>
          </w:p>
        </w:tc>
        <w:tc>
          <w:tcPr>
            <w:tcW w:w="2941" w:type="dxa"/>
          </w:tcPr>
          <w:p w14:paraId="0C8C85F2">
            <w:pPr>
              <w:spacing w:after="60"/>
            </w:pPr>
            <w:r>
              <w:rPr>
                <w:rFonts w:ascii="微软雅黑" w:hAnsi="微软雅黑" w:eastAsia="微软雅黑"/>
                <w:b w:val="0"/>
                <w:sz w:val="20"/>
              </w:rPr>
              <w:t>新建订单，信用待检查</w:t>
            </w:r>
          </w:p>
        </w:tc>
        <w:tc>
          <w:tcPr>
            <w:tcW w:w="4118" w:type="dxa"/>
          </w:tcPr>
          <w:p w14:paraId="246F4B94">
            <w:pPr>
              <w:spacing w:after="60"/>
            </w:pPr>
            <w:r>
              <w:rPr>
                <w:rFonts w:ascii="微软雅黑" w:hAnsi="微软雅黑" w:eastAsia="微软雅黑"/>
                <w:b w:val="0"/>
                <w:sz w:val="20"/>
              </w:rPr>
              <w:t>修改、删除、选择流程并提交审批；可关闭或取消</w:t>
            </w:r>
          </w:p>
        </w:tc>
      </w:tr>
      <w:tr w14:paraId="6775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56A6610B">
            <w:pPr>
              <w:spacing w:after="60"/>
            </w:pPr>
            <w:r>
              <w:rPr>
                <w:rFonts w:ascii="微软雅黑" w:hAnsi="微软雅黑" w:eastAsia="微软雅黑"/>
                <w:b w:val="0"/>
                <w:sz w:val="20"/>
              </w:rPr>
              <w:t>APPROVING 审批中</w:t>
            </w:r>
          </w:p>
        </w:tc>
        <w:tc>
          <w:tcPr>
            <w:tcW w:w="2941" w:type="dxa"/>
          </w:tcPr>
          <w:p w14:paraId="723EEA2D">
            <w:pPr>
              <w:spacing w:after="60"/>
            </w:pPr>
            <w:r>
              <w:rPr>
                <w:rFonts w:ascii="微软雅黑" w:hAnsi="微软雅黑" w:eastAsia="微软雅黑"/>
                <w:b w:val="0"/>
                <w:sz w:val="20"/>
              </w:rPr>
              <w:t>Flowable审批在途</w:t>
            </w:r>
          </w:p>
        </w:tc>
        <w:tc>
          <w:tcPr>
            <w:tcW w:w="4118" w:type="dxa"/>
          </w:tcPr>
          <w:p w14:paraId="23D1186C">
            <w:pPr>
              <w:spacing w:after="60"/>
            </w:pPr>
            <w:r>
              <w:rPr>
                <w:rFonts w:ascii="微软雅黑" w:hAnsi="微软雅黑" w:eastAsia="微软雅黑"/>
                <w:b w:val="0"/>
                <w:sz w:val="20"/>
              </w:rPr>
              <w:t>查看流程；可关闭或取消，后续回调不覆盖业务终态</w:t>
            </w:r>
          </w:p>
        </w:tc>
      </w:tr>
      <w:tr w14:paraId="0404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186EEB2D">
            <w:pPr>
              <w:spacing w:after="60"/>
            </w:pPr>
            <w:r>
              <w:rPr>
                <w:rFonts w:ascii="微软雅黑" w:hAnsi="微软雅黑" w:eastAsia="微软雅黑"/>
                <w:b w:val="0"/>
                <w:sz w:val="20"/>
              </w:rPr>
              <w:t>REJECTED 已驳回</w:t>
            </w:r>
          </w:p>
        </w:tc>
        <w:tc>
          <w:tcPr>
            <w:tcW w:w="2941" w:type="dxa"/>
          </w:tcPr>
          <w:p w14:paraId="4A267950">
            <w:pPr>
              <w:spacing w:after="60"/>
            </w:pPr>
            <w:r>
              <w:rPr>
                <w:rFonts w:ascii="微软雅黑" w:hAnsi="微软雅黑" w:eastAsia="微软雅黑"/>
                <w:b w:val="0"/>
                <w:sz w:val="20"/>
              </w:rPr>
              <w:t>审批驳回/退回</w:t>
            </w:r>
          </w:p>
        </w:tc>
        <w:tc>
          <w:tcPr>
            <w:tcW w:w="4118" w:type="dxa"/>
          </w:tcPr>
          <w:p w14:paraId="0F4D4E18">
            <w:pPr>
              <w:spacing w:after="60"/>
            </w:pPr>
            <w:r>
              <w:rPr>
                <w:rFonts w:ascii="微软雅黑" w:hAnsi="微软雅黑" w:eastAsia="微软雅黑"/>
                <w:b w:val="0"/>
                <w:sz w:val="20"/>
              </w:rPr>
              <w:t>查看、关闭或取消；当前改单与提交仅允许草稿</w:t>
            </w:r>
          </w:p>
        </w:tc>
      </w:tr>
      <w:tr w14:paraId="1326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7927EF7D">
            <w:pPr>
              <w:spacing w:after="60"/>
            </w:pPr>
            <w:r>
              <w:rPr>
                <w:rFonts w:ascii="微软雅黑" w:hAnsi="微软雅黑" w:eastAsia="微软雅黑"/>
                <w:b w:val="0"/>
                <w:sz w:val="20"/>
              </w:rPr>
              <w:t>APPROVED 已批准</w:t>
            </w:r>
          </w:p>
        </w:tc>
        <w:tc>
          <w:tcPr>
            <w:tcW w:w="2941" w:type="dxa"/>
          </w:tcPr>
          <w:p w14:paraId="2B7797BB">
            <w:pPr>
              <w:spacing w:after="60"/>
            </w:pPr>
            <w:r>
              <w:rPr>
                <w:rFonts w:ascii="微软雅黑" w:hAnsi="微软雅黑" w:eastAsia="微软雅黑"/>
                <w:b w:val="0"/>
                <w:sz w:val="20"/>
              </w:rPr>
              <w:t>审批通过，仅改审批状态</w:t>
            </w:r>
          </w:p>
        </w:tc>
        <w:tc>
          <w:tcPr>
            <w:tcW w:w="4118" w:type="dxa"/>
          </w:tcPr>
          <w:p w14:paraId="48070A66">
            <w:pPr>
              <w:spacing w:after="60"/>
            </w:pPr>
            <w:r>
              <w:rPr>
                <w:rFonts w:ascii="微软雅黑" w:hAnsi="微软雅黑" w:eastAsia="微软雅黑"/>
                <w:b w:val="0"/>
                <w:sz w:val="20"/>
              </w:rPr>
              <w:t>确认、关闭或取消；此时尚未冻结信用或扣库</w:t>
            </w:r>
          </w:p>
        </w:tc>
      </w:tr>
      <w:tr w14:paraId="230C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5B697C21">
            <w:pPr>
              <w:spacing w:after="60"/>
            </w:pPr>
            <w:r>
              <w:rPr>
                <w:rFonts w:ascii="微软雅黑" w:hAnsi="微软雅黑" w:eastAsia="微软雅黑"/>
                <w:b w:val="0"/>
                <w:sz w:val="20"/>
              </w:rPr>
              <w:t>CONFIRMED 已确认</w:t>
            </w:r>
          </w:p>
        </w:tc>
        <w:tc>
          <w:tcPr>
            <w:tcW w:w="2941" w:type="dxa"/>
          </w:tcPr>
          <w:p w14:paraId="38133D86">
            <w:pPr>
              <w:spacing w:after="60"/>
            </w:pPr>
            <w:r>
              <w:rPr>
                <w:rFonts w:ascii="微软雅黑" w:hAnsi="微软雅黑" w:eastAsia="微软雅黑"/>
                <w:b w:val="0"/>
                <w:sz w:val="20"/>
              </w:rPr>
              <w:t>信用处理与履约准备已执行</w:t>
            </w:r>
          </w:p>
        </w:tc>
        <w:tc>
          <w:tcPr>
            <w:tcW w:w="4118" w:type="dxa"/>
          </w:tcPr>
          <w:p w14:paraId="52F5FECE">
            <w:pPr>
              <w:spacing w:after="60"/>
            </w:pPr>
            <w:r>
              <w:rPr>
                <w:rFonts w:ascii="微软雅黑" w:hAnsi="微软雅黑" w:eastAsia="微软雅黑"/>
                <w:b w:val="0"/>
                <w:sz w:val="20"/>
              </w:rPr>
              <w:t>另建销售出库并执行；满足发货/OQC条件后履行，也可关闭或取消</w:t>
            </w:r>
          </w:p>
        </w:tc>
      </w:tr>
      <w:tr w14:paraId="554B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2096577F">
            <w:pPr>
              <w:spacing w:after="60"/>
            </w:pPr>
            <w:r>
              <w:rPr>
                <w:rFonts w:ascii="微软雅黑" w:hAnsi="微软雅黑" w:eastAsia="微软雅黑"/>
                <w:b w:val="0"/>
                <w:sz w:val="20"/>
              </w:rPr>
              <w:t>FULFILLED 已履行</w:t>
            </w:r>
          </w:p>
        </w:tc>
        <w:tc>
          <w:tcPr>
            <w:tcW w:w="2941" w:type="dxa"/>
          </w:tcPr>
          <w:p w14:paraId="3B716AFC">
            <w:pPr>
              <w:spacing w:after="60"/>
            </w:pPr>
            <w:r>
              <w:rPr>
                <w:rFonts w:ascii="微软雅黑" w:hAnsi="微软雅黑" w:eastAsia="微软雅黑"/>
                <w:b w:val="0"/>
                <w:sz w:val="20"/>
              </w:rPr>
              <w:t>已执行履行收尾；强制履行不代表实际补发</w:t>
            </w:r>
          </w:p>
        </w:tc>
        <w:tc>
          <w:tcPr>
            <w:tcW w:w="4118" w:type="dxa"/>
          </w:tcPr>
          <w:p w14:paraId="5C16C1FB">
            <w:pPr>
              <w:spacing w:after="60"/>
            </w:pPr>
            <w:r>
              <w:rPr>
                <w:rFonts w:ascii="微软雅黑" w:hAnsi="微软雅黑" w:eastAsia="微软雅黑"/>
                <w:b w:val="0"/>
                <w:sz w:val="20"/>
              </w:rPr>
              <w:t>关闭；后端禁止取消</w:t>
            </w:r>
          </w:p>
        </w:tc>
      </w:tr>
      <w:tr w14:paraId="2E45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2F8A7241">
            <w:pPr>
              <w:spacing w:after="60"/>
            </w:pPr>
            <w:r>
              <w:rPr>
                <w:rFonts w:ascii="微软雅黑" w:hAnsi="微软雅黑" w:eastAsia="微软雅黑"/>
                <w:b w:val="0"/>
                <w:sz w:val="20"/>
              </w:rPr>
              <w:t>CLOSED 已关闭 / CANCELLED 已取消</w:t>
            </w:r>
          </w:p>
        </w:tc>
        <w:tc>
          <w:tcPr>
            <w:tcW w:w="2941" w:type="dxa"/>
          </w:tcPr>
          <w:p w14:paraId="58D47AB4">
            <w:pPr>
              <w:spacing w:after="60"/>
            </w:pPr>
            <w:r>
              <w:rPr>
                <w:rFonts w:ascii="微软雅黑" w:hAnsi="微软雅黑" w:eastAsia="微软雅黑"/>
                <w:b w:val="0"/>
                <w:sz w:val="20"/>
              </w:rPr>
              <w:t>终态</w:t>
            </w:r>
          </w:p>
        </w:tc>
        <w:tc>
          <w:tcPr>
            <w:tcW w:w="4118" w:type="dxa"/>
          </w:tcPr>
          <w:p w14:paraId="0FAFD2DC">
            <w:pPr>
              <w:spacing w:after="60"/>
            </w:pPr>
            <w:r>
              <w:rPr>
                <w:rFonts w:ascii="微软雅黑" w:hAnsi="微软雅黑" w:eastAsia="微软雅黑"/>
                <w:b w:val="0"/>
                <w:sz w:val="20"/>
              </w:rPr>
              <w:t>查看</w:t>
            </w:r>
          </w:p>
        </w:tc>
      </w:tr>
    </w:tbl>
    <w:p w14:paraId="2F9EE348">
      <w:pPr>
        <w:spacing w:after="40"/>
      </w:pPr>
    </w:p>
    <w:p w14:paraId="134339E8">
      <w:pPr>
        <w:spacing w:after="80"/>
      </w:pPr>
      <w:r>
        <w:rPr>
          <w:rFonts w:ascii="微软雅黑" w:hAnsi="微软雅黑" w:eastAsia="微软雅黑"/>
          <w:b w:val="0"/>
          <w:sz w:val="21"/>
        </w:rPr>
        <w:t>表单字段（分区）：</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2"/>
        <w:gridCol w:w="3137"/>
        <w:gridCol w:w="4563"/>
      </w:tblGrid>
      <w:tr w14:paraId="4803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12" w:type="dxa"/>
            <w:shd w:val="clear" w:color="auto" w:fill="1F4E79"/>
          </w:tcPr>
          <w:p w14:paraId="0E689E6F">
            <w:pPr>
              <w:spacing w:after="60"/>
              <w:jc w:val="center"/>
            </w:pPr>
            <w:r>
              <w:rPr>
                <w:rFonts w:ascii="微软雅黑" w:hAnsi="微软雅黑" w:eastAsia="微软雅黑"/>
                <w:b/>
                <w:color w:val="FFFFFF"/>
                <w:sz w:val="20"/>
              </w:rPr>
              <w:t>分区</w:t>
            </w:r>
          </w:p>
        </w:tc>
        <w:tc>
          <w:tcPr>
            <w:tcW w:w="3137" w:type="dxa"/>
            <w:shd w:val="clear" w:color="auto" w:fill="1F4E79"/>
          </w:tcPr>
          <w:p w14:paraId="36622083">
            <w:pPr>
              <w:spacing w:after="60"/>
              <w:jc w:val="center"/>
            </w:pPr>
            <w:r>
              <w:rPr>
                <w:rFonts w:ascii="微软雅黑" w:hAnsi="微软雅黑" w:eastAsia="微软雅黑"/>
                <w:b/>
                <w:color w:val="FFFFFF"/>
                <w:sz w:val="20"/>
              </w:rPr>
              <w:t>字段</w:t>
            </w:r>
          </w:p>
        </w:tc>
        <w:tc>
          <w:tcPr>
            <w:tcW w:w="4563" w:type="dxa"/>
            <w:shd w:val="clear" w:color="auto" w:fill="1F4E79"/>
          </w:tcPr>
          <w:p w14:paraId="6D903D1D">
            <w:pPr>
              <w:spacing w:after="60"/>
              <w:jc w:val="center"/>
            </w:pPr>
            <w:r>
              <w:rPr>
                <w:rFonts w:ascii="微软雅黑" w:hAnsi="微软雅黑" w:eastAsia="微软雅黑"/>
                <w:b/>
                <w:color w:val="FFFFFF"/>
                <w:sz w:val="20"/>
              </w:rPr>
              <w:t>说明</w:t>
            </w:r>
          </w:p>
        </w:tc>
      </w:tr>
      <w:tr w14:paraId="57E1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2" w:type="dxa"/>
          </w:tcPr>
          <w:p w14:paraId="3EFED945">
            <w:pPr>
              <w:spacing w:after="60"/>
            </w:pPr>
            <w:r>
              <w:rPr>
                <w:rFonts w:ascii="微软雅黑" w:hAnsi="微软雅黑" w:eastAsia="微软雅黑"/>
                <w:b w:val="0"/>
                <w:sz w:val="20"/>
              </w:rPr>
              <w:t>基本信息</w:t>
            </w:r>
          </w:p>
        </w:tc>
        <w:tc>
          <w:tcPr>
            <w:tcW w:w="3137" w:type="dxa"/>
          </w:tcPr>
          <w:p w14:paraId="4ED1DE83">
            <w:pPr>
              <w:spacing w:after="60"/>
            </w:pPr>
            <w:r>
              <w:rPr>
                <w:rFonts w:ascii="微软雅黑" w:hAnsi="微软雅黑" w:eastAsia="微软雅黑"/>
                <w:b w:val="0"/>
                <w:sz w:val="20"/>
              </w:rPr>
              <w:t>销售订单编号*</w:t>
            </w:r>
          </w:p>
        </w:tc>
        <w:tc>
          <w:tcPr>
            <w:tcW w:w="4563" w:type="dxa"/>
          </w:tcPr>
          <w:p w14:paraId="3BFA752B">
            <w:pPr>
              <w:spacing w:after="60"/>
            </w:pPr>
            <w:r>
              <w:rPr>
                <w:rFonts w:ascii="微软雅黑" w:hAnsi="微软雅黑" w:eastAsia="微软雅黑"/>
                <w:b w:val="0"/>
                <w:sz w:val="20"/>
              </w:rPr>
              <w:t>自动生成（SO_ORDER_CODE）</w:t>
            </w:r>
          </w:p>
        </w:tc>
      </w:tr>
      <w:tr w14:paraId="44D0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2" w:type="dxa"/>
          </w:tcPr>
          <w:p w14:paraId="14D99AEE">
            <w:pPr>
              <w:spacing w:after="60"/>
            </w:pPr>
            <w:r>
              <w:rPr>
                <w:rFonts w:ascii="微软雅黑" w:hAnsi="微软雅黑" w:eastAsia="微软雅黑"/>
                <w:b w:val="0"/>
                <w:sz w:val="20"/>
              </w:rPr>
              <w:t>基本信息</w:t>
            </w:r>
          </w:p>
        </w:tc>
        <w:tc>
          <w:tcPr>
            <w:tcW w:w="3137" w:type="dxa"/>
          </w:tcPr>
          <w:p w14:paraId="07C8F3D2">
            <w:pPr>
              <w:spacing w:after="60"/>
            </w:pPr>
            <w:r>
              <w:rPr>
                <w:rFonts w:ascii="微软雅黑" w:hAnsi="微软雅黑" w:eastAsia="微软雅黑"/>
                <w:b w:val="0"/>
                <w:sz w:val="20"/>
              </w:rPr>
              <w:t>客户订单CO</w:t>
            </w:r>
          </w:p>
        </w:tc>
        <w:tc>
          <w:tcPr>
            <w:tcW w:w="4563" w:type="dxa"/>
          </w:tcPr>
          <w:p w14:paraId="293CDA39">
            <w:pPr>
              <w:spacing w:after="60"/>
            </w:pPr>
            <w:r>
              <w:rPr>
                <w:rFonts w:ascii="微软雅黑" w:hAnsi="微软雅黑" w:eastAsia="微软雅黑"/>
                <w:b w:val="0"/>
                <w:sz w:val="20"/>
              </w:rPr>
              <w:t>选择后自动带出客户/日期/币种/销售员</w:t>
            </w:r>
          </w:p>
        </w:tc>
      </w:tr>
      <w:tr w14:paraId="609A0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2" w:type="dxa"/>
          </w:tcPr>
          <w:p w14:paraId="71BA9315">
            <w:pPr>
              <w:spacing w:after="60"/>
            </w:pPr>
            <w:r>
              <w:rPr>
                <w:rFonts w:ascii="微软雅黑" w:hAnsi="微软雅黑" w:eastAsia="微软雅黑"/>
                <w:b w:val="0"/>
                <w:sz w:val="20"/>
              </w:rPr>
              <w:t>基本信息</w:t>
            </w:r>
          </w:p>
        </w:tc>
        <w:tc>
          <w:tcPr>
            <w:tcW w:w="3137" w:type="dxa"/>
          </w:tcPr>
          <w:p w14:paraId="566B1E57">
            <w:pPr>
              <w:spacing w:after="60"/>
            </w:pPr>
            <w:r>
              <w:rPr>
                <w:rFonts w:ascii="微软雅黑" w:hAnsi="微软雅黑" w:eastAsia="微软雅黑"/>
                <w:b w:val="0"/>
                <w:sz w:val="20"/>
              </w:rPr>
              <w:t>来源客户*/销售代表</w:t>
            </w:r>
          </w:p>
        </w:tc>
        <w:tc>
          <w:tcPr>
            <w:tcW w:w="4563" w:type="dxa"/>
          </w:tcPr>
          <w:p w14:paraId="142CB9A5">
            <w:pPr>
              <w:spacing w:after="60"/>
            </w:pPr>
            <w:r>
              <w:rPr>
                <w:rFonts w:ascii="微软雅黑" w:hAnsi="微软雅黑" w:eastAsia="微软雅黑"/>
                <w:b w:val="0"/>
                <w:sz w:val="20"/>
              </w:rPr>
              <w:t>客户选择对话框</w:t>
            </w:r>
          </w:p>
        </w:tc>
      </w:tr>
      <w:tr w14:paraId="5148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2" w:type="dxa"/>
          </w:tcPr>
          <w:p w14:paraId="17DFB5FF">
            <w:pPr>
              <w:spacing w:after="60"/>
            </w:pPr>
            <w:r>
              <w:rPr>
                <w:rFonts w:ascii="微软雅黑" w:hAnsi="微软雅黑" w:eastAsia="微软雅黑"/>
                <w:b w:val="0"/>
                <w:sz w:val="20"/>
              </w:rPr>
              <w:t>基本信息</w:t>
            </w:r>
          </w:p>
        </w:tc>
        <w:tc>
          <w:tcPr>
            <w:tcW w:w="3137" w:type="dxa"/>
          </w:tcPr>
          <w:p w14:paraId="7E653DD4">
            <w:pPr>
              <w:spacing w:after="60"/>
            </w:pPr>
            <w:r>
              <w:rPr>
                <w:rFonts w:ascii="微软雅黑" w:hAnsi="微软雅黑" w:eastAsia="微软雅黑"/>
                <w:b w:val="0"/>
                <w:sz w:val="20"/>
              </w:rPr>
              <w:t>订单生成日期*/承诺交期</w:t>
            </w:r>
          </w:p>
        </w:tc>
        <w:tc>
          <w:tcPr>
            <w:tcW w:w="4563" w:type="dxa"/>
          </w:tcPr>
          <w:p w14:paraId="42F3B310">
            <w:pPr>
              <w:spacing w:after="60"/>
            </w:pPr>
            <w:r>
              <w:rPr>
                <w:rFonts w:ascii="微软雅黑" w:hAnsi="微软雅黑" w:eastAsia="微软雅黑"/>
                <w:b w:val="0"/>
                <w:sz w:val="20"/>
              </w:rPr>
              <w:t>交期承诺</w:t>
            </w:r>
          </w:p>
        </w:tc>
      </w:tr>
      <w:tr w14:paraId="4A7B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2" w:type="dxa"/>
          </w:tcPr>
          <w:p w14:paraId="6E68994D">
            <w:pPr>
              <w:spacing w:after="60"/>
            </w:pPr>
            <w:r>
              <w:rPr>
                <w:rFonts w:ascii="微软雅黑" w:hAnsi="微软雅黑" w:eastAsia="微软雅黑"/>
                <w:b w:val="0"/>
                <w:sz w:val="20"/>
              </w:rPr>
              <w:t>地址信息</w:t>
            </w:r>
          </w:p>
        </w:tc>
        <w:tc>
          <w:tcPr>
            <w:tcW w:w="3137" w:type="dxa"/>
          </w:tcPr>
          <w:p w14:paraId="7F98B2F5">
            <w:pPr>
              <w:spacing w:after="60"/>
            </w:pPr>
            <w:r>
              <w:rPr>
                <w:rFonts w:ascii="微软雅黑" w:hAnsi="微软雅黑" w:eastAsia="微软雅黑"/>
                <w:b w:val="0"/>
                <w:sz w:val="20"/>
              </w:rPr>
              <w:t>发货地址/开票地址</w:t>
            </w:r>
          </w:p>
        </w:tc>
        <w:tc>
          <w:tcPr>
            <w:tcW w:w="4563" w:type="dxa"/>
          </w:tcPr>
          <w:p w14:paraId="2FD0C200">
            <w:pPr>
              <w:spacing w:after="60"/>
            </w:pPr>
            <w:r>
              <w:rPr>
                <w:rFonts w:ascii="微软雅黑" w:hAnsi="微软雅黑" w:eastAsia="微软雅黑"/>
                <w:b w:val="0"/>
                <w:sz w:val="20"/>
              </w:rPr>
              <w:t>从客户带出或手填</w:t>
            </w:r>
          </w:p>
        </w:tc>
      </w:tr>
      <w:tr w14:paraId="5AE4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2" w:type="dxa"/>
          </w:tcPr>
          <w:p w14:paraId="2C1AEC3B">
            <w:pPr>
              <w:spacing w:after="60"/>
            </w:pPr>
            <w:r>
              <w:rPr>
                <w:rFonts w:ascii="微软雅黑" w:hAnsi="微软雅黑" w:eastAsia="微软雅黑"/>
                <w:b w:val="0"/>
                <w:sz w:val="20"/>
              </w:rPr>
              <w:t>财务信息</w:t>
            </w:r>
          </w:p>
        </w:tc>
        <w:tc>
          <w:tcPr>
            <w:tcW w:w="3137" w:type="dxa"/>
          </w:tcPr>
          <w:p w14:paraId="4DEC524D">
            <w:pPr>
              <w:spacing w:after="60"/>
            </w:pPr>
            <w:r>
              <w:rPr>
                <w:rFonts w:ascii="微软雅黑" w:hAnsi="微软雅黑" w:eastAsia="微软雅黑"/>
                <w:b w:val="0"/>
                <w:sz w:val="20"/>
              </w:rPr>
              <w:t>付款条款/货币/汇率</w:t>
            </w:r>
          </w:p>
        </w:tc>
        <w:tc>
          <w:tcPr>
            <w:tcW w:w="4563" w:type="dxa"/>
          </w:tcPr>
          <w:p w14:paraId="4712A9EB">
            <w:pPr>
              <w:spacing w:after="60"/>
            </w:pPr>
            <w:r>
              <w:rPr>
                <w:rFonts w:ascii="微软雅黑" w:hAnsi="微软雅黑" w:eastAsia="微软雅黑"/>
                <w:b w:val="0"/>
                <w:sz w:val="20"/>
              </w:rPr>
              <w:t>货币字典、汇率</w:t>
            </w:r>
          </w:p>
        </w:tc>
      </w:tr>
      <w:tr w14:paraId="7222F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2" w:type="dxa"/>
          </w:tcPr>
          <w:p w14:paraId="222D6F59">
            <w:pPr>
              <w:spacing w:after="60"/>
            </w:pPr>
            <w:r>
              <w:rPr>
                <w:rFonts w:ascii="微软雅黑" w:hAnsi="微软雅黑" w:eastAsia="微软雅黑"/>
                <w:b w:val="0"/>
                <w:sz w:val="20"/>
              </w:rPr>
              <w:t>财务信息</w:t>
            </w:r>
          </w:p>
        </w:tc>
        <w:tc>
          <w:tcPr>
            <w:tcW w:w="3137" w:type="dxa"/>
          </w:tcPr>
          <w:p w14:paraId="6D52FFD1">
            <w:pPr>
              <w:spacing w:after="60"/>
            </w:pPr>
            <w:r>
              <w:rPr>
                <w:rFonts w:ascii="微软雅黑" w:hAnsi="微软雅黑" w:eastAsia="微软雅黑"/>
                <w:b w:val="0"/>
                <w:sz w:val="20"/>
              </w:rPr>
              <w:t>整单折扣率%</w:t>
            </w:r>
          </w:p>
        </w:tc>
        <w:tc>
          <w:tcPr>
            <w:tcW w:w="4563" w:type="dxa"/>
          </w:tcPr>
          <w:p w14:paraId="5C7EC436">
            <w:pPr>
              <w:spacing w:after="60"/>
            </w:pPr>
            <w:r>
              <w:rPr>
                <w:rFonts w:ascii="微软雅黑" w:hAnsi="微软雅黑" w:eastAsia="微软雅黑"/>
                <w:b w:val="0"/>
                <w:sz w:val="20"/>
              </w:rPr>
              <w:t>自动重算表头</w:t>
            </w:r>
          </w:p>
        </w:tc>
      </w:tr>
      <w:tr w14:paraId="7CDA9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2" w:type="dxa"/>
          </w:tcPr>
          <w:p w14:paraId="746372B5">
            <w:pPr>
              <w:spacing w:after="60"/>
            </w:pPr>
            <w:r>
              <w:rPr>
                <w:rFonts w:ascii="微软雅黑" w:hAnsi="微软雅黑" w:eastAsia="微软雅黑"/>
                <w:b w:val="0"/>
                <w:sz w:val="20"/>
              </w:rPr>
              <w:t>信用信息</w:t>
            </w:r>
          </w:p>
        </w:tc>
        <w:tc>
          <w:tcPr>
            <w:tcW w:w="3137" w:type="dxa"/>
          </w:tcPr>
          <w:p w14:paraId="7306A9FD">
            <w:pPr>
              <w:spacing w:after="60"/>
            </w:pPr>
            <w:r>
              <w:rPr>
                <w:rFonts w:ascii="微软雅黑" w:hAnsi="微软雅黑" w:eastAsia="微软雅黑"/>
                <w:b w:val="0"/>
                <w:sz w:val="20"/>
              </w:rPr>
              <w:t>信用状态</w:t>
            </w:r>
          </w:p>
        </w:tc>
        <w:tc>
          <w:tcPr>
            <w:tcW w:w="4563" w:type="dxa"/>
          </w:tcPr>
          <w:p w14:paraId="6920575F">
            <w:pPr>
              <w:spacing w:after="60"/>
            </w:pPr>
            <w:r>
              <w:rPr>
                <w:rFonts w:ascii="微软雅黑" w:hAnsi="微软雅黑" w:eastAsia="微软雅黑"/>
                <w:b w:val="0"/>
                <w:sz w:val="20"/>
              </w:rPr>
              <w:t>只读，使用 NOT_CHECKED/CHECKED_OK/CHECKED_BLOCKED 字典码；不是人工锁定开关</w:t>
            </w:r>
          </w:p>
        </w:tc>
      </w:tr>
      <w:tr w14:paraId="3D9CA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2" w:type="dxa"/>
          </w:tcPr>
          <w:p w14:paraId="231B45B8">
            <w:pPr>
              <w:spacing w:after="60"/>
            </w:pPr>
            <w:r>
              <w:rPr>
                <w:rFonts w:ascii="微软雅黑" w:hAnsi="微软雅黑" w:eastAsia="微软雅黑"/>
                <w:b w:val="0"/>
                <w:sz w:val="20"/>
              </w:rPr>
              <w:t>行信息</w:t>
            </w:r>
          </w:p>
        </w:tc>
        <w:tc>
          <w:tcPr>
            <w:tcW w:w="3137" w:type="dxa"/>
          </w:tcPr>
          <w:p w14:paraId="0EA7AA73">
            <w:pPr>
              <w:spacing w:after="60"/>
            </w:pPr>
            <w:r>
              <w:rPr>
                <w:rFonts w:ascii="微软雅黑" w:hAnsi="微软雅黑" w:eastAsia="微软雅黑"/>
                <w:b w:val="0"/>
                <w:sz w:val="20"/>
              </w:rPr>
              <w:t>物料/数量/单价/税率</w:t>
            </w:r>
          </w:p>
        </w:tc>
        <w:tc>
          <w:tcPr>
            <w:tcW w:w="4563" w:type="dxa"/>
          </w:tcPr>
          <w:p w14:paraId="6BCC2B93">
            <w:pPr>
              <w:spacing w:after="60"/>
            </w:pPr>
            <w:r>
              <w:rPr>
                <w:rFonts w:ascii="微软雅黑" w:hAnsi="微软雅黑" w:eastAsia="微软雅黑"/>
                <w:b w:val="0"/>
                <w:sz w:val="20"/>
              </w:rPr>
              <w:t>行金额自动计算</w:t>
            </w:r>
          </w:p>
        </w:tc>
      </w:tr>
      <w:tr w14:paraId="2211A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2" w:type="dxa"/>
          </w:tcPr>
          <w:p w14:paraId="335EC607">
            <w:pPr>
              <w:spacing w:after="60"/>
            </w:pPr>
            <w:r>
              <w:rPr>
                <w:rFonts w:ascii="微软雅黑" w:hAnsi="微软雅黑" w:eastAsia="微软雅黑"/>
                <w:b w:val="0"/>
                <w:sz w:val="20"/>
              </w:rPr>
              <w:t>行信息</w:t>
            </w:r>
          </w:p>
        </w:tc>
        <w:tc>
          <w:tcPr>
            <w:tcW w:w="3137" w:type="dxa"/>
          </w:tcPr>
          <w:p w14:paraId="3ECD587D">
            <w:pPr>
              <w:spacing w:after="60"/>
            </w:pPr>
            <w:r>
              <w:rPr>
                <w:rFonts w:ascii="微软雅黑" w:hAnsi="微软雅黑" w:eastAsia="微软雅黑"/>
                <w:b w:val="0"/>
                <w:sz w:val="20"/>
              </w:rPr>
              <w:t>行折扣率%/交期/优先级</w:t>
            </w:r>
          </w:p>
        </w:tc>
        <w:tc>
          <w:tcPr>
            <w:tcW w:w="4563" w:type="dxa"/>
          </w:tcPr>
          <w:p w14:paraId="6904DE94">
            <w:pPr>
              <w:spacing w:after="60"/>
            </w:pPr>
            <w:r>
              <w:rPr>
                <w:rFonts w:ascii="微软雅黑" w:hAnsi="微软雅黑" w:eastAsia="微软雅黑"/>
                <w:b w:val="0"/>
                <w:sz w:val="20"/>
              </w:rPr>
              <w:t>优先级：普通/紧急/特急</w:t>
            </w:r>
          </w:p>
        </w:tc>
      </w:tr>
      <w:tr w14:paraId="7F58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2" w:type="dxa"/>
          </w:tcPr>
          <w:p w14:paraId="6F562CF6">
            <w:pPr>
              <w:spacing w:after="60"/>
            </w:pPr>
            <w:r>
              <w:rPr>
                <w:rFonts w:ascii="微软雅黑" w:hAnsi="微软雅黑" w:eastAsia="微软雅黑"/>
                <w:b w:val="0"/>
                <w:sz w:val="20"/>
              </w:rPr>
              <w:t>行信息</w:t>
            </w:r>
          </w:p>
        </w:tc>
        <w:tc>
          <w:tcPr>
            <w:tcW w:w="3137" w:type="dxa"/>
          </w:tcPr>
          <w:p w14:paraId="6AD81772">
            <w:pPr>
              <w:spacing w:after="60"/>
            </w:pPr>
            <w:r>
              <w:rPr>
                <w:rFonts w:ascii="微软雅黑" w:hAnsi="微软雅黑" w:eastAsia="微软雅黑"/>
                <w:b w:val="0"/>
                <w:sz w:val="20"/>
              </w:rPr>
              <w:t>默认仓库/PA配套组</w:t>
            </w:r>
          </w:p>
        </w:tc>
        <w:tc>
          <w:tcPr>
            <w:tcW w:w="4563" w:type="dxa"/>
          </w:tcPr>
          <w:p w14:paraId="2F887AC0">
            <w:pPr>
              <w:spacing w:after="60"/>
            </w:pPr>
            <w:r>
              <w:rPr>
                <w:rFonts w:ascii="微软雅黑" w:hAnsi="微软雅黑" w:eastAsia="微软雅黑"/>
                <w:b w:val="0"/>
                <w:sz w:val="20"/>
              </w:rPr>
              <w:t>发货仓库与项目配套</w:t>
            </w:r>
          </w:p>
        </w:tc>
      </w:tr>
    </w:tbl>
    <w:p w14:paraId="0DFD33C2">
      <w:pPr>
        <w:spacing w:after="40"/>
      </w:pPr>
    </w:p>
    <w:p w14:paraId="0207AC5B">
      <w:pPr>
        <w:spacing w:after="80"/>
      </w:pPr>
      <w:r>
        <w:rPr>
          <w:rFonts w:ascii="微软雅黑" w:hAnsi="微软雅黑" w:eastAsia="微软雅黑"/>
          <w:b w:val="0"/>
          <w:sz w:val="21"/>
        </w:rPr>
        <w:t>金额计算规则：行金额=数量×单价；行折扣额=行金额×行折扣率%；行税额=(行金额-行折扣额)×税率%；整单折扣额=各行折后价税合计×整单折扣率%；含税总金额=各行折后价税合计-整单折扣额。行金额、折扣和税额按2位小数四舍五入，保存时后端重算，不以客户端合计作为信用额度依据。</w:t>
      </w:r>
    </w:p>
    <w:p w14:paraId="45F4882C">
      <w:pPr>
        <w:spacing w:after="80"/>
      </w:pPr>
      <w:r>
        <w:rPr>
          <w:rFonts w:ascii="微软雅黑" w:hAnsi="微软雅黑" w:eastAsia="微软雅黑"/>
          <w:b w:val="0"/>
          <w:sz w:val="21"/>
        </w:rPr>
        <w:t>操作步骤：</w:t>
      </w:r>
    </w:p>
    <w:p w14:paraId="6254E67B">
      <w:pPr>
        <w:pStyle w:val="14"/>
        <w:numPr>
          <w:ilvl w:val="0"/>
          <w:numId w:val="11"/>
        </w:numPr>
        <w:spacing w:after="40"/>
      </w:pPr>
      <w:r>
        <w:rPr>
          <w:rFonts w:ascii="微软雅黑" w:hAnsi="微软雅黑" w:eastAsia="微软雅黑"/>
          <w:b w:val="0"/>
          <w:sz w:val="21"/>
        </w:rPr>
        <w:t>新增订单：可选关联客户订单CO，自动带出客户与日期</w:t>
      </w:r>
    </w:p>
    <w:p w14:paraId="550C7F1D">
      <w:pPr>
        <w:pStyle w:val="14"/>
        <w:numPr>
          <w:ilvl w:val="0"/>
          <w:numId w:val="11"/>
        </w:numPr>
        <w:spacing w:after="40"/>
      </w:pPr>
      <w:r>
        <w:rPr>
          <w:rFonts w:ascii="微软雅黑" w:hAnsi="微软雅黑" w:eastAsia="微软雅黑"/>
          <w:b w:val="0"/>
          <w:sz w:val="21"/>
        </w:rPr>
        <w:t>添加订单行（物料/数量/单价/税率），系统计算金额；选料时仅在单价未填或不大于0时尝试取价，不覆盖正数手工议价</w:t>
      </w:r>
    </w:p>
    <w:p w14:paraId="714BA15B">
      <w:pPr>
        <w:pStyle w:val="14"/>
        <w:numPr>
          <w:ilvl w:val="0"/>
          <w:numId w:val="11"/>
        </w:numPr>
        <w:spacing w:after="40"/>
      </w:pPr>
      <w:r>
        <w:rPr>
          <w:rFonts w:ascii="微软雅黑" w:hAnsi="微软雅黑" w:eastAsia="微软雅黑"/>
          <w:b w:val="0"/>
          <w:sz w:val="21"/>
        </w:rPr>
        <w:t>在草稿表单选择审批流程并保存，再点“提交审批”，进入Flowable；审批通过只将订单置APPROVED，不自动确认或出库</w:t>
      </w:r>
    </w:p>
    <w:p w14:paraId="3EC5309A">
      <w:pPr>
        <w:pStyle w:val="14"/>
        <w:numPr>
          <w:ilvl w:val="0"/>
          <w:numId w:val="11"/>
        </w:numPr>
        <w:spacing w:after="40"/>
      </w:pPr>
      <w:r>
        <w:rPr>
          <w:rFonts w:ascii="微软雅黑" w:hAnsi="微软雅黑" w:eastAsia="微软雅黑"/>
          <w:b w:val="0"/>
          <w:sz w:val="21"/>
        </w:rPr>
        <w:t>列表选择已批准订单，点“确认”：按客户信用档案检查/冻结额度，按物料来源尝试预留库存或创建履约准备单据</w:t>
      </w:r>
    </w:p>
    <w:p w14:paraId="13178AC6">
      <w:pPr>
        <w:pStyle w:val="14"/>
        <w:numPr>
          <w:ilvl w:val="0"/>
          <w:numId w:val="11"/>
        </w:numPr>
        <w:spacing w:after="40"/>
      </w:pPr>
      <w:r>
        <w:rPr>
          <w:rFonts w:ascii="微软雅黑" w:hAnsi="微软雅黑" w:eastAsia="微软雅黑"/>
          <w:b w:val="0"/>
          <w:sz w:val="21"/>
        </w:rPr>
        <w:t>到仓储销售出库功能页另建单据，完成其审批、确认、OQC合格回写与实际执行出库；查看订单行已发货量再做订单履行</w:t>
      </w:r>
    </w:p>
    <w:p w14:paraId="4C2D01A1">
      <w:pPr>
        <w:pStyle w:val="14"/>
        <w:numPr>
          <w:ilvl w:val="0"/>
          <w:numId w:val="11"/>
        </w:numPr>
        <w:spacing w:after="40"/>
      </w:pPr>
      <w:r>
        <w:rPr>
          <w:rFonts w:ascii="微软雅黑" w:hAnsi="微软雅黑" w:eastAsia="微软雅黑"/>
          <w:b w:val="0"/>
          <w:sz w:val="21"/>
        </w:rPr>
        <w:t>点“履行”收尾：所有行已发货量应达到订购量（容差0.0001），且所有行OQC为QUALIFIED。数量不足时页面可二次确认“强制履行”，仅跳过数量检查，不能绕过OQC、补发货量或执行库存出库</w:t>
      </w:r>
    </w:p>
    <w:p w14:paraId="3B190155">
      <w:pPr>
        <w:spacing w:after="80"/>
      </w:pPr>
      <w:r>
        <w:rPr>
          <w:rFonts w:ascii="微软雅黑" w:hAnsi="微软雅黑" w:eastAsia="微软雅黑"/>
          <w:b w:val="0"/>
          <w:sz w:val="21"/>
        </w:rPr>
        <w:t>确认边界：当前列表只对APPROVED展示可用确认按钮，但后端 confirm 接口仍接受DRAFT或APPROVED；不能将前端限制描述为后端已强制禁止草稿确认。信用档案未配置额度时跳过额度校验；已配置则按FROZEN和USED占用之和加本单含税总额判断，超额阻断，超过80%只记录告警。确认成功写CHECKED_OK，不意味着每个客户都实际核验了额度。</w:t>
      </w:r>
    </w:p>
    <w:p w14:paraId="212BD508">
      <w:pPr>
        <w:spacing w:after="80"/>
      </w:pPr>
      <w:r>
        <w:rPr>
          <w:rFonts w:ascii="微软雅黑" w:hAnsi="微软雅黑" w:eastAsia="微软雅黑"/>
          <w:b w:val="0"/>
          <w:sz w:val="21"/>
        </w:rPr>
        <w:t>确认后的来源分流：PROCESS行创建生产计划；SUBCONTRACT行有可用供应商时创建委外草稿，无供应商则告警跳过；TRANSFER行按条件创建调拨草稿；其他库存来源尝试按行仓库预留现货。库存不足允许部分预留并记录告警，不自动补齐库存，也不把外购物料确认等同于自动生成采购订单，更不直接生成销售出库单。</w:t>
      </w:r>
    </w:p>
    <w:p w14:paraId="3D010B3A">
      <w:pPr>
        <w:spacing w:after="80"/>
      </w:pPr>
      <w:r>
        <w:rPr>
          <w:rFonts w:ascii="微软雅黑" w:hAnsi="微软雅黑" w:eastAsia="微软雅黑"/>
          <w:b w:val="0"/>
          <w:sz w:val="21"/>
        </w:rPr>
        <w:t>履行收尾释放剩余库存预留并清零行预留量，将行置FULFILLED并对齐履行量、关闭关联生产计划，将信用占用FROZEN转USED；订单事务提交后异步尝试按“已发货-已占开票量”生成发票草稿，无可开票量则跳过，失败告警不撤销订单履行。关闭/取消释放信用和库存预留；这些动作不是收款、退款、库存反向出入库或发票红冲。</w:t>
      </w:r>
    </w:p>
    <w:p w14:paraId="3943A7AA">
      <w:pPr>
        <w:spacing w:after="80"/>
      </w:pPr>
      <w:r>
        <w:rPr>
          <w:rFonts w:ascii="微软雅黑" w:hAnsi="微软雅黑" w:eastAsia="微软雅黑"/>
          <w:b w:val="0"/>
          <w:sz w:val="21"/>
        </w:rPr>
        <w:t>注意事项：行级状态按 so_order_line_status 字典显示，实际回写含PENDING、SCHEDULED、PARTIALLY_FULFILLED、FULFILLED、CANCELLED；查看模式展示已投产/已采购、发货、预留及OQC关联信息，已确认以后不能直接改单或删除。</w:t>
      </w:r>
    </w:p>
    <w:p w14:paraId="78621E7A">
      <w:pPr>
        <w:pStyle w:val="5"/>
        <w:spacing w:before="160" w:after="80"/>
      </w:pPr>
      <w:r>
        <w:rPr>
          <w:rFonts w:ascii="微软雅黑" w:hAnsi="微软雅黑" w:eastAsia="微软雅黑"/>
          <w:b/>
          <w:color w:val="404040"/>
          <w:sz w:val="24"/>
        </w:rPr>
        <w:t>销售出库与OQC执行关口</w:t>
      </w:r>
    </w:p>
    <w:p w14:paraId="751F759B">
      <w:pPr>
        <w:spacing w:after="80"/>
      </w:pPr>
      <w:r>
        <w:rPr>
          <w:rFonts w:ascii="微软雅黑" w:hAnsi="微软雅黑" w:eastAsia="微软雅黑"/>
          <w:b w:val="0"/>
          <w:sz w:val="21"/>
        </w:rPr>
        <w:t>功能页：销售出库（erp/wm/sales-issue/index.vue、form.vue；接口 /erp/wm/salesIssue）。出库单草稿提交审批后置APPROVED，再单独“确认”置CONFIRMED；只有已确认出库单可执行完成。</w:t>
      </w:r>
    </w:p>
    <w:p w14:paraId="1CE08051">
      <w:pPr>
        <w:pStyle w:val="16"/>
        <w:spacing w:after="40"/>
      </w:pPr>
      <w:r>
        <w:rPr>
          <w:rFonts w:ascii="微软雅黑" w:hAnsi="微软雅黑" w:eastAsia="微软雅黑"/>
          <w:b w:val="0"/>
          <w:sz w:val="21"/>
        </w:rPr>
        <w:t>销售出库审批通过后，仅按 inspectionRequired=1 的物料异步发送OQC创建消息；OQC完成消息只回写销售订单行检验结果与检验单信息，不执行出库，也不自动履行订单。</w:t>
      </w:r>
    </w:p>
    <w:p w14:paraId="10BF9654">
      <w:pPr>
        <w:pStyle w:val="16"/>
        <w:spacing w:after="40"/>
      </w:pPr>
      <w:r>
        <w:rPr>
          <w:rFonts w:ascii="微软雅黑" w:hAnsi="微软雅黑" w:eastAsia="微软雅黑"/>
          <w:b w:val="0"/>
          <w:sz w:val="21"/>
        </w:rPr>
        <w:t>关联订单的实际扣库前，会锁定来源订单及行，校验同租户、订单CONFIRMED、客户一致、来源行归属/物料一致、未取消、OQC=QUALIFIED，并将同一来源行的本次出库量合计限制在“订购量-已发货量”以内；出库明细数量必须大于0。</w:t>
      </w:r>
    </w:p>
    <w:p w14:paraId="1BDA3B8A">
      <w:pPr>
        <w:pStyle w:val="16"/>
        <w:spacing w:after="40"/>
      </w:pPr>
      <w:r>
        <w:rPr>
          <w:rFonts w:ascii="微软雅黑" w:hAnsi="微软雅黑" w:eastAsia="微软雅黑"/>
          <w:b w:val="0"/>
          <w:sz w:val="21"/>
        </w:rPr>
        <w:t>未设需检标识只是不自动创建OQC，不会跳过有源出库及订单履行的QUALIFIED硬关口。OQC消息按订单+物料定位，同订单同物料多行只回写其中lineId最小的未取消行；必须逐行核对，不能把一张检验单当作全部行已放行。</w:t>
      </w:r>
    </w:p>
    <w:p w14:paraId="461DE04C">
      <w:pPr>
        <w:pStyle w:val="16"/>
        <w:spacing w:after="40"/>
      </w:pPr>
      <w:r>
        <w:rPr>
          <w:rFonts w:ascii="微软雅黑" w:hAnsi="微软雅黑" w:eastAsia="微软雅黑"/>
          <w:b w:val="0"/>
          <w:sz w:val="21"/>
        </w:rPr>
        <w:t>执行出库才扣减库存、消费本单预留、生成库存流水，并回写订单行已发货/已履行数量；库存需未冻结、未过期且可动用量足够，不能消耗其他订单预留。存在历史库存流水但单据未完成时要求先对账，禁止重复扣库。</w:t>
      </w:r>
    </w:p>
    <w:p w14:paraId="5EEC0531">
      <w:pPr>
        <w:pStyle w:val="16"/>
        <w:spacing w:after="40"/>
      </w:pPr>
      <w:r>
        <w:rPr>
          <w:rFonts w:ascii="微软雅黑" w:hAnsi="微软雅黑" w:eastAsia="微软雅黑"/>
          <w:b w:val="0"/>
          <w:sz w:val="21"/>
        </w:rPr>
        <w:t>独立出库可不关联销售订单，但不得携带订单来源行；不会因此自动回写某张订单的发货数量。</w:t>
      </w:r>
    </w:p>
    <w:p w14:paraId="0EFBB684">
      <w:pPr>
        <w:pStyle w:val="4"/>
        <w:spacing w:before="240" w:after="120"/>
      </w:pPr>
      <w:bookmarkStart w:id="26" w:name="_Toc12114"/>
      <w:r>
        <w:rPr>
          <w:rFonts w:ascii="微软雅黑" w:hAnsi="微软雅黑" w:eastAsia="微软雅黑"/>
          <w:b/>
          <w:color w:val="1F4E79"/>
          <w:sz w:val="28"/>
        </w:rPr>
        <w:t>3.5 销售退货</w:t>
      </w:r>
      <w:bookmarkEnd w:id="26"/>
    </w:p>
    <w:p w14:paraId="696387FB">
      <w:pPr>
        <w:spacing w:after="80"/>
      </w:pPr>
      <w:r>
        <w:rPr>
          <w:rFonts w:ascii="微软雅黑" w:hAnsi="微软雅黑" w:eastAsia="微软雅黑"/>
          <w:b w:val="0"/>
          <w:sz w:val="21"/>
        </w:rPr>
        <w:t>功能页：销售退货（erp/so/return/index.vue、form.vue；接口 /erp/so/return）。</w:t>
      </w:r>
    </w:p>
    <w:p w14:paraId="5DE6E8E6">
      <w:pPr>
        <w:spacing w:after="80"/>
      </w:pPr>
      <w:r>
        <w:rPr>
          <w:rFonts w:ascii="微软雅黑" w:hAnsi="微软雅黑" w:eastAsia="微软雅黑"/>
          <w:b w:val="0"/>
          <w:sz w:val="21"/>
        </w:rPr>
        <w:t>表单字段：退货单编号*（自动生成）、销售订单、退货日期、退货类型（全部/部分/破损）、退货原因、退款金额、客户、仓库；退货行：物料、退货数量、单价、金额、税率、原因。</w:t>
      </w:r>
    </w:p>
    <w:p w14:paraId="7CF45D14">
      <w:pPr>
        <w:spacing w:after="80"/>
      </w:pPr>
      <w:r>
        <w:rPr>
          <w:rFonts w:ascii="微软雅黑" w:hAnsi="微软雅黑" w:eastAsia="微软雅黑"/>
          <w:b w:val="0"/>
          <w:sz w:val="21"/>
        </w:rPr>
        <w:t>状态流转：草稿DRAFT可直接“确认”，也可提交审批进入APPROVING，审批通过置CONFIRMED，驳回/撤回回草稿；已确认后单独“执行入库”置RECEIVED。页面虽有CLOSED展示标签，当前服务/控制器没有退货关闭动作，不应写成已收货后必然自动关闭。</w:t>
      </w:r>
    </w:p>
    <w:p w14:paraId="73690991">
      <w:pPr>
        <w:spacing w:after="80"/>
      </w:pPr>
      <w:r>
        <w:rPr>
          <w:rFonts w:ascii="微软雅黑" w:hAnsi="微软雅黑" w:eastAsia="微软雅黑"/>
          <w:b w:val="0"/>
          <w:sz w:val="21"/>
        </w:rPr>
        <w:t>退货入库：确认或审批通过仅改变状态，不自动生成并执行另一张入库单；execute 才增加库存、生成退货库存流水，并对已关联订单行累计已退货数量，限制本次退货不超过“已发货-已退货”。退款金额是单据字段，执行入库不会自动收付款核销或发票红冲；财务退款与冲票须另行处理。</w:t>
      </w:r>
    </w:p>
    <w:p w14:paraId="408A2374">
      <w:pPr>
        <w:pStyle w:val="4"/>
        <w:spacing w:before="240" w:after="120"/>
      </w:pPr>
      <w:bookmarkStart w:id="27" w:name="_Toc893"/>
      <w:r>
        <w:rPr>
          <w:rFonts w:ascii="微软雅黑" w:hAnsi="微软雅黑" w:eastAsia="微软雅黑"/>
          <w:b/>
          <w:color w:val="1F4E79"/>
          <w:sz w:val="28"/>
        </w:rPr>
        <w:t>3.6 销售发票</w:t>
      </w:r>
      <w:bookmarkEnd w:id="27"/>
    </w:p>
    <w:p w14:paraId="0AB672A2">
      <w:pPr>
        <w:spacing w:after="80"/>
      </w:pPr>
      <w:r>
        <w:rPr>
          <w:rFonts w:ascii="微软雅黑" w:hAnsi="微软雅黑" w:eastAsia="微软雅黑"/>
          <w:b w:val="0"/>
          <w:sz w:val="21"/>
        </w:rPr>
        <w:t>功能页：销售发票（erp/so/invoice/index.vue；接口 /erp/so/invoice）。</w:t>
      </w:r>
    </w:p>
    <w:p w14:paraId="19123A48">
      <w:pPr>
        <w:spacing w:after="80"/>
      </w:pPr>
      <w:r>
        <w:rPr>
          <w:rFonts w:ascii="微软雅黑" w:hAnsi="微软雅黑" w:eastAsia="微软雅黑"/>
          <w:b w:val="0"/>
          <w:sz w:val="21"/>
        </w:rPr>
        <w:t>表单字段：发票号*、发票类型（默认普通）、客户、发票代码、开票渠道（默认手工）、购方税号/抬头/开户行/账号/地址电话、开票日期、币种（默认CNY）；明细行：物料、数量、单价、税率%（默认13）、行金额/税额自动计算。</w:t>
      </w:r>
    </w:p>
    <w:p w14:paraId="5A27B8B7">
      <w:pPr>
        <w:spacing w:after="80"/>
      </w:pPr>
      <w:r>
        <w:rPr>
          <w:rFonts w:ascii="微软雅黑" w:hAnsi="微软雅黑" w:eastAsia="微软雅黑"/>
          <w:b w:val="0"/>
          <w:sz w:val="21"/>
        </w:rPr>
        <w:t>保存只创建DRAFT草稿，不能通过状态字段直接建成已开票。订单履行后异步生成的也是草稿，按已发货未占开票量生成明细并带出客户开票资料，税额按数量×单价×税率%计算；该草稿不会自动复制订单的行折扣或整单折扣。关联订单行的草稿已占用 invoicedQty，编辑调整差额，删除/作废释放占用，防止超出已发货量重复开票。</w:t>
      </w:r>
    </w:p>
    <w:p w14:paraId="6E8AFB54">
      <w:pPr>
        <w:spacing w:after="80"/>
      </w:pPr>
      <w:r>
        <w:rPr>
          <w:rFonts w:ascii="微软雅黑" w:hAnsi="微软雅黑" w:eastAsia="微软雅黑"/>
          <w:b w:val="0"/>
          <w:sz w:val="21"/>
        </w:rPr>
        <w:t>开票边界：后端有 submit/afterFlowHandle 工作流服务，审批通过回调才置ISSUED并发布开票事件；当前发票页面、API封装与 SoInvoiceController 未提供提交审批/开票入口，不能指引用户在本页点击不存在的“开票”按钮。实际工作流发起方式需单独核验配置和接入；MANUAL渠道及ISSUED业务状态不证明税务平台已开具电子发票。</w:t>
      </w:r>
    </w:p>
    <w:p w14:paraId="0E8A6374">
      <w:pPr>
        <w:spacing w:after="80"/>
      </w:pPr>
      <w:r>
        <w:rPr>
          <w:rFonts w:ascii="微软雅黑" w:hAnsi="微软雅黑" w:eastAsia="微软雅黑"/>
          <w:b w:val="0"/>
          <w:sz w:val="21"/>
        </w:rPr>
        <w:t>行内操作：</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5"/>
        <w:gridCol w:w="2647"/>
        <w:gridCol w:w="5000"/>
      </w:tblGrid>
      <w:tr w14:paraId="0B13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65" w:type="dxa"/>
            <w:shd w:val="clear" w:color="auto" w:fill="1F4E79"/>
          </w:tcPr>
          <w:p w14:paraId="459122B2">
            <w:pPr>
              <w:spacing w:after="60"/>
              <w:jc w:val="center"/>
            </w:pPr>
            <w:r>
              <w:rPr>
                <w:rFonts w:ascii="微软雅黑" w:hAnsi="微软雅黑" w:eastAsia="微软雅黑"/>
                <w:b/>
                <w:color w:val="FFFFFF"/>
                <w:sz w:val="20"/>
              </w:rPr>
              <w:t>操作</w:t>
            </w:r>
          </w:p>
        </w:tc>
        <w:tc>
          <w:tcPr>
            <w:tcW w:w="2647" w:type="dxa"/>
            <w:shd w:val="clear" w:color="auto" w:fill="1F4E79"/>
          </w:tcPr>
          <w:p w14:paraId="035C9955">
            <w:pPr>
              <w:spacing w:after="60"/>
              <w:jc w:val="center"/>
            </w:pPr>
            <w:r>
              <w:rPr>
                <w:rFonts w:ascii="微软雅黑" w:hAnsi="微软雅黑" w:eastAsia="微软雅黑"/>
                <w:b/>
                <w:color w:val="FFFFFF"/>
                <w:sz w:val="20"/>
              </w:rPr>
              <w:t>适用状态</w:t>
            </w:r>
          </w:p>
        </w:tc>
        <w:tc>
          <w:tcPr>
            <w:tcW w:w="5000" w:type="dxa"/>
            <w:shd w:val="clear" w:color="auto" w:fill="1F4E79"/>
          </w:tcPr>
          <w:p w14:paraId="24429831">
            <w:pPr>
              <w:spacing w:after="60"/>
              <w:jc w:val="center"/>
            </w:pPr>
            <w:r>
              <w:rPr>
                <w:rFonts w:ascii="微软雅黑" w:hAnsi="微软雅黑" w:eastAsia="微软雅黑"/>
                <w:b/>
                <w:color w:val="FFFFFF"/>
                <w:sz w:val="20"/>
              </w:rPr>
              <w:t>说明</w:t>
            </w:r>
          </w:p>
        </w:tc>
      </w:tr>
      <w:tr w14:paraId="4EF9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54FCA274">
            <w:pPr>
              <w:spacing w:after="60"/>
            </w:pPr>
            <w:r>
              <w:rPr>
                <w:rFonts w:ascii="微软雅黑" w:hAnsi="微软雅黑" w:eastAsia="微软雅黑"/>
                <w:b w:val="0"/>
                <w:sz w:val="20"/>
              </w:rPr>
              <w:t>核销</w:t>
            </w:r>
          </w:p>
        </w:tc>
        <w:tc>
          <w:tcPr>
            <w:tcW w:w="2647" w:type="dxa"/>
          </w:tcPr>
          <w:p w14:paraId="7AC0355E">
            <w:pPr>
              <w:spacing w:after="60"/>
            </w:pPr>
            <w:r>
              <w:rPr>
                <w:rFonts w:ascii="微软雅黑" w:hAnsi="微软雅黑" w:eastAsia="微软雅黑"/>
                <w:b w:val="0"/>
                <w:sz w:val="20"/>
              </w:rPr>
              <w:t>ISSUED已开</w:t>
            </w:r>
          </w:p>
        </w:tc>
        <w:tc>
          <w:tcPr>
            <w:tcW w:w="5000" w:type="dxa"/>
          </w:tcPr>
          <w:p w14:paraId="5CC8DE64">
            <w:pPr>
              <w:spacing w:after="60"/>
            </w:pPr>
            <w:r>
              <w:rPr>
                <w:rFonts w:ascii="微软雅黑" w:hAnsi="微软雅黑" w:eastAsia="微软雅黑"/>
                <w:b w:val="0"/>
                <w:sz w:val="20"/>
              </w:rPr>
              <w:t>需 so:invoice:verify；金额必须大于0且不超过未核销余额，部分核销仍为ISSUED，满额转VERIFIED</w:t>
            </w:r>
          </w:p>
        </w:tc>
      </w:tr>
      <w:tr w14:paraId="3A33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7FAA7DE9">
            <w:pPr>
              <w:spacing w:after="60"/>
            </w:pPr>
            <w:r>
              <w:rPr>
                <w:rFonts w:ascii="微软雅黑" w:hAnsi="微软雅黑" w:eastAsia="微软雅黑"/>
                <w:b w:val="0"/>
                <w:sz w:val="20"/>
              </w:rPr>
              <w:t>红冲</w:t>
            </w:r>
          </w:p>
        </w:tc>
        <w:tc>
          <w:tcPr>
            <w:tcW w:w="2647" w:type="dxa"/>
          </w:tcPr>
          <w:p w14:paraId="3FCC09D2">
            <w:pPr>
              <w:spacing w:after="60"/>
            </w:pPr>
            <w:r>
              <w:rPr>
                <w:rFonts w:ascii="微软雅黑" w:hAnsi="微软雅黑" w:eastAsia="微软雅黑"/>
                <w:b w:val="0"/>
                <w:sz w:val="20"/>
              </w:rPr>
              <w:t>ISSUED/VERIFIED蓝字票</w:t>
            </w:r>
          </w:p>
        </w:tc>
        <w:tc>
          <w:tcPr>
            <w:tcW w:w="5000" w:type="dxa"/>
          </w:tcPr>
          <w:p w14:paraId="25335F3F">
            <w:pPr>
              <w:spacing w:after="60"/>
            </w:pPr>
            <w:r>
              <w:rPr>
                <w:rFonts w:ascii="微软雅黑" w:hAnsi="微软雅黑" w:eastAsia="微软雅黑"/>
                <w:b w:val="0"/>
                <w:sz w:val="20"/>
              </w:rPr>
              <w:t>整张复制为负数红字ISSUED发票，释放已开票量并冲减原票核销额；同原票仅允许一次，红票不能再红冲</w:t>
            </w:r>
          </w:p>
        </w:tc>
      </w:tr>
      <w:tr w14:paraId="0437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2F92E953">
            <w:pPr>
              <w:spacing w:after="60"/>
            </w:pPr>
            <w:r>
              <w:rPr>
                <w:rFonts w:ascii="微软雅黑" w:hAnsi="微软雅黑" w:eastAsia="微软雅黑"/>
                <w:b w:val="0"/>
                <w:sz w:val="20"/>
              </w:rPr>
              <w:t>作废</w:t>
            </w:r>
          </w:p>
        </w:tc>
        <w:tc>
          <w:tcPr>
            <w:tcW w:w="2647" w:type="dxa"/>
          </w:tcPr>
          <w:p w14:paraId="31C0EF3C">
            <w:pPr>
              <w:spacing w:after="60"/>
            </w:pPr>
            <w:r>
              <w:rPr>
                <w:rFonts w:ascii="微软雅黑" w:hAnsi="微软雅黑" w:eastAsia="微软雅黑"/>
                <w:b w:val="0"/>
                <w:sz w:val="20"/>
              </w:rPr>
              <w:t>仅DRAFT</w:t>
            </w:r>
          </w:p>
        </w:tc>
        <w:tc>
          <w:tcPr>
            <w:tcW w:w="5000" w:type="dxa"/>
          </w:tcPr>
          <w:p w14:paraId="2C69C649">
            <w:pPr>
              <w:spacing w:after="60"/>
            </w:pPr>
            <w:r>
              <w:rPr>
                <w:rFonts w:ascii="微软雅黑" w:hAnsi="微软雅黑" w:eastAsia="微软雅黑"/>
                <w:b w:val="0"/>
                <w:sz w:val="20"/>
              </w:rPr>
              <w:t>置CANCELLED并释放订单行已开票量；已开/已核销只能红冲，作废不冲销总账</w:t>
            </w:r>
          </w:p>
        </w:tc>
      </w:tr>
      <w:tr w14:paraId="4403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35A18D1F">
            <w:pPr>
              <w:spacing w:after="60"/>
            </w:pPr>
            <w:r>
              <w:rPr>
                <w:rFonts w:ascii="微软雅黑" w:hAnsi="微软雅黑" w:eastAsia="微软雅黑"/>
                <w:b w:val="0"/>
                <w:sz w:val="20"/>
              </w:rPr>
              <w:t>修改</w:t>
            </w:r>
          </w:p>
        </w:tc>
        <w:tc>
          <w:tcPr>
            <w:tcW w:w="2647" w:type="dxa"/>
          </w:tcPr>
          <w:p w14:paraId="16FE99C8">
            <w:pPr>
              <w:spacing w:after="60"/>
            </w:pPr>
            <w:r>
              <w:rPr>
                <w:rFonts w:ascii="微软雅黑" w:hAnsi="微软雅黑" w:eastAsia="微软雅黑"/>
                <w:b w:val="0"/>
                <w:sz w:val="20"/>
              </w:rPr>
              <w:t>DRAFT/REJECTED</w:t>
            </w:r>
          </w:p>
        </w:tc>
        <w:tc>
          <w:tcPr>
            <w:tcW w:w="5000" w:type="dxa"/>
          </w:tcPr>
          <w:p w14:paraId="52807284">
            <w:pPr>
              <w:spacing w:after="60"/>
            </w:pPr>
            <w:r>
              <w:rPr>
                <w:rFonts w:ascii="微软雅黑" w:hAnsi="微软雅黑" w:eastAsia="微软雅黑"/>
                <w:b w:val="0"/>
                <w:sz w:val="20"/>
              </w:rPr>
              <w:t>仅草稿/已驳回可改</w:t>
            </w:r>
          </w:p>
        </w:tc>
      </w:tr>
      <w:tr w14:paraId="1160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19EA28BB">
            <w:pPr>
              <w:spacing w:after="60"/>
            </w:pPr>
            <w:r>
              <w:rPr>
                <w:rFonts w:ascii="微软雅黑" w:hAnsi="微软雅黑" w:eastAsia="微软雅黑"/>
                <w:b w:val="0"/>
                <w:sz w:val="20"/>
              </w:rPr>
              <w:t>删除</w:t>
            </w:r>
          </w:p>
        </w:tc>
        <w:tc>
          <w:tcPr>
            <w:tcW w:w="2647" w:type="dxa"/>
          </w:tcPr>
          <w:p w14:paraId="1E421283">
            <w:pPr>
              <w:spacing w:after="60"/>
            </w:pPr>
            <w:r>
              <w:rPr>
                <w:rFonts w:ascii="微软雅黑" w:hAnsi="微软雅黑" w:eastAsia="微软雅黑"/>
                <w:b w:val="0"/>
                <w:sz w:val="20"/>
              </w:rPr>
              <w:t>仅DRAFT</w:t>
            </w:r>
          </w:p>
        </w:tc>
        <w:tc>
          <w:tcPr>
            <w:tcW w:w="5000" w:type="dxa"/>
          </w:tcPr>
          <w:p w14:paraId="375A6681">
            <w:pPr>
              <w:spacing w:after="60"/>
            </w:pPr>
            <w:r>
              <w:rPr>
                <w:rFonts w:ascii="微软雅黑" w:hAnsi="微软雅黑" w:eastAsia="微软雅黑"/>
                <w:b w:val="0"/>
                <w:sz w:val="20"/>
              </w:rPr>
              <w:t>删除草稿及明细，并释放其关联订单行开票占用</w:t>
            </w:r>
          </w:p>
        </w:tc>
      </w:tr>
    </w:tbl>
    <w:p w14:paraId="75A1C00D">
      <w:pPr>
        <w:spacing w:after="40"/>
      </w:pPr>
    </w:p>
    <w:p w14:paraId="304CF917">
      <w:pPr>
        <w:spacing w:after="80"/>
      </w:pPr>
      <w:r>
        <w:rPr>
          <w:rFonts w:ascii="微软雅黑" w:hAnsi="微软雅黑" w:eastAsia="微软雅黑"/>
          <w:b w:val="0"/>
          <w:sz w:val="21"/>
        </w:rPr>
        <w:t>状态：DRAFT草稿/APPROVING审批中/ISSUED已开/VERIFIED已核销/REJECTED已驳回/CANCELLED已作废。红冲不把原票置为作废：原票核销额最低减到0，原VERIFIED票核销归零后回到ISSUED；负数冲销体现在关联红票中。</w:t>
      </w:r>
    </w:p>
    <w:p w14:paraId="5B328CB8">
      <w:pPr>
        <w:spacing w:after="80"/>
      </w:pPr>
      <w:r>
        <w:rPr>
          <w:rFonts w:ascii="微软雅黑" w:hAnsi="微软雅黑" w:eastAsia="微软雅黑"/>
          <w:b w:val="0"/>
          <w:sz w:val="21"/>
        </w:rPr>
        <w:t>财务过账：已开票或红冲的开票事件在事务提交后异步发送GL过账消息，销售发票过账器生成并过账凭证，借应收账款1122，贷主营业务收入6001及销项税2221.01；红票保留借贷方向、金额取负。需要消息消费正常、会计科目及凭证过账条件具备，必须核对凭证及未清项，不能把ISSUED或红冲返回成功等同于过账已完成。</w:t>
      </w:r>
    </w:p>
    <w:p w14:paraId="0C4D52D5">
      <w:pPr>
        <w:spacing w:after="80"/>
      </w:pPr>
      <w:r>
        <w:rPr>
          <w:rFonts w:ascii="微软雅黑" w:hAnsi="微软雅黑" w:eastAsia="微软雅黑"/>
          <w:b w:val="0"/>
          <w:sz w:val="21"/>
        </w:rPr>
        <w:t>本页“核销”接口只累加发票 verifiedAmount并更新状态，传入的 receiptId为空，不登记财务核销记录、收款单或清总账未清项。需要收款与应收账务闭环时应走财务 FinSettlementService.settle，关联有效收付款单、登记核销并处理未清项；红冲也不自动退款或反核销既有收款核销记录，需由财务另行核对处理。</w:t>
      </w:r>
    </w:p>
    <w:p w14:paraId="388ECFF0">
      <w:pPr>
        <w:pStyle w:val="4"/>
        <w:spacing w:before="240" w:after="120"/>
      </w:pPr>
      <w:bookmarkStart w:id="28" w:name="_Toc4885"/>
      <w:r>
        <w:rPr>
          <w:rFonts w:ascii="微软雅黑" w:hAnsi="微软雅黑" w:eastAsia="微软雅黑"/>
          <w:b/>
          <w:color w:val="1F4E79"/>
          <w:sz w:val="28"/>
        </w:rPr>
        <w:t>3.7 价格表管理</w:t>
      </w:r>
      <w:bookmarkEnd w:id="28"/>
    </w:p>
    <w:p w14:paraId="2C60AD40">
      <w:pPr>
        <w:spacing w:after="80"/>
      </w:pPr>
      <w:r>
        <w:rPr>
          <w:rFonts w:ascii="微软雅黑" w:hAnsi="微软雅黑" w:eastAsia="微软雅黑"/>
          <w:b w:val="0"/>
          <w:sz w:val="21"/>
        </w:rPr>
        <w:t>功能页：价格表（erp/so/price-list/index.vue、form.vue；接口 /erp/so/price-list）。</w:t>
      </w:r>
    </w:p>
    <w:p w14:paraId="47FFEFEE">
      <w:pPr>
        <w:spacing w:after="80"/>
      </w:pPr>
      <w:r>
        <w:rPr>
          <w:rFonts w:ascii="微软雅黑" w:hAnsi="微软雅黑" w:eastAsia="微软雅黑"/>
          <w:b w:val="0"/>
          <w:sz w:val="21"/>
        </w:rPr>
        <w:t>表单字段：价格表编码、价格表名称*、价格表类型*（基价BASE/客户专属CUSTOMER/期间促销PROMOTION）、客户、生效/失效日期、币别（默认CNY）、优先级、状态*（默认ACTIVE）；价格表明细行：物料、单价、最小数量、最大数量（阶梯价格）、折扣率%。只有ACTIVE价格表参加取价。</w:t>
      </w:r>
    </w:p>
    <w:p w14:paraId="5726A25F">
      <w:pPr>
        <w:spacing w:after="80"/>
      </w:pPr>
      <w:r>
        <w:rPr>
          <w:rFonts w:ascii="微软雅黑" w:hAnsi="微软雅黑" w:eastAsia="微软雅黑"/>
          <w:b w:val="0"/>
          <w:sz w:val="21"/>
        </w:rPr>
        <w:t>销售订单选料且已有客户、当前单价未填或不大于0时调用 resolvePrice：客户专属价&gt;期间促销价&gt;标准基价&gt;物料参考价，无参考价则0；用户仍可改价，客户/数量/日期后续变化不会自动重定价已有正数单价。取价失败回退参考价，不阻断选料。</w:t>
      </w:r>
    </w:p>
    <w:p w14:paraId="7909BE86">
      <w:pPr>
        <w:spacing w:after="80"/>
      </w:pPr>
      <w:r>
        <w:rPr>
          <w:rFonts w:ascii="微软雅黑" w:hAnsi="微软雅黑" w:eastAsia="微软雅黑"/>
          <w:b w:val="0"/>
          <w:sz w:val="21"/>
        </w:rPr>
        <w:t>同类型价格表按优先级降序匹配，数量区间命中时取最小数量较大的一行，最大数量为空表示无上限；客户/促销价需生效日不晚于订单日且截止日为空或未到期，当前BASE分支不按有效期过滤。返回单价已按“单价×(1-折扣率/100)”扣除价格表折扣，不会再将该折扣填到订单行折扣率；接口未按订单币种筛选或自动换汇，成交币种与额外行折扣需人工核对。</w:t>
      </w:r>
    </w:p>
    <w:p w14:paraId="2C85305F">
      <w:pPr>
        <w:pStyle w:val="4"/>
        <w:spacing w:before="240" w:after="120"/>
      </w:pPr>
      <w:bookmarkStart w:id="29" w:name="_Toc24244"/>
      <w:r>
        <w:rPr>
          <w:rFonts w:ascii="微软雅黑" w:hAnsi="微软雅黑" w:eastAsia="微软雅黑"/>
          <w:b/>
          <w:color w:val="1F4E79"/>
          <w:sz w:val="28"/>
        </w:rPr>
        <w:t>3.8 销售报表</w:t>
      </w:r>
      <w:bookmarkEnd w:id="29"/>
    </w:p>
    <w:p w14:paraId="00CE0E4A">
      <w:pPr>
        <w:spacing w:after="80"/>
      </w:pPr>
      <w:r>
        <w:rPr>
          <w:rFonts w:ascii="微软雅黑" w:hAnsi="微软雅黑" w:eastAsia="微软雅黑"/>
          <w:b w:val="0"/>
          <w:sz w:val="21"/>
        </w:rPr>
        <w:t>功能页：销售报表（erp/so/report/index.vue；接口 /erp/so/report），使用 so:orderheader:list 权限。</w:t>
      </w:r>
    </w:p>
    <w:p w14:paraId="281A1EBF">
      <w:pPr>
        <w:pStyle w:val="16"/>
        <w:spacing w:after="40"/>
      </w:pPr>
      <w:r>
        <w:rPr>
          <w:rFonts w:ascii="微软雅黑" w:hAnsi="微软雅黑" w:eastAsia="微软雅黑"/>
          <w:b w:val="0"/>
          <w:sz w:val="21"/>
        </w:rPr>
        <w:t>统计周期为1-60个月，客户排行条数为1-100；页面提供“销售趋势与完工率”和“客户销售排名”两个图表</w:t>
      </w:r>
    </w:p>
    <w:p w14:paraId="16EC93DA">
      <w:pPr>
        <w:pStyle w:val="16"/>
        <w:spacing w:after="40"/>
      </w:pPr>
      <w:r>
        <w:rPr>
          <w:rFonts w:ascii="微软雅黑" w:hAnsi="微软雅黑" w:eastAsia="微软雅黑"/>
          <w:b w:val="0"/>
          <w:sz w:val="21"/>
        </w:rPr>
        <w:t>销售执行统计（/execution）：按订单日期月份汇总订单数、订单含税金额、已完成数和完成率；FULFILLED/CLOSED计为完成，CANCELLED不进入金额及完成率分母</w:t>
      </w:r>
    </w:p>
    <w:p w14:paraId="2F5958EB">
      <w:pPr>
        <w:pStyle w:val="16"/>
        <w:spacing w:after="40"/>
      </w:pPr>
      <w:r>
        <w:rPr>
          <w:rFonts w:ascii="微软雅黑" w:hAnsi="微软雅黑" w:eastAsia="微软雅黑"/>
          <w:b w:val="0"/>
          <w:sz w:val="21"/>
        </w:rPr>
        <w:t>客户销售排名（/customerRanking）：按客户名称汇总订单数和订单金额，按金额降序取TOP N，排除已取消订单</w:t>
      </w:r>
    </w:p>
    <w:p w14:paraId="497879E7">
      <w:pPr>
        <w:pStyle w:val="16"/>
        <w:spacing w:after="40"/>
      </w:pPr>
      <w:r>
        <w:rPr>
          <w:rFonts w:ascii="微软雅黑" w:hAnsi="微软雅黑" w:eastAsia="微软雅黑"/>
          <w:b w:val="0"/>
          <w:sz w:val="21"/>
        </w:rPr>
        <w:t>报表是订单金额口径，不是收款或收入过账口径；页面没有产品/区域维度、季度年度切换、购买频次或产品利润率分析入口</w:t>
      </w:r>
    </w:p>
    <w:p w14:paraId="6166E78B">
      <w:r>
        <w:br w:type="page"/>
      </w:r>
    </w:p>
    <w:p w14:paraId="3AC62DE6">
      <w:pPr>
        <w:pStyle w:val="3"/>
        <w:spacing w:before="360" w:after="160"/>
      </w:pPr>
      <w:bookmarkStart w:id="30" w:name="_Toc28816"/>
      <w:r>
        <w:rPr>
          <w:rFonts w:ascii="微软雅黑" w:hAnsi="微软雅黑" w:eastAsia="微软雅黑"/>
          <w:b/>
          <w:color w:val="1F4E79"/>
          <w:sz w:val="36"/>
        </w:rPr>
        <w:t>第4章 采购管理</w:t>
      </w:r>
      <w:bookmarkEnd w:id="30"/>
    </w:p>
    <w:p w14:paraId="7FE62609">
      <w:pPr>
        <w:spacing w:after="80"/>
      </w:pPr>
      <w:r>
        <w:rPr>
          <w:rFonts w:ascii="微软雅黑" w:hAnsi="微软雅黑" w:eastAsia="微软雅黑"/>
          <w:b w:val="0"/>
          <w:sz w:val="21"/>
        </w:rPr>
        <w:t>采购管理涉及采购申请、合同、采购订单、到货收货、退货、供应商评估与进项发票。部门请购是独立的需求登记页面，并非采购申请审批和转单的同一对象。</w:t>
      </w:r>
    </w:p>
    <w:p w14:paraId="4182877D">
      <w:pPr>
        <w:spacing w:after="80"/>
      </w:pPr>
      <w:r>
        <w:rPr>
          <w:rFonts w:ascii="微软雅黑" w:hAnsi="微软雅黑" w:eastAsia="微软雅黑"/>
          <w:b w:val="0"/>
          <w:sz w:val="21"/>
        </w:rPr>
        <w:t>核对说明：本章依据2026-10-12的plus分支源码（基线fe59e4ae），不保证生产环境已部署或现场已验收。菜单名称、层级和按钮可见性由动态菜单、字典及角色权限决定；下列功能页路径均相对plus-ui/src/views，API路径用于辨认后端能力，不等于可直接访问的浏览器路由。</w:t>
      </w:r>
    </w:p>
    <w:p w14:paraId="6493574C">
      <w:pPr>
        <w:pStyle w:val="4"/>
        <w:spacing w:before="240" w:after="120"/>
      </w:pPr>
      <w:bookmarkStart w:id="31" w:name="_Toc28933"/>
      <w:r>
        <w:rPr>
          <w:rFonts w:ascii="微软雅黑" w:hAnsi="微软雅黑" w:eastAsia="微软雅黑"/>
          <w:b/>
          <w:color w:val="1F4E79"/>
          <w:sz w:val="28"/>
        </w:rPr>
        <w:t>4.1 部门请购</w:t>
      </w:r>
      <w:bookmarkEnd w:id="31"/>
    </w:p>
    <w:p w14:paraId="44B5ECB5">
      <w:pPr>
        <w:spacing w:after="80"/>
      </w:pPr>
      <w:r>
        <w:rPr>
          <w:rFonts w:ascii="微软雅黑" w:hAnsi="微软雅黑" w:eastAsia="微软雅黑"/>
          <w:b w:val="0"/>
          <w:sz w:val="21"/>
        </w:rPr>
        <w:t>功能页：erp/po/requisition/index.vue；API：/erp/po/requisition。详细操作见第5章。</w:t>
      </w:r>
    </w:p>
    <w:p w14:paraId="006A6CE9">
      <w:pPr>
        <w:spacing w:after="80"/>
      </w:pPr>
      <w:r>
        <w:rPr>
          <w:rFonts w:ascii="微软雅黑" w:hAnsi="微软雅黑" w:eastAsia="微软雅黑"/>
          <w:b w:val="0"/>
          <w:sz w:val="21"/>
        </w:rPr>
        <w:t>单头维护请购单号、部门、申请人、需求日期、状态和备注；明细维护物料、规格、需求数量、单位、需求日期和备注。当前页面没有“建议供应商”“价格”“提交审批”或“转采购订单”操作，不能据状态名称推断已经实现采购联动。</w:t>
      </w:r>
    </w:p>
    <w:p w14:paraId="0856A285">
      <w:pPr>
        <w:pStyle w:val="4"/>
        <w:spacing w:before="240" w:after="120"/>
      </w:pPr>
      <w:bookmarkStart w:id="32" w:name="_Toc20728"/>
      <w:r>
        <w:rPr>
          <w:rFonts w:ascii="微软雅黑" w:hAnsi="微软雅黑" w:eastAsia="微软雅黑"/>
          <w:b/>
          <w:color w:val="1F4E79"/>
          <w:sz w:val="28"/>
        </w:rPr>
        <w:t>4.2 采购申请</w:t>
      </w:r>
      <w:bookmarkEnd w:id="32"/>
    </w:p>
    <w:p w14:paraId="1B01CA80">
      <w:pPr>
        <w:spacing w:after="80"/>
      </w:pPr>
      <w:r>
        <w:rPr>
          <w:rFonts w:ascii="微软雅黑" w:hAnsi="微软雅黑" w:eastAsia="微软雅黑"/>
          <w:b w:val="0"/>
          <w:sz w:val="21"/>
        </w:rPr>
        <w:t>功能页：erp/pu/requisition/index.vue、form.vue；API：/erp/pu/requisition。列表可按申请单号、申请名称和状态检索，提供查看、历史单维护、导出及独立认证入口。</w:t>
      </w:r>
    </w:p>
    <w:p w14:paraId="3DAFC79A">
      <w:pPr>
        <w:pStyle w:val="5"/>
        <w:spacing w:before="160" w:after="80"/>
      </w:pPr>
      <w:r>
        <w:rPr>
          <w:rFonts w:ascii="微软雅黑" w:hAnsi="微软雅黑" w:eastAsia="微软雅黑"/>
          <w:b/>
          <w:color w:val="404040"/>
          <w:sz w:val="24"/>
        </w:rPr>
        <w:t>4.2.1 可信来源创建</w:t>
      </w:r>
    </w:p>
    <w:p w14:paraId="73A52CEC">
      <w:pPr>
        <w:pStyle w:val="14"/>
        <w:numPr>
          <w:ilvl w:val="0"/>
          <w:numId w:val="12"/>
        </w:numPr>
        <w:spacing w:after="40"/>
      </w:pPr>
      <w:r>
        <w:rPr>
          <w:rFonts w:ascii="微软雅黑" w:hAnsi="微软雅黑" w:eastAsia="微软雅黑"/>
          <w:b w:val="0"/>
          <w:sz w:val="21"/>
        </w:rPr>
        <w:t>点击列表“可信来源创建”，在CertifiedPurchaseDialog.vue填写真实物料ID、供应商ID、需求窗口截止日及需求明细ID。需求明细来自生产物料需求，不是部门请购行，也不能把物料ID当成MRP明细ID。</w:t>
      </w:r>
    </w:p>
    <w:p w14:paraId="75B2FC3D">
      <w:pPr>
        <w:pStyle w:val="14"/>
        <w:numPr>
          <w:ilvl w:val="0"/>
          <w:numId w:val="12"/>
        </w:numPr>
        <w:spacing w:after="40"/>
      </w:pPr>
      <w:r>
        <w:rPr>
          <w:rFonts w:ascii="微软雅黑" w:hAnsi="微软雅黑" w:eastAsia="微软雅黑"/>
          <w:b w:val="0"/>
          <w:sz w:val="21"/>
        </w:rPr>
        <w:t>先执行“服务端完整预览”。页面调用/erp/ai/certified-source/preview，显示基本单位、订货单位、覆盖需求、订货数量、需求日期、库存证据及来源指纹；数量以服务端核验结果为准，无库存记录不等于库存为0。</w:t>
      </w:r>
    </w:p>
    <w:p w14:paraId="0A3D07C8">
      <w:pPr>
        <w:pStyle w:val="14"/>
        <w:numPr>
          <w:ilvl w:val="0"/>
          <w:numId w:val="12"/>
        </w:numPr>
        <w:spacing w:after="40"/>
      </w:pPr>
      <w:r>
        <w:rPr>
          <w:rFonts w:ascii="微软雅黑" w:hAnsi="微软雅黑" w:eastAsia="微软雅黑"/>
          <w:b w:val="0"/>
          <w:sz w:val="21"/>
        </w:rPr>
        <w:t>核对预览后明确创建，调用/erp/pu/requisition/certified生成DRAFT采购申请。保留本次请求键和原载荷；超时、断线等结果未知时使用“明确恢复原请求”，不要换键或改数量盲目重试。</w:t>
      </w:r>
    </w:p>
    <w:p w14:paraId="08890685">
      <w:pPr>
        <w:pStyle w:val="16"/>
        <w:spacing w:after="40"/>
      </w:pPr>
      <w:r>
        <w:rPr>
          <w:rFonts w:ascii="微软雅黑" w:hAnsi="微软雅黑" w:eastAsia="微软雅黑"/>
          <w:b w:val="0"/>
          <w:sz w:val="21"/>
        </w:rPr>
        <w:t>普通BO新增已关闭；旧“低库存生成”按钮只显示暂停提示，generateFromLowStock()也明确拒绝。后端保留认证/mrp及/low-stock入口，但这不代表旧低库存扫描已恢复或存在自动周期采购。</w:t>
      </w:r>
    </w:p>
    <w:p w14:paraId="68DFE227">
      <w:pPr>
        <w:pStyle w:val="16"/>
        <w:spacing w:after="40"/>
      </w:pPr>
      <w:r>
        <w:rPr>
          <w:rFonts w:ascii="微软雅黑" w:hAnsi="微软雅黑" w:eastAsia="微软雅黑"/>
          <w:b w:val="0"/>
          <w:sz w:val="21"/>
        </w:rPr>
        <w:t>认证来源、租户、单位和占额不允许通过普通表单补填；历史单查看或维护不会升级为认证单。</w:t>
      </w:r>
    </w:p>
    <w:p w14:paraId="6ED5E62E">
      <w:pPr>
        <w:pStyle w:val="5"/>
        <w:spacing w:before="160" w:after="80"/>
      </w:pPr>
      <w:r>
        <w:rPr>
          <w:rFonts w:ascii="微软雅黑" w:hAnsi="微软雅黑" w:eastAsia="微软雅黑"/>
          <w:b/>
          <w:color w:val="404040"/>
          <w:sz w:val="24"/>
        </w:rPr>
        <w:t>4.2.2 审批与转单边界</w:t>
      </w:r>
    </w:p>
    <w:p w14:paraId="2BF8E07B">
      <w:pPr>
        <w:spacing w:after="80"/>
      </w:pPr>
      <w:r>
        <w:rPr>
          <w:rFonts w:ascii="微软雅黑" w:hAnsi="微软雅黑" w:eastAsia="微软雅黑"/>
          <w:b w:val="0"/>
          <w:sz w:val="21"/>
        </w:rPr>
        <w:t>认证申请从列表“认证生命周期”进入，重新读取原生详情、状态与版本。现行approve直接将DRAFT变为APPROVED；convert只接受已批准且版本匹配的申请，生成未定价DRAFT订单并将申请置ORDERED。批准和转单是两次独立确认，分别需要pu:requisition:approve、pu:requisition:convert权限。该链路不走旧Flowable；带select_flow_id的申请不能据此直接转换。</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3"/>
        <w:gridCol w:w="2647"/>
        <w:gridCol w:w="4412"/>
      </w:tblGrid>
      <w:tr w14:paraId="2DD1F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3" w:type="dxa"/>
            <w:shd w:val="clear" w:color="auto" w:fill="1F4E79"/>
          </w:tcPr>
          <w:p w14:paraId="7EEB69E6">
            <w:pPr>
              <w:spacing w:after="60"/>
              <w:jc w:val="center"/>
            </w:pPr>
            <w:r>
              <w:rPr>
                <w:rFonts w:ascii="微软雅黑" w:hAnsi="微软雅黑" w:eastAsia="微软雅黑"/>
                <w:b/>
                <w:color w:val="FFFFFF"/>
                <w:sz w:val="20"/>
              </w:rPr>
              <w:t>状态</w:t>
            </w:r>
          </w:p>
        </w:tc>
        <w:tc>
          <w:tcPr>
            <w:tcW w:w="2647" w:type="dxa"/>
            <w:shd w:val="clear" w:color="auto" w:fill="1F4E79"/>
          </w:tcPr>
          <w:p w14:paraId="4425D12F">
            <w:pPr>
              <w:spacing w:after="60"/>
              <w:jc w:val="center"/>
            </w:pPr>
            <w:r>
              <w:rPr>
                <w:rFonts w:ascii="微软雅黑" w:hAnsi="微软雅黑" w:eastAsia="微软雅黑"/>
                <w:b/>
                <w:color w:val="FFFFFF"/>
                <w:sz w:val="20"/>
              </w:rPr>
              <w:t>含义</w:t>
            </w:r>
          </w:p>
        </w:tc>
        <w:tc>
          <w:tcPr>
            <w:tcW w:w="4412" w:type="dxa"/>
            <w:shd w:val="clear" w:color="auto" w:fill="1F4E79"/>
          </w:tcPr>
          <w:p w14:paraId="5539BD59">
            <w:pPr>
              <w:spacing w:after="60"/>
              <w:jc w:val="center"/>
            </w:pPr>
            <w:r>
              <w:rPr>
                <w:rFonts w:ascii="微软雅黑" w:hAnsi="微软雅黑" w:eastAsia="微软雅黑"/>
                <w:b/>
                <w:color w:val="FFFFFF"/>
                <w:sz w:val="20"/>
              </w:rPr>
              <w:t>实际操作边界</w:t>
            </w:r>
          </w:p>
        </w:tc>
      </w:tr>
      <w:tr w14:paraId="3D2F7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561CC128">
            <w:pPr>
              <w:spacing w:after="60"/>
            </w:pPr>
            <w:r>
              <w:rPr>
                <w:rFonts w:ascii="微软雅黑" w:hAnsi="微软雅黑" w:eastAsia="微软雅黑"/>
                <w:b w:val="0"/>
                <w:sz w:val="20"/>
              </w:rPr>
              <w:t>DRAFT 草稿</w:t>
            </w:r>
          </w:p>
        </w:tc>
        <w:tc>
          <w:tcPr>
            <w:tcW w:w="2647" w:type="dxa"/>
          </w:tcPr>
          <w:p w14:paraId="1312610C">
            <w:pPr>
              <w:spacing w:after="60"/>
            </w:pPr>
            <w:r>
              <w:rPr>
                <w:rFonts w:ascii="微软雅黑" w:hAnsi="微软雅黑" w:eastAsia="微软雅黑"/>
                <w:b w:val="0"/>
                <w:sz w:val="20"/>
              </w:rPr>
              <w:t>认证创建的初始状态</w:t>
            </w:r>
          </w:p>
        </w:tc>
        <w:tc>
          <w:tcPr>
            <w:tcW w:w="4412" w:type="dxa"/>
          </w:tcPr>
          <w:p w14:paraId="049F73D0">
            <w:pPr>
              <w:spacing w:after="60"/>
            </w:pPr>
            <w:r>
              <w:rPr>
                <w:rFonts w:ascii="微软雅黑" w:hAnsi="微软雅黑" w:eastAsia="微软雅黑"/>
                <w:b w:val="0"/>
                <w:sz w:val="20"/>
              </w:rPr>
              <w:t>认证生命周期批准；普通表单不编辑认证来源</w:t>
            </w:r>
          </w:p>
        </w:tc>
      </w:tr>
      <w:tr w14:paraId="6CCE7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2335E5D0">
            <w:pPr>
              <w:spacing w:after="60"/>
            </w:pPr>
            <w:r>
              <w:rPr>
                <w:rFonts w:ascii="微软雅黑" w:hAnsi="微软雅黑" w:eastAsia="微软雅黑"/>
                <w:b w:val="0"/>
                <w:sz w:val="20"/>
              </w:rPr>
              <w:t>APPROVED 已批准</w:t>
            </w:r>
          </w:p>
        </w:tc>
        <w:tc>
          <w:tcPr>
            <w:tcW w:w="2647" w:type="dxa"/>
          </w:tcPr>
          <w:p w14:paraId="5DB6526B">
            <w:pPr>
              <w:spacing w:after="60"/>
            </w:pPr>
            <w:r>
              <w:rPr>
                <w:rFonts w:ascii="微软雅黑" w:hAnsi="微软雅黑" w:eastAsia="微软雅黑"/>
                <w:b w:val="0"/>
                <w:sz w:val="20"/>
              </w:rPr>
              <w:t>申请已批准，尚未形成采购订单</w:t>
            </w:r>
          </w:p>
        </w:tc>
        <w:tc>
          <w:tcPr>
            <w:tcW w:w="4412" w:type="dxa"/>
          </w:tcPr>
          <w:p w14:paraId="3238EB8C">
            <w:pPr>
              <w:spacing w:after="60"/>
            </w:pPr>
            <w:r>
              <w:rPr>
                <w:rFonts w:ascii="微软雅黑" w:hAnsi="微软雅黑" w:eastAsia="微软雅黑"/>
                <w:b w:val="0"/>
                <w:sz w:val="20"/>
              </w:rPr>
              <w:t>认证生命周期转单，重新核验来源及版本</w:t>
            </w:r>
          </w:p>
        </w:tc>
      </w:tr>
      <w:tr w14:paraId="4989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2EA6A813">
            <w:pPr>
              <w:spacing w:after="60"/>
            </w:pPr>
            <w:r>
              <w:rPr>
                <w:rFonts w:ascii="微软雅黑" w:hAnsi="微软雅黑" w:eastAsia="微软雅黑"/>
                <w:b w:val="0"/>
                <w:sz w:val="20"/>
              </w:rPr>
              <w:t>ORDERED 已转单</w:t>
            </w:r>
          </w:p>
        </w:tc>
        <w:tc>
          <w:tcPr>
            <w:tcW w:w="2647" w:type="dxa"/>
          </w:tcPr>
          <w:p w14:paraId="71FA5878">
            <w:pPr>
              <w:spacing w:after="60"/>
            </w:pPr>
            <w:r>
              <w:rPr>
                <w:rFonts w:ascii="微软雅黑" w:hAnsi="微软雅黑" w:eastAsia="微软雅黑"/>
                <w:b w:val="0"/>
                <w:sz w:val="20"/>
              </w:rPr>
              <w:t>已关联实际采购订单</w:t>
            </w:r>
          </w:p>
        </w:tc>
        <w:tc>
          <w:tcPr>
            <w:tcW w:w="4412" w:type="dxa"/>
          </w:tcPr>
          <w:p w14:paraId="559FE4EA">
            <w:pPr>
              <w:spacing w:after="60"/>
            </w:pPr>
            <w:r>
              <w:rPr>
                <w:rFonts w:ascii="微软雅黑" w:hAnsi="微软雅黑" w:eastAsia="微软雅黑"/>
                <w:b w:val="0"/>
                <w:sz w:val="20"/>
              </w:rPr>
              <w:t>查看原订单；不得再通过旧转单重复新增</w:t>
            </w:r>
          </w:p>
        </w:tc>
      </w:tr>
      <w:tr w14:paraId="7A7B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3070F019">
            <w:pPr>
              <w:spacing w:after="60"/>
            </w:pPr>
            <w:r>
              <w:rPr>
                <w:rFonts w:ascii="微软雅黑" w:hAnsi="微软雅黑" w:eastAsia="微软雅黑"/>
                <w:b w:val="0"/>
                <w:sz w:val="20"/>
              </w:rPr>
              <w:t>APPROVING 审批中</w:t>
            </w:r>
          </w:p>
        </w:tc>
        <w:tc>
          <w:tcPr>
            <w:tcW w:w="2647" w:type="dxa"/>
          </w:tcPr>
          <w:p w14:paraId="752B9615">
            <w:pPr>
              <w:spacing w:after="60"/>
            </w:pPr>
            <w:r>
              <w:rPr>
                <w:rFonts w:ascii="微软雅黑" w:hAnsi="微软雅黑" w:eastAsia="微软雅黑"/>
                <w:b w:val="0"/>
                <w:sz w:val="20"/>
              </w:rPr>
              <w:t>历史普通申请的Flowable状态</w:t>
            </w:r>
          </w:p>
        </w:tc>
        <w:tc>
          <w:tcPr>
            <w:tcW w:w="4412" w:type="dxa"/>
          </w:tcPr>
          <w:p w14:paraId="2ABC9347">
            <w:pPr>
              <w:spacing w:after="60"/>
            </w:pPr>
            <w:r>
              <w:rPr>
                <w:rFonts w:ascii="微软雅黑" w:hAnsi="微软雅黑" w:eastAsia="微软雅黑"/>
                <w:b w:val="0"/>
                <w:sz w:val="20"/>
              </w:rPr>
              <w:t>仅适用通过普通来源守卫的历史单</w:t>
            </w:r>
          </w:p>
        </w:tc>
      </w:tr>
      <w:tr w14:paraId="4CE4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4BA5CDF3">
            <w:pPr>
              <w:spacing w:after="60"/>
            </w:pPr>
            <w:r>
              <w:rPr>
                <w:rFonts w:ascii="微软雅黑" w:hAnsi="微软雅黑" w:eastAsia="微软雅黑"/>
                <w:b w:val="0"/>
                <w:sz w:val="20"/>
              </w:rPr>
              <w:t>REJECTED 已驳回</w:t>
            </w:r>
          </w:p>
        </w:tc>
        <w:tc>
          <w:tcPr>
            <w:tcW w:w="2647" w:type="dxa"/>
          </w:tcPr>
          <w:p w14:paraId="2A6D4B11">
            <w:pPr>
              <w:spacing w:after="60"/>
            </w:pPr>
            <w:r>
              <w:rPr>
                <w:rFonts w:ascii="微软雅黑" w:hAnsi="微软雅黑" w:eastAsia="微软雅黑"/>
                <w:b w:val="0"/>
                <w:sz w:val="20"/>
              </w:rPr>
              <w:t>历史流程驳回</w:t>
            </w:r>
          </w:p>
        </w:tc>
        <w:tc>
          <w:tcPr>
            <w:tcW w:w="4412" w:type="dxa"/>
          </w:tcPr>
          <w:p w14:paraId="3DBBA68F">
            <w:pPr>
              <w:spacing w:after="60"/>
            </w:pPr>
            <w:r>
              <w:rPr>
                <w:rFonts w:ascii="微软雅黑" w:hAnsi="微软雅黑" w:eastAsia="微软雅黑"/>
                <w:b w:val="0"/>
                <w:sz w:val="20"/>
              </w:rPr>
              <w:t>与认证直接批准不是同一路径；旧submit仅接收DRAFT</w:t>
            </w:r>
          </w:p>
        </w:tc>
      </w:tr>
      <w:tr w14:paraId="467F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5B57C1E7">
            <w:pPr>
              <w:spacing w:after="60"/>
            </w:pPr>
            <w:r>
              <w:rPr>
                <w:rFonts w:ascii="微软雅黑" w:hAnsi="微软雅黑" w:eastAsia="微软雅黑"/>
                <w:b w:val="0"/>
                <w:sz w:val="20"/>
              </w:rPr>
              <w:t>CLOSED / CANCELLED</w:t>
            </w:r>
          </w:p>
        </w:tc>
        <w:tc>
          <w:tcPr>
            <w:tcW w:w="2647" w:type="dxa"/>
          </w:tcPr>
          <w:p w14:paraId="672236D4">
            <w:pPr>
              <w:spacing w:after="60"/>
            </w:pPr>
            <w:r>
              <w:rPr>
                <w:rFonts w:ascii="微软雅黑" w:hAnsi="微软雅黑" w:eastAsia="微软雅黑"/>
                <w:b w:val="0"/>
                <w:sz w:val="20"/>
              </w:rPr>
              <w:t>关闭 / 作废</w:t>
            </w:r>
          </w:p>
        </w:tc>
        <w:tc>
          <w:tcPr>
            <w:tcW w:w="4412" w:type="dxa"/>
          </w:tcPr>
          <w:p w14:paraId="108134AC">
            <w:pPr>
              <w:spacing w:after="60"/>
            </w:pPr>
            <w:r>
              <w:rPr>
                <w:rFonts w:ascii="微软雅黑" w:hAnsi="微软雅黑" w:eastAsia="微软雅黑"/>
                <w:b w:val="0"/>
                <w:sz w:val="20"/>
              </w:rPr>
              <w:t>后端专属接口校验来源、版本与下游订单；不释放已承接来源</w:t>
            </w:r>
          </w:p>
        </w:tc>
      </w:tr>
    </w:tbl>
    <w:p w14:paraId="24576816">
      <w:pPr>
        <w:spacing w:after="40"/>
      </w:pPr>
    </w:p>
    <w:p w14:paraId="3A22D2B5">
      <w:pPr>
        <w:spacing w:after="80"/>
      </w:pPr>
      <w:r>
        <w:rPr>
          <w:rFonts w:ascii="微软雅黑" w:hAnsi="微软雅黑" w:eastAsia="微软雅黑"/>
          <w:b w:val="0"/>
          <w:sz w:val="21"/>
        </w:rPr>
        <w:t>历史普通申请详情保留申请单号、名称、日期、采购部门、需求日期、来源类型、审批流程、备注及物料数量明细。经来源守卫允许的历史单可用旧Flowable审批，回调通过置APPROVED、驳回置REJECTED、撤回等置DRAFT；但convertToPurchaseOrder()已停止旧转单，所以“历史审批通过后点旧转单”不是现行可用的新采购流程。源码依据：PuPurchaseRequisitionServiceImpl、PuCertifiedPurchaseWriteService、PuCertifiedPurchaseWorkflowService。</w:t>
      </w:r>
    </w:p>
    <w:p w14:paraId="1A018744">
      <w:pPr>
        <w:pStyle w:val="4"/>
        <w:spacing w:before="240" w:after="120"/>
      </w:pPr>
      <w:bookmarkStart w:id="33" w:name="_Toc17114"/>
      <w:r>
        <w:rPr>
          <w:rFonts w:ascii="微软雅黑" w:hAnsi="微软雅黑" w:eastAsia="微软雅黑"/>
          <w:b/>
          <w:color w:val="1F4E79"/>
          <w:sz w:val="28"/>
        </w:rPr>
        <w:t>4.3 采购合同</w:t>
      </w:r>
      <w:bookmarkEnd w:id="33"/>
    </w:p>
    <w:p w14:paraId="7B7A6850">
      <w:pPr>
        <w:spacing w:after="80"/>
      </w:pPr>
      <w:r>
        <w:rPr>
          <w:rFonts w:ascii="微软雅黑" w:hAnsi="微软雅黑" w:eastAsia="微软雅黑"/>
          <w:b w:val="0"/>
          <w:sz w:val="21"/>
        </w:rPr>
        <w:t>功能页：erp/pu/contract/index.vue、detail.vue；API：/erp/pu/contract。</w:t>
      </w:r>
    </w:p>
    <w:p w14:paraId="10863747">
      <w:pPr>
        <w:spacing w:after="80"/>
      </w:pPr>
      <w:r>
        <w:rPr>
          <w:rFonts w:ascii="微软雅黑" w:hAnsi="微软雅黑" w:eastAsia="微软雅黑"/>
          <w:b w:val="0"/>
          <w:sz w:val="21"/>
        </w:rPr>
        <w:t>表单维护合同编号、合同名称、供应商、合同类型、签订日期、币种、生效/失效日期、付款条款、审批流程及备注；明细维护物料、数量、单价和税率等。编号可由系统生成，明细金额和税额最终由服务端重算。</w:t>
      </w:r>
    </w:p>
    <w:p w14:paraId="00E67103">
      <w:pPr>
        <w:pStyle w:val="14"/>
        <w:numPr>
          <w:ilvl w:val="0"/>
          <w:numId w:val="13"/>
        </w:numPr>
        <w:spacing w:after="40"/>
      </w:pPr>
      <w:r>
        <w:rPr>
          <w:rFonts w:ascii="微软雅黑" w:hAnsi="微软雅黑" w:eastAsia="微软雅黑"/>
          <w:b w:val="0"/>
          <w:sz w:val="21"/>
        </w:rPr>
        <w:t>新增草稿并维护合同及明细，选择已配置的合同审批流程后提交。</w:t>
      </w:r>
    </w:p>
    <w:p w14:paraId="454FE19C">
      <w:pPr>
        <w:pStyle w:val="14"/>
        <w:numPr>
          <w:ilvl w:val="0"/>
          <w:numId w:val="13"/>
        </w:numPr>
        <w:spacing w:after="40"/>
      </w:pPr>
      <w:r>
        <w:rPr>
          <w:rFonts w:ascii="微软雅黑" w:hAnsi="微软雅黑" w:eastAsia="微软雅黑"/>
          <w:b w:val="0"/>
          <w:sz w:val="21"/>
        </w:rPr>
        <w:t>查看Flowable处理结果：doing为APPROVING，通过为APPROVED，驳回为REJECTED，撤回等回到DRAFT。字典中出现执行中、完成或终止名称，不表示当前页面提供对应独立状态操作。</w:t>
      </w:r>
    </w:p>
    <w:p w14:paraId="1C7FAFF8">
      <w:pPr>
        <w:spacing w:after="80"/>
      </w:pPr>
      <w:r>
        <w:rPr>
          <w:rFonts w:ascii="微软雅黑" w:hAnsi="微软雅黑" w:eastAsia="微软雅黑"/>
          <w:b w:val="0"/>
          <w:sz w:val="21"/>
        </w:rPr>
        <w:t>历史普通订单表单的合同选择只查询APPROVED合同，但合同不能代替全局需求来源认证。PuContractServiceImpl.createPurchaseOrderFromContract()当前拒绝直接建订单，不能写成“合同审批后自动生成订单”。付款条款也只是合同资料，不会触发付款。</w:t>
      </w:r>
    </w:p>
    <w:p w14:paraId="64073098">
      <w:r>
        <w:br w:type="page"/>
      </w:r>
    </w:p>
    <w:p w14:paraId="0E8B5CAB">
      <w:pPr>
        <w:pStyle w:val="4"/>
        <w:spacing w:before="240" w:after="120"/>
      </w:pPr>
      <w:bookmarkStart w:id="34" w:name="_Toc22258"/>
      <w:r>
        <w:rPr>
          <w:rFonts w:ascii="微软雅黑" w:hAnsi="微软雅黑" w:eastAsia="微软雅黑"/>
          <w:b/>
          <w:color w:val="1F4E79"/>
          <w:sz w:val="28"/>
        </w:rPr>
        <w:t>4.4 采购订单</w:t>
      </w:r>
      <w:bookmarkEnd w:id="34"/>
    </w:p>
    <w:p w14:paraId="2B268500">
      <w:pPr>
        <w:keepLines/>
        <w:spacing w:after="80"/>
        <w:jc w:val="center"/>
      </w:pPr>
      <w:r>
        <w:drawing>
          <wp:inline distT="0" distB="0" distL="114300" distR="114300">
            <wp:extent cx="5793740" cy="7811770"/>
            <wp:effectExtent l="0" t="0" r="10160" b="11430"/>
            <wp:docPr id="3" name="Picture 3" descr="采购到付款流程。认证申请转出的采购订单须独立确认真实报价并批准，再通过专属仓储入口办理到货与收货；历史普通单走其来源守卫允许的入口。需检物料等待真实IQC结果，通过来源与分配门禁后确认上架，再显式执行入库。中间主线展示物流，左侧独立展示采购发票、AP付款与核销，不是入库即自动付款的链路。依据2026-10-12的plus源码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采购到付款流程。认证申请转出的采购订单须独立确认真实报价并批准，再通过专属仓储入口办理到货与收货；历史普通单走其来源守卫允许的入口。需检物料等待真实IQC结果，通过来源与分配门禁后确认上架，再显式执行入库。中间主线展示物流，左侧独立展示采购发票、AP付款与核销，不是入库即自动付款的链路。依据2026-10-12的plus源码核对。"/>
                    <pic:cNvPicPr>
                      <a:picLocks noChangeAspect="1"/>
                    </pic:cNvPicPr>
                  </pic:nvPicPr>
                  <pic:blipFill>
                    <a:blip r:embed="rId10"/>
                    <a:stretch>
                      <a:fillRect/>
                    </a:stretch>
                  </pic:blipFill>
                  <pic:spPr>
                    <a:xfrm>
                      <a:off x="0" y="0"/>
                      <a:ext cx="5794066" cy="7811999"/>
                    </a:xfrm>
                    <a:prstGeom prst="rect">
                      <a:avLst/>
                    </a:prstGeom>
                  </pic:spPr>
                </pic:pic>
              </a:graphicData>
            </a:graphic>
          </wp:inline>
        </w:drawing>
      </w:r>
    </w:p>
    <w:p w14:paraId="503781B7">
      <w:pPr>
        <w:pStyle w:val="15"/>
        <w:jc w:val="center"/>
      </w:pPr>
      <w:r>
        <w:rPr>
          <w:rFonts w:ascii="微软雅黑" w:hAnsi="微软雅黑" w:eastAsia="微软雅黑"/>
          <w:b w:val="0"/>
          <w:sz w:val="18"/>
        </w:rPr>
        <w:t>图 03  采购到付款流程</w:t>
      </w:r>
    </w:p>
    <w:p w14:paraId="46F23BFA">
      <w:r>
        <w:br w:type="page"/>
      </w:r>
    </w:p>
    <w:p w14:paraId="4DB53C23">
      <w:pPr>
        <w:spacing w:after="80"/>
      </w:pPr>
      <w:r>
        <w:rPr>
          <w:rFonts w:ascii="微软雅黑" w:hAnsi="微软雅黑" w:eastAsia="微软雅黑"/>
          <w:b w:val="0"/>
          <w:sz w:val="21"/>
        </w:rPr>
        <w:t>流程说明：认证申请转出的采购订单须独立确认真实报价并批准，再通过专属仓储入口办理到货与收货；历史普通单走其来源守卫允许的入口。需检物料等待真实IQC结果，通过来源与分配门禁后确认上架，再显式执行入库。中间主线展示物流，左侧独立展示采购发票、AP付款与核销，不是入库即自动付款的链路。依据2026-10-12的plus源码核对。</w:t>
      </w:r>
    </w:p>
    <w:p w14:paraId="242BE691">
      <w:pPr>
        <w:spacing w:after="80"/>
      </w:pPr>
      <w:r>
        <w:rPr>
          <w:rFonts w:ascii="微软雅黑" w:hAnsi="微软雅黑" w:eastAsia="微软雅黑"/>
          <w:b w:val="0"/>
          <w:sz w:val="19"/>
        </w:rPr>
        <w:t>使用前：维护物料、供应商、计量单位、仓库/库区/库位及采购审批流程，并授予对应操作权限。；收货行须保留真实采购来源、数量与单位；需检行须具备可核实的IQC来源与合格证据。；财务操作另需开放会计期间、所需末级科目及可核对的发票与实际付款记录。</w:t>
      </w:r>
    </w:p>
    <w:p w14:paraId="2268B2F5">
      <w:pPr>
        <w:spacing w:after="80"/>
      </w:pPr>
      <w:r>
        <w:rPr>
          <w:rFonts w:ascii="微软雅黑" w:hAnsi="微软雅黑" w:eastAsia="微软雅黑"/>
          <w:b w:val="0"/>
          <w:sz w:val="19"/>
        </w:rPr>
        <w:t>使用边界：源码核对不保证生产部署、数据库迁移、消息消费或人工业务验收已经完成。；有到货通知且存在需检行时，收货审批通过才按条件发送IQC创建消息；免检不是自动生成合格检验单。IQC完成不直接执行入库。；认证订单不得走普通新增、旧Flowable或旧收货联动；认证收货仅支持限定的真实来源、单物料、根单位、非SN批次等范围，未知来源或不完整证据必须阻断。；入库成功与采购数量MQ回写成功分开核对；认证收货通知待接受时只能按同一原单恢复，不能重复加库存。；采购发票是收票确认DRAFT→ISSUED，不走销售发票审批；发票事件与付款单确认各自异步触发GL制单。支付渠道AR回调不自动支付或核销AP。</w:t>
      </w:r>
    </w:p>
    <w:p w14:paraId="6B6D56E8">
      <w:pPr>
        <w:spacing w:after="80"/>
      </w:pPr>
      <w:r>
        <w:rPr>
          <w:rFonts w:ascii="微软雅黑" w:hAnsi="微软雅黑" w:eastAsia="微软雅黑"/>
          <w:b w:val="0"/>
          <w:sz w:val="21"/>
        </w:rPr>
        <w:t>功能页：erp/pu/order/index.vue、form.vue；API：/erp/pu/order。列表按订单号、供应商、状态检索；展开订单查看行数量、已收数量、退货数量、净采购量及收货进度。收货状态与订单审批状态分开显示。</w:t>
      </w:r>
    </w:p>
    <w:p w14:paraId="6DB0A7FE">
      <w:pPr>
        <w:pStyle w:val="5"/>
        <w:spacing w:before="160" w:after="80"/>
      </w:pPr>
      <w:r>
        <w:rPr>
          <w:rFonts w:ascii="微软雅黑" w:hAnsi="微软雅黑" w:eastAsia="微软雅黑"/>
          <w:b/>
          <w:color w:val="404040"/>
          <w:sz w:val="24"/>
        </w:rPr>
        <w:t>4.4.1 认证订单报价与批准</w:t>
      </w:r>
    </w:p>
    <w:p w14:paraId="3ED9C68D">
      <w:pPr>
        <w:pStyle w:val="14"/>
        <w:numPr>
          <w:ilvl w:val="0"/>
          <w:numId w:val="14"/>
        </w:numPr>
        <w:spacing w:after="40"/>
      </w:pPr>
      <w:r>
        <w:rPr>
          <w:rFonts w:ascii="微软雅黑" w:hAnsi="微软雅黑" w:eastAsia="微软雅黑"/>
          <w:b w:val="0"/>
          <w:sz w:val="21"/>
        </w:rPr>
        <w:t>先在采购申请的认证生命周期完成转单。采购订单列表“新增”当前仅提示从认证申请转入，普通BO新增也被后端拒绝。</w:t>
      </w:r>
    </w:p>
    <w:p w14:paraId="5B7D8323">
      <w:pPr>
        <w:pStyle w:val="14"/>
        <w:numPr>
          <w:ilvl w:val="0"/>
          <w:numId w:val="14"/>
        </w:numPr>
        <w:spacing w:after="40"/>
      </w:pPr>
      <w:r>
        <w:rPr>
          <w:rFonts w:ascii="微软雅黑" w:hAnsi="微软雅黑" w:eastAsia="微软雅黑"/>
          <w:b w:val="0"/>
          <w:sz w:val="21"/>
        </w:rPr>
        <w:t>选中原订单，打开“认证报价／生命周期”。录入真实供应报价：未税单价、税率、供应商报价引用、联系人、承诺到货日、有效期、证据引用及SHA-256、付款条款和交付条款；现行认证报价只支持CNY、汇率1。不得用缺省0补造报价。</w:t>
      </w:r>
    </w:p>
    <w:p w14:paraId="35A9D4C4">
      <w:pPr>
        <w:pStyle w:val="14"/>
        <w:numPr>
          <w:ilvl w:val="0"/>
          <w:numId w:val="14"/>
        </w:numPr>
        <w:spacing w:after="40"/>
      </w:pPr>
      <w:r>
        <w:rPr>
          <w:rFonts w:ascii="微软雅黑" w:hAnsi="微软雅黑" w:eastAsia="微软雅黑"/>
          <w:b w:val="0"/>
          <w:sz w:val="21"/>
        </w:rPr>
        <w:t>由不同于报价录入人的操作人选择原报价并填写复核说明，执行“独立确认原报价”；随后以相应权限执行“批准原订单”，核验原报价、原订单版本和全部需求来源。批准把未定价DRAFT订单变为APPROVED并固化真实条款，不自动生成到货通知或收货单。</w:t>
      </w:r>
    </w:p>
    <w:p w14:paraId="4E776454">
      <w:pPr>
        <w:spacing w:after="80"/>
      </w:pPr>
      <w:r>
        <w:rPr>
          <w:rFonts w:ascii="微软雅黑" w:hAnsi="微软雅黑" w:eastAsia="微软雅黑"/>
          <w:b w:val="0"/>
          <w:sz w:val="21"/>
        </w:rPr>
        <w:t>认证报价录入、复核、价格查看和批准是独立权限；关闭、取消还校验未履约来源、收退货和发票事实。当前来源、版本或结果未知时回查原请求，不能用普通编辑或旧Flowable补来源。源码依据：PuCertifiedPurchaseOrderWorkflowService及CertifiedOrderWorkflowDialog.vue。</w:t>
      </w:r>
    </w:p>
    <w:p w14:paraId="6DA31247">
      <w:pPr>
        <w:pStyle w:val="5"/>
        <w:spacing w:before="160" w:after="80"/>
      </w:pPr>
      <w:r>
        <w:rPr>
          <w:rFonts w:ascii="微软雅黑" w:hAnsi="微软雅黑" w:eastAsia="微软雅黑"/>
          <w:b/>
          <w:color w:val="404040"/>
          <w:sz w:val="24"/>
        </w:rPr>
        <w:t>4.4.2 历史普通订单详情</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2"/>
        <w:gridCol w:w="6560"/>
      </w:tblGrid>
      <w:tr w14:paraId="21533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52" w:type="dxa"/>
            <w:shd w:val="clear" w:color="auto" w:fill="1F4E79"/>
          </w:tcPr>
          <w:p w14:paraId="52E8AEE9">
            <w:pPr>
              <w:spacing w:after="60"/>
              <w:jc w:val="center"/>
            </w:pPr>
            <w:r>
              <w:rPr>
                <w:rFonts w:ascii="微软雅黑" w:hAnsi="微软雅黑" w:eastAsia="微软雅黑"/>
                <w:b/>
                <w:color w:val="FFFFFF"/>
                <w:sz w:val="20"/>
              </w:rPr>
              <w:t>字段</w:t>
            </w:r>
          </w:p>
        </w:tc>
        <w:tc>
          <w:tcPr>
            <w:tcW w:w="6560" w:type="dxa"/>
            <w:shd w:val="clear" w:color="auto" w:fill="1F4E79"/>
          </w:tcPr>
          <w:p w14:paraId="76CCF095">
            <w:pPr>
              <w:spacing w:after="60"/>
              <w:jc w:val="center"/>
            </w:pPr>
            <w:r>
              <w:rPr>
                <w:rFonts w:ascii="微软雅黑" w:hAnsi="微软雅黑" w:eastAsia="微软雅黑"/>
                <w:b/>
                <w:color w:val="FFFFFF"/>
                <w:sz w:val="20"/>
              </w:rPr>
              <w:t>说明</w:t>
            </w:r>
          </w:p>
        </w:tc>
      </w:tr>
      <w:tr w14:paraId="100C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73154440">
            <w:pPr>
              <w:spacing w:after="60"/>
            </w:pPr>
            <w:r>
              <w:rPr>
                <w:rFonts w:ascii="微软雅黑" w:hAnsi="微软雅黑" w:eastAsia="微软雅黑"/>
                <w:b w:val="0"/>
                <w:sz w:val="20"/>
              </w:rPr>
              <w:t>订单号 / 采购申请号</w:t>
            </w:r>
          </w:p>
        </w:tc>
        <w:tc>
          <w:tcPr>
            <w:tcW w:w="6560" w:type="dxa"/>
          </w:tcPr>
          <w:p w14:paraId="33EF7E49">
            <w:pPr>
              <w:spacing w:after="60"/>
            </w:pPr>
            <w:r>
              <w:rPr>
                <w:rFonts w:ascii="微软雅黑" w:hAnsi="微软雅黑" w:eastAsia="微软雅黑"/>
                <w:b w:val="0"/>
                <w:sz w:val="20"/>
              </w:rPr>
              <w:t>用于查看原订单与来源；不能通过普通新增承接新需求</w:t>
            </w:r>
          </w:p>
        </w:tc>
      </w:tr>
      <w:tr w14:paraId="6D8F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5569BB7E">
            <w:pPr>
              <w:spacing w:after="60"/>
            </w:pPr>
            <w:r>
              <w:rPr>
                <w:rFonts w:ascii="微软雅黑" w:hAnsi="微软雅黑" w:eastAsia="微软雅黑"/>
                <w:b w:val="0"/>
                <w:sz w:val="20"/>
              </w:rPr>
              <w:t>供应商</w:t>
            </w:r>
          </w:p>
        </w:tc>
        <w:tc>
          <w:tcPr>
            <w:tcW w:w="6560" w:type="dxa"/>
          </w:tcPr>
          <w:p w14:paraId="55AAAC15">
            <w:pPr>
              <w:spacing w:after="60"/>
            </w:pPr>
            <w:r>
              <w:rPr>
                <w:rFonts w:ascii="微软雅黑" w:hAnsi="微软雅黑" w:eastAsia="微软雅黑"/>
                <w:b w:val="0"/>
                <w:sz w:val="20"/>
              </w:rPr>
              <w:t>历史表单可按物料-供应商关系筛选；认证订单必须通过原报价入口核验</w:t>
            </w:r>
          </w:p>
        </w:tc>
      </w:tr>
      <w:tr w14:paraId="4E1F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17968A7F">
            <w:pPr>
              <w:spacing w:after="60"/>
            </w:pPr>
            <w:r>
              <w:rPr>
                <w:rFonts w:ascii="微软雅黑" w:hAnsi="微软雅黑" w:eastAsia="微软雅黑"/>
                <w:b w:val="0"/>
                <w:sz w:val="20"/>
              </w:rPr>
              <w:t>订单日期/预计到货</w:t>
            </w:r>
          </w:p>
        </w:tc>
        <w:tc>
          <w:tcPr>
            <w:tcW w:w="6560" w:type="dxa"/>
          </w:tcPr>
          <w:p w14:paraId="593BD703">
            <w:pPr>
              <w:spacing w:after="60"/>
            </w:pPr>
            <w:r>
              <w:rPr>
                <w:rFonts w:ascii="微软雅黑" w:hAnsi="微软雅黑" w:eastAsia="微软雅黑"/>
                <w:b w:val="0"/>
                <w:sz w:val="20"/>
              </w:rPr>
              <w:t>计划信息</w:t>
            </w:r>
          </w:p>
        </w:tc>
      </w:tr>
      <w:tr w14:paraId="60FC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7D33D2C7">
            <w:pPr>
              <w:spacing w:after="60"/>
            </w:pPr>
            <w:r>
              <w:rPr>
                <w:rFonts w:ascii="微软雅黑" w:hAnsi="微软雅黑" w:eastAsia="微软雅黑"/>
                <w:b w:val="0"/>
                <w:sz w:val="20"/>
              </w:rPr>
              <w:t>采购部门/采购员</w:t>
            </w:r>
          </w:p>
        </w:tc>
        <w:tc>
          <w:tcPr>
            <w:tcW w:w="6560" w:type="dxa"/>
          </w:tcPr>
          <w:p w14:paraId="763AF7A2">
            <w:pPr>
              <w:spacing w:after="60"/>
            </w:pPr>
            <w:r>
              <w:rPr>
                <w:rFonts w:ascii="微软雅黑" w:hAnsi="微软雅黑" w:eastAsia="微软雅黑"/>
                <w:b w:val="0"/>
                <w:sz w:val="20"/>
              </w:rPr>
              <w:t>采购员需先选部门</w:t>
            </w:r>
          </w:p>
        </w:tc>
      </w:tr>
      <w:tr w14:paraId="0EAE4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0A8E6D38">
            <w:pPr>
              <w:spacing w:after="60"/>
            </w:pPr>
            <w:r>
              <w:rPr>
                <w:rFonts w:ascii="微软雅黑" w:hAnsi="微软雅黑" w:eastAsia="微软雅黑"/>
                <w:b w:val="0"/>
                <w:sz w:val="20"/>
              </w:rPr>
              <w:t>币别/汇率/运费</w:t>
            </w:r>
          </w:p>
        </w:tc>
        <w:tc>
          <w:tcPr>
            <w:tcW w:w="6560" w:type="dxa"/>
          </w:tcPr>
          <w:p w14:paraId="48E784F5">
            <w:pPr>
              <w:spacing w:after="60"/>
            </w:pPr>
            <w:r>
              <w:rPr>
                <w:rFonts w:ascii="微软雅黑" w:hAnsi="微软雅黑" w:eastAsia="微软雅黑"/>
                <w:b w:val="0"/>
                <w:sz w:val="20"/>
              </w:rPr>
              <w:t>历史普通表单字段，不代表认证报价支持任意币种</w:t>
            </w:r>
          </w:p>
        </w:tc>
      </w:tr>
      <w:tr w14:paraId="0BBC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4EE9D1E5">
            <w:pPr>
              <w:spacing w:after="60"/>
            </w:pPr>
            <w:r>
              <w:rPr>
                <w:rFonts w:ascii="微软雅黑" w:hAnsi="微软雅黑" w:eastAsia="微软雅黑"/>
                <w:b w:val="0"/>
                <w:sz w:val="20"/>
              </w:rPr>
              <w:t>合同编号</w:t>
            </w:r>
          </w:p>
        </w:tc>
        <w:tc>
          <w:tcPr>
            <w:tcW w:w="6560" w:type="dxa"/>
          </w:tcPr>
          <w:p w14:paraId="1F4A20D9">
            <w:pPr>
              <w:spacing w:after="60"/>
            </w:pPr>
            <w:r>
              <w:rPr>
                <w:rFonts w:ascii="微软雅黑" w:hAnsi="微软雅黑" w:eastAsia="微软雅黑"/>
                <w:b w:val="0"/>
                <w:sz w:val="20"/>
              </w:rPr>
              <w:t>历史选择器只提供已批准合同</w:t>
            </w:r>
          </w:p>
        </w:tc>
      </w:tr>
      <w:tr w14:paraId="01C0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4160BF8D">
            <w:pPr>
              <w:spacing w:after="60"/>
            </w:pPr>
            <w:r>
              <w:rPr>
                <w:rFonts w:ascii="微软雅黑" w:hAnsi="微软雅黑" w:eastAsia="微软雅黑"/>
                <w:b w:val="0"/>
                <w:sz w:val="20"/>
              </w:rPr>
              <w:t>明细行</w:t>
            </w:r>
          </w:p>
        </w:tc>
        <w:tc>
          <w:tcPr>
            <w:tcW w:w="6560" w:type="dxa"/>
          </w:tcPr>
          <w:p w14:paraId="187EE29F">
            <w:pPr>
              <w:spacing w:after="60"/>
            </w:pPr>
            <w:r>
              <w:rPr>
                <w:rFonts w:ascii="微软雅黑" w:hAnsi="微软雅黑" w:eastAsia="微软雅黑"/>
                <w:b w:val="0"/>
                <w:sz w:val="20"/>
              </w:rPr>
              <w:t>物料、数量、单价、税率与金额；已收和已退数量来自业务回写</w:t>
            </w:r>
          </w:p>
        </w:tc>
      </w:tr>
      <w:tr w14:paraId="4916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0A35B5DA">
            <w:pPr>
              <w:spacing w:after="60"/>
            </w:pPr>
            <w:r>
              <w:rPr>
                <w:rFonts w:ascii="微软雅黑" w:hAnsi="微软雅黑" w:eastAsia="微软雅黑"/>
                <w:b w:val="0"/>
                <w:sz w:val="20"/>
              </w:rPr>
              <w:t>审批流程</w:t>
            </w:r>
          </w:p>
        </w:tc>
        <w:tc>
          <w:tcPr>
            <w:tcW w:w="6560" w:type="dxa"/>
          </w:tcPr>
          <w:p w14:paraId="3E707C1A">
            <w:pPr>
              <w:spacing w:after="60"/>
            </w:pPr>
            <w:r>
              <w:rPr>
                <w:rFonts w:ascii="微软雅黑" w:hAnsi="微软雅黑" w:eastAsia="微软雅黑"/>
                <w:b w:val="0"/>
                <w:sz w:val="20"/>
              </w:rPr>
              <w:t>仅普通来源守卫允许的历史订单可用旧Flowable</w:t>
            </w:r>
          </w:p>
        </w:tc>
      </w:tr>
    </w:tbl>
    <w:p w14:paraId="6C1A73B6">
      <w:pPr>
        <w:spacing w:after="40"/>
      </w:pPr>
    </w:p>
    <w:p w14:paraId="28B1B6CC">
      <w:pPr>
        <w:spacing w:after="80"/>
      </w:pPr>
      <w:r>
        <w:rPr>
          <w:rFonts w:ascii="微软雅黑" w:hAnsi="微软雅黑" w:eastAsia="微软雅黑"/>
          <w:b w:val="0"/>
          <w:sz w:val="21"/>
        </w:rPr>
        <w:t>订单状态编码包括DRAFT、SUBMITTED、APPROVING、APPROVED、PARTIALLY_RECEIVED、RECEIVED、CLOSED、CANCELLED、REJECTED。认证链路直接批准与历史Flowable审批的合法操作不同，不能机械按九个状态逐一执行。行级PARTIAL_RECEIVED、FULL_RECEIVED、OVER_RECEIVED等用于显示数量差异，不等于允许任意超收；收货和回写有剩余量及容差守卫。“差异报表”查询未达到FULL_RECEIVED的行，不是自动补货或结算。</w:t>
      </w:r>
    </w:p>
    <w:p w14:paraId="684298CB">
      <w:pPr>
        <w:pStyle w:val="5"/>
        <w:spacing w:before="160" w:after="80"/>
      </w:pPr>
      <w:r>
        <w:rPr>
          <w:rFonts w:ascii="微软雅黑" w:hAnsi="微软雅黑" w:eastAsia="微软雅黑"/>
          <w:b/>
          <w:color w:val="404040"/>
          <w:sz w:val="24"/>
        </w:rPr>
        <w:t>4.4.3 到货、IQC、上架与显式入库</w:t>
      </w:r>
    </w:p>
    <w:p w14:paraId="6CC31CD6">
      <w:pPr>
        <w:pStyle w:val="14"/>
        <w:numPr>
          <w:ilvl w:val="0"/>
          <w:numId w:val="15"/>
        </w:numPr>
        <w:spacing w:after="40"/>
      </w:pPr>
      <w:r>
        <w:rPr>
          <w:rFonts w:ascii="微软雅黑" w:hAnsi="微软雅黑" w:eastAsia="微软雅黑"/>
          <w:b w:val="0"/>
          <w:sz w:val="21"/>
        </w:rPr>
        <w:t>确认订单已经批准。普通历史订单“收货联动”只创建DRAFT到货通知，认证订单需通过仓储认证入口，不能复制列表数量走旧联动。到货通知功能页为erp/wm/arrivalnotice/index.vue，认证API为/erp/wm/arrivalnotice/certified。</w:t>
      </w:r>
    </w:p>
    <w:p w14:paraId="3558C634">
      <w:pPr>
        <w:pStyle w:val="14"/>
        <w:numPr>
          <w:ilvl w:val="0"/>
          <w:numId w:val="15"/>
        </w:numPr>
        <w:spacing w:after="40"/>
      </w:pPr>
      <w:r>
        <w:rPr>
          <w:rFonts w:ascii="微软雅黑" w:hAnsi="微软雅黑" w:eastAsia="微软雅黑"/>
          <w:b w:val="0"/>
          <w:sz w:val="21"/>
        </w:rPr>
        <w:t>核对到货通知及实际采购行来源，提交相应到货审批。普通通知审批通过后生成DRAFT物料收货单；认证通知按专属创建及流程同步入口核验，不借用普通通知旁路。</w:t>
      </w:r>
    </w:p>
    <w:p w14:paraId="1A2EACBB">
      <w:pPr>
        <w:pStyle w:val="14"/>
        <w:numPr>
          <w:ilvl w:val="0"/>
          <w:numId w:val="15"/>
        </w:numPr>
        <w:spacing w:after="40"/>
      </w:pPr>
      <w:r>
        <w:rPr>
          <w:rFonts w:ascii="微软雅黑" w:hAnsi="微软雅黑" w:eastAsia="微软雅黑"/>
          <w:b w:val="0"/>
          <w:sz w:val="21"/>
        </w:rPr>
        <w:t>在erp/wm/receive/index.vue、form.vue核对实际收货行、实收数量、批次和采购订单行。普通自动生成收货行的实收量初始为0，应按实物填写，不能直接把订单量视为实收量。</w:t>
      </w:r>
    </w:p>
    <w:p w14:paraId="61274536">
      <w:pPr>
        <w:pStyle w:val="14"/>
        <w:numPr>
          <w:ilvl w:val="0"/>
          <w:numId w:val="15"/>
        </w:numPr>
        <w:spacing w:after="40"/>
      </w:pPr>
      <w:r>
        <w:rPr>
          <w:rFonts w:ascii="微软雅黑" w:hAnsi="微软雅黑" w:eastAsia="微软雅黑"/>
          <w:b w:val="0"/>
          <w:sz w:val="21"/>
        </w:rPr>
        <w:t>收货单提交审批，通过后为APPROVED（待上架），不是已入库。审批后仅为到货通知中iqc_check=1的需检物料发送ReceiveApprovedMessage，由MES创建IQC；无通知关联的普通收货不自动创建IQC，需另行核实检验来源。</w:t>
      </w:r>
    </w:p>
    <w:p w14:paraId="5891B101">
      <w:pPr>
        <w:pStyle w:val="14"/>
        <w:numPr>
          <w:ilvl w:val="0"/>
          <w:numId w:val="15"/>
        </w:numPr>
        <w:spacing w:after="40"/>
      </w:pPr>
      <w:r>
        <w:rPr>
          <w:rFonts w:ascii="微软雅黑" w:hAnsi="微软雅黑" w:eastAsia="微软雅黑"/>
          <w:b w:val="0"/>
          <w:sz w:val="21"/>
        </w:rPr>
        <w:t>在MES完成来料检验。ErpIqcCompletedConsumer消费结果并校验原始收货、单位和检验证据；不合格进行隔离，合格证据用于后续放行。IQC完成不会调用executeReceive，也不会自动把库存过账完成。</w:t>
      </w:r>
    </w:p>
    <w:p w14:paraId="0BD76C41">
      <w:pPr>
        <w:pStyle w:val="14"/>
        <w:numPr>
          <w:ilvl w:val="0"/>
          <w:numId w:val="15"/>
        </w:numPr>
        <w:spacing w:after="40"/>
      </w:pPr>
      <w:r>
        <w:rPr>
          <w:rFonts w:ascii="微软雅黑" w:hAnsi="微软雅黑" w:eastAsia="微软雅黑"/>
          <w:b w:val="0"/>
          <w:sz w:val="21"/>
        </w:rPr>
        <w:t>维护并保存上架明细，分配真实库位，核对明细数量与实收量。明确执行“确认上架”：普通通道校验需检物料合格，认证通道还核验原生IQC证据；APPROVED变为SHELVED（待入库）。</w:t>
      </w:r>
    </w:p>
    <w:p w14:paraId="5C08CEEC">
      <w:pPr>
        <w:pStyle w:val="14"/>
        <w:numPr>
          <w:ilvl w:val="0"/>
          <w:numId w:val="15"/>
        </w:numPr>
        <w:spacing w:after="40"/>
      </w:pPr>
      <w:r>
        <w:rPr>
          <w:rFonts w:ascii="微软雅黑" w:hAnsi="微软雅黑" w:eastAsia="微软雅黑"/>
          <w:b w:val="0"/>
          <w:sz w:val="21"/>
        </w:rPr>
        <w:t>在待入库状态明确执行“入库”（executeReceive），或由PDA的finish显式调用执行入口。认证单路由到WmCertifiedReceiptPostingService，普通历史单路由到WmMaterialReceiveExecutorServiceImpl；分别核验来源和防重凭据后完成库存及流水过账，收货单成为FINISHED。</w:t>
      </w:r>
    </w:p>
    <w:p w14:paraId="09184859">
      <w:pPr>
        <w:pStyle w:val="14"/>
        <w:numPr>
          <w:ilvl w:val="0"/>
          <w:numId w:val="15"/>
        </w:numPr>
        <w:spacing w:after="40"/>
      </w:pPr>
      <w:r>
        <w:rPr>
          <w:rFonts w:ascii="微软雅黑" w:hAnsi="微软雅黑" w:eastAsia="微软雅黑"/>
          <w:b w:val="0"/>
          <w:sz w:val="21"/>
        </w:rPr>
        <w:t>回查库存流水、收货单及采购行已收数量。执行提交后发送采购数量回写MQ，PurchaseReceiveWritebackConsumer调用采购回写服务更新已收数量和订单PARTIALLY_RECEIVED/RECEIVED状态。认证过账的notificationPending表示库存可能已提交但通知仍待恢复，不能再新建收货单或重复入库。</w:t>
      </w:r>
    </w:p>
    <w:p w14:paraId="78EB2741">
      <w:pPr>
        <w:spacing w:after="80"/>
      </w:pPr>
      <w:r>
        <w:rPr>
          <w:rFonts w:ascii="微软雅黑" w:hAnsi="微软雅黑" w:eastAsia="微软雅黑"/>
          <w:b w:val="0"/>
          <w:sz w:val="21"/>
        </w:rPr>
        <w:t>库存MQ边界：StockInConsumer仍有PURCHASE消息过账及采购回写分支；它不是IQC完成后的自动执行器。正常收货审批不再发送StockInMessage，现行显式执行路径自身完成库存过账后再通知采购回写。消息接受、消费完成和页面状态刷新是不同事实，需要核对各自凭据。</w:t>
      </w:r>
    </w:p>
    <w:p w14:paraId="7CEF4BCF">
      <w:pPr>
        <w:spacing w:after="80"/>
      </w:pPr>
      <w:r>
        <w:rPr>
          <w:rFonts w:ascii="微软雅黑" w:hAnsi="微软雅黑" w:eastAsia="微软雅黑"/>
          <w:b w:val="0"/>
          <w:sz w:val="21"/>
        </w:rPr>
        <w:t>财务边界：采购申请批准、订单批准、收货或IQC完成均不自动付款，也不自动完成应付核销。进项发票、财务收付款单、结算和总账过账应分别按其真实单据及权限办理，见4.8。</w:t>
      </w:r>
    </w:p>
    <w:p w14:paraId="5E8EB20E">
      <w:pPr>
        <w:pStyle w:val="4"/>
        <w:spacing w:before="240" w:after="120"/>
      </w:pPr>
      <w:bookmarkStart w:id="35" w:name="_Toc16542"/>
      <w:r>
        <w:rPr>
          <w:rFonts w:ascii="微软雅黑" w:hAnsi="微软雅黑" w:eastAsia="微软雅黑"/>
          <w:b/>
          <w:color w:val="1F4E79"/>
          <w:sz w:val="28"/>
        </w:rPr>
        <w:t>4.5 采购退货</w:t>
      </w:r>
      <w:bookmarkEnd w:id="35"/>
    </w:p>
    <w:p w14:paraId="1EED3501">
      <w:pPr>
        <w:spacing w:after="80"/>
      </w:pPr>
      <w:r>
        <w:rPr>
          <w:rFonts w:ascii="微软雅黑" w:hAnsi="微软雅黑" w:eastAsia="微软雅黑"/>
          <w:b w:val="0"/>
          <w:sz w:val="21"/>
        </w:rPr>
        <w:t>功能页：erp/pu/return/index.vue、form.vue；API：/erp/pu/return。</w:t>
      </w:r>
    </w:p>
    <w:p w14:paraId="4D9DD5C2">
      <w:pPr>
        <w:spacing w:after="80"/>
      </w:pPr>
      <w:r>
        <w:rPr>
          <w:rFonts w:ascii="微软雅黑" w:hAnsi="微软雅黑" w:eastAsia="微软雅黑"/>
          <w:b w:val="0"/>
          <w:sz w:val="21"/>
        </w:rPr>
        <w:t>表单字段：退货单号*（自动生成）、采购订单（选择后带出供应商）、退货日期、供应商（只读）、退货原因；退货明细：物料、退货数量、单价、金额。</w:t>
      </w:r>
    </w:p>
    <w:p w14:paraId="7DD6F490">
      <w:pPr>
        <w:spacing w:after="80"/>
      </w:pPr>
      <w:r>
        <w:rPr>
          <w:rFonts w:ascii="微软雅黑" w:hAnsi="微软雅黑" w:eastAsia="微软雅黑"/>
          <w:b w:val="0"/>
          <w:sz w:val="21"/>
        </w:rPr>
        <w:t>普通历史通道：DRAFT→Flowable审批中APPROVING→通过后CONFIRMED；驳回或撤回回到DRAFT。后端还保留草稿confirm接口；页面具体按钮以权限和状态为准。认证采购来源不能绕过来源守卫使用普通退货写入口。</w:t>
      </w:r>
    </w:p>
    <w:p w14:paraId="3841D66B">
      <w:pPr>
        <w:pStyle w:val="14"/>
        <w:numPr>
          <w:ilvl w:val="0"/>
          <w:numId w:val="16"/>
        </w:numPr>
        <w:spacing w:after="40"/>
      </w:pPr>
      <w:r>
        <w:rPr>
          <w:rFonts w:ascii="微软雅黑" w:hAnsi="微软雅黑" w:eastAsia="微软雅黑"/>
          <w:b w:val="0"/>
          <w:sz w:val="21"/>
        </w:rPr>
        <w:t>选采购订单并核对供应商，填写退货原因、物料、数量、单价及原订单行等来源资料，保存草稿。</w:t>
      </w:r>
    </w:p>
    <w:p w14:paraId="267A74AC">
      <w:pPr>
        <w:pStyle w:val="14"/>
        <w:numPr>
          <w:ilvl w:val="0"/>
          <w:numId w:val="16"/>
        </w:numPr>
        <w:spacing w:after="40"/>
      </w:pPr>
      <w:r>
        <w:rPr>
          <w:rFonts w:ascii="微软雅黑" w:hAnsi="微软雅黑" w:eastAsia="微软雅黑"/>
          <w:b w:val="0"/>
          <w:sz w:val="21"/>
        </w:rPr>
        <w:t>完成适用的确认或审批。审批通过只变为CONFIRMED，不会自动生成并执行退货出库。</w:t>
      </w:r>
    </w:p>
    <w:p w14:paraId="3B19787B">
      <w:pPr>
        <w:pStyle w:val="14"/>
        <w:numPr>
          <w:ilvl w:val="0"/>
          <w:numId w:val="16"/>
        </w:numPr>
        <w:spacing w:after="40"/>
      </w:pPr>
      <w:r>
        <w:rPr>
          <w:rFonts w:ascii="微软雅黑" w:hAnsi="微软雅黑" w:eastAsia="微软雅黑"/>
          <w:b w:val="0"/>
          <w:sz w:val="21"/>
        </w:rPr>
        <w:t>明确执行退货，PuPurchaseReturnServiceImpl.execute()校验CONFIRMED后扣减库存、登记退货流水并置EXECUTED，回写关联采购行returned_quantity。应先核对可退数量和库存，不得靠修改状态代替执行。</w:t>
      </w:r>
    </w:p>
    <w:p w14:paraId="6E75CCB1">
      <w:pPr>
        <w:spacing w:after="80"/>
      </w:pPr>
      <w:r>
        <w:rPr>
          <w:rFonts w:ascii="微软雅黑" w:hAnsi="微软雅黑" w:eastAsia="微软雅黑"/>
          <w:b w:val="0"/>
          <w:sz w:val="21"/>
        </w:rPr>
        <w:t>进项税联动：普通退货执行会查找关联采购行的已抵扣蓝字发票，按退货量生成部分红字并进行进项转出。这是税额与发票处理，不是自动向供应商退款，也不是付款单或应付余额自动核销。</w:t>
      </w:r>
    </w:p>
    <w:p w14:paraId="2ACAA89C">
      <w:pPr>
        <w:pStyle w:val="4"/>
        <w:spacing w:before="240" w:after="120"/>
      </w:pPr>
      <w:bookmarkStart w:id="36" w:name="_Toc10290"/>
      <w:r>
        <w:rPr>
          <w:rFonts w:ascii="微软雅黑" w:hAnsi="微软雅黑" w:eastAsia="微软雅黑"/>
          <w:b/>
          <w:color w:val="1F4E79"/>
          <w:sz w:val="28"/>
        </w:rPr>
        <w:t>4.6 供应商评估</w:t>
      </w:r>
      <w:bookmarkEnd w:id="36"/>
    </w:p>
    <w:p w14:paraId="35F4FC3F">
      <w:pPr>
        <w:spacing w:after="80"/>
      </w:pPr>
      <w:r>
        <w:rPr>
          <w:rFonts w:ascii="微软雅黑" w:hAnsi="微软雅黑" w:eastAsia="微软雅黑"/>
          <w:b w:val="0"/>
          <w:sz w:val="21"/>
        </w:rPr>
        <w:t>功能页：erp/pu/vendor-evaluation/index.vue、form.vue、report.vue；API：/erp/pu/vendor-evaluation。</w:t>
      </w:r>
    </w:p>
    <w:p w14:paraId="226AEA04">
      <w:pPr>
        <w:spacing w:after="80"/>
      </w:pPr>
      <w:r>
        <w:rPr>
          <w:rFonts w:ascii="微软雅黑" w:hAnsi="微软雅黑" w:eastAsia="微软雅黑"/>
          <w:b w:val="0"/>
          <w:sz w:val="21"/>
        </w:rPr>
        <w:t>表单维护供应商、评估周期（YYYY-MM）和备注；交货及时率、质量合格率、价格竞争力、综合评分、订单数、按时交货数、收货和退货数量为计算展示项。质量得分使用收货与退货数量口径，不能直接称为MES检验通过率。</w:t>
      </w:r>
    </w:p>
    <w:p w14:paraId="0F3C5BA7">
      <w:pPr>
        <w:spacing w:after="80"/>
      </w:pPr>
      <w:r>
        <w:rPr>
          <w:rFonts w:ascii="微软雅黑" w:hAnsi="微软雅黑" w:eastAsia="微软雅黑"/>
          <w:b w:val="0"/>
          <w:sz w:val="21"/>
        </w:rPr>
        <w:t>评估等级：A优秀（绿）/B良好（蓝）/C合格（黄）/D不合格（红）。</w:t>
      </w:r>
    </w:p>
    <w:p w14:paraId="6A290789">
      <w:pPr>
        <w:spacing w:after="80"/>
      </w:pPr>
      <w:r>
        <w:rPr>
          <w:rFonts w:ascii="微软雅黑" w:hAnsi="微软雅黑" w:eastAsia="微软雅黑"/>
          <w:b w:val="0"/>
          <w:sz w:val="21"/>
        </w:rPr>
        <w:t>操作：维护评估资料后选择供应商点“计算评估”，或用“批量计算”计算ACTIVE供应商。calculateByVendor()与batchCalculateAll()实际计算当前月份，并非按选中历史行的月份重算。另有评估报表组件，可查询趋势与等级分布；是否配置为可见菜单需在目标环境核实。</w:t>
      </w:r>
    </w:p>
    <w:p w14:paraId="6D6303AB">
      <w:pPr>
        <w:pStyle w:val="4"/>
        <w:spacing w:before="240" w:after="120"/>
      </w:pPr>
      <w:bookmarkStart w:id="37" w:name="_Toc94"/>
      <w:r>
        <w:rPr>
          <w:rFonts w:ascii="微软雅黑" w:hAnsi="微软雅黑" w:eastAsia="微软雅黑"/>
          <w:b/>
          <w:color w:val="1F4E79"/>
          <w:sz w:val="28"/>
        </w:rPr>
        <w:t>4.7 采购价格比较</w:t>
      </w:r>
      <w:bookmarkEnd w:id="37"/>
    </w:p>
    <w:p w14:paraId="06E80D89">
      <w:pPr>
        <w:spacing w:after="80"/>
      </w:pPr>
      <w:r>
        <w:rPr>
          <w:rFonts w:ascii="微软雅黑" w:hAnsi="微软雅黑" w:eastAsia="微软雅黑"/>
          <w:b w:val="0"/>
          <w:sz w:val="21"/>
        </w:rPr>
        <w:t>功能页：erp/pu/price-comparison/index.vue；选择真实物料后查询，数据来自物料供应商价格及历史趋势接口。</w:t>
      </w:r>
    </w:p>
    <w:p w14:paraId="731F992D">
      <w:pPr>
        <w:spacing w:after="80"/>
      </w:pPr>
      <w:r>
        <w:rPr>
          <w:rFonts w:ascii="微软雅黑" w:hAnsi="微软雅黑" w:eastAsia="微软雅黑"/>
          <w:b w:val="0"/>
          <w:sz w:val="21"/>
        </w:rPr>
        <w:t>纯查询页面：选择物料→展示供应商价格对比表（最低价高亮）、统计卡片（最低/最高/平均价、价差比例）、供应商价格柱状图与趋势折线图。</w:t>
      </w:r>
    </w:p>
    <w:p w14:paraId="45AB6A2A">
      <w:pPr>
        <w:pStyle w:val="4"/>
        <w:spacing w:before="240" w:after="120"/>
      </w:pPr>
      <w:bookmarkStart w:id="38" w:name="_Toc5391"/>
      <w:r>
        <w:rPr>
          <w:rFonts w:ascii="微软雅黑" w:hAnsi="微软雅黑" w:eastAsia="微软雅黑"/>
          <w:b/>
          <w:color w:val="1F4E79"/>
          <w:sz w:val="28"/>
        </w:rPr>
        <w:t>4.8 采购发票</w:t>
      </w:r>
      <w:bookmarkEnd w:id="38"/>
    </w:p>
    <w:p w14:paraId="54609050">
      <w:pPr>
        <w:spacing w:after="80"/>
      </w:pPr>
      <w:r>
        <w:rPr>
          <w:rFonts w:ascii="微软雅黑" w:hAnsi="微软雅黑" w:eastAsia="微软雅黑"/>
          <w:b w:val="0"/>
          <w:sz w:val="21"/>
        </w:rPr>
        <w:t>功能页：erp/pu/invoice/index.vue；API：/erp/pu/invoice。</w:t>
      </w:r>
    </w:p>
    <w:p w14:paraId="7513E1B1">
      <w:pPr>
        <w:spacing w:after="80"/>
      </w:pPr>
      <w:r>
        <w:rPr>
          <w:rFonts w:ascii="微软雅黑" w:hAnsi="微软雅黑" w:eastAsia="微软雅黑"/>
          <w:b w:val="0"/>
          <w:sz w:val="21"/>
        </w:rPr>
        <w:t>单头维护发票号、类型、代码、供应商、采购订单ID、来源渠道、销方税号/抬头/开户行/账号/地址电话、开票日期、币种及备注。明细维护物料、数量、单位、单价、税率和采购订单行ID；金额、税额和价税合计由业务计算。“从订单生成”只创建发票草稿，数量来自已收货但尚未开票的采购行余量，不代表已收票或已付款。</w:t>
      </w:r>
    </w:p>
    <w:p w14:paraId="48C0BF8D">
      <w:pPr>
        <w:spacing w:after="80"/>
      </w:pPr>
      <w:r>
        <w:rPr>
          <w:rFonts w:ascii="微软雅黑" w:hAnsi="微软雅黑" w:eastAsia="微软雅黑"/>
          <w:b w:val="0"/>
          <w:sz w:val="21"/>
        </w:rPr>
        <w:t>行内操作（按状态）：</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2"/>
        <w:gridCol w:w="6560"/>
      </w:tblGrid>
      <w:tr w14:paraId="350B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52" w:type="dxa"/>
            <w:shd w:val="clear" w:color="auto" w:fill="1F4E79"/>
          </w:tcPr>
          <w:p w14:paraId="5FCF9E30">
            <w:pPr>
              <w:spacing w:after="60"/>
              <w:jc w:val="center"/>
            </w:pPr>
            <w:r>
              <w:rPr>
                <w:rFonts w:ascii="微软雅黑" w:hAnsi="微软雅黑" w:eastAsia="微软雅黑"/>
                <w:b/>
                <w:color w:val="FFFFFF"/>
                <w:sz w:val="20"/>
              </w:rPr>
              <w:t>操作</w:t>
            </w:r>
          </w:p>
        </w:tc>
        <w:tc>
          <w:tcPr>
            <w:tcW w:w="6560" w:type="dxa"/>
            <w:shd w:val="clear" w:color="auto" w:fill="1F4E79"/>
          </w:tcPr>
          <w:p w14:paraId="4B54391F">
            <w:pPr>
              <w:spacing w:after="60"/>
              <w:jc w:val="center"/>
            </w:pPr>
            <w:r>
              <w:rPr>
                <w:rFonts w:ascii="微软雅黑" w:hAnsi="微软雅黑" w:eastAsia="微软雅黑"/>
                <w:b/>
                <w:color w:val="FFFFFF"/>
                <w:sz w:val="20"/>
              </w:rPr>
              <w:t>说明</w:t>
            </w:r>
          </w:p>
        </w:tc>
      </w:tr>
      <w:tr w14:paraId="6BCF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0356788D">
            <w:pPr>
              <w:spacing w:after="60"/>
            </w:pPr>
            <w:r>
              <w:rPr>
                <w:rFonts w:ascii="微软雅黑" w:hAnsi="微软雅黑" w:eastAsia="微软雅黑"/>
                <w:b w:val="0"/>
                <w:sz w:val="20"/>
              </w:rPr>
              <w:t>收票</w:t>
            </w:r>
          </w:p>
        </w:tc>
        <w:tc>
          <w:tcPr>
            <w:tcW w:w="6560" w:type="dxa"/>
          </w:tcPr>
          <w:p w14:paraId="752A1CBF">
            <w:pPr>
              <w:spacing w:after="60"/>
            </w:pPr>
            <w:r>
              <w:rPr>
                <w:rFonts w:ascii="微软雅黑" w:hAnsi="微软雅黑" w:eastAsia="微软雅黑"/>
                <w:b w:val="0"/>
                <w:sz w:val="20"/>
              </w:rPr>
              <w:t>DRAFT→ISSUED（已收），发布采购发票收票事件</w:t>
            </w:r>
          </w:p>
        </w:tc>
      </w:tr>
      <w:tr w14:paraId="6D4E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67E8690F">
            <w:pPr>
              <w:spacing w:after="60"/>
            </w:pPr>
            <w:r>
              <w:rPr>
                <w:rFonts w:ascii="微软雅黑" w:hAnsi="微软雅黑" w:eastAsia="微软雅黑"/>
                <w:b w:val="0"/>
                <w:sz w:val="20"/>
              </w:rPr>
              <w:t>匹配</w:t>
            </w:r>
          </w:p>
        </w:tc>
        <w:tc>
          <w:tcPr>
            <w:tcW w:w="6560" w:type="dxa"/>
          </w:tcPr>
          <w:p w14:paraId="274BCDC6">
            <w:pPr>
              <w:spacing w:after="60"/>
            </w:pPr>
            <w:r>
              <w:rPr>
                <w:rFonts w:ascii="微软雅黑" w:hAnsi="微软雅黑" w:eastAsia="微软雅黑"/>
                <w:b w:val="0"/>
                <w:sz w:val="20"/>
              </w:rPr>
              <w:t>三单匹配：订单、收货、发票的物料、数量、单价与税率；展示差异</w:t>
            </w:r>
          </w:p>
        </w:tc>
      </w:tr>
      <w:tr w14:paraId="3D31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2F0A9114">
            <w:pPr>
              <w:spacing w:after="60"/>
            </w:pPr>
            <w:r>
              <w:rPr>
                <w:rFonts w:ascii="微软雅黑" w:hAnsi="微软雅黑" w:eastAsia="微软雅黑"/>
                <w:b w:val="0"/>
                <w:sz w:val="20"/>
              </w:rPr>
              <w:t>认证</w:t>
            </w:r>
          </w:p>
        </w:tc>
        <w:tc>
          <w:tcPr>
            <w:tcW w:w="6560" w:type="dxa"/>
          </w:tcPr>
          <w:p w14:paraId="4B4A43C7">
            <w:pPr>
              <w:spacing w:after="60"/>
            </w:pPr>
            <w:r>
              <w:rPr>
                <w:rFonts w:ascii="微软雅黑" w:hAnsi="微软雅黑" w:eastAsia="微软雅黑"/>
                <w:b w:val="0"/>
                <w:sz w:val="20"/>
              </w:rPr>
              <w:t>已收且未认证→已认证</w:t>
            </w:r>
          </w:p>
        </w:tc>
      </w:tr>
      <w:tr w14:paraId="25527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733B9235">
            <w:pPr>
              <w:spacing w:after="60"/>
            </w:pPr>
            <w:r>
              <w:rPr>
                <w:rFonts w:ascii="微软雅黑" w:hAnsi="微软雅黑" w:eastAsia="微软雅黑"/>
                <w:b w:val="0"/>
                <w:sz w:val="20"/>
              </w:rPr>
              <w:t>抵扣</w:t>
            </w:r>
          </w:p>
        </w:tc>
        <w:tc>
          <w:tcPr>
            <w:tcW w:w="6560" w:type="dxa"/>
          </w:tcPr>
          <w:p w14:paraId="15EAA6F2">
            <w:pPr>
              <w:spacing w:after="60"/>
            </w:pPr>
            <w:r>
              <w:rPr>
                <w:rFonts w:ascii="微软雅黑" w:hAnsi="微软雅黑" w:eastAsia="微软雅黑"/>
                <w:b w:val="0"/>
                <w:sz w:val="20"/>
              </w:rPr>
              <w:t>CERTIFIED→DEDUCTED，不是TRANSFERRED</w:t>
            </w:r>
          </w:p>
        </w:tc>
      </w:tr>
      <w:tr w14:paraId="6D1B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0E0DD75D">
            <w:pPr>
              <w:spacing w:after="60"/>
            </w:pPr>
            <w:r>
              <w:rPr>
                <w:rFonts w:ascii="微软雅黑" w:hAnsi="微软雅黑" w:eastAsia="微软雅黑"/>
                <w:b w:val="0"/>
                <w:sz w:val="20"/>
              </w:rPr>
              <w:t>核销</w:t>
            </w:r>
          </w:p>
        </w:tc>
        <w:tc>
          <w:tcPr>
            <w:tcW w:w="6560" w:type="dxa"/>
          </w:tcPr>
          <w:p w14:paraId="4675639A">
            <w:pPr>
              <w:spacing w:after="60"/>
            </w:pPr>
            <w:r>
              <w:rPr>
                <w:rFonts w:ascii="微软雅黑" w:hAnsi="微软雅黑" w:eastAsia="微软雅黑"/>
                <w:b w:val="0"/>
                <w:sz w:val="20"/>
              </w:rPr>
              <w:t>显式填写核销金额，三单匹配通过后累计核销；全额才变VERIFIED</w:t>
            </w:r>
          </w:p>
        </w:tc>
      </w:tr>
      <w:tr w14:paraId="04440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7317E0D2">
            <w:pPr>
              <w:spacing w:after="60"/>
            </w:pPr>
            <w:r>
              <w:rPr>
                <w:rFonts w:ascii="微软雅黑" w:hAnsi="微软雅黑" w:eastAsia="微软雅黑"/>
                <w:b w:val="0"/>
                <w:sz w:val="20"/>
              </w:rPr>
              <w:t>红冲/作废</w:t>
            </w:r>
          </w:p>
        </w:tc>
        <w:tc>
          <w:tcPr>
            <w:tcW w:w="6560" w:type="dxa"/>
          </w:tcPr>
          <w:p w14:paraId="3127FF60">
            <w:pPr>
              <w:spacing w:after="60"/>
            </w:pPr>
            <w:r>
              <w:rPr>
                <w:rFonts w:ascii="微软雅黑" w:hAnsi="微软雅黑" w:eastAsia="微软雅黑"/>
                <w:b w:val="0"/>
                <w:sz w:val="20"/>
              </w:rPr>
              <w:t>生成红字或作废</w:t>
            </w:r>
          </w:p>
        </w:tc>
      </w:tr>
      <w:tr w14:paraId="00A1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1CBFE1D7">
            <w:pPr>
              <w:spacing w:after="60"/>
            </w:pPr>
            <w:r>
              <w:rPr>
                <w:rFonts w:ascii="微软雅黑" w:hAnsi="微软雅黑" w:eastAsia="微软雅黑"/>
                <w:b w:val="0"/>
                <w:sz w:val="20"/>
              </w:rPr>
              <w:t>从订单生成</w:t>
            </w:r>
          </w:p>
        </w:tc>
        <w:tc>
          <w:tcPr>
            <w:tcW w:w="6560" w:type="dxa"/>
          </w:tcPr>
          <w:p w14:paraId="443139A8">
            <w:pPr>
              <w:spacing w:after="60"/>
            </w:pPr>
            <w:r>
              <w:rPr>
                <w:rFonts w:ascii="微软雅黑" w:hAnsi="微软雅黑" w:eastAsia="微软雅黑"/>
                <w:b w:val="0"/>
                <w:sz w:val="20"/>
              </w:rPr>
              <w:t>按已收未开票余量生成DRAFT，另行收票确认</w:t>
            </w:r>
          </w:p>
        </w:tc>
      </w:tr>
    </w:tbl>
    <w:p w14:paraId="286B9F43">
      <w:pPr>
        <w:spacing w:after="40"/>
      </w:pPr>
    </w:p>
    <w:p w14:paraId="25081FB5">
      <w:pPr>
        <w:spacing w:after="80"/>
      </w:pPr>
      <w:r>
        <w:rPr>
          <w:rFonts w:ascii="微软雅黑" w:hAnsi="微软雅黑" w:eastAsia="微软雅黑"/>
          <w:b w:val="0"/>
          <w:sz w:val="21"/>
        </w:rPr>
        <w:t>发票状态DRAFT/ISSUED/VERIFIED/CANCELLED与进项认证状态UNCERTIFIED/CERTIFIED/DEDUCTED/TRANSFERRED相互独立。TRANSFERRED用于已抵扣发票的红冲或退货进项转出，不是“抵扣成功”的状态。</w:t>
      </w:r>
    </w:p>
    <w:p w14:paraId="221F9321">
      <w:pPr>
        <w:spacing w:after="80"/>
      </w:pPr>
      <w:r>
        <w:rPr>
          <w:rFonts w:ascii="微软雅黑" w:hAnsi="微软雅黑" w:eastAsia="微软雅黑"/>
          <w:b w:val="0"/>
          <w:sz w:val="21"/>
        </w:rPr>
        <w:t>财务联动：PuInvoiceServiceImpl.receiveInvoice()发出PuInvoiceIssuedEvent；GlPostingEventDispatcher.onPuInvoiceIssued()在提交后异步发送总账过账消息，由采购发票会计处理器按配置生成凭证。这不等于银行付款或应付结清，且消息投递、凭证生成仍须核实目标环境配置与消费结果。财务收付款单确认和结算单核销是另外的操作，不能用采购审批或仓库收货代替。</w:t>
      </w:r>
    </w:p>
    <w:p w14:paraId="70543F11">
      <w:pPr>
        <w:pStyle w:val="4"/>
        <w:spacing w:before="240" w:after="120"/>
      </w:pPr>
      <w:bookmarkStart w:id="39" w:name="_Toc24979"/>
      <w:r>
        <w:rPr>
          <w:rFonts w:ascii="微软雅黑" w:hAnsi="微软雅黑" w:eastAsia="微软雅黑"/>
          <w:b/>
          <w:color w:val="1F4E79"/>
          <w:sz w:val="28"/>
        </w:rPr>
        <w:t>4.9 采购报表</w:t>
      </w:r>
      <w:bookmarkEnd w:id="39"/>
    </w:p>
    <w:p w14:paraId="4CA71EEB">
      <w:pPr>
        <w:spacing w:after="80"/>
      </w:pPr>
      <w:r>
        <w:rPr>
          <w:rFonts w:ascii="微软雅黑" w:hAnsi="微软雅黑" w:eastAsia="微软雅黑"/>
          <w:b w:val="0"/>
          <w:sz w:val="21"/>
        </w:rPr>
        <w:t>功能页：erp/pu/report/index.vue；API封装：src/api/erp/pu/report/index.ts。选择月数（1-24）后查询。</w:t>
      </w:r>
    </w:p>
    <w:p w14:paraId="4A6B8DB4">
      <w:pPr>
        <w:pStyle w:val="16"/>
        <w:spacing w:after="40"/>
      </w:pPr>
      <w:r>
        <w:rPr>
          <w:rFonts w:ascii="微软雅黑" w:hAnsi="微软雅黑" w:eastAsia="微软雅黑"/>
          <w:b w:val="0"/>
          <w:sz w:val="21"/>
        </w:rPr>
        <w:t>采购执行趋势：按月展示订单数及完成率，而非采购金额趋势。</w:t>
      </w:r>
    </w:p>
    <w:p w14:paraId="2C74478E">
      <w:pPr>
        <w:pStyle w:val="16"/>
        <w:spacing w:after="40"/>
      </w:pPr>
      <w:r>
        <w:rPr>
          <w:rFonts w:ascii="微软雅黑" w:hAnsi="微软雅黑" w:eastAsia="微软雅黑"/>
          <w:b w:val="0"/>
          <w:sz w:val="21"/>
        </w:rPr>
        <w:t>供应商交货准时率：展示供应商维度的准时率。</w:t>
      </w:r>
    </w:p>
    <w:p w14:paraId="61E172BA">
      <w:pPr>
        <w:pStyle w:val="16"/>
        <w:spacing w:after="40"/>
      </w:pPr>
      <w:r>
        <w:rPr>
          <w:rFonts w:ascii="微软雅黑" w:hAnsi="微软雅黑" w:eastAsia="微软雅黑"/>
          <w:b w:val="0"/>
          <w:sz w:val="21"/>
        </w:rPr>
        <w:t>质量、评分趋势或价格对比请使用各自评估、价格比较页面；当前采购报表页没有完整采购周期、金额多维分析面板。</w:t>
      </w:r>
    </w:p>
    <w:p w14:paraId="6D9C54DA">
      <w:r>
        <w:br w:type="page"/>
      </w:r>
    </w:p>
    <w:p w14:paraId="3F553692">
      <w:pPr>
        <w:pStyle w:val="3"/>
        <w:spacing w:before="360" w:after="160"/>
      </w:pPr>
      <w:bookmarkStart w:id="40" w:name="_Toc30128"/>
      <w:r>
        <w:rPr>
          <w:rFonts w:ascii="微软雅黑" w:hAnsi="微软雅黑" w:eastAsia="微软雅黑"/>
          <w:b/>
          <w:color w:val="1F4E79"/>
          <w:sz w:val="36"/>
        </w:rPr>
        <w:t>第5章 请购管理</w:t>
      </w:r>
      <w:bookmarkEnd w:id="40"/>
    </w:p>
    <w:p w14:paraId="3B7B4040">
      <w:pPr>
        <w:spacing w:after="80"/>
      </w:pPr>
      <w:r>
        <w:rPr>
          <w:rFonts w:ascii="微软雅黑" w:hAnsi="微软雅黑" w:eastAsia="微软雅黑"/>
          <w:b w:val="0"/>
          <w:sz w:val="21"/>
        </w:rPr>
        <w:t>部门请购（po）用于登记企业内部物料需求。2026-10-12源码核对显示，其控制器和服务只实现查询、新增、修改、删除与导出；它不同于第4章采购申请（pu）的来源认证、批准和转单。本章描述源码已有功能，不证明目标环境菜单、客户端或生产数据已经验收。</w:t>
      </w:r>
    </w:p>
    <w:p w14:paraId="1F95ACB7">
      <w:pPr>
        <w:pStyle w:val="4"/>
        <w:spacing w:before="240" w:after="120"/>
      </w:pPr>
      <w:bookmarkStart w:id="41" w:name="_Toc16398"/>
      <w:r>
        <w:rPr>
          <w:rFonts w:ascii="微软雅黑" w:hAnsi="微软雅黑" w:eastAsia="微软雅黑"/>
          <w:b/>
          <w:color w:val="1F4E79"/>
          <w:sz w:val="28"/>
        </w:rPr>
        <w:t>5.1 创建请购单</w:t>
      </w:r>
      <w:bookmarkEnd w:id="41"/>
    </w:p>
    <w:p w14:paraId="24628935">
      <w:pPr>
        <w:spacing w:after="80"/>
      </w:pPr>
      <w:r>
        <w:rPr>
          <w:rFonts w:ascii="微软雅黑" w:hAnsi="微软雅黑" w:eastAsia="微软雅黑"/>
          <w:b w:val="0"/>
          <w:sz w:val="21"/>
        </w:rPr>
        <w:t>功能页：plus-ui/src/views/erp/po/requisition/index.vue；API：/erp/po/requisition。按请购单号、部门、申请人、状态检索，使用新增、修改、查看、删除及导出；菜单层级以动态配置为准。</w:t>
      </w:r>
    </w:p>
    <w:p w14:paraId="0D0CAE8C">
      <w:pPr>
        <w:pStyle w:val="14"/>
        <w:numPr>
          <w:ilvl w:val="0"/>
          <w:numId w:val="17"/>
        </w:numPr>
        <w:spacing w:after="40"/>
      </w:pPr>
      <w:r>
        <w:rPr>
          <w:rFonts w:ascii="微软雅黑" w:hAnsi="微软雅黑" w:eastAsia="微软雅黑"/>
          <w:b w:val="0"/>
          <w:sz w:val="21"/>
        </w:rPr>
        <w:t>点击“新增”，填写请购单号。当前是输入框，不能把它写成与采购申请相同的自动认证编号入口。</w:t>
      </w:r>
    </w:p>
    <w:p w14:paraId="09FF9AA6">
      <w:pPr>
        <w:pStyle w:val="14"/>
        <w:numPr>
          <w:ilvl w:val="0"/>
          <w:numId w:val="17"/>
        </w:numPr>
        <w:spacing w:after="40"/>
      </w:pPr>
      <w:r>
        <w:rPr>
          <w:rFonts w:ascii="微软雅黑" w:hAnsi="微软雅黑" w:eastAsia="微软雅黑"/>
          <w:b w:val="0"/>
          <w:sz w:val="21"/>
        </w:rPr>
        <w:t>选择部门，再通过该部门的用户选择框指定申请人；填写需求日期、状态和备注。页面没有独立“请购原因”字段，可在备注记录需求背景。</w:t>
      </w:r>
    </w:p>
    <w:p w14:paraId="4778D28F">
      <w:pPr>
        <w:pStyle w:val="14"/>
        <w:numPr>
          <w:ilvl w:val="0"/>
          <w:numId w:val="17"/>
        </w:numPr>
        <w:spacing w:after="40"/>
      </w:pPr>
      <w:r>
        <w:rPr>
          <w:rFonts w:ascii="微软雅黑" w:hAnsi="微软雅黑" w:eastAsia="微软雅黑"/>
          <w:b w:val="0"/>
          <w:sz w:val="21"/>
        </w:rPr>
        <w:t>点击“添加行”，选择物料，核对编码、名称、规格，填写需求数量、单位、行需求日期和备注；不需要填写供应商或价格，页面没有这些列。删除行前选中相应明细。</w:t>
      </w:r>
    </w:p>
    <w:p w14:paraId="298ADF7E">
      <w:pPr>
        <w:pStyle w:val="14"/>
        <w:numPr>
          <w:ilvl w:val="0"/>
          <w:numId w:val="17"/>
        </w:numPr>
        <w:spacing w:after="40"/>
      </w:pPr>
      <w:r>
        <w:rPr>
          <w:rFonts w:ascii="微软雅黑" w:hAnsi="微软雅黑" w:eastAsia="微软雅黑"/>
          <w:b w:val="0"/>
          <w:sz w:val="21"/>
        </w:rPr>
        <w:t>点击对话框“确定”，新增写入请购单头和明细；修改保存会按单据重建明细。保存后通过“查看”核对单头、数量、日期和明细完整性。</w:t>
      </w:r>
    </w:p>
    <w:p w14:paraId="25F83C63">
      <w:pPr>
        <w:pStyle w:val="4"/>
        <w:spacing w:before="240" w:after="120"/>
      </w:pPr>
      <w:bookmarkStart w:id="42" w:name="_Toc12742"/>
      <w:r>
        <w:rPr>
          <w:rFonts w:ascii="微软雅黑" w:hAnsi="微软雅黑" w:eastAsia="微软雅黑"/>
          <w:b/>
          <w:color w:val="1F4E79"/>
          <w:sz w:val="28"/>
        </w:rPr>
        <w:t>5.2 请购单状态流转</w:t>
      </w:r>
      <w:bookmarkEnd w:id="42"/>
    </w:p>
    <w:p w14:paraId="2A398AAF">
      <w:pPr>
        <w:spacing w:after="80"/>
      </w:pPr>
      <w:r>
        <w:rPr>
          <w:rFonts w:ascii="微软雅黑" w:hAnsi="微软雅黑" w:eastAsia="微软雅黑"/>
          <w:b w:val="0"/>
          <w:sz w:val="21"/>
        </w:rPr>
        <w:t>状态下拉使用pu_purchase_requisition_status字典，但PoRequisitionServiceImpl仅按BO保存状态，PoRequisitionController没有submit、approve、convert等接口，页面也没有提交或查看审批流程按钮。因此不能把字典标签写成已实现的“草稿→审批→转采购订单”状态机。</w:t>
      </w:r>
    </w:p>
    <w:p w14:paraId="21C24A36">
      <w:pPr>
        <w:spacing w:after="80"/>
      </w:pPr>
      <w:r>
        <w:rPr>
          <w:rFonts w:ascii="微软雅黑" w:hAnsi="微软雅黑" w:eastAsia="微软雅黑"/>
          <w:b w:val="0"/>
          <w:sz w:val="21"/>
        </w:rPr>
        <w:t>维护人员应按企业约定登记状态与备注，状态名称只表示录入值，不证明审批发生；需要采购审批时应进入第4章采购申请的真实功能，并核实对应可信来源。</w:t>
      </w:r>
    </w:p>
    <w:p w14:paraId="73388EC7">
      <w:pPr>
        <w:pStyle w:val="4"/>
        <w:spacing w:before="240" w:after="120"/>
      </w:pPr>
      <w:bookmarkStart w:id="43" w:name="_Toc31574"/>
      <w:r>
        <w:rPr>
          <w:rFonts w:ascii="微软雅黑" w:hAnsi="微软雅黑" w:eastAsia="微软雅黑"/>
          <w:b/>
          <w:color w:val="1F4E79"/>
          <w:sz w:val="28"/>
        </w:rPr>
        <w:t>5.3 请购转采购订单</w:t>
      </w:r>
      <w:bookmarkEnd w:id="43"/>
    </w:p>
    <w:p w14:paraId="703E1BA0">
      <w:pPr>
        <w:spacing w:after="80"/>
      </w:pPr>
      <w:r>
        <w:rPr>
          <w:rFonts w:ascii="微软雅黑" w:hAnsi="微软雅黑" w:eastAsia="微软雅黑"/>
          <w:b w:val="0"/>
          <w:sz w:val="21"/>
        </w:rPr>
        <w:t>当前部门请购没有直转采购订单的页面操作或服务实现，本节不能作为转单步骤使用。</w:t>
      </w:r>
    </w:p>
    <w:p w14:paraId="1AE64519">
      <w:pPr>
        <w:pStyle w:val="14"/>
        <w:numPr>
          <w:ilvl w:val="0"/>
          <w:numId w:val="18"/>
        </w:numPr>
        <w:spacing w:after="40"/>
      </w:pPr>
      <w:r>
        <w:rPr>
          <w:rFonts w:ascii="微软雅黑" w:hAnsi="微软雅黑" w:eastAsia="微软雅黑"/>
          <w:b w:val="0"/>
          <w:sz w:val="21"/>
        </w:rPr>
        <w:t>先核对部门请购资料，明确真实物料需求；请购登记本身不会占用MRP来源或生成采购供应。</w:t>
      </w:r>
    </w:p>
    <w:p w14:paraId="270BA86D">
      <w:pPr>
        <w:pStyle w:val="14"/>
        <w:numPr>
          <w:ilvl w:val="0"/>
          <w:numId w:val="18"/>
        </w:numPr>
        <w:spacing w:after="40"/>
      </w:pPr>
      <w:r>
        <w:rPr>
          <w:rFonts w:ascii="微软雅黑" w:hAnsi="微软雅黑" w:eastAsia="微软雅黑"/>
          <w:b w:val="0"/>
          <w:sz w:val="21"/>
        </w:rPr>
        <w:t>需要采购时，由具备权限的人员在erp/pu/requisition/index.vue使用“可信来源创建”，指定真实物料、供应商和MRP需求明细，并完成服务端完整预览。不能把部门请购行ID当成MRP明细来源。</w:t>
      </w:r>
    </w:p>
    <w:p w14:paraId="3629289B">
      <w:pPr>
        <w:pStyle w:val="14"/>
        <w:numPr>
          <w:ilvl w:val="0"/>
          <w:numId w:val="18"/>
        </w:numPr>
        <w:spacing w:after="40"/>
      </w:pPr>
      <w:r>
        <w:rPr>
          <w:rFonts w:ascii="微软雅黑" w:hAnsi="微软雅黑" w:eastAsia="微软雅黑"/>
          <w:b w:val="0"/>
          <w:sz w:val="21"/>
        </w:rPr>
        <w:t>经采购申请的认证生命周期批准并转单后，再到erp/pu/order/index.vue办理原供应报价、独立确认与订单批准，详见4.2、4.4；不会自动回写部门请购为“已转采购订单”。</w:t>
      </w:r>
    </w:p>
    <w:p w14:paraId="495DD36D">
      <w:pPr>
        <w:spacing w:after="80"/>
      </w:pPr>
      <w:r>
        <w:rPr>
          <w:rFonts w:ascii="微软雅黑" w:hAnsi="微软雅黑" w:eastAsia="微软雅黑"/>
          <w:b w:val="0"/>
          <w:sz w:val="21"/>
        </w:rPr>
        <w:t>源码依据：ruoyi-erp的po/controller/PoRequisitionController.java、po/service/impl/PoRequisitionServiceImpl.java，以及plus-ui/src/api/erp/po/requisition/index.ts。不能以历史说明或字典共用推定额外联动。</w:t>
      </w:r>
    </w:p>
    <w:p w14:paraId="3090527D">
      <w:r>
        <w:br w:type="page"/>
      </w:r>
    </w:p>
    <w:p w14:paraId="53B3B6A6">
      <w:pPr>
        <w:pStyle w:val="3"/>
        <w:spacing w:before="360" w:after="160"/>
      </w:pPr>
      <w:bookmarkStart w:id="44" w:name="_Toc20206"/>
      <w:r>
        <w:rPr>
          <w:rFonts w:ascii="微软雅黑" w:hAnsi="微软雅黑" w:eastAsia="微软雅黑"/>
          <w:b/>
          <w:color w:val="1F4E79"/>
          <w:sz w:val="36"/>
        </w:rPr>
        <w:t>第6章 生产管理</w:t>
      </w:r>
      <w:bookmarkEnd w:id="44"/>
    </w:p>
    <w:p w14:paraId="3A3C966E">
      <w:pPr>
        <w:spacing w:after="80"/>
      </w:pPr>
      <w:r>
        <w:rPr>
          <w:rFonts w:ascii="微软雅黑" w:hAnsi="微软雅黑" w:eastAsia="微软雅黑"/>
          <w:b w:val="0"/>
          <w:sz w:val="21"/>
        </w:rPr>
        <w:t>生产管理包括生产计划、BOM展开与物料需求、工单、APS排产、报工、返工、委外及完工库存处理。2026-10-12依据现行源码核对；下列功能页均相对plus-ui/src/views，菜单与字典以目标环境动态配置为准。ERP单据状态、MES执行、MQ消费和库存过账应分别核实，本章不证明生产部署或现场验收。</w:t>
      </w:r>
    </w:p>
    <w:p w14:paraId="66BA9A6B">
      <w:r>
        <w:br w:type="page"/>
      </w:r>
    </w:p>
    <w:p w14:paraId="49E13A16">
      <w:pPr>
        <w:pStyle w:val="4"/>
        <w:spacing w:before="240" w:after="120"/>
      </w:pPr>
      <w:bookmarkStart w:id="45" w:name="_Toc24065"/>
      <w:r>
        <w:rPr>
          <w:rFonts w:ascii="微软雅黑" w:hAnsi="微软雅黑" w:eastAsia="微软雅黑"/>
          <w:b/>
          <w:color w:val="1F4E79"/>
          <w:sz w:val="28"/>
        </w:rPr>
        <w:t>6.1 生产计划</w:t>
      </w:r>
      <w:bookmarkEnd w:id="45"/>
    </w:p>
    <w:p w14:paraId="7C478A99">
      <w:pPr>
        <w:keepLines/>
        <w:spacing w:after="80"/>
        <w:jc w:val="center"/>
      </w:pPr>
      <w:r>
        <w:drawing>
          <wp:inline distT="0" distB="0" distL="114300" distR="114300">
            <wp:extent cx="5213985" cy="7811770"/>
            <wp:effectExtent l="0" t="0" r="5715" b="11430"/>
            <wp:docPr id="4" name="Picture 4" descr="生产制造流程。生产计划按明确选择的有效BOM生成物料需求，勾选需求生成工单后独立下达；下达消息交MES创建执行数据，完工消息再回写ERP并触发受门禁约束的倒冲与成品入库。右侧缺料查询、APS排产及方案发布是可选子流程，不是名为MRP/APS的统一自动执行按钮。依据2026-10-12源码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生产制造流程。生产计划按明确选择的有效BOM生成物料需求，勾选需求生成工单后独立下达；下达消息交MES创建执行数据，完工消息再回写ERP并触发受门禁约束的倒冲与成品入库。右侧缺料查询、APS排产及方案发布是可选子流程，不是名为MRP/APS的统一自动执行按钮。依据2026-10-12源码核对。"/>
                    <pic:cNvPicPr>
                      <a:picLocks noChangeAspect="1"/>
                    </pic:cNvPicPr>
                  </pic:nvPicPr>
                  <pic:blipFill>
                    <a:blip r:embed="rId11"/>
                    <a:stretch>
                      <a:fillRect/>
                    </a:stretch>
                  </pic:blipFill>
                  <pic:spPr>
                    <a:xfrm>
                      <a:off x="0" y="0"/>
                      <a:ext cx="5213993" cy="7812000"/>
                    </a:xfrm>
                    <a:prstGeom prst="rect">
                      <a:avLst/>
                    </a:prstGeom>
                  </pic:spPr>
                </pic:pic>
              </a:graphicData>
            </a:graphic>
          </wp:inline>
        </w:drawing>
      </w:r>
    </w:p>
    <w:p w14:paraId="4123808C">
      <w:pPr>
        <w:pStyle w:val="15"/>
        <w:jc w:val="center"/>
      </w:pPr>
      <w:r>
        <w:rPr>
          <w:rFonts w:ascii="微软雅黑" w:hAnsi="微软雅黑" w:eastAsia="微软雅黑"/>
          <w:b w:val="0"/>
          <w:sz w:val="18"/>
        </w:rPr>
        <w:t>图 04  生产制造流程</w:t>
      </w:r>
    </w:p>
    <w:p w14:paraId="4EB07C78">
      <w:r>
        <w:br w:type="page"/>
      </w:r>
    </w:p>
    <w:p w14:paraId="14BB8D85">
      <w:pPr>
        <w:spacing w:after="80"/>
      </w:pPr>
      <w:r>
        <w:rPr>
          <w:rFonts w:ascii="微软雅黑" w:hAnsi="微软雅黑" w:eastAsia="微软雅黑"/>
          <w:b w:val="0"/>
          <w:sz w:val="21"/>
        </w:rPr>
        <w:t>流程说明：生产计划按明确选择的有效BOM生成物料需求，勾选需求生成工单后独立下达；下达消息交MES创建执行数据，完工消息再回写ERP并触发受门禁约束的倒冲与成品入库。右侧缺料查询、APS排产及方案发布是可选子流程，不是名为MRP/APS的统一自动执行按钮。依据2026-10-12源码核对。</w:t>
      </w:r>
    </w:p>
    <w:p w14:paraId="1364663A">
      <w:pPr>
        <w:spacing w:after="80"/>
      </w:pPr>
      <w:r>
        <w:rPr>
          <w:rFonts w:ascii="微软雅黑" w:hAnsi="微软雅黑" w:eastAsia="微软雅黑"/>
          <w:b w:val="0"/>
          <w:sz w:val="19"/>
        </w:rPr>
        <w:t>使用前：计划明确选择当前、启用且有效期内的BOM；父项物料、版本、租户及关联销售来源一致。；工艺路线、物料需求、工单、MES执行资料、领料与成品上架规则准备完整。；APS另需可信工序资源、产能日历及逐日负荷；操作者具备生成需求、下达与发布权限。</w:t>
      </w:r>
    </w:p>
    <w:p w14:paraId="4AD39A02">
      <w:pPr>
        <w:spacing w:after="80"/>
      </w:pPr>
      <w:r>
        <w:rPr>
          <w:rFonts w:ascii="微软雅黑" w:hAnsi="微软雅黑" w:eastAsia="微软雅黑"/>
          <w:b w:val="0"/>
          <w:sz w:val="19"/>
        </w:rPr>
        <w:t>使用边界：源码核对不保证生产部署、现场制造、MQ投递消费或人工业务验收已经完成。；物料需求入口为生产计划的BOM计算/生成需求及物料需求列表的生成工单；缺料看板不自动创建所有采购申请。；APS执行入口为prd/schedule，生成方案不等于发布；发布须通过V2日负荷、资源日历与工单状态核验，旧版方案不得直接发布。；工单审批通过不等于正式下达；release才按条件发送MES工单快照消息。；主线描述MES完工路径；ERP也有显式完工入口，二者均不能把状态变更或消息本身当成库存已入账凭据。；倒冲仅按工单倒冲配置执行；正常领料须另行核实并完成。成品入库失败或历史半过账须对账，不能重复扣料或补造成功结果。</w:t>
      </w:r>
    </w:p>
    <w:p w14:paraId="28AE8BF8">
      <w:pPr>
        <w:spacing w:after="80"/>
      </w:pPr>
      <w:r>
        <w:rPr>
          <w:rFonts w:ascii="微软雅黑" w:hAnsi="微软雅黑" w:eastAsia="微软雅黑"/>
          <w:b w:val="0"/>
          <w:sz w:val="21"/>
        </w:rPr>
        <w:t>功能页：erp/prd/prdplan/index.vue、form.vue；API：/erp/prd/plan。</w:t>
      </w:r>
    </w:p>
    <w:p w14:paraId="74750739">
      <w:pPr>
        <w:spacing w:after="80"/>
      </w:pPr>
      <w:r>
        <w:rPr>
          <w:rFonts w:ascii="微软雅黑" w:hAnsi="微软雅黑" w:eastAsia="微软雅黑"/>
          <w:b w:val="0"/>
          <w:sz w:val="21"/>
        </w:rPr>
        <w:t>表单字段：</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6275"/>
      </w:tblGrid>
      <w:tr w14:paraId="2DB3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37" w:type="dxa"/>
            <w:shd w:val="clear" w:color="auto" w:fill="1F4E79"/>
          </w:tcPr>
          <w:p w14:paraId="1C5308EB">
            <w:pPr>
              <w:spacing w:after="60"/>
              <w:jc w:val="center"/>
            </w:pPr>
            <w:r>
              <w:rPr>
                <w:rFonts w:ascii="微软雅黑" w:hAnsi="微软雅黑" w:eastAsia="微软雅黑"/>
                <w:b/>
                <w:color w:val="FFFFFF"/>
                <w:sz w:val="20"/>
              </w:rPr>
              <w:t>字段</w:t>
            </w:r>
          </w:p>
        </w:tc>
        <w:tc>
          <w:tcPr>
            <w:tcW w:w="6275" w:type="dxa"/>
            <w:shd w:val="clear" w:color="auto" w:fill="1F4E79"/>
          </w:tcPr>
          <w:p w14:paraId="386AF6A9">
            <w:pPr>
              <w:spacing w:after="60"/>
              <w:jc w:val="center"/>
            </w:pPr>
            <w:r>
              <w:rPr>
                <w:rFonts w:ascii="微软雅黑" w:hAnsi="微软雅黑" w:eastAsia="微软雅黑"/>
                <w:b/>
                <w:color w:val="FFFFFF"/>
                <w:sz w:val="20"/>
              </w:rPr>
              <w:t>说明</w:t>
            </w:r>
          </w:p>
        </w:tc>
      </w:tr>
      <w:tr w14:paraId="44E9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326E2FA3">
            <w:pPr>
              <w:spacing w:after="60"/>
            </w:pPr>
            <w:r>
              <w:rPr>
                <w:rFonts w:ascii="微软雅黑" w:hAnsi="微软雅黑" w:eastAsia="微软雅黑"/>
                <w:b w:val="0"/>
                <w:sz w:val="20"/>
              </w:rPr>
              <w:t>生产计划编号*</w:t>
            </w:r>
          </w:p>
        </w:tc>
        <w:tc>
          <w:tcPr>
            <w:tcW w:w="6275" w:type="dxa"/>
          </w:tcPr>
          <w:p w14:paraId="679382CC">
            <w:pPr>
              <w:spacing w:after="60"/>
            </w:pPr>
            <w:r>
              <w:rPr>
                <w:rFonts w:ascii="微软雅黑" w:hAnsi="微软雅黑" w:eastAsia="微软雅黑"/>
                <w:b w:val="0"/>
                <w:sz w:val="20"/>
              </w:rPr>
              <w:t>自动生成（PRD_PLAN_CODE，新增默认开启）</w:t>
            </w:r>
          </w:p>
        </w:tc>
      </w:tr>
      <w:tr w14:paraId="05EA9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196BFFCE">
            <w:pPr>
              <w:spacing w:after="60"/>
            </w:pPr>
            <w:r>
              <w:rPr>
                <w:rFonts w:ascii="微软雅黑" w:hAnsi="微软雅黑" w:eastAsia="微软雅黑"/>
                <w:b w:val="0"/>
                <w:sz w:val="20"/>
              </w:rPr>
              <w:t>销售订单</w:t>
            </w:r>
          </w:p>
        </w:tc>
        <w:tc>
          <w:tcPr>
            <w:tcW w:w="6275" w:type="dxa"/>
          </w:tcPr>
          <w:p w14:paraId="6F7968E5">
            <w:pPr>
              <w:spacing w:after="60"/>
            </w:pPr>
            <w:r>
              <w:rPr>
                <w:rFonts w:ascii="微软雅黑" w:hAnsi="微软雅黑" w:eastAsia="微软雅黑"/>
                <w:b w:val="0"/>
                <w:sz w:val="20"/>
              </w:rPr>
              <w:t>选择器查询已确认CONFIRMED订单，选订单行后带出来源、数量及计划参考信息</w:t>
            </w:r>
          </w:p>
        </w:tc>
      </w:tr>
      <w:tr w14:paraId="304F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3041A73F">
            <w:pPr>
              <w:spacing w:after="60"/>
            </w:pPr>
            <w:r>
              <w:rPr>
                <w:rFonts w:ascii="微软雅黑" w:hAnsi="微软雅黑" w:eastAsia="微软雅黑"/>
                <w:b w:val="0"/>
                <w:sz w:val="20"/>
              </w:rPr>
              <w:t>计划名称/版本号</w:t>
            </w:r>
          </w:p>
        </w:tc>
        <w:tc>
          <w:tcPr>
            <w:tcW w:w="6275" w:type="dxa"/>
          </w:tcPr>
          <w:p w14:paraId="2DCECBD0">
            <w:pPr>
              <w:spacing w:after="60"/>
            </w:pPr>
            <w:r>
              <w:rPr>
                <w:rFonts w:ascii="微软雅黑" w:hAnsi="微软雅黑" w:eastAsia="微软雅黑"/>
                <w:b w:val="0"/>
                <w:sz w:val="20"/>
              </w:rPr>
              <w:t>草稿维护；版本变更有独立后端校验，不等于BOM自动升级</w:t>
            </w:r>
          </w:p>
        </w:tc>
      </w:tr>
      <w:tr w14:paraId="7B116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5E0F53A2">
            <w:pPr>
              <w:spacing w:after="60"/>
            </w:pPr>
            <w:r>
              <w:rPr>
                <w:rFonts w:ascii="微软雅黑" w:hAnsi="微软雅黑" w:eastAsia="微软雅黑"/>
                <w:b w:val="0"/>
                <w:sz w:val="20"/>
              </w:rPr>
              <w:t>计划类型</w:t>
            </w:r>
          </w:p>
        </w:tc>
        <w:tc>
          <w:tcPr>
            <w:tcW w:w="6275" w:type="dxa"/>
          </w:tcPr>
          <w:p w14:paraId="51C74AB0">
            <w:pPr>
              <w:spacing w:after="60"/>
            </w:pPr>
            <w:r>
              <w:rPr>
                <w:rFonts w:ascii="微软雅黑" w:hAnsi="微软雅黑" w:eastAsia="微软雅黑"/>
                <w:b w:val="0"/>
                <w:sz w:val="20"/>
              </w:rPr>
              <w:t>由prd_plan_type字典显示，不是单独的MRP运行页面</w:t>
            </w:r>
          </w:p>
        </w:tc>
      </w:tr>
      <w:tr w14:paraId="11D9E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22C94E74">
            <w:pPr>
              <w:spacing w:after="60"/>
            </w:pPr>
            <w:r>
              <w:rPr>
                <w:rFonts w:ascii="微软雅黑" w:hAnsi="微软雅黑" w:eastAsia="微软雅黑"/>
                <w:b w:val="0"/>
                <w:sz w:val="20"/>
              </w:rPr>
              <w:t>计划日期/开始/结束</w:t>
            </w:r>
          </w:p>
        </w:tc>
        <w:tc>
          <w:tcPr>
            <w:tcW w:w="6275" w:type="dxa"/>
          </w:tcPr>
          <w:p w14:paraId="29263C27">
            <w:pPr>
              <w:spacing w:after="60"/>
            </w:pPr>
            <w:r>
              <w:rPr>
                <w:rFonts w:ascii="微软雅黑" w:hAnsi="微软雅黑" w:eastAsia="微软雅黑"/>
                <w:b w:val="0"/>
                <w:sz w:val="20"/>
              </w:rPr>
              <w:t>计划时间范围</w:t>
            </w:r>
          </w:p>
        </w:tc>
      </w:tr>
      <w:tr w14:paraId="51A51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2E4987C2">
            <w:pPr>
              <w:spacing w:after="60"/>
            </w:pPr>
            <w:r>
              <w:rPr>
                <w:rFonts w:ascii="微软雅黑" w:hAnsi="微软雅黑" w:eastAsia="微软雅黑"/>
                <w:b w:val="0"/>
                <w:sz w:val="20"/>
              </w:rPr>
              <w:t>计划总数量</w:t>
            </w:r>
          </w:p>
        </w:tc>
        <w:tc>
          <w:tcPr>
            <w:tcW w:w="6275" w:type="dxa"/>
          </w:tcPr>
          <w:p w14:paraId="57F2587D">
            <w:pPr>
              <w:spacing w:after="60"/>
            </w:pPr>
            <w:r>
              <w:rPr>
                <w:rFonts w:ascii="微软雅黑" w:hAnsi="微软雅黑" w:eastAsia="微软雅黑"/>
                <w:b w:val="0"/>
                <w:sz w:val="20"/>
              </w:rPr>
              <w:t>核对销售订单行带出的数量或实际计划数量</w:t>
            </w:r>
          </w:p>
        </w:tc>
      </w:tr>
      <w:tr w14:paraId="1CBD3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4B681C8D">
            <w:pPr>
              <w:spacing w:after="60"/>
            </w:pPr>
            <w:r>
              <w:rPr>
                <w:rFonts w:ascii="微软雅黑" w:hAnsi="微软雅黑" w:eastAsia="微软雅黑"/>
                <w:b w:val="0"/>
                <w:sz w:val="20"/>
              </w:rPr>
              <w:t>优先级/计划员/生产部门</w:t>
            </w:r>
          </w:p>
        </w:tc>
        <w:tc>
          <w:tcPr>
            <w:tcW w:w="6275" w:type="dxa"/>
          </w:tcPr>
          <w:p w14:paraId="5BF455C4">
            <w:pPr>
              <w:spacing w:after="60"/>
            </w:pPr>
            <w:r>
              <w:rPr>
                <w:rFonts w:ascii="微软雅黑" w:hAnsi="微软雅黑" w:eastAsia="微软雅黑"/>
                <w:b w:val="0"/>
                <w:sz w:val="20"/>
              </w:rPr>
              <w:t>计划员默认当前登录用户</w:t>
            </w:r>
          </w:p>
        </w:tc>
      </w:tr>
      <w:tr w14:paraId="783D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tcPr>
          <w:p w14:paraId="7B96361F">
            <w:pPr>
              <w:spacing w:after="60"/>
            </w:pPr>
            <w:r>
              <w:rPr>
                <w:rFonts w:ascii="微软雅黑" w:hAnsi="微软雅黑" w:eastAsia="微软雅黑"/>
                <w:b w:val="0"/>
                <w:sz w:val="20"/>
              </w:rPr>
              <w:t>BOM名称/版本</w:t>
            </w:r>
          </w:p>
        </w:tc>
        <w:tc>
          <w:tcPr>
            <w:tcW w:w="6275" w:type="dxa"/>
          </w:tcPr>
          <w:p w14:paraId="22DC2EA0">
            <w:pPr>
              <w:spacing w:after="60"/>
            </w:pPr>
            <w:r>
              <w:rPr>
                <w:rFonts w:ascii="微软雅黑" w:hAnsi="微软雅黑" w:eastAsia="微软雅黑"/>
                <w:b w:val="0"/>
                <w:sz w:val="20"/>
              </w:rPr>
              <w:t>必须明确选择计划使用的BOM；服务端核验父物料、版本、租户和有效期</w:t>
            </w:r>
          </w:p>
        </w:tc>
      </w:tr>
    </w:tbl>
    <w:p w14:paraId="0C14F539">
      <w:pPr>
        <w:spacing w:after="40"/>
      </w:pPr>
    </w:p>
    <w:p w14:paraId="788F727E">
      <w:pPr>
        <w:pStyle w:val="14"/>
        <w:numPr>
          <w:ilvl w:val="0"/>
          <w:numId w:val="19"/>
        </w:numPr>
        <w:spacing w:after="40"/>
      </w:pPr>
      <w:r>
        <w:rPr>
          <w:rFonts w:ascii="微软雅黑" w:hAnsi="微软雅黑" w:eastAsia="微软雅黑"/>
          <w:b w:val="0"/>
          <w:sz w:val="21"/>
        </w:rPr>
        <w:t>保存计划及明确选定的BOM，再点击“BOM计算”。实际写入口为POST /erp/prd/plan/generateMaterialRequirementsWithDetails/{planId}，不是仅查询BOM树的calculateBom接口。</w:t>
      </w:r>
    </w:p>
    <w:p w14:paraId="7C9E343B">
      <w:pPr>
        <w:pStyle w:val="14"/>
        <w:numPr>
          <w:ilvl w:val="0"/>
          <w:numId w:val="19"/>
        </w:numPr>
        <w:spacing w:after="40"/>
      </w:pPr>
      <w:r>
        <w:rPr>
          <w:rFonts w:ascii="微软雅黑" w:hAnsi="微软雅黑" w:eastAsia="微软雅黑"/>
          <w:b w:val="0"/>
          <w:sz w:val="21"/>
        </w:rPr>
        <w:t>核对生成的物料需求树：有BOM的加工节点可形成独立需求单，采购件不继续展开子BOM，虚拟件跳层。查看标准用量、损耗率、需求数量、已发料、库存、缺料、工序步骤和需求日期，再到物料需求页面生成工单。</w:t>
      </w:r>
    </w:p>
    <w:p w14:paraId="6B326078">
      <w:pPr>
        <w:spacing w:after="80"/>
      </w:pPr>
      <w:r>
        <w:rPr>
          <w:rFonts w:ascii="微软雅黑" w:hAnsi="微软雅黑" w:eastAsia="微软雅黑"/>
          <w:b w:val="0"/>
          <w:sz w:val="21"/>
        </w:rPr>
        <w:t>重新计算不是无条件覆盖来源：已有物料需求与选定BOM的根物料、租户或版本不一致时会拒绝，应先人工审计来源，不要切换BOM后反复点击计算。</w:t>
      </w:r>
    </w:p>
    <w:p w14:paraId="150915D0">
      <w:pPr>
        <w:spacing w:after="80"/>
      </w:pPr>
      <w:r>
        <w:rPr>
          <w:rFonts w:ascii="微软雅黑" w:hAnsi="微软雅黑" w:eastAsia="微软雅黑"/>
          <w:b w:val="0"/>
          <w:sz w:val="21"/>
        </w:rPr>
        <w:t>状态：DRAFT→确认→CONFIRMED；工单审批通过后autoReleaseProductionPlan()可将对应已确认计划置RELEASED并写下达时间。计划自身也有后端release入口；计划已下达不代表工单已经发送到MES。关联工单均完工或关闭时，工单完工服务可把RELEASED计划置COMPLETED。</w:t>
      </w:r>
    </w:p>
    <w:p w14:paraId="263595FE">
      <w:pPr>
        <w:pStyle w:val="4"/>
        <w:spacing w:before="240" w:after="120"/>
      </w:pPr>
      <w:bookmarkStart w:id="46" w:name="_Toc805"/>
      <w:r>
        <w:rPr>
          <w:rFonts w:ascii="微软雅黑" w:hAnsi="微软雅黑" w:eastAsia="微软雅黑"/>
          <w:b/>
          <w:color w:val="1F4E79"/>
          <w:sz w:val="28"/>
        </w:rPr>
        <w:t>6.2 生产工单</w:t>
      </w:r>
      <w:bookmarkEnd w:id="46"/>
    </w:p>
    <w:p w14:paraId="5019773A">
      <w:pPr>
        <w:spacing w:after="80"/>
      </w:pPr>
      <w:r>
        <w:rPr>
          <w:rFonts w:ascii="微软雅黑" w:hAnsi="微软雅黑" w:eastAsia="微软雅黑"/>
          <w:b w:val="0"/>
          <w:sz w:val="21"/>
        </w:rPr>
        <w:t>功能页：erp/prd/prdwork/index.vue、form.vue；API：/erp/prd/work。</w:t>
      </w:r>
    </w:p>
    <w:p w14:paraId="10A333EB">
      <w:pPr>
        <w:spacing w:after="80"/>
      </w:pPr>
      <w:r>
        <w:rPr>
          <w:rFonts w:ascii="微软雅黑" w:hAnsi="微软雅黑" w:eastAsia="微软雅黑"/>
          <w:b w:val="0"/>
          <w:sz w:val="21"/>
        </w:rPr>
        <w:t>表单字段：工单编号（自动生成）、来源计划、来源类型、产品、计划数量、单位、优先级、BOM名称/版本、主车间、资源分配（车间/工作站/班组）、生产部门、负责人、计划日期、实际开始/结束时间、审批流程、倒冲开关与备注。来源类型保留后台字典，前端补充MATERIAL_REQUIREMENT物料需求；委外创建工单为SUBCONTRACT，不能只列手工/计划/销售订单。</w:t>
      </w:r>
    </w:p>
    <w:p w14:paraId="325B4784">
      <w:pPr>
        <w:spacing w:after="80"/>
      </w:pPr>
      <w:r>
        <w:rPr>
          <w:rFonts w:ascii="微软雅黑" w:hAnsi="微软雅黑" w:eastAsia="微软雅黑"/>
          <w:b w:val="0"/>
          <w:sz w:val="21"/>
        </w:rPr>
        <w:t>状态流转：</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3"/>
        <w:gridCol w:w="5989"/>
      </w:tblGrid>
      <w:tr w14:paraId="46F76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23" w:type="dxa"/>
            <w:shd w:val="clear" w:color="auto" w:fill="1F4E79"/>
          </w:tcPr>
          <w:p w14:paraId="0C568BA0">
            <w:pPr>
              <w:spacing w:after="60"/>
              <w:jc w:val="center"/>
            </w:pPr>
            <w:r>
              <w:rPr>
                <w:rFonts w:ascii="微软雅黑" w:hAnsi="微软雅黑" w:eastAsia="微软雅黑"/>
                <w:b/>
                <w:color w:val="FFFFFF"/>
                <w:sz w:val="20"/>
              </w:rPr>
              <w:t>状态</w:t>
            </w:r>
          </w:p>
        </w:tc>
        <w:tc>
          <w:tcPr>
            <w:tcW w:w="5989" w:type="dxa"/>
            <w:shd w:val="clear" w:color="auto" w:fill="1F4E79"/>
          </w:tcPr>
          <w:p w14:paraId="0F6F00B4">
            <w:pPr>
              <w:spacing w:after="60"/>
              <w:jc w:val="center"/>
            </w:pPr>
            <w:r>
              <w:rPr>
                <w:rFonts w:ascii="微软雅黑" w:hAnsi="微软雅黑" w:eastAsia="微软雅黑"/>
                <w:b/>
                <w:color w:val="FFFFFF"/>
                <w:sz w:val="20"/>
              </w:rPr>
              <w:t>可执行操作</w:t>
            </w:r>
          </w:p>
        </w:tc>
      </w:tr>
      <w:tr w14:paraId="7176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7EB3DC5C">
            <w:pPr>
              <w:spacing w:after="60"/>
            </w:pPr>
            <w:r>
              <w:rPr>
                <w:rFonts w:ascii="微软雅黑" w:hAnsi="微软雅黑" w:eastAsia="微软雅黑"/>
                <w:b w:val="0"/>
                <w:sz w:val="20"/>
              </w:rPr>
              <w:t>CREATED 已创建</w:t>
            </w:r>
          </w:p>
        </w:tc>
        <w:tc>
          <w:tcPr>
            <w:tcW w:w="5989" w:type="dxa"/>
          </w:tcPr>
          <w:p w14:paraId="12D85C2C">
            <w:pPr>
              <w:spacing w:after="60"/>
            </w:pPr>
            <w:r>
              <w:rPr>
                <w:rFonts w:ascii="微软雅黑" w:hAnsi="微软雅黑" w:eastAsia="微软雅黑"/>
                <w:b w:val="0"/>
                <w:sz w:val="20"/>
              </w:rPr>
              <w:t>维护、提交审批；后端release也允许直接下达，页面行内下达通常只显示于APPROVED</w:t>
            </w:r>
          </w:p>
        </w:tc>
      </w:tr>
      <w:tr w14:paraId="2346B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0E839069">
            <w:pPr>
              <w:spacing w:after="60"/>
            </w:pPr>
            <w:r>
              <w:rPr>
                <w:rFonts w:ascii="微软雅黑" w:hAnsi="微软雅黑" w:eastAsia="微软雅黑"/>
                <w:b w:val="0"/>
                <w:sz w:val="20"/>
              </w:rPr>
              <w:t>APPROVING 审批中</w:t>
            </w:r>
          </w:p>
        </w:tc>
        <w:tc>
          <w:tcPr>
            <w:tcW w:w="5989" w:type="dxa"/>
          </w:tcPr>
          <w:p w14:paraId="5D15ADE1">
            <w:pPr>
              <w:spacing w:after="60"/>
            </w:pPr>
            <w:r>
              <w:rPr>
                <w:rFonts w:ascii="微软雅黑" w:hAnsi="微软雅黑" w:eastAsia="微软雅黑"/>
                <w:b w:val="0"/>
                <w:sz w:val="20"/>
              </w:rPr>
              <w:t>查看流程</w:t>
            </w:r>
          </w:p>
        </w:tc>
      </w:tr>
      <w:tr w14:paraId="650A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15A2DE39">
            <w:pPr>
              <w:spacing w:after="60"/>
            </w:pPr>
            <w:r>
              <w:rPr>
                <w:rFonts w:ascii="微软雅黑" w:hAnsi="微软雅黑" w:eastAsia="微软雅黑"/>
                <w:b w:val="0"/>
                <w:sz w:val="20"/>
              </w:rPr>
              <w:t>APPROVED 已审批</w:t>
            </w:r>
          </w:p>
        </w:tc>
        <w:tc>
          <w:tcPr>
            <w:tcW w:w="5989" w:type="dxa"/>
          </w:tcPr>
          <w:p w14:paraId="3E882F4D">
            <w:pPr>
              <w:spacing w:after="60"/>
            </w:pPr>
            <w:r>
              <w:rPr>
                <w:rFonts w:ascii="微软雅黑" w:hAnsi="微软雅黑" w:eastAsia="微软雅黑"/>
                <w:b w:val="0"/>
                <w:sz w:val="20"/>
              </w:rPr>
              <w:t>下达</w:t>
            </w:r>
          </w:p>
        </w:tc>
      </w:tr>
      <w:tr w14:paraId="47868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24F01FD2">
            <w:pPr>
              <w:spacing w:after="60"/>
            </w:pPr>
            <w:r>
              <w:rPr>
                <w:rFonts w:ascii="微软雅黑" w:hAnsi="微软雅黑" w:eastAsia="微软雅黑"/>
                <w:b w:val="0"/>
                <w:sz w:val="20"/>
              </w:rPr>
              <w:t>RELEASED 已下达</w:t>
            </w:r>
          </w:p>
        </w:tc>
        <w:tc>
          <w:tcPr>
            <w:tcW w:w="5989" w:type="dxa"/>
          </w:tcPr>
          <w:p w14:paraId="1F11669B">
            <w:pPr>
              <w:spacing w:after="60"/>
            </w:pPr>
            <w:r>
              <w:rPr>
                <w:rFonts w:ascii="微软雅黑" w:hAnsi="微软雅黑" w:eastAsia="微软雅黑"/>
                <w:b w:val="0"/>
                <w:sz w:val="20"/>
              </w:rPr>
              <w:t>开始</w:t>
            </w:r>
          </w:p>
        </w:tc>
      </w:tr>
      <w:tr w14:paraId="18B2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75B845F3">
            <w:pPr>
              <w:spacing w:after="60"/>
            </w:pPr>
            <w:r>
              <w:rPr>
                <w:rFonts w:ascii="微软雅黑" w:hAnsi="微软雅黑" w:eastAsia="微软雅黑"/>
                <w:b w:val="0"/>
                <w:sz w:val="20"/>
              </w:rPr>
              <w:t>IN_PROGRESS 进行中</w:t>
            </w:r>
          </w:p>
        </w:tc>
        <w:tc>
          <w:tcPr>
            <w:tcW w:w="5989" w:type="dxa"/>
          </w:tcPr>
          <w:p w14:paraId="60D6B648">
            <w:pPr>
              <w:spacing w:after="60"/>
            </w:pPr>
            <w:r>
              <w:rPr>
                <w:rFonts w:ascii="微软雅黑" w:hAnsi="微软雅黑" w:eastAsia="微软雅黑"/>
                <w:b w:val="0"/>
                <w:sz w:val="20"/>
              </w:rPr>
              <w:t>完成；close服务拒绝直接关闭生产中工单</w:t>
            </w:r>
          </w:p>
        </w:tc>
      </w:tr>
      <w:tr w14:paraId="7C2B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1E04CF31">
            <w:pPr>
              <w:spacing w:after="60"/>
            </w:pPr>
            <w:r>
              <w:rPr>
                <w:rFonts w:ascii="微软雅黑" w:hAnsi="微软雅黑" w:eastAsia="微软雅黑"/>
                <w:b w:val="0"/>
                <w:sz w:val="20"/>
              </w:rPr>
              <w:t>COMPLETED 已完成</w:t>
            </w:r>
          </w:p>
        </w:tc>
        <w:tc>
          <w:tcPr>
            <w:tcW w:w="5989" w:type="dxa"/>
          </w:tcPr>
          <w:p w14:paraId="23EF38BA">
            <w:pPr>
              <w:spacing w:after="60"/>
            </w:pPr>
            <w:r>
              <w:rPr>
                <w:rFonts w:ascii="微软雅黑" w:hAnsi="微软雅黑" w:eastAsia="微软雅黑"/>
                <w:b w:val="0"/>
                <w:sz w:val="20"/>
              </w:rPr>
              <w:t>后端可关闭；当前列表已完成行不显示关闭按钮</w:t>
            </w:r>
          </w:p>
        </w:tc>
      </w:tr>
      <w:tr w14:paraId="60B5E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560D02F2">
            <w:pPr>
              <w:spacing w:after="60"/>
            </w:pPr>
            <w:r>
              <w:rPr>
                <w:rFonts w:ascii="微软雅黑" w:hAnsi="微软雅黑" w:eastAsia="微软雅黑"/>
                <w:b w:val="0"/>
                <w:sz w:val="20"/>
              </w:rPr>
              <w:t>CLOSED 已关闭</w:t>
            </w:r>
          </w:p>
        </w:tc>
        <w:tc>
          <w:tcPr>
            <w:tcW w:w="5989" w:type="dxa"/>
          </w:tcPr>
          <w:p w14:paraId="55A5C14E">
            <w:pPr>
              <w:spacing w:after="60"/>
            </w:pPr>
            <w:r>
              <w:rPr>
                <w:rFonts w:ascii="微软雅黑" w:hAnsi="微软雅黑" w:eastAsia="微软雅黑"/>
                <w:b w:val="0"/>
                <w:sz w:val="20"/>
              </w:rPr>
              <w:t>查看；WoStatusEnum没有CANCELLED状态</w:t>
            </w:r>
          </w:p>
        </w:tc>
      </w:tr>
    </w:tbl>
    <w:p w14:paraId="49E018A2">
      <w:pPr>
        <w:spacing w:after="40"/>
      </w:pPr>
    </w:p>
    <w:p w14:paraId="5C9F6C6C">
      <w:pPr>
        <w:spacing w:after="80"/>
      </w:pPr>
      <w:r>
        <w:rPr>
          <w:rFonts w:ascii="微软雅黑" w:hAnsi="微软雅黑" w:eastAsia="微软雅黑"/>
          <w:b w:val="0"/>
          <w:sz w:val="21"/>
        </w:rPr>
        <w:t>操作步骤：</w:t>
      </w:r>
    </w:p>
    <w:p w14:paraId="5E2251D0">
      <w:pPr>
        <w:pStyle w:val="14"/>
        <w:numPr>
          <w:ilvl w:val="0"/>
          <w:numId w:val="20"/>
        </w:numPr>
        <w:spacing w:after="40"/>
      </w:pPr>
      <w:r>
        <w:rPr>
          <w:rFonts w:ascii="微软雅黑" w:hAnsi="微软雅黑" w:eastAsia="微软雅黑"/>
          <w:b w:val="0"/>
          <w:sz w:val="21"/>
        </w:rPr>
        <w:t>新增工单或由物料需求生成。选择来源计划后核对产品、BOM、版本、车间和数量；MRP工单的来源单号是物料需求单号，不能称为销售订单号。来源类型以实际字典与后端数据为准。</w:t>
      </w:r>
    </w:p>
    <w:p w14:paraId="1C7E9226">
      <w:pPr>
        <w:pStyle w:val="14"/>
        <w:numPr>
          <w:ilvl w:val="0"/>
          <w:numId w:val="20"/>
        </w:numPr>
        <w:spacing w:after="40"/>
      </w:pPr>
      <w:r>
        <w:rPr>
          <w:rFonts w:ascii="微软雅黑" w:hAnsi="微软雅黑" w:eastAsia="微软雅黑"/>
          <w:b w:val="0"/>
          <w:sz w:val="21"/>
        </w:rPr>
        <w:t>资源分配页签：添加分配车间/工作站（先选车间）/班组</w:t>
      </w:r>
    </w:p>
    <w:p w14:paraId="23C0D2E1">
      <w:pPr>
        <w:pStyle w:val="14"/>
        <w:numPr>
          <w:ilvl w:val="0"/>
          <w:numId w:val="20"/>
        </w:numPr>
        <w:spacing w:after="40"/>
      </w:pPr>
      <w:r>
        <w:rPr>
          <w:rFonts w:ascii="微软雅黑" w:hAnsi="微软雅黑" w:eastAsia="微软雅黑"/>
          <w:b w:val="0"/>
          <w:sz w:val="21"/>
        </w:rPr>
        <w:t>保存→选择Flowable流程提交→审批通过为APPROVED。驳回、退回或撤回回到CREATED，不是另一个工单REJECTED状态；已下达后不能被迟到审批回调重新打开。</w:t>
      </w:r>
    </w:p>
    <w:p w14:paraId="65E0EBA5">
      <w:pPr>
        <w:pStyle w:val="14"/>
        <w:numPr>
          <w:ilvl w:val="0"/>
          <w:numId w:val="20"/>
        </w:numPr>
        <w:spacing w:after="40"/>
      </w:pPr>
      <w:r>
        <w:rPr>
          <w:rFonts w:ascii="微软雅黑" w:hAnsi="微软雅黑" w:eastAsia="微软雅黑"/>
          <w:b w:val="0"/>
          <w:sz w:val="21"/>
        </w:rPr>
        <w:t>明确执行“下达”。PrdWorkOrderServiceImpl.release()校验工单来源需求和实际工艺路线，原子置RELEASED，按该工单需求生成非倒冲领料单；缺料检查当前仅告警，不代表库存自动充足。正式下达事务提交后发送MES工单快照，审批通过本身不发送该快照。</w:t>
      </w:r>
    </w:p>
    <w:p w14:paraId="0D132EFC">
      <w:pPr>
        <w:pStyle w:val="14"/>
        <w:numPr>
          <w:ilvl w:val="0"/>
          <w:numId w:val="20"/>
        </w:numPr>
        <w:spacing w:after="40"/>
      </w:pPr>
      <w:r>
        <w:rPr>
          <w:rFonts w:ascii="微软雅黑" w:hAnsi="微软雅黑" w:eastAsia="微软雅黑"/>
          <w:b w:val="0"/>
          <w:sz w:val="21"/>
        </w:rPr>
        <w:t>下达后执行“开始”，置IN_PROGRESS并记录开始时间。PC“完成”调用无数量参数的complete(woId)，当前按计划数量作为本次完工量，报废量为0；它不是采集实际产量的报工表单。</w:t>
      </w:r>
    </w:p>
    <w:p w14:paraId="4027CAA2">
      <w:pPr>
        <w:spacing w:after="80"/>
      </w:pPr>
      <w:r>
        <w:rPr>
          <w:rFonts w:ascii="微软雅黑" w:hAnsi="微软雅黑" w:eastAsia="微软雅黑"/>
          <w:b w:val="0"/>
          <w:sz w:val="21"/>
        </w:rPr>
        <w:t>数量边界：报工审核会累计工单完工及报废数量，MES完工消息则携实际完工/报废量调用数量版complete。已有报工累计或MES完工结果时，应先对账，避免再从PC“完成”追加整单计划量。已完成和报废数量在工单表单中只读；完工状态并不单独证明成品已经入库，见6.8。</w:t>
      </w:r>
    </w:p>
    <w:p w14:paraId="0DCE8B7C">
      <w:pPr>
        <w:pStyle w:val="4"/>
        <w:spacing w:before="240" w:after="120"/>
      </w:pPr>
      <w:bookmarkStart w:id="47" w:name="_Toc3279"/>
      <w:r>
        <w:rPr>
          <w:rFonts w:ascii="微软雅黑" w:hAnsi="微软雅黑" w:eastAsia="微软雅黑"/>
          <w:b/>
          <w:color w:val="1F4E79"/>
          <w:sz w:val="28"/>
        </w:rPr>
        <w:t>6.3 物料需求</w:t>
      </w:r>
      <w:bookmarkEnd w:id="47"/>
    </w:p>
    <w:p w14:paraId="3A0BAF56">
      <w:pPr>
        <w:spacing w:after="80"/>
      </w:pPr>
      <w:r>
        <w:rPr>
          <w:rFonts w:ascii="微软雅黑" w:hAnsi="微软雅黑" w:eastAsia="微软雅黑"/>
          <w:b w:val="0"/>
          <w:sz w:val="21"/>
        </w:rPr>
        <w:t>MRP相关的实际功能页是erp/prd/requirement/index.vue、form.vue；API为/erp/prd/requirement。BOM展开写入口位于生产计划；当前不是一个独立的“MRP运行”页面或/erp/prd/mrp接口。</w:t>
      </w:r>
    </w:p>
    <w:p w14:paraId="032C49A8">
      <w:pPr>
        <w:spacing w:after="80"/>
      </w:pPr>
      <w:r>
        <w:rPr>
          <w:rFonts w:ascii="微软雅黑" w:hAnsi="微软雅黑" w:eastAsia="微软雅黑"/>
          <w:b w:val="0"/>
          <w:sz w:val="21"/>
        </w:rPr>
        <w:t>单头字段：物料需求单编号、生产计划编号/ID、BOM ID、根物料编码/名称、来源类型、需求日期、需求总量、物料种类总数、计划员、生产部门、状态、确认时间和备注。明细可添加、删除及导入BOM，核对标准用量、需求量、已发料量、库存、缺料和行需求日期。</w:t>
      </w:r>
    </w:p>
    <w:p w14:paraId="6BB9AD24">
      <w:pPr>
        <w:pStyle w:val="14"/>
        <w:numPr>
          <w:ilvl w:val="0"/>
          <w:numId w:val="21"/>
        </w:numPr>
        <w:spacing w:after="40"/>
      </w:pPr>
      <w:r>
        <w:rPr>
          <w:rFonts w:ascii="微软雅黑" w:hAnsi="微软雅黑" w:eastAsia="微软雅黑"/>
          <w:b w:val="0"/>
          <w:sz w:val="21"/>
        </w:rPr>
        <w:t>优先从生产计划“BOM计算”产生有来源的需求。手工“导入BOM”先填写真实BOM ID与需求总量，会替换当前编辑明细，确认后仍需保存；不能据此声称采购申请已自动创建。</w:t>
      </w:r>
    </w:p>
    <w:p w14:paraId="245C701F">
      <w:pPr>
        <w:pStyle w:val="14"/>
        <w:numPr>
          <w:ilvl w:val="0"/>
          <w:numId w:val="21"/>
        </w:numPr>
        <w:spacing w:after="40"/>
      </w:pPr>
      <w:r>
        <w:rPr>
          <w:rFonts w:ascii="微软雅黑" w:hAnsi="微软雅黑" w:eastAsia="微软雅黑"/>
          <w:b w:val="0"/>
          <w:sz w:val="21"/>
        </w:rPr>
        <w:t>在列表选择同一生产计划的需求单，点击“生成工单”，调用POST /erp/prd/plan/generateWorkOrders/{planId}。后端先校验整批归属、租户、根物料和BOM再写入，跨计划整批拒绝。</w:t>
      </w:r>
    </w:p>
    <w:p w14:paraId="40C7BEC3">
      <w:pPr>
        <w:spacing w:after="80"/>
      </w:pPr>
      <w:r>
        <w:rPr>
          <w:rFonts w:ascii="微软雅黑" w:hAnsi="微软雅黑" w:eastAsia="微软雅黑"/>
          <w:b w:val="0"/>
          <w:sz w:val="21"/>
        </w:rPr>
        <w:t>PrdMaterialRequirementServiceImpl.calculateNetRequirements()查询未冻结的正库存，结合安全库存显示缺料。该展示口径不能替代认证采购的完整来源核验，也不是包含全部预留、在途与交期的自动采购执行。状态下拉来自prd_requirement_status；页面没有独立确认、发料、关闭状态操作，不能把字典项写成已实现的操作链。计划完工相关的倒冲处理另有将需求置COMPLETED的逻辑。</w:t>
      </w:r>
    </w:p>
    <w:p w14:paraId="742AA1DB">
      <w:pPr>
        <w:pStyle w:val="4"/>
        <w:spacing w:before="240" w:after="120"/>
      </w:pPr>
      <w:bookmarkStart w:id="48" w:name="_Toc29697"/>
      <w:r>
        <w:rPr>
          <w:rFonts w:ascii="微软雅黑" w:hAnsi="微软雅黑" w:eastAsia="微软雅黑"/>
          <w:b/>
          <w:color w:val="1F4E79"/>
          <w:sz w:val="28"/>
        </w:rPr>
        <w:t>6.4 返工订单</w:t>
      </w:r>
      <w:bookmarkEnd w:id="48"/>
    </w:p>
    <w:p w14:paraId="6321A45B">
      <w:pPr>
        <w:spacing w:after="80"/>
      </w:pPr>
      <w:r>
        <w:rPr>
          <w:rFonts w:ascii="微软雅黑" w:hAnsi="微软雅黑" w:eastAsia="微软雅黑"/>
          <w:b w:val="0"/>
          <w:sz w:val="21"/>
        </w:rPr>
        <w:t>功能页：erp/prd/rework/index.vue；API：/erp/prd/rework。字段为返工单号、来源工单（远程查询带出物料）、返工数量、返工原因字典项、实际数量、报废数量和备注。</w:t>
      </w:r>
    </w:p>
    <w:p w14:paraId="56D12534">
      <w:pPr>
        <w:spacing w:after="80"/>
      </w:pPr>
      <w:r>
        <w:rPr>
          <w:rFonts w:ascii="微软雅黑" w:hAnsi="微软雅黑" w:eastAsia="微软雅黑"/>
          <w:b w:val="0"/>
          <w:sz w:val="21"/>
        </w:rPr>
        <w:t>实际状态为DRAFT→开始→IN_PROGRESS→完工→COMPLETED；没有该页面的审批、下达或关闭链。页面仅在草稿显示修改、删除，进行中显示返工出库、返工入库和完工。</w:t>
      </w:r>
    </w:p>
    <w:p w14:paraId="41644B86">
      <w:pPr>
        <w:pStyle w:val="14"/>
        <w:numPr>
          <w:ilvl w:val="0"/>
          <w:numId w:val="22"/>
        </w:numPr>
        <w:spacing w:after="40"/>
      </w:pPr>
      <w:r>
        <w:rPr>
          <w:rFonts w:ascii="微软雅黑" w:hAnsi="微软雅黑" w:eastAsia="微软雅黑"/>
          <w:b w:val="0"/>
          <w:sz w:val="21"/>
        </w:rPr>
        <w:t>草稿保存前核对来源物料、返工量、实际量和报废量，开始后再执行库存动作。返工出库使用返工数量，返工入库使用实际数量，均经库存服务处理，不是点击“完工”即自动出入库。</w:t>
      </w:r>
    </w:p>
    <w:p w14:paraId="6291DC62">
      <w:pPr>
        <w:pStyle w:val="14"/>
        <w:numPr>
          <w:ilvl w:val="0"/>
          <w:numId w:val="22"/>
        </w:numPr>
        <w:spacing w:after="40"/>
      </w:pPr>
      <w:r>
        <w:rPr>
          <w:rFonts w:ascii="微软雅黑" w:hAnsi="微软雅黑" w:eastAsia="微软雅黑"/>
          <w:b w:val="0"/>
          <w:sz w:val="21"/>
        </w:rPr>
        <w:t>先核实出入库流水再手工完工，完工会把返工报废量累加到来源工单。另有ReworkStockConsumer库存消息推进状态的路径，入库数量不足返工量时不按全量完成处理。</w:t>
      </w:r>
    </w:p>
    <w:p w14:paraId="289B7972">
      <w:pPr>
        <w:spacing w:after="80"/>
      </w:pPr>
      <w:r>
        <w:rPr>
          <w:rFonts w:ascii="微软雅黑" w:hAnsi="微软雅黑" w:eastAsia="微软雅黑"/>
          <w:b w:val="0"/>
          <w:sz w:val="21"/>
        </w:rPr>
        <w:t>手工返工库存入口仍需有效仓储及物料条件，不能把按钮存在视为已完成现场库位验收；COMPLETED本身也不能替代对实际返工入库凭据的核对。</w:t>
      </w:r>
    </w:p>
    <w:p w14:paraId="34F7C8D2">
      <w:r>
        <w:br w:type="page"/>
      </w:r>
    </w:p>
    <w:p w14:paraId="3ED53B66">
      <w:pPr>
        <w:pStyle w:val="4"/>
        <w:spacing w:before="240" w:after="120"/>
      </w:pPr>
      <w:bookmarkStart w:id="49" w:name="_Toc9096"/>
      <w:r>
        <w:rPr>
          <w:rFonts w:ascii="微软雅黑" w:hAnsi="微软雅黑" w:eastAsia="微软雅黑"/>
          <w:b/>
          <w:color w:val="1F4E79"/>
          <w:sz w:val="28"/>
        </w:rPr>
        <w:t>6.5 委外加工</w:t>
      </w:r>
      <w:bookmarkEnd w:id="49"/>
    </w:p>
    <w:p w14:paraId="595785CB">
      <w:pPr>
        <w:keepLines/>
        <w:spacing w:after="80"/>
        <w:jc w:val="center"/>
      </w:pPr>
      <w:r>
        <w:drawing>
          <wp:inline distT="0" distB="0" distL="114300" distR="114300">
            <wp:extent cx="5975985" cy="7160895"/>
            <wp:effectExtent l="0" t="0" r="5715" b="1905"/>
            <wp:docPr id="5" name="Picture 5" descr="委外与返工流程。中间展示委外闭环详情中的BOM快照、备料发料与收货过账，右侧展示独立ERP返工订单的开始、出库、入库与状态核对。委外实收累计达量和返工库存消息的状态推进各有实现，不存在两者共用的自动质检、费用结算或AP付款链路。依据2026-10-12源码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委外与返工流程。中间展示委外闭环详情中的BOM快照、备料发料与收货过账，右侧展示独立ERP返工订单的开始、出库、入库与状态核对。委外实收累计达量和返工库存消息的状态推进各有实现，不存在两者共用的自动质检、费用结算或AP付款链路。依据2026-10-12源码核对。"/>
                    <pic:cNvPicPr>
                      <a:picLocks noChangeAspect="1"/>
                    </pic:cNvPicPr>
                  </pic:nvPicPr>
                  <pic:blipFill>
                    <a:blip r:embed="rId12"/>
                    <a:stretch>
                      <a:fillRect/>
                    </a:stretch>
                  </pic:blipFill>
                  <pic:spPr>
                    <a:xfrm>
                      <a:off x="0" y="0"/>
                      <a:ext cx="5976000" cy="7160897"/>
                    </a:xfrm>
                    <a:prstGeom prst="rect">
                      <a:avLst/>
                    </a:prstGeom>
                  </pic:spPr>
                </pic:pic>
              </a:graphicData>
            </a:graphic>
          </wp:inline>
        </w:drawing>
      </w:r>
    </w:p>
    <w:p w14:paraId="3D9703BE">
      <w:pPr>
        <w:pStyle w:val="15"/>
        <w:jc w:val="center"/>
      </w:pPr>
      <w:r>
        <w:rPr>
          <w:rFonts w:ascii="微软雅黑" w:hAnsi="微软雅黑" w:eastAsia="微软雅黑"/>
          <w:b w:val="0"/>
          <w:sz w:val="18"/>
        </w:rPr>
        <w:t>图 05  委外与返工流程</w:t>
      </w:r>
    </w:p>
    <w:p w14:paraId="7763D480">
      <w:r>
        <w:br w:type="page"/>
      </w:r>
    </w:p>
    <w:p w14:paraId="4610060A">
      <w:pPr>
        <w:spacing w:after="80"/>
      </w:pPr>
      <w:r>
        <w:rPr>
          <w:rFonts w:ascii="微软雅黑" w:hAnsi="微软雅黑" w:eastAsia="微软雅黑"/>
          <w:b w:val="0"/>
          <w:sz w:val="21"/>
        </w:rPr>
        <w:t>流程说明：中间展示委外闭环详情中的BOM快照、备料发料与收货过账，右侧展示独立ERP返工订单的开始、出库、入库与状态核对。委外实收累计达量和返工库存消息的状态推进各有实现，不存在两者共用的自动质检、费用结算或AP付款链路。依据2026-10-12源码核对。</w:t>
      </w:r>
    </w:p>
    <w:p w14:paraId="781ACA37">
      <w:pPr>
        <w:spacing w:after="80"/>
      </w:pPr>
      <w:r>
        <w:rPr>
          <w:rFonts w:ascii="微软雅黑" w:hAnsi="微软雅黑" w:eastAsia="微软雅黑"/>
          <w:b w:val="0"/>
          <w:sz w:val="19"/>
        </w:rPr>
        <w:t>使用前：委外准备产出物料、供应商、BOM快照供料方式、自供料库存及目标仓位。；返工须关联有效来源工单，核实返工数量、实际数量、报废数量和可用库存。；授予委外/返工查询、发料、收货与过账等各自权限。</w:t>
      </w:r>
    </w:p>
    <w:p w14:paraId="21906EBC">
      <w:pPr>
        <w:spacing w:after="80"/>
      </w:pPr>
      <w:r>
        <w:rPr>
          <w:rFonts w:ascii="微软雅黑" w:hAnsi="微软雅黑" w:eastAsia="微软雅黑"/>
          <w:b w:val="0"/>
          <w:sz w:val="19"/>
        </w:rPr>
        <w:t>使用边界：源码核对不保证生产部署、外协加工、返工检验或人工业务验收已经完成。；委外为闭环详情路径：自供行全部发齐才推进RELEASED，收货过账累计actualQty达计划量才自动COMPLETED；不能以任意一次收货当作全部完工。；委外列表另有显式下达/完工及旧状态操作入口，单纯状态操作不代表库存已过账。SUBCONTRACT_STOCK_QUEUE是兼容预留通道，不画成现行收货必经链路。；当前委外收货过账不具备通用IQC完成后自动结算门禁；质检与加工费用结算须按实际模块另核。；ERP返工订单与MES NCR派生返工工单不是同一实体；手工完工可回写来源报废数量，但不是返工入库按钮，达量MQ推进不代表所有手工完工副作用均已完成。</w:t>
      </w:r>
    </w:p>
    <w:p w14:paraId="5E40D175">
      <w:pPr>
        <w:spacing w:after="80"/>
      </w:pPr>
      <w:r>
        <w:rPr>
          <w:rFonts w:ascii="微软雅黑" w:hAnsi="微软雅黑" w:eastAsia="微软雅黑"/>
          <w:b w:val="0"/>
          <w:sz w:val="21"/>
        </w:rPr>
        <w:t>功能页：erp/prd/subcontract/index.vue、form.vue、detail.vue；API：/erp/prd/subcontract。表单维护委外单号、供应商、加工单价、物料、BOM及版本、计划数量、计划日期、收货目标仓库、工艺要求与备注。</w:t>
      </w:r>
    </w:p>
    <w:p w14:paraId="2B85A925">
      <w:pPr>
        <w:spacing w:after="80"/>
      </w:pPr>
      <w:r>
        <w:rPr>
          <w:rFonts w:ascii="微软雅黑" w:hAnsi="微软雅黑" w:eastAsia="微软雅黑"/>
          <w:b w:val="0"/>
          <w:sz w:val="21"/>
        </w:rPr>
        <w:t>现行可操作主线：DRAFT或APPROVED→下达→RELEASED→开始→IN_PROGRESS→完工→COMPLETED→关闭→CLOSED。下达会创建关联的WO-SC工单；开始接口也接受APPROVED。“提交审批”当前只是DRAFT→SUBMITTED，控制器/服务没有配套Flowable通过回调或批准接口，不能写成提交后必然自动审批并进入APPROVED的完整流程。</w:t>
      </w:r>
    </w:p>
    <w:p w14:paraId="77805BFB">
      <w:pPr>
        <w:pStyle w:val="14"/>
        <w:numPr>
          <w:ilvl w:val="0"/>
          <w:numId w:val="23"/>
        </w:numPr>
        <w:spacing w:after="40"/>
      </w:pPr>
      <w:r>
        <w:rPr>
          <w:rFonts w:ascii="微软雅黑" w:hAnsi="微软雅黑" w:eastAsia="微软雅黑"/>
          <w:b w:val="0"/>
          <w:sz w:val="21"/>
        </w:rPr>
        <w:t>草稿先选择物料与BOM，进入“委外闭环详情”生成/重建BOM快照；核对技术文件、报价并选定报价，按真实资料设置目标仓库和工艺要求。快照重建当前仅允许草稿，不要把它当成生产中自动换版。</w:t>
      </w:r>
    </w:p>
    <w:p w14:paraId="7D746E93">
      <w:pPr>
        <w:pStyle w:val="14"/>
        <w:numPr>
          <w:ilvl w:val="0"/>
          <w:numId w:val="23"/>
        </w:numPr>
        <w:spacing w:after="40"/>
      </w:pPr>
      <w:r>
        <w:rPr>
          <w:rFonts w:ascii="微软雅黑" w:hAnsi="微软雅黑" w:eastAsia="微软雅黑"/>
          <w:b w:val="0"/>
          <w:sz w:val="21"/>
        </w:rPr>
        <w:t>在闭环详情办理备料建议和实际发料单，保存真实库存分配后明确过账。仓储WmSubcontractIssueServiceImpl处理发料单DRAFT→POSTED、库存扣减及BOM行已发数量，不是仅改变委外头状态。</w:t>
      </w:r>
    </w:p>
    <w:p w14:paraId="60C290BE">
      <w:pPr>
        <w:pStyle w:val="14"/>
        <w:numPr>
          <w:ilvl w:val="0"/>
          <w:numId w:val="23"/>
        </w:numPr>
        <w:spacing w:after="40"/>
      </w:pPr>
      <w:r>
        <w:rPr>
          <w:rFonts w:ascii="微软雅黑" w:hAnsi="微软雅黑" w:eastAsia="微软雅黑"/>
          <w:b w:val="0"/>
          <w:sz w:val="21"/>
        </w:rPr>
        <w:t>委外成品到货后，在详情建立实际收货单并明确过账。WmSubcontractReceiveServiceImpl处理DRAFT→POSTED、成品库存与委外实际收货数量；累计实际量达到计划量时，accumulateActualQty()可将RELEASED或IN_PROGRESS订单自动置COMPLETED。人工完工和库存达量完工是不同触发点，随后再核对关闭条件。</w:t>
      </w:r>
    </w:p>
    <w:p w14:paraId="4C5A1F56">
      <w:pPr>
        <w:spacing w:after="80"/>
      </w:pPr>
      <w:r>
        <w:rPr>
          <w:rFonts w:ascii="微软雅黑" w:hAnsi="微软雅黑" w:eastAsia="微软雅黑"/>
          <w:b w:val="0"/>
          <w:sz w:val="21"/>
        </w:rPr>
        <w:t>特别区分：/erp/prd/subcontract/issue/{id}当前仅调用start()，/receive/{id}仅调用complete()；这两个兼容接口不是仓储发料/收货过账。真实仓储单走/erp/wm/sc-issue、/erp/wm/sc-receive。委外单完工不等于实物已入库或加工费已付款，财务结算需另行办理。</w:t>
      </w:r>
    </w:p>
    <w:p w14:paraId="6256168A">
      <w:pPr>
        <w:pStyle w:val="4"/>
        <w:spacing w:before="240" w:after="120"/>
      </w:pPr>
      <w:bookmarkStart w:id="50" w:name="_Toc20617"/>
      <w:r>
        <w:rPr>
          <w:rFonts w:ascii="微软雅黑" w:hAnsi="微软雅黑" w:eastAsia="微软雅黑"/>
          <w:b/>
          <w:color w:val="1F4E79"/>
          <w:sz w:val="28"/>
        </w:rPr>
        <w:t>6.6 产能日历</w:t>
      </w:r>
      <w:bookmarkEnd w:id="50"/>
    </w:p>
    <w:p w14:paraId="1F363B05">
      <w:pPr>
        <w:spacing w:after="80"/>
      </w:pPr>
      <w:r>
        <w:rPr>
          <w:rFonts w:ascii="微软雅黑" w:hAnsi="微软雅黑" w:eastAsia="微软雅黑"/>
          <w:b w:val="0"/>
          <w:sz w:val="21"/>
        </w:rPr>
        <w:t>功能页：erp/prd/capacity-calendar/index.vue；API：/erp/prd/capacityCalendar。</w:t>
      </w:r>
    </w:p>
    <w:p w14:paraId="033780ED">
      <w:pPr>
        <w:spacing w:after="80"/>
      </w:pPr>
      <w:r>
        <w:rPr>
          <w:rFonts w:ascii="微软雅黑" w:hAnsi="微软雅黑" w:eastAsia="微软雅黑"/>
          <w:b w:val="0"/>
          <w:sz w:val="21"/>
        </w:rPr>
        <w:t>按车间/工位/产线维护每日可用产能，支持列表+日历双视图（每日显示“班次名: 剩余h/可用h”，按剩余率着色）。</w:t>
      </w:r>
    </w:p>
    <w:p w14:paraId="3EE5A796">
      <w:pPr>
        <w:spacing w:after="80"/>
      </w:pPr>
      <w:r>
        <w:rPr>
          <w:rFonts w:ascii="微软雅黑" w:hAnsi="微软雅黑" w:eastAsia="微软雅黑"/>
          <w:b w:val="0"/>
          <w:sz w:val="21"/>
        </w:rPr>
        <w:t>工具栏“生成”：输入真实排班计划ID、对象类型、对象ID/编码/名称和日期范围，按计划班次生成日历行。对象类型为WORKSHOP、WORKSTATION或LINE，不能把排班计划ID当成生产计划ID。</w:t>
      </w:r>
    </w:p>
    <w:p w14:paraId="7C2C308B">
      <w:pPr>
        <w:spacing w:after="80"/>
      </w:pPr>
      <w:r>
        <w:rPr>
          <w:rFonts w:ascii="微软雅黑" w:hAnsi="微软雅黑" w:eastAsia="微软雅黑"/>
          <w:b w:val="0"/>
          <w:sz w:val="21"/>
        </w:rPr>
        <w:t>字段：日期、对象类型（车间/工位/产线）、对象、班次、可用工时、已计划工时、剩余工时、效率(%)、状态。</w:t>
      </w:r>
    </w:p>
    <w:p w14:paraId="6C6068B0">
      <w:pPr>
        <w:spacing w:after="80"/>
      </w:pPr>
      <w:r>
        <w:rPr>
          <w:rFonts w:ascii="微软雅黑" w:hAnsi="微软雅黑" w:eastAsia="微软雅黑"/>
          <w:b w:val="0"/>
          <w:sz w:val="21"/>
        </w:rPr>
        <w:t>产能已被排程占用后，不应通过编辑已计划工时、删日历或重复生成抹掉占用；相关服务有来源与占额校验。发布前核对资源、日期、班次及ACTIVE状态，保证是真实可用产能，而不是只有显示数值。</w:t>
      </w:r>
    </w:p>
    <w:p w14:paraId="10AB7421">
      <w:pPr>
        <w:pStyle w:val="5"/>
        <w:spacing w:before="160" w:after="80"/>
      </w:pPr>
      <w:r>
        <w:rPr>
          <w:rFonts w:ascii="微软雅黑" w:hAnsi="微软雅黑" w:eastAsia="微软雅黑"/>
          <w:b/>
          <w:color w:val="404040"/>
          <w:sz w:val="24"/>
        </w:rPr>
        <w:t>6.6.1 APS智能排产</w:t>
      </w:r>
    </w:p>
    <w:p w14:paraId="568FFFD3">
      <w:pPr>
        <w:spacing w:after="80"/>
      </w:pPr>
      <w:r>
        <w:rPr>
          <w:rFonts w:ascii="微软雅黑" w:hAnsi="微软雅黑" w:eastAsia="微软雅黑"/>
          <w:b w:val="0"/>
          <w:sz w:val="21"/>
        </w:rPr>
        <w:t>实际APS功能页：erp/prd/schedule/index.vue；API：/erp/prd/schedule。它与第7章人员排班计划不同，不能使用/erp/sch/plan替代，也不要虚构独立/erp/prd/aps入口。</w:t>
      </w:r>
    </w:p>
    <w:p w14:paraId="29A0B8B1">
      <w:pPr>
        <w:pStyle w:val="14"/>
        <w:numPr>
          <w:ilvl w:val="0"/>
          <w:numId w:val="24"/>
        </w:numPr>
        <w:spacing w:after="40"/>
      </w:pPr>
      <w:r>
        <w:rPr>
          <w:rFonts w:ascii="微软雅黑" w:hAnsi="微软雅黑" w:eastAsia="微软雅黑"/>
          <w:b w:val="0"/>
          <w:sz w:val="21"/>
        </w:rPr>
        <w:t>点击“执行排产”，填写方案名称、起始日、跨度（1-90天）及排序策略：EDD最早交期、CR临界比或PRIORITY优先级。POST /erp/prd/schedule/run生成方案，参与工单状态包括CREATED、APPROVED、RELEASED、IN_PROGRESS。</w:t>
      </w:r>
    </w:p>
    <w:p w14:paraId="67389C74">
      <w:pPr>
        <w:pStyle w:val="14"/>
        <w:numPr>
          <w:ilvl w:val="0"/>
          <w:numId w:val="24"/>
        </w:numPr>
        <w:spacing w:after="40"/>
      </w:pPr>
      <w:r>
        <w:rPr>
          <w:rFonts w:ascii="微软雅黑" w:hAnsi="微软雅黑" w:eastAsia="微软雅黑"/>
          <w:b w:val="0"/>
          <w:sz w:val="21"/>
        </w:rPr>
        <w:t>查看甘特图、任务、工单数、拖期数、跳过数、总工时及完工日，核对实际工艺路线和资源。委外工序不占本地产能；生成时无日历的日期可能按8h/日估算，这只能用于方案生成，不能作为发布产能证据。</w:t>
      </w:r>
    </w:p>
    <w:p w14:paraId="762B63AE">
      <w:pPr>
        <w:pStyle w:val="14"/>
        <w:numPr>
          <w:ilvl w:val="0"/>
          <w:numId w:val="24"/>
        </w:numPr>
        <w:spacing w:after="40"/>
      </w:pPr>
      <w:r>
        <w:rPr>
          <w:rFonts w:ascii="微软雅黑" w:hAnsi="微软雅黑" w:eastAsia="微软雅黑"/>
          <w:b w:val="0"/>
          <w:sz w:val="21"/>
        </w:rPr>
        <w:t>选中一条新版已生成COMPLETED方案，明确点击“发布”。PrdScheduleServiceImpl.publish()重新锁定工单、任务和产能，要求非委外逐日负荷对应真实ACTIVE班次日历且剩余产能足够。发布成功才置PUBLISHED并登记占用；生成成功或capacityCalcVersion=2本身不保证可发布。</w:t>
      </w:r>
    </w:p>
    <w:p w14:paraId="45558E26">
      <w:pPr>
        <w:spacing w:after="80"/>
      </w:pPr>
      <w:r>
        <w:rPr>
          <w:rFonts w:ascii="微软雅黑" w:hAnsi="微软雅黑" w:eastAsia="微软雅黑"/>
          <w:b w:val="0"/>
          <w:sz w:val="21"/>
        </w:rPr>
        <w:t>历史口径方案保留原状态和甘特数据，不应当作新版可信产能发布；已发布或已占用方案不能通过删除清除。交付风险分析入口还要求新版方案已经发布并具备相应权限，不会在排产生成时自动执行业务动作。</w:t>
      </w:r>
    </w:p>
    <w:p w14:paraId="2EEA1610">
      <w:pPr>
        <w:pStyle w:val="4"/>
        <w:spacing w:before="240" w:after="120"/>
      </w:pPr>
      <w:bookmarkStart w:id="51" w:name="_Toc5620"/>
      <w:r>
        <w:rPr>
          <w:rFonts w:ascii="微软雅黑" w:hAnsi="微软雅黑" w:eastAsia="微软雅黑"/>
          <w:b/>
          <w:color w:val="1F4E79"/>
          <w:sz w:val="28"/>
        </w:rPr>
        <w:t>6.7 工单资源分配</w:t>
      </w:r>
      <w:bookmarkEnd w:id="51"/>
    </w:p>
    <w:p w14:paraId="52FBD85D">
      <w:pPr>
        <w:spacing w:after="80"/>
      </w:pPr>
      <w:r>
        <w:rPr>
          <w:rFonts w:ascii="微软雅黑" w:hAnsi="微软雅黑" w:eastAsia="微软雅黑"/>
          <w:b w:val="0"/>
          <w:sz w:val="21"/>
        </w:rPr>
        <w:t>功能页：erp/prd/work-order-resource/index.vue；API：/erp/prd/workOrderResource。</w:t>
      </w:r>
    </w:p>
    <w:p w14:paraId="1BA9CD7C">
      <w:pPr>
        <w:spacing w:after="80"/>
      </w:pPr>
      <w:r>
        <w:rPr>
          <w:rFonts w:ascii="微软雅黑" w:hAnsi="微软雅黑" w:eastAsia="微软雅黑"/>
          <w:b w:val="0"/>
          <w:sz w:val="21"/>
        </w:rPr>
        <w:t>先选择真实工单加载资源行，编辑资源类型、资源编码/名称、计划开始/结束时间并批量保存；可删除所选资源行。资源类型为WORKSHOP车间、WORKSTATION工作站、EQUIPMENT设备、TEAM班组、PRODUCTION_LINE生产线，当前不是“工人”资源类型。状态为PENDING待执行、PROCESSING执行中、COMPLETED已完成。</w:t>
      </w:r>
    </w:p>
    <w:p w14:paraId="436B4E08">
      <w:pPr>
        <w:spacing w:after="80"/>
      </w:pPr>
      <w:r>
        <w:rPr>
          <w:rFonts w:ascii="微软雅黑" w:hAnsi="微软雅黑" w:eastAsia="微软雅黑"/>
          <w:b w:val="0"/>
          <w:sz w:val="21"/>
        </w:rPr>
        <w:t>资源分配只维护工单资源资料，不能据此宣称已完成APS发布、产能占用或MES派工；这些操作各有独立入口和校验。</w:t>
      </w:r>
    </w:p>
    <w:p w14:paraId="6A15FB44">
      <w:pPr>
        <w:pStyle w:val="4"/>
        <w:spacing w:before="240" w:after="120"/>
      </w:pPr>
      <w:bookmarkStart w:id="52" w:name="_Toc8923"/>
      <w:r>
        <w:rPr>
          <w:rFonts w:ascii="微软雅黑" w:hAnsi="微软雅黑" w:eastAsia="微软雅黑"/>
          <w:b/>
          <w:color w:val="1F4E79"/>
          <w:sz w:val="28"/>
        </w:rPr>
        <w:t>6.8 完工入库与倒冲</w:t>
      </w:r>
      <w:bookmarkEnd w:id="52"/>
    </w:p>
    <w:p w14:paraId="20F83D34">
      <w:pPr>
        <w:pStyle w:val="5"/>
        <w:spacing w:before="160" w:after="80"/>
      </w:pPr>
      <w:r>
        <w:rPr>
          <w:rFonts w:ascii="微软雅黑" w:hAnsi="微软雅黑" w:eastAsia="微软雅黑"/>
          <w:b/>
          <w:color w:val="404040"/>
          <w:sz w:val="24"/>
        </w:rPr>
        <w:t>6.8.1 普通领料</w:t>
      </w:r>
    </w:p>
    <w:p w14:paraId="5078BFF4">
      <w:pPr>
        <w:spacing w:after="80"/>
      </w:pPr>
      <w:r>
        <w:rPr>
          <w:rFonts w:ascii="微软雅黑" w:hAnsi="微软雅黑" w:eastAsia="微软雅黑"/>
          <w:b w:val="0"/>
          <w:sz w:val="21"/>
        </w:rPr>
        <w:t>功能页：erp/wm/productionissue/index.vue；API：/erp/wm/productionissue。工单下达可生成该工单来源需求的非倒冲领料单，仓库仍需核对实发量和库存分配并明确执行。新单状态CREATED，可分批执行成PARTIAL，全部领完为COMPLETED；EXECUTED是历史等价完成值。工单完工只对未完成普通领料记录告警，不会替仓库补扣这些物料或把领料单直接置完成。</w:t>
      </w:r>
    </w:p>
    <w:p w14:paraId="40F0BC48">
      <w:pPr>
        <w:pStyle w:val="5"/>
        <w:spacing w:before="160" w:after="80"/>
      </w:pPr>
      <w:r>
        <w:rPr>
          <w:rFonts w:ascii="微软雅黑" w:hAnsi="微软雅黑" w:eastAsia="微软雅黑"/>
          <w:b/>
          <w:color w:val="404040"/>
          <w:sz w:val="24"/>
        </w:rPr>
        <w:t>6.8.2 MES完工与成品过账</w:t>
      </w:r>
    </w:p>
    <w:p w14:paraId="616AD542">
      <w:pPr>
        <w:pStyle w:val="14"/>
        <w:numPr>
          <w:ilvl w:val="0"/>
          <w:numId w:val="25"/>
        </w:numPr>
        <w:spacing w:after="40"/>
      </w:pPr>
      <w:r>
        <w:rPr>
          <w:rFonts w:ascii="微软雅黑" w:hAnsi="微软雅黑" w:eastAsia="微软雅黑"/>
          <w:b w:val="0"/>
          <w:sz w:val="21"/>
        </w:rPr>
        <w:t>MES完工消息由ErpWorkOrderCompletedConsumer解析ERP工单来源，必要时将已下达工单推进生产中，再调用complete(woId, completedQty, scrappedQty)，回写工单完工状态、数量和结束时间。来源计划关联销售行时还回写已投产数量；这不等于已发货数量。</w:t>
      </w:r>
    </w:p>
    <w:p w14:paraId="315E3BCE">
      <w:pPr>
        <w:pStyle w:val="14"/>
        <w:numPr>
          <w:ilvl w:val="0"/>
          <w:numId w:val="25"/>
        </w:numPr>
        <w:spacing w:after="40"/>
      </w:pPr>
      <w:r>
        <w:rPr>
          <w:rFonts w:ascii="微软雅黑" w:hAnsi="微软雅黑" w:eastAsia="微软雅黑"/>
          <w:b w:val="0"/>
          <w:sz w:val="21"/>
        </w:rPr>
        <w:t>ERP完工发送ProductionCompleteMessage，ProductionBackflushConsumer调用ProductionCompletionPostingService.postCompletion()核对真实工单和本次完工数量，串行执行倒冲及成品入库。</w:t>
      </w:r>
    </w:p>
    <w:p w14:paraId="64D1A650">
      <w:pPr>
        <w:pStyle w:val="14"/>
        <w:numPr>
          <w:ilvl w:val="0"/>
          <w:numId w:val="25"/>
        </w:numPr>
        <w:spacing w:after="40"/>
      </w:pPr>
      <w:r>
        <w:rPr>
          <w:rFonts w:ascii="微软雅黑" w:hAnsi="微软雅黑" w:eastAsia="微软雅黑"/>
          <w:b w:val="0"/>
          <w:sz w:val="21"/>
        </w:rPr>
        <w:t>只有工单backflushFlag=1时PrdBackflushServiceImpl才启动倒冲。当前queryBackflushDetails()按工单planId汇集同计划需求单明细，不再按明细backflush_flag过滤，并按本次完工量、BOM用量与损耗计算扣料，创建倒冲领料单及流水。多工单共享计划或已经普通领料时必须先对账，不能宣称此处已保证逐工单独立扣料或可自动替代普通领料。</w:t>
      </w:r>
    </w:p>
    <w:p w14:paraId="5BAEADD1">
      <w:pPr>
        <w:pStyle w:val="14"/>
        <w:numPr>
          <w:ilvl w:val="0"/>
          <w:numId w:val="25"/>
        </w:numPr>
        <w:spacing w:after="40"/>
      </w:pPr>
      <w:r>
        <w:rPr>
          <w:rFonts w:ascii="微软雅黑" w:hAnsi="微软雅黑" w:eastAsia="微软雅黑"/>
          <w:b w:val="0"/>
          <w:sz w:val="21"/>
        </w:rPr>
        <w:t>同一ERP事务解析成品上架仓库/库位，并通过WmProductionRecptServiceImpl.createAndExecute()创建执行生产入库单（功能页erp/wm/productionrecpt/index.vue）。缺少库存、单位、合法仓位或原凭据时拒绝并回滚本次过账，需要核实消费和对账结果，不能把MQ已发送写成入库成功。</w:t>
      </w:r>
    </w:p>
    <w:p w14:paraId="73DBD8B1">
      <w:pPr>
        <w:spacing w:after="80"/>
      </w:pPr>
      <w:r>
        <w:rPr>
          <w:rFonts w:ascii="微软雅黑" w:hAnsi="微软雅黑" w:eastAsia="微软雅黑"/>
          <w:b w:val="0"/>
          <w:sz w:val="21"/>
        </w:rPr>
        <w:t>手工生产入库也有DRAFT→EXECUTING→EXECUTED执行入口，核验真实工单完工量、批次及完整库存凭据。生产入库自身不再次回写工单完工数量；现行数量回写在工单完工/报工审核，重复入库不能当成补报工。重放只认可完整原生产入库单、库存行和流水，不新造补差额，也不把历史半过账自动修复为成功。</w:t>
      </w:r>
    </w:p>
    <w:p w14:paraId="1DE82124">
      <w:pPr>
        <w:spacing w:after="80"/>
      </w:pPr>
      <w:r>
        <w:rPr>
          <w:rFonts w:ascii="微软雅黑" w:hAnsi="微软雅黑" w:eastAsia="微软雅黑"/>
          <w:b w:val="0"/>
          <w:sz w:val="21"/>
        </w:rPr>
        <w:t>财务与质量边界：生产完工、库存过账、质量放行及成本归集并非同一状态。本节不保证生产成本已结转、费用已支付或现场质量流程已验收；需按实际检验、财务凭据另行核查。</w:t>
      </w:r>
    </w:p>
    <w:p w14:paraId="589E8953">
      <w:pPr>
        <w:pStyle w:val="4"/>
        <w:spacing w:before="240" w:after="120"/>
      </w:pPr>
      <w:bookmarkStart w:id="53" w:name="_Toc23906"/>
      <w:r>
        <w:rPr>
          <w:rFonts w:ascii="微软雅黑" w:hAnsi="微软雅黑" w:eastAsia="微软雅黑"/>
          <w:b/>
          <w:color w:val="1F4E79"/>
          <w:sz w:val="28"/>
        </w:rPr>
        <w:t>6.9 生产报表</w:t>
      </w:r>
      <w:bookmarkEnd w:id="53"/>
    </w:p>
    <w:p w14:paraId="525B429C">
      <w:pPr>
        <w:spacing w:after="80"/>
      </w:pPr>
      <w:r>
        <w:rPr>
          <w:rFonts w:ascii="微软雅黑" w:hAnsi="微软雅黑" w:eastAsia="微软雅黑"/>
          <w:b w:val="0"/>
          <w:sz w:val="21"/>
        </w:rPr>
        <w:t>实际功能页：erp/prd/report/index.vue，含“报工单”和“统计图表”两个页签；API封装：src/api/erp/prd/report/index.ts。当前不仅是只读生产图表，也不是完整成本或设备利用率报表。</w:t>
      </w:r>
    </w:p>
    <w:p w14:paraId="25516CBE">
      <w:pPr>
        <w:pStyle w:val="14"/>
        <w:numPr>
          <w:ilvl w:val="0"/>
          <w:numId w:val="26"/>
        </w:numPr>
        <w:spacing w:after="40"/>
      </w:pPr>
      <w:r>
        <w:rPr>
          <w:rFonts w:ascii="微软雅黑" w:hAnsi="微软雅黑" w:eastAsia="微软雅黑"/>
          <w:b w:val="0"/>
          <w:sz w:val="21"/>
        </w:rPr>
        <w:t>在“报工单”按报工编号、工单、产品、操作工、状态和报工途径检索，新增或查看报工。单头与明细资料包含工单、产品、工序、任务、工作站、车间、设备、批次、班次、操作工与班组。</w:t>
      </w:r>
    </w:p>
    <w:p w14:paraId="7B2EC0AB">
      <w:pPr>
        <w:pStyle w:val="14"/>
        <w:numPr>
          <w:ilvl w:val="0"/>
          <w:numId w:val="26"/>
        </w:numPr>
        <w:spacing w:after="40"/>
      </w:pPr>
      <w:r>
        <w:rPr>
          <w:rFonts w:ascii="微软雅黑" w:hAnsi="微软雅黑" w:eastAsia="微软雅黑"/>
          <w:b w:val="0"/>
          <w:sz w:val="21"/>
        </w:rPr>
        <w:t>填写本次报工、合格、报废（工废/料废/其他）、待检数量及开始/结束时间、人工/机器/准备/等待/暂停工时，核对质量状态、质检单号及备注。后端新增强制SUBMITTED，不能靠表单选APPROVED跳过审核。</w:t>
      </w:r>
    </w:p>
    <w:p w14:paraId="75B228C6">
      <w:pPr>
        <w:pStyle w:val="14"/>
        <w:numPr>
          <w:ilvl w:val="0"/>
          <w:numId w:val="26"/>
        </w:numPr>
        <w:spacing w:after="40"/>
      </w:pPr>
      <w:r>
        <w:rPr>
          <w:rFonts w:ascii="微软雅黑" w:hAnsi="微软雅黑" w:eastAsia="微软雅黑"/>
          <w:b w:val="0"/>
          <w:sz w:val="21"/>
        </w:rPr>
        <w:t>有审核权限的人员审核通过，PrdWorkReportServiceImpl.updateByBo()仅在首次变为APPROVED时累计工单产量与报废量，并校验父工单及超产边界。报工审核本身不等于工单终态完工或成品入库。</w:t>
      </w:r>
    </w:p>
    <w:p w14:paraId="15A1B337">
      <w:pPr>
        <w:pStyle w:val="16"/>
        <w:spacing w:after="40"/>
      </w:pPr>
      <w:r>
        <w:rPr>
          <w:rFonts w:ascii="微软雅黑" w:hAnsi="微软雅黑" w:eastAsia="微软雅黑"/>
          <w:b w:val="0"/>
          <w:sz w:val="21"/>
        </w:rPr>
        <w:t>统计图表按月数查询工单完工率：总工单、已完工工单、完工率。</w:t>
      </w:r>
    </w:p>
    <w:p w14:paraId="46D6A1E4">
      <w:pPr>
        <w:pStyle w:val="16"/>
        <w:spacing w:after="40"/>
      </w:pPr>
      <w:r>
        <w:rPr>
          <w:rFonts w:ascii="微软雅黑" w:hAnsi="微软雅黑" w:eastAsia="微软雅黑"/>
          <w:b w:val="0"/>
          <w:sz w:val="21"/>
        </w:rPr>
        <w:t>计划与实际完工对比：计划数量、实际数量、效率率；不是设备利用率或实际成本核算。</w:t>
      </w:r>
    </w:p>
    <w:p w14:paraId="76B8EB8F">
      <w:pPr>
        <w:spacing w:after="80"/>
      </w:pPr>
      <w:r>
        <w:rPr>
          <w:rFonts w:ascii="微软雅黑" w:hAnsi="微软雅黑" w:eastAsia="微软雅黑"/>
          <w:b w:val="0"/>
          <w:sz w:val="21"/>
        </w:rPr>
        <w:t>生产成本核算和MES质量统计需要在对应模块查看，不能以当前两张图表宣称具备完整成本、良率与不良分析报表。</w:t>
      </w:r>
    </w:p>
    <w:p w14:paraId="25A1F542">
      <w:r>
        <w:br w:type="page"/>
      </w:r>
    </w:p>
    <w:p w14:paraId="055274FA">
      <w:pPr>
        <w:pStyle w:val="3"/>
        <w:spacing w:before="360" w:after="160"/>
      </w:pPr>
      <w:bookmarkStart w:id="54" w:name="_Toc24583"/>
      <w:r>
        <w:rPr>
          <w:rFonts w:ascii="微软雅黑" w:hAnsi="微软雅黑" w:eastAsia="微软雅黑"/>
          <w:b/>
          <w:color w:val="1F4E79"/>
          <w:sz w:val="36"/>
        </w:rPr>
        <w:t>第7章 排产调度</w:t>
      </w:r>
      <w:bookmarkEnd w:id="54"/>
    </w:p>
    <w:p w14:paraId="015648FE">
      <w:pPr>
        <w:spacing w:after="80"/>
      </w:pPr>
      <w:r>
        <w:rPr>
          <w:rFonts w:ascii="微软雅黑" w:hAnsi="微软雅黑" w:eastAsia="微软雅黑"/>
          <w:b w:val="0"/>
          <w:sz w:val="21"/>
        </w:rPr>
        <w:t>本章管理人员班次、班组、工人档案、排班、假期、打卡规则和考勤；生产APS排产另见6.6.1。2026-10-12按现行sch控制器、服务及PC页面核对，源码存在不代表App客户端已交付或生产已启用。功能页路径均相对plus-ui/src/views，菜单与角色权限以目标环境动态配置为准。</w:t>
      </w:r>
    </w:p>
    <w:p w14:paraId="6F72183B">
      <w:pPr>
        <w:pStyle w:val="4"/>
        <w:spacing w:before="240" w:after="120"/>
      </w:pPr>
      <w:bookmarkStart w:id="55" w:name="_Toc12235"/>
      <w:r>
        <w:rPr>
          <w:rFonts w:ascii="微软雅黑" w:hAnsi="微软雅黑" w:eastAsia="微软雅黑"/>
          <w:b/>
          <w:color w:val="1F4E79"/>
          <w:sz w:val="28"/>
        </w:rPr>
        <w:t>7.1 班次管理</w:t>
      </w:r>
      <w:bookmarkEnd w:id="55"/>
    </w:p>
    <w:p w14:paraId="02A6CE8F">
      <w:pPr>
        <w:spacing w:after="80"/>
      </w:pPr>
      <w:r>
        <w:rPr>
          <w:rFonts w:ascii="微软雅黑" w:hAnsi="微软雅黑" w:eastAsia="微软雅黑"/>
          <w:b w:val="0"/>
          <w:sz w:val="21"/>
        </w:rPr>
        <w:t>功能页：erp/sch/shift/index.vue；API：/erp/sch/shift。</w:t>
      </w:r>
    </w:p>
    <w:p w14:paraId="31510B72">
      <w:pPr>
        <w:spacing w:after="80"/>
      </w:pPr>
      <w:r>
        <w:rPr>
          <w:rFonts w:ascii="微软雅黑" w:hAnsi="微软雅黑" w:eastAsia="微软雅黑"/>
          <w:b w:val="0"/>
          <w:sz w:val="21"/>
        </w:rPr>
        <w:t>表单字段：班次编码、班次名称、开始/结束时间（HH:mm:ss）、工时（小时）、是否跨天、休息开始/结束时间、迟到阈值、早退阈值（分钟）、班次类别、显示颜色、排序和备注；类别选项来自sch_shift_category字典，不能据类别推断远程客户端能力。</w:t>
      </w:r>
    </w:p>
    <w:p w14:paraId="6318B23B">
      <w:pPr>
        <w:pStyle w:val="14"/>
        <w:numPr>
          <w:ilvl w:val="0"/>
          <w:numId w:val="27"/>
        </w:numPr>
        <w:spacing w:after="40"/>
      </w:pPr>
      <w:r>
        <w:rPr>
          <w:rFonts w:ascii="微软雅黑" w:hAnsi="微软雅黑" w:eastAsia="微软雅黑"/>
          <w:b w:val="0"/>
          <w:sz w:val="21"/>
        </w:rPr>
        <w:t>新增班次并核对实际起止时间、工时和跨天设置；例如夜班结束时间早于开始时间时，应配置跨天，生成员工排班时会按跨日时间处理。</w:t>
      </w:r>
    </w:p>
    <w:p w14:paraId="453E522F">
      <w:pPr>
        <w:pStyle w:val="14"/>
        <w:numPr>
          <w:ilvl w:val="0"/>
          <w:numId w:val="27"/>
        </w:numPr>
        <w:spacing w:after="40"/>
      </w:pPr>
      <w:r>
        <w:rPr>
          <w:rFonts w:ascii="微软雅黑" w:hAnsi="微软雅黑" w:eastAsia="微软雅黑"/>
          <w:b w:val="0"/>
          <w:sz w:val="21"/>
        </w:rPr>
        <w:t>将班次加入排班计划后核对班组排班模板；考勤判定使用员工排班时间及其班次迟到/早退阈值，不是只配置打卡规则即可自动生成排班。</w:t>
      </w:r>
    </w:p>
    <w:p w14:paraId="2ABD439D">
      <w:pPr>
        <w:pStyle w:val="4"/>
        <w:spacing w:before="240" w:after="120"/>
      </w:pPr>
      <w:bookmarkStart w:id="56" w:name="_Toc8751"/>
      <w:r>
        <w:rPr>
          <w:rFonts w:ascii="微软雅黑" w:hAnsi="微软雅黑" w:eastAsia="微软雅黑"/>
          <w:b/>
          <w:color w:val="1F4E79"/>
          <w:sz w:val="28"/>
        </w:rPr>
        <w:t>7.2 班组管理</w:t>
      </w:r>
      <w:bookmarkEnd w:id="56"/>
    </w:p>
    <w:p w14:paraId="66F1EE5F">
      <w:pPr>
        <w:spacing w:after="80"/>
      </w:pPr>
      <w:r>
        <w:rPr>
          <w:rFonts w:ascii="微软雅黑" w:hAnsi="微软雅黑" w:eastAsia="微软雅黑"/>
          <w:b w:val="0"/>
          <w:sz w:val="21"/>
        </w:rPr>
        <w:t>功能页：erp/sch/team/index.vue；API：/erp/sch/team。</w:t>
      </w:r>
    </w:p>
    <w:p w14:paraId="100CF2FA">
      <w:pPr>
        <w:spacing w:after="80"/>
      </w:pPr>
      <w:r>
        <w:rPr>
          <w:rFonts w:ascii="微软雅黑" w:hAnsi="微软雅黑" w:eastAsia="微软雅黑"/>
          <w:b w:val="0"/>
          <w:sz w:val="21"/>
        </w:rPr>
        <w:t>表单维护班组名称、班组类别、所属车间、班组长、成员数量、状态和备注。班组类别来自字典，班组长和成员应通过工人档案选择，不是任意系统用户名称。</w:t>
      </w:r>
    </w:p>
    <w:p w14:paraId="730D5E00">
      <w:pPr>
        <w:spacing w:after="80"/>
      </w:pPr>
      <w:r>
        <w:rPr>
          <w:rFonts w:ascii="微软雅黑" w:hAnsi="微软雅黑" w:eastAsia="微软雅黑"/>
          <w:b w:val="0"/>
          <w:sz w:val="21"/>
        </w:rPr>
        <w:t>成员子表维护姓名、工号、角色、生效日期、失效日期与状态。输入成员数量可增加空行，但空行不等于已选择有效成员；保存前逐行选择真实工人并核对有效期，成员数量应与有效成员一致。</w:t>
      </w:r>
    </w:p>
    <w:p w14:paraId="6A60FA13">
      <w:pPr>
        <w:spacing w:after="80"/>
      </w:pPr>
      <w:r>
        <w:rPr>
          <w:rFonts w:ascii="微软雅黑" w:hAnsi="微软雅黑" w:eastAsia="微软雅黑"/>
          <w:b w:val="0"/>
          <w:sz w:val="21"/>
        </w:rPr>
        <w:t>员工排班生成会从班组排班模板展开有效成员；只有班组名称或数量、缺少模板与有效成员时，不会自动得到员工排班。</w:t>
      </w:r>
    </w:p>
    <w:p w14:paraId="2F4F0F04">
      <w:pPr>
        <w:pStyle w:val="4"/>
        <w:spacing w:before="240" w:after="120"/>
      </w:pPr>
      <w:bookmarkStart w:id="57" w:name="_Toc29451"/>
      <w:r>
        <w:rPr>
          <w:rFonts w:ascii="微软雅黑" w:hAnsi="微软雅黑" w:eastAsia="微软雅黑"/>
          <w:b/>
          <w:color w:val="1F4E79"/>
          <w:sz w:val="28"/>
        </w:rPr>
        <w:t>7.3 工人档案</w:t>
      </w:r>
      <w:bookmarkEnd w:id="57"/>
    </w:p>
    <w:p w14:paraId="0CEEA877">
      <w:pPr>
        <w:spacing w:after="80"/>
      </w:pPr>
      <w:r>
        <w:rPr>
          <w:rFonts w:ascii="微软雅黑" w:hAnsi="微软雅黑" w:eastAsia="微软雅黑"/>
          <w:b w:val="0"/>
          <w:sz w:val="21"/>
        </w:rPr>
        <w:t>功能页：erp/sch/worker/index.vue；API：/erp/sch/worker。</w:t>
      </w:r>
    </w:p>
    <w:p w14:paraId="2A4E2F3E">
      <w:pPr>
        <w:spacing w:after="80"/>
      </w:pPr>
      <w:r>
        <w:rPr>
          <w:rFonts w:ascii="微软雅黑" w:hAnsi="微软雅黑" w:eastAsia="微软雅黑"/>
          <w:b w:val="0"/>
          <w:sz w:val="21"/>
        </w:rPr>
        <w:t>表单字段：关联用户、所属车间、员工工号、员工姓名、手机、性别、工种、技能等级、在岗状态、入职日期、转正日期与备注。关联用户后姓名/手机/性别随用户带出且禁用；工种、技能与在岗状态按实际字典选择。用户已建档时选择器会提示并禁止重复选择。</w:t>
      </w:r>
    </w:p>
    <w:p w14:paraId="5C77AE57">
      <w:pPr>
        <w:spacing w:after="80"/>
      </w:pPr>
      <w:r>
        <w:rPr>
          <w:rFonts w:ascii="微软雅黑" w:hAnsi="微软雅黑" w:eastAsia="微软雅黑"/>
          <w:b w:val="0"/>
          <w:sz w:val="21"/>
        </w:rPr>
        <w:t>App考勤主体通过当前登录用户的sch_worker.user_id绑定解析，不接受客户端随意指定员工。开通前必须核对登录用户与工人档案关联、租户和考勤权限；只有工号或姓名不能保证App能够打卡。</w:t>
      </w:r>
    </w:p>
    <w:p w14:paraId="35CD9FF8">
      <w:r>
        <w:br w:type="page"/>
      </w:r>
    </w:p>
    <w:p w14:paraId="185721E3">
      <w:pPr>
        <w:pStyle w:val="4"/>
        <w:spacing w:before="240" w:after="120"/>
      </w:pPr>
      <w:bookmarkStart w:id="58" w:name="_Toc13706"/>
      <w:r>
        <w:rPr>
          <w:rFonts w:ascii="微软雅黑" w:hAnsi="微软雅黑" w:eastAsia="微软雅黑"/>
          <w:b/>
          <w:color w:val="1F4E79"/>
          <w:sz w:val="28"/>
        </w:rPr>
        <w:t>7.4 排班计划</w:t>
      </w:r>
      <w:bookmarkEnd w:id="58"/>
    </w:p>
    <w:p w14:paraId="6B3788C0">
      <w:pPr>
        <w:keepLines/>
        <w:spacing w:after="80"/>
        <w:jc w:val="center"/>
      </w:pPr>
      <w:r>
        <w:drawing>
          <wp:inline distT="0" distB="0" distL="114300" distR="114300">
            <wp:extent cx="5213985" cy="7811770"/>
            <wp:effectExtent l="0" t="0" r="5715" b="11430"/>
            <wp:docPr id="6" name="Picture 6" descr="排班考勤流程。排班计划按实际班次、班组与成员配置生成员工日排班；App打卡接口依据当前登录用户绑定的工人、权限与服务端围栏规则记录签到签退，随后计算考勤结果。右侧人脸异步验证与FAIL复查是辅助链路，不作为指纹、IC卡或WiFi客户端已实现的证明。依据2026-10-12源码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排班考勤流程。排班计划按实际班次、班组与成员配置生成员工日排班；App打卡接口依据当前登录用户绑定的工人、权限与服务端围栏规则记录签到签退，随后计算考勤结果。右侧人脸异步验证与FAIL复查是辅助链路，不作为指纹、IC卡或WiFi客户端已实现的证明。依据2026-10-12源码核对。"/>
                    <pic:cNvPicPr>
                      <a:picLocks noChangeAspect="1"/>
                    </pic:cNvPicPr>
                  </pic:nvPicPr>
                  <pic:blipFill>
                    <a:blip r:embed="rId13"/>
                    <a:stretch>
                      <a:fillRect/>
                    </a:stretch>
                  </pic:blipFill>
                  <pic:spPr>
                    <a:xfrm>
                      <a:off x="0" y="0"/>
                      <a:ext cx="5213993" cy="7812000"/>
                    </a:xfrm>
                    <a:prstGeom prst="rect">
                      <a:avLst/>
                    </a:prstGeom>
                  </pic:spPr>
                </pic:pic>
              </a:graphicData>
            </a:graphic>
          </wp:inline>
        </w:drawing>
      </w:r>
    </w:p>
    <w:p w14:paraId="3717D61E">
      <w:pPr>
        <w:pStyle w:val="15"/>
        <w:jc w:val="center"/>
      </w:pPr>
      <w:r>
        <w:rPr>
          <w:rFonts w:ascii="微软雅黑" w:hAnsi="微软雅黑" w:eastAsia="微软雅黑"/>
          <w:b w:val="0"/>
          <w:sz w:val="18"/>
        </w:rPr>
        <w:t>图 06  排班考勤流程</w:t>
      </w:r>
    </w:p>
    <w:p w14:paraId="16509B26">
      <w:r>
        <w:br w:type="page"/>
      </w:r>
    </w:p>
    <w:p w14:paraId="642F4A22">
      <w:pPr>
        <w:spacing w:after="80"/>
      </w:pPr>
      <w:r>
        <w:rPr>
          <w:rFonts w:ascii="微软雅黑" w:hAnsi="微软雅黑" w:eastAsia="微软雅黑"/>
          <w:b w:val="0"/>
          <w:sz w:val="21"/>
        </w:rPr>
        <w:t>流程说明：排班计划按实际班次、班组与成员配置生成员工日排班；App打卡接口依据当前登录用户绑定的工人、权限与服务端围栏规则记录签到签退，随后计算考勤结果。右侧人脸异步验证与FAIL复查是辅助链路，不作为指纹、IC卡或WiFi客户端已实现的证明。依据2026-10-12源码核对。</w:t>
      </w:r>
    </w:p>
    <w:p w14:paraId="03E7489D">
      <w:pPr>
        <w:spacing w:after="80"/>
      </w:pPr>
      <w:r>
        <w:rPr>
          <w:rFonts w:ascii="微软雅黑" w:hAnsi="微软雅黑" w:eastAsia="微软雅黑"/>
          <w:b w:val="0"/>
          <w:sz w:val="19"/>
        </w:rPr>
        <w:t>使用前：工人档案绑定真实系统用户，维护班组成员、班次、假期与适用打卡规则。；排班计划已配置日期、计划内班次及班组排班，并设置published状态。；打卡身份具备sch:attendance:clock；启用围栏时提交有效经纬度，人脸验证另需底库与Vision服务。</w:t>
      </w:r>
    </w:p>
    <w:p w14:paraId="0574A70D">
      <w:pPr>
        <w:spacing w:after="80"/>
      </w:pPr>
      <w:r>
        <w:rPr>
          <w:rFonts w:ascii="微软雅黑" w:hAnsi="微软雅黑" w:eastAsia="微软雅黑"/>
          <w:b w:val="0"/>
          <w:sz w:val="19"/>
        </w:rPr>
        <w:t>使用边界：源码核对不保证生产部署、独立App客户端、现场设备接入或人工考勤验收已经完成。；计划状态为小写draft/published/closed；生成只展开日期完整的班组模板。当前穿梭分配弹窗不提交scheduledDate，不自动展开整周/月，缺日期时需完善维护入口。；签到/签退采用登录用户绑定工人，不允许客户端workerId替代身份；服务端围栏校验仍须满足当前启用规则。；人脸验证是异步辅助；Vision不可用或没有可验证照片时NONE不是PASS。补跑依赖记录、照片与任务条件，不保证所有NONE最终自动验证。；FAIL人工复核有权限及24小时窗口；请假、补卡、外勤另走申请审批接口，不直接改为正常考勤。</w:t>
      </w:r>
    </w:p>
    <w:p w14:paraId="7B0ED0D2">
      <w:pPr>
        <w:spacing w:after="80"/>
      </w:pPr>
      <w:r>
        <w:rPr>
          <w:rFonts w:ascii="微软雅黑" w:hAnsi="微软雅黑" w:eastAsia="微软雅黑"/>
          <w:b w:val="0"/>
          <w:sz w:val="21"/>
        </w:rPr>
        <w:t>功能页：erp/sch/plan/index.vue及ShiftManage.vue、TeamManage.vue、TeamScheduleManage.vue；API：/erp/sch/plan。</w:t>
      </w:r>
    </w:p>
    <w:p w14:paraId="5BFF9347">
      <w:pPr>
        <w:spacing w:after="80"/>
      </w:pPr>
      <w:r>
        <w:rPr>
          <w:rFonts w:ascii="微软雅黑" w:hAnsi="微软雅黑" w:eastAsia="微软雅黑"/>
          <w:b w:val="0"/>
          <w:sz w:val="21"/>
        </w:rPr>
        <w:t>表单维护计划编码（自动编码规则SCH_PLAN_CODE或手输）、名称、开始/结束日期、周期类型、轮班方式、发布人/时间和备注。状态编码是小写draft、published、closed，周期week/month/quarter/year；不要和APS的COMPLETED/PUBLISHED混用。</w:t>
      </w:r>
    </w:p>
    <w:p w14:paraId="657954D8">
      <w:pPr>
        <w:pStyle w:val="14"/>
        <w:numPr>
          <w:ilvl w:val="0"/>
          <w:numId w:val="28"/>
        </w:numPr>
        <w:spacing w:after="40"/>
      </w:pPr>
      <w:r>
        <w:rPr>
          <w:rFonts w:ascii="微软雅黑" w:hAnsi="微软雅黑" w:eastAsia="微软雅黑"/>
          <w:b w:val="0"/>
          <w:sz w:val="21"/>
        </w:rPr>
        <w:t>新增并先保存草稿，使计划拥有真实ID；已有ID后表单显示班次、班组页签，可维护计划内配置。</w:t>
      </w:r>
    </w:p>
    <w:p w14:paraId="1C804B3A">
      <w:pPr>
        <w:pStyle w:val="14"/>
        <w:numPr>
          <w:ilvl w:val="0"/>
          <w:numId w:val="28"/>
        </w:numPr>
        <w:spacing w:after="40"/>
      </w:pPr>
      <w:r>
        <w:rPr>
          <w:rFonts w:ascii="微软雅黑" w:hAnsi="微软雅黑" w:eastAsia="微软雅黑"/>
          <w:b w:val="0"/>
          <w:sz w:val="21"/>
        </w:rPr>
        <w:t>点击草稿表单“发布”，页面经updatePlan更新为published；列表已发布行可点击“排班”进入管理。发布并不调用员工排班generate，也不代表员工明细或产能日历已经生成。</w:t>
      </w:r>
    </w:p>
    <w:p w14:paraId="21593205">
      <w:pPr>
        <w:spacing w:after="80"/>
      </w:pPr>
      <w:r>
        <w:rPr>
          <w:rFonts w:ascii="微软雅黑" w:hAnsi="微软雅黑" w:eastAsia="微软雅黑"/>
          <w:b w:val="0"/>
          <w:sz w:val="21"/>
        </w:rPr>
        <w:t>排班配置：</w:t>
      </w:r>
    </w:p>
    <w:p w14:paraId="59BCDD85">
      <w:pPr>
        <w:pStyle w:val="16"/>
        <w:spacing w:after="40"/>
      </w:pPr>
      <w:r>
        <w:rPr>
          <w:rFonts w:ascii="微软雅黑" w:hAnsi="微软雅黑" w:eastAsia="微软雅黑"/>
          <w:b w:val="0"/>
          <w:sz w:val="21"/>
        </w:rPr>
        <w:t>班次管理：计划内班次列表，可新增/修改/删除，点“排班”进入该班次排班</w:t>
      </w:r>
    </w:p>
    <w:p w14:paraId="50C91FB2">
      <w:pPr>
        <w:pStyle w:val="16"/>
        <w:spacing w:after="40"/>
      </w:pPr>
      <w:r>
        <w:rPr>
          <w:rFonts w:ascii="微软雅黑" w:hAnsi="微软雅黑" w:eastAsia="微软雅黑"/>
          <w:b w:val="0"/>
          <w:sz w:val="21"/>
        </w:rPr>
        <w:t>班组管理：选择班组加入计划（添加/移除）</w:t>
      </w:r>
    </w:p>
    <w:p w14:paraId="1E73291D">
      <w:pPr>
        <w:pStyle w:val="16"/>
        <w:spacing w:after="40"/>
      </w:pPr>
      <w:r>
        <w:rPr>
          <w:rFonts w:ascii="微软雅黑" w:hAnsi="微软雅黑" w:eastAsia="微软雅黑"/>
          <w:b w:val="0"/>
          <w:sz w:val="21"/>
        </w:rPr>
        <w:t>班组排班：为班次分配班组（穿梭框：待分配/已分配）</w:t>
      </w:r>
    </w:p>
    <w:p w14:paraId="51C2321D">
      <w:pPr>
        <w:spacing w:after="80"/>
      </w:pPr>
      <w:r>
        <w:rPr>
          <w:rFonts w:ascii="微软雅黑" w:hAnsi="微软雅黑" w:eastAsia="微软雅黑"/>
          <w:b w:val="0"/>
          <w:sz w:val="21"/>
        </w:rPr>
        <w:t>核对模板的日期、班次、班组及休息日标记，再生成员工明细。已发布计划列表不显示普通修改；计划已有考勤引用时后端删除会阻止，避免历史考勤失去排班来源。是否关闭、如何处理已引用明细须按实际管理权限与业务制度确认，不是自动清理历史数据。</w:t>
      </w:r>
    </w:p>
    <w:p w14:paraId="59DD08A4">
      <w:pPr>
        <w:spacing w:after="80"/>
      </w:pPr>
      <w:r>
        <w:rPr>
          <w:rFonts w:ascii="微软雅黑" w:hAnsi="微软雅黑" w:eastAsia="微软雅黑"/>
          <w:b w:val="0"/>
          <w:sz w:val="21"/>
        </w:rPr>
        <w:t>当前界面限制：TeamScheduleManage.vue穿梭分配保存只提交计划、班组、班次等，不提交scheduledDate，也没有逐日日期输入控件；SchTeamScheduleServiceImpl新增只直接保存BO，不补齐整个计划日期。员工生成依赖真实模板日期，不会按计划起止自动展开整周或整月。管理员须先核实日期完整的模板及可用维护入口，缺少日期时需要另行完善功能，不能把分配保存成功称为完整排班已配置。</w:t>
      </w:r>
    </w:p>
    <w:p w14:paraId="37AF0AC6">
      <w:pPr>
        <w:pStyle w:val="4"/>
        <w:spacing w:before="240" w:after="120"/>
      </w:pPr>
      <w:bookmarkStart w:id="59" w:name="_Toc1859"/>
      <w:r>
        <w:rPr>
          <w:rFonts w:ascii="微软雅黑" w:hAnsi="微软雅黑" w:eastAsia="微软雅黑"/>
          <w:b/>
          <w:color w:val="1F4E79"/>
          <w:sz w:val="28"/>
        </w:rPr>
        <w:t>7.5 员工排班</w:t>
      </w:r>
      <w:bookmarkEnd w:id="59"/>
    </w:p>
    <w:p w14:paraId="29920ED3">
      <w:pPr>
        <w:spacing w:after="80"/>
      </w:pPr>
      <w:r>
        <w:rPr>
          <w:rFonts w:ascii="微软雅黑" w:hAnsi="微软雅黑" w:eastAsia="微软雅黑"/>
          <w:b w:val="0"/>
          <w:sz w:val="21"/>
        </w:rPr>
        <w:t>功能页：erp/sch/employee-schedule/index.vue；API：/erp/sch/employeeSchedule。</w:t>
      </w:r>
    </w:p>
    <w:p w14:paraId="5CDB9834">
      <w:pPr>
        <w:spacing w:after="80"/>
      </w:pPr>
      <w:r>
        <w:rPr>
          <w:rFonts w:ascii="微软雅黑" w:hAnsi="微软雅黑" w:eastAsia="微软雅黑"/>
          <w:b w:val="0"/>
          <w:sz w:val="21"/>
        </w:rPr>
        <w:t>表单维护排班计划ID、人员ID/姓名、班组ID/名称、班次ID/名称、排班日期、开始/结束时间、实际班次ID、排班状态、是否工作日及备注；多处是ID输入框，不能描述成全部带有业务选择器。状态标签由sch_schedule_status字典提供。</w:t>
      </w:r>
    </w:p>
    <w:p w14:paraId="5BAA5D00">
      <w:pPr>
        <w:pStyle w:val="14"/>
        <w:numPr>
          <w:ilvl w:val="0"/>
          <w:numId w:val="29"/>
        </w:numPr>
        <w:spacing w:after="40"/>
      </w:pPr>
      <w:r>
        <w:rPr>
          <w:rFonts w:ascii="微软雅黑" w:hAnsi="微软雅黑" w:eastAsia="微软雅黑"/>
          <w:b w:val="0"/>
          <w:sz w:val="21"/>
        </w:rPr>
        <w:t>优先按已发布计划及班组模板“生成排班”。选择计划时处理该计划，不选择时处理全部已发布且日期完整的计划；SchEmployeeScheduleServiceImpl.generate()按有效成员展开，模板休息日生成休息行，跨天班次结束时间进入次日。</w:t>
      </w:r>
    </w:p>
    <w:p w14:paraId="6AABED77">
      <w:pPr>
        <w:pStyle w:val="14"/>
        <w:numPr>
          <w:ilvl w:val="0"/>
          <w:numId w:val="29"/>
        </w:numPr>
        <w:spacing w:after="40"/>
      </w:pPr>
      <w:r>
        <w:rPr>
          <w:rFonts w:ascii="微软雅黑" w:hAnsi="微软雅黑" w:eastAsia="微软雅黑"/>
          <w:b w:val="0"/>
          <w:sz w:val="21"/>
        </w:rPr>
        <w:t>生成前确认覆盖范围。该操作会清理被处理计划的已有员工排班再生成，不能对已有考勤引用或手工调班的数据盲目重生成。没有模板或有效成员时可能生成0条，不能把HTTP成功或提示成功当成完整排班已生成。</w:t>
      </w:r>
    </w:p>
    <w:p w14:paraId="04C36D57">
      <w:pPr>
        <w:pStyle w:val="14"/>
        <w:numPr>
          <w:ilvl w:val="0"/>
          <w:numId w:val="29"/>
        </w:numPr>
        <w:spacing w:after="40"/>
      </w:pPr>
      <w:r>
        <w:rPr>
          <w:rFonts w:ascii="微软雅黑" w:hAnsi="微软雅黑" w:eastAsia="微软雅黑"/>
          <w:b w:val="0"/>
          <w:sz w:val="21"/>
        </w:rPr>
        <w:t>生成后按人员、班组、班次、日期查看；核对每人每日唯一排班、夜班跨日与休息标记。重复成员或跨班组/跨计划冲突可能被跳过，应核查生成数量及日志再确认计划覆盖完整。</w:t>
      </w:r>
    </w:p>
    <w:p w14:paraId="56242BC0">
      <w:pPr>
        <w:pStyle w:val="4"/>
        <w:spacing w:before="240" w:after="120"/>
      </w:pPr>
      <w:bookmarkStart w:id="60" w:name="_Toc23847"/>
      <w:r>
        <w:rPr>
          <w:rFonts w:ascii="微软雅黑" w:hAnsi="微软雅黑" w:eastAsia="微软雅黑"/>
          <w:b/>
          <w:color w:val="1F4E79"/>
          <w:sz w:val="28"/>
        </w:rPr>
        <w:t>7.6 假期管理</w:t>
      </w:r>
      <w:bookmarkEnd w:id="60"/>
    </w:p>
    <w:p w14:paraId="21049B0A">
      <w:pPr>
        <w:spacing w:after="80"/>
      </w:pPr>
      <w:r>
        <w:rPr>
          <w:rFonts w:ascii="微软雅黑" w:hAnsi="微软雅黑" w:eastAsia="微软雅黑"/>
          <w:b w:val="0"/>
          <w:sz w:val="21"/>
        </w:rPr>
        <w:t>功能页：erp/sch/holiday/index.vue；API：/erp/sch/holiday。</w:t>
      </w:r>
    </w:p>
    <w:p w14:paraId="4E8F8B5D">
      <w:pPr>
        <w:spacing w:after="80"/>
      </w:pPr>
      <w:r>
        <w:rPr>
          <w:rFonts w:ascii="微软雅黑" w:hAnsi="微软雅黑" w:eastAsia="微软雅黑"/>
          <w:b w:val="0"/>
          <w:sz w:val="21"/>
        </w:rPr>
        <w:t>日历式管理：自定义月历（左右翻月），每日显示农历与节假日标记（“班”黄/“休”绿）；点日期或右键打开设置：日期、节假日名称、类型（法定/调休/公司假日）、是否调休、备注。</w:t>
      </w:r>
    </w:p>
    <w:p w14:paraId="12325FEE">
      <w:pPr>
        <w:spacing w:after="80"/>
      </w:pPr>
      <w:r>
        <w:rPr>
          <w:rFonts w:ascii="微软雅黑" w:hAnsi="微软雅黑" w:eastAsia="微软雅黑"/>
          <w:b w:val="0"/>
          <w:sz w:val="21"/>
        </w:rPr>
        <w:t>是否调休字段实际为isWorkingDay，用于区分该日期是否工作日；录入后应回查“班/休”显示。农历提示和节假日字典并不证明法定节假日安排已经自动从外部同步，应按企业适用日期维护。</w:t>
      </w:r>
    </w:p>
    <w:p w14:paraId="69DDF8C0">
      <w:pPr>
        <w:pStyle w:val="4"/>
        <w:spacing w:before="240" w:after="120"/>
      </w:pPr>
      <w:bookmarkStart w:id="61" w:name="_Toc30271"/>
      <w:r>
        <w:rPr>
          <w:rFonts w:ascii="微软雅黑" w:hAnsi="微软雅黑" w:eastAsia="微软雅黑"/>
          <w:b/>
          <w:color w:val="1F4E79"/>
          <w:sz w:val="28"/>
        </w:rPr>
        <w:t>7.7 打卡规则</w:t>
      </w:r>
      <w:bookmarkEnd w:id="61"/>
    </w:p>
    <w:p w14:paraId="25044C62">
      <w:pPr>
        <w:spacing w:after="80"/>
      </w:pPr>
      <w:r>
        <w:rPr>
          <w:rFonts w:ascii="微软雅黑" w:hAnsi="微软雅黑" w:eastAsia="微软雅黑"/>
          <w:b w:val="0"/>
          <w:sz w:val="21"/>
        </w:rPr>
        <w:t>功能页：erp/sch/punch-rule/index.vue；API：/erp/sch/punchRule。</w:t>
      </w:r>
    </w:p>
    <w:p w14:paraId="1C7F6F89">
      <w:pPr>
        <w:spacing w:after="80"/>
      </w:pPr>
      <w:r>
        <w:rPr>
          <w:rFonts w:ascii="微软雅黑" w:hAnsi="微软雅黑" w:eastAsia="微软雅黑"/>
          <w:b w:val="0"/>
          <w:sz w:val="21"/>
        </w:rPr>
        <w:t>表单字段：规则名称、适用班次ID/名称、上班/下班时间、上下班允许打卡起止、地点描述、半径（米）、中心纬度/经度、允许外勤、外勤是否要求拍照、允许补卡、补卡截止天数、迟到/早退/旷工阈值、启用和备注。</w:t>
      </w:r>
    </w:p>
    <w:p w14:paraId="0F9A4E45">
      <w:pPr>
        <w:spacing w:after="80"/>
      </w:pPr>
      <w:r>
        <w:rPr>
          <w:rFonts w:ascii="微软雅黑" w:hAnsi="微软雅黑" w:eastAsia="微软雅黑"/>
          <w:b w:val="0"/>
          <w:sz w:val="21"/>
        </w:rPr>
        <w:t>现行普通签到/签退定位门禁取已启用且ruleId最小的一条规则；坐标和半径齐全时，未上报定位或超范围会拒绝打卡。无完整围栏配置时不能据成功返回宣称已校验定位；也不能把“适用班次”字段写成已实现的多规则按班次自动路由。</w:t>
      </w:r>
    </w:p>
    <w:p w14:paraId="123EBA0B">
      <w:pPr>
        <w:spacing w:after="80"/>
      </w:pPr>
      <w:r>
        <w:rPr>
          <w:rFonts w:ascii="微软雅黑" w:hAnsi="微软雅黑" w:eastAsia="微软雅黑"/>
          <w:b w:val="0"/>
          <w:sz w:val="21"/>
        </w:rPr>
        <w:t>迟到/早退主要由员工排班及对应班次阈值判定。普通clock-in/clock-out服务并未把所有允许打卡时间窗口字段逐项用作门禁。补卡和外勤的允许、截止或照片规则由SchAppApplyServiceImpl另行校验，不应把配置字段等同于所有客户端能力已完成。</w:t>
      </w:r>
    </w:p>
    <w:p w14:paraId="3BE1E1E5">
      <w:pPr>
        <w:pStyle w:val="4"/>
        <w:spacing w:before="240" w:after="120"/>
      </w:pPr>
      <w:bookmarkStart w:id="62" w:name="_Toc9944"/>
      <w:r>
        <w:rPr>
          <w:rFonts w:ascii="微软雅黑" w:hAnsi="微软雅黑" w:eastAsia="微软雅黑"/>
          <w:b/>
          <w:color w:val="1F4E79"/>
          <w:sz w:val="28"/>
        </w:rPr>
        <w:t>7.8 考勤记录</w:t>
      </w:r>
      <w:bookmarkEnd w:id="62"/>
    </w:p>
    <w:p w14:paraId="0DD6A5F5">
      <w:pPr>
        <w:spacing w:after="80"/>
      </w:pPr>
      <w:r>
        <w:rPr>
          <w:rFonts w:ascii="微软雅黑" w:hAnsi="微软雅黑" w:eastAsia="微软雅黑"/>
          <w:b w:val="0"/>
          <w:sz w:val="21"/>
        </w:rPr>
        <w:t>功能页：erp/sch/attendance/index.vue；API：/erp/sch/attendance。</w:t>
      </w:r>
    </w:p>
    <w:p w14:paraId="3909668E">
      <w:pPr>
        <w:spacing w:after="80"/>
      </w:pPr>
      <w:r>
        <w:rPr>
          <w:rFonts w:ascii="微软雅黑" w:hAnsi="微软雅黑" w:eastAsia="微软雅黑"/>
          <w:b w:val="0"/>
          <w:sz w:val="21"/>
        </w:rPr>
        <w:t>搜索：人员姓名、考勤日期、考勤结果、数据来源。</w:t>
      </w:r>
    </w:p>
    <w:p w14:paraId="02CB423B">
      <w:pPr>
        <w:spacing w:after="80"/>
      </w:pPr>
      <w:r>
        <w:rPr>
          <w:rFonts w:ascii="微软雅黑" w:hAnsi="微软雅黑" w:eastAsia="微软雅黑"/>
          <w:b w:val="0"/>
          <w:sz w:val="21"/>
        </w:rPr>
        <w:t>考勤结果按字典展示；服务实际使用normal、late、early_leave、late_early_leave，另有请假审批回写leave。显示“旷工”字典值不证明存在自动逐日缺勤结算。</w:t>
      </w:r>
    </w:p>
    <w:p w14:paraId="7413AC88">
      <w:pPr>
        <w:spacing w:after="80"/>
      </w:pPr>
      <w:r>
        <w:rPr>
          <w:rFonts w:ascii="微软雅黑" w:hAnsi="微软雅黑" w:eastAsia="微软雅黑"/>
          <w:b w:val="0"/>
          <w:sz w:val="21"/>
        </w:rPr>
        <w:t>PC表单维护人员ID/姓名、考勤日期、上班/下班打卡时间、考勤结果、数据来源和备注；迟到/早退分钟数是列表展示与打卡服务计算项，不是当前表单的独立输入控件。</w:t>
      </w:r>
    </w:p>
    <w:p w14:paraId="5D589981">
      <w:pPr>
        <w:pStyle w:val="14"/>
        <w:numPr>
          <w:ilvl w:val="0"/>
          <w:numId w:val="30"/>
        </w:numPr>
        <w:spacing w:after="40"/>
      </w:pPr>
      <w:r>
        <w:rPr>
          <w:rFonts w:ascii="微软雅黑" w:hAnsi="微软雅黑" w:eastAsia="微软雅黑"/>
          <w:b w:val="0"/>
          <w:sz w:val="21"/>
        </w:rPr>
        <w:t>管理员可按权限新增、维护、查看、删除或导出记录；手工维护与App签到/签退是不同入口，不能把手工选择“设备”来源视为硬件打卡已经接入。</w:t>
      </w:r>
    </w:p>
    <w:p w14:paraId="1B8B182B">
      <w:pPr>
        <w:pStyle w:val="14"/>
        <w:numPr>
          <w:ilvl w:val="0"/>
          <w:numId w:val="30"/>
        </w:numPr>
        <w:spacing w:after="40"/>
      </w:pPr>
      <w:r>
        <w:rPr>
          <w:rFonts w:ascii="微软雅黑" w:hAnsi="微软雅黑" w:eastAsia="微软雅黑"/>
          <w:b w:val="0"/>
          <w:sz w:val="21"/>
        </w:rPr>
        <w:t>核对人员排班、记录日期及跨天班次：签到/签退匹配排班区间，夜班可归属前一天的排班日期。同一天已有迟到再早退会合成为late_early_leave，不应在补卡时抹平已有迟到/早退事实。</w:t>
      </w:r>
    </w:p>
    <w:p w14:paraId="15244DEF">
      <w:pPr>
        <w:pStyle w:val="4"/>
        <w:spacing w:before="240" w:after="120"/>
      </w:pPr>
      <w:bookmarkStart w:id="63" w:name="_Toc31966"/>
      <w:r>
        <w:rPr>
          <w:rFonts w:ascii="微软雅黑" w:hAnsi="微软雅黑" w:eastAsia="微软雅黑"/>
          <w:b/>
          <w:color w:val="1F4E79"/>
          <w:sz w:val="28"/>
        </w:rPr>
        <w:t>7.9 移动端考勤</w:t>
      </w:r>
      <w:bookmarkEnd w:id="63"/>
    </w:p>
    <w:p w14:paraId="47758358">
      <w:pPr>
        <w:spacing w:after="80"/>
      </w:pPr>
      <w:r>
        <w:rPr>
          <w:rFonts w:ascii="微软雅黑" w:hAnsi="微软雅黑" w:eastAsia="微软雅黑"/>
          <w:b w:val="0"/>
          <w:sz w:val="21"/>
        </w:rPr>
        <w:t>后端实际入口：ruoyi-erp的sch/controller/app/AppSchAttendanceController.java，API前缀/app/sch。当前仓库可核验的是服务端接口，不把它写成所有移动客户端版本都已上线；实际App页面、权限、定位与拍照适配仍需客户端验收。</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6"/>
        <w:gridCol w:w="7016"/>
      </w:tblGrid>
      <w:tr w14:paraId="7D33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96" w:type="dxa"/>
            <w:shd w:val="clear" w:color="auto" w:fill="1F4E79"/>
          </w:tcPr>
          <w:p w14:paraId="10E9E918">
            <w:pPr>
              <w:spacing w:after="60"/>
              <w:jc w:val="center"/>
            </w:pPr>
            <w:r>
              <w:rPr>
                <w:rFonts w:ascii="微软雅黑" w:hAnsi="微软雅黑" w:eastAsia="微软雅黑"/>
                <w:b/>
                <w:color w:val="FFFFFF"/>
                <w:sz w:val="20"/>
              </w:rPr>
              <w:t>功能</w:t>
            </w:r>
          </w:p>
        </w:tc>
        <w:tc>
          <w:tcPr>
            <w:tcW w:w="7016" w:type="dxa"/>
            <w:shd w:val="clear" w:color="auto" w:fill="1F4E79"/>
          </w:tcPr>
          <w:p w14:paraId="60DAD8F6">
            <w:pPr>
              <w:spacing w:after="60"/>
              <w:jc w:val="center"/>
            </w:pPr>
            <w:r>
              <w:rPr>
                <w:rFonts w:ascii="微软雅黑" w:hAnsi="微软雅黑" w:eastAsia="微软雅黑"/>
                <w:b/>
                <w:color w:val="FFFFFF"/>
                <w:sz w:val="20"/>
              </w:rPr>
              <w:t>真实接口与边界</w:t>
            </w:r>
          </w:p>
        </w:tc>
      </w:tr>
      <w:tr w14:paraId="3FE4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6" w:type="dxa"/>
          </w:tcPr>
          <w:p w14:paraId="6ECEB68D">
            <w:pPr>
              <w:spacing w:after="60"/>
            </w:pPr>
            <w:r>
              <w:rPr>
                <w:rFonts w:ascii="微软雅黑" w:hAnsi="微软雅黑" w:eastAsia="微软雅黑"/>
                <w:b w:val="0"/>
                <w:sz w:val="20"/>
              </w:rPr>
              <w:t>今日/个人排班</w:t>
            </w:r>
          </w:p>
        </w:tc>
        <w:tc>
          <w:tcPr>
            <w:tcW w:w="7016" w:type="dxa"/>
          </w:tcPr>
          <w:p w14:paraId="0DFC3613">
            <w:pPr>
              <w:spacing w:after="60"/>
            </w:pPr>
            <w:r>
              <w:rPr>
                <w:rFonts w:ascii="微软雅黑" w:hAnsi="微软雅黑" w:eastAsia="微软雅黑"/>
                <w:b w:val="0"/>
                <w:sz w:val="20"/>
              </w:rPr>
              <w:t>GET /employee-schedule/today、/employee-schedule/my-schedule，只查询登录用户绑定工人</w:t>
            </w:r>
          </w:p>
        </w:tc>
      </w:tr>
      <w:tr w14:paraId="3EF2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6" w:type="dxa"/>
          </w:tcPr>
          <w:p w14:paraId="2BEE356D">
            <w:pPr>
              <w:spacing w:after="60"/>
            </w:pPr>
            <w:r>
              <w:rPr>
                <w:rFonts w:ascii="微软雅黑" w:hAnsi="微软雅黑" w:eastAsia="微软雅黑"/>
                <w:b w:val="0"/>
                <w:sz w:val="20"/>
              </w:rPr>
              <w:t>今日打卡状态</w:t>
            </w:r>
          </w:p>
        </w:tc>
        <w:tc>
          <w:tcPr>
            <w:tcW w:w="7016" w:type="dxa"/>
          </w:tcPr>
          <w:p w14:paraId="0C0DE869">
            <w:pPr>
              <w:spacing w:after="60"/>
            </w:pPr>
            <w:r>
              <w:rPr>
                <w:rFonts w:ascii="微软雅黑" w:hAnsi="微软雅黑" w:eastAsia="微软雅黑"/>
                <w:b w:val="0"/>
                <w:sz w:val="20"/>
              </w:rPr>
              <w:t>GET /attendance/today-status，返回签到/签退状态及考勤结果</w:t>
            </w:r>
          </w:p>
        </w:tc>
      </w:tr>
      <w:tr w14:paraId="632D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6" w:type="dxa"/>
          </w:tcPr>
          <w:p w14:paraId="3C4E2133">
            <w:pPr>
              <w:spacing w:after="60"/>
            </w:pPr>
            <w:r>
              <w:rPr>
                <w:rFonts w:ascii="微软雅黑" w:hAnsi="微软雅黑" w:eastAsia="微软雅黑"/>
                <w:b w:val="0"/>
                <w:sz w:val="20"/>
              </w:rPr>
              <w:t>签到/签退</w:t>
            </w:r>
          </w:p>
        </w:tc>
        <w:tc>
          <w:tcPr>
            <w:tcW w:w="7016" w:type="dxa"/>
          </w:tcPr>
          <w:p w14:paraId="3CCC2865">
            <w:pPr>
              <w:spacing w:after="60"/>
            </w:pPr>
            <w:r>
              <w:rPr>
                <w:rFonts w:ascii="微软雅黑" w:hAnsi="微软雅黑" w:eastAsia="微软雅黑"/>
                <w:b w:val="0"/>
                <w:sz w:val="20"/>
              </w:rPr>
              <w:t>POST /attendance/clock-in、/attendance/clock-out，需要sch:attendance:clock；使用服务端当前时间</w:t>
            </w:r>
          </w:p>
        </w:tc>
      </w:tr>
      <w:tr w14:paraId="362D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6" w:type="dxa"/>
          </w:tcPr>
          <w:p w14:paraId="23DC2480">
            <w:pPr>
              <w:spacing w:after="60"/>
            </w:pPr>
            <w:r>
              <w:rPr>
                <w:rFonts w:ascii="微软雅黑" w:hAnsi="微软雅黑" w:eastAsia="微软雅黑"/>
                <w:b w:val="0"/>
                <w:sz w:val="20"/>
              </w:rPr>
              <w:t>记录与月统计</w:t>
            </w:r>
          </w:p>
        </w:tc>
        <w:tc>
          <w:tcPr>
            <w:tcW w:w="7016" w:type="dxa"/>
          </w:tcPr>
          <w:p w14:paraId="44EADE90">
            <w:pPr>
              <w:spacing w:after="60"/>
            </w:pPr>
            <w:r>
              <w:rPr>
                <w:rFonts w:ascii="微软雅黑" w:hAnsi="微软雅黑" w:eastAsia="微软雅黑"/>
                <w:b w:val="0"/>
                <w:sz w:val="20"/>
              </w:rPr>
              <w:t>GET /attendance/my、/attendance/recent、/attendance/monthly/{month}，按当前工人查询</w:t>
            </w:r>
          </w:p>
        </w:tc>
      </w:tr>
      <w:tr w14:paraId="5562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6" w:type="dxa"/>
          </w:tcPr>
          <w:p w14:paraId="759D259E">
            <w:pPr>
              <w:spacing w:after="60"/>
            </w:pPr>
            <w:r>
              <w:rPr>
                <w:rFonts w:ascii="微软雅黑" w:hAnsi="微软雅黑" w:eastAsia="微软雅黑"/>
                <w:b w:val="0"/>
                <w:sz w:val="20"/>
              </w:rPr>
              <w:t>规则/定位预校验</w:t>
            </w:r>
          </w:p>
        </w:tc>
        <w:tc>
          <w:tcPr>
            <w:tcW w:w="7016" w:type="dxa"/>
          </w:tcPr>
          <w:p w14:paraId="5F08FCD4">
            <w:pPr>
              <w:spacing w:after="60"/>
            </w:pPr>
            <w:r>
              <w:rPr>
                <w:rFonts w:ascii="微软雅黑" w:hAnsi="微软雅黑" w:eastAsia="微软雅黑"/>
                <w:b w:val="0"/>
                <w:sz w:val="20"/>
              </w:rPr>
              <w:t>GET /punch-rule/list、POST /attendance/validate-location；预校验不能替代签到服务端门禁</w:t>
            </w:r>
          </w:p>
        </w:tc>
      </w:tr>
      <w:tr w14:paraId="5F89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6" w:type="dxa"/>
          </w:tcPr>
          <w:p w14:paraId="539E143C">
            <w:pPr>
              <w:spacing w:after="60"/>
            </w:pPr>
            <w:r>
              <w:rPr>
                <w:rFonts w:ascii="微软雅黑" w:hAnsi="微软雅黑" w:eastAsia="微软雅黑"/>
                <w:b w:val="0"/>
                <w:sz w:val="20"/>
              </w:rPr>
              <w:t>补卡申请</w:t>
            </w:r>
          </w:p>
        </w:tc>
        <w:tc>
          <w:tcPr>
            <w:tcW w:w="7016" w:type="dxa"/>
          </w:tcPr>
          <w:p w14:paraId="1C3AA348">
            <w:pPr>
              <w:spacing w:after="60"/>
            </w:pPr>
            <w:r>
              <w:rPr>
                <w:rFonts w:ascii="微软雅黑" w:hAnsi="微软雅黑" w:eastAsia="微软雅黑"/>
                <w:b w:val="0"/>
                <w:sz w:val="20"/>
              </w:rPr>
              <w:t>POST /supplement-apply及个人列表；待审查询、/supplement-approve需要sch:appApply:approve</w:t>
            </w:r>
          </w:p>
        </w:tc>
      </w:tr>
      <w:tr w14:paraId="70C1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6" w:type="dxa"/>
          </w:tcPr>
          <w:p w14:paraId="44EEA142">
            <w:pPr>
              <w:spacing w:after="60"/>
            </w:pPr>
            <w:r>
              <w:rPr>
                <w:rFonts w:ascii="微软雅黑" w:hAnsi="微软雅黑" w:eastAsia="微软雅黑"/>
                <w:b w:val="0"/>
                <w:sz w:val="20"/>
              </w:rPr>
              <w:t>请假申请</w:t>
            </w:r>
          </w:p>
        </w:tc>
        <w:tc>
          <w:tcPr>
            <w:tcW w:w="7016" w:type="dxa"/>
          </w:tcPr>
          <w:p w14:paraId="7A10CA46">
            <w:pPr>
              <w:spacing w:after="60"/>
            </w:pPr>
            <w:r>
              <w:rPr>
                <w:rFonts w:ascii="微软雅黑" w:hAnsi="微软雅黑" w:eastAsia="微软雅黑"/>
                <w:b w:val="0"/>
                <w:sz w:val="20"/>
              </w:rPr>
              <w:t>POST /leave-apply及个人列表；待审查询、/leave-approve需要sch:appApply:approve</w:t>
            </w:r>
          </w:p>
        </w:tc>
      </w:tr>
      <w:tr w14:paraId="5A6D2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6" w:type="dxa"/>
          </w:tcPr>
          <w:p w14:paraId="0D1F1BD4">
            <w:pPr>
              <w:spacing w:after="60"/>
            </w:pPr>
            <w:r>
              <w:rPr>
                <w:rFonts w:ascii="微软雅黑" w:hAnsi="微软雅黑" w:eastAsia="微软雅黑"/>
                <w:b w:val="0"/>
                <w:sz w:val="20"/>
              </w:rPr>
              <w:t>外勤打卡</w:t>
            </w:r>
          </w:p>
        </w:tc>
        <w:tc>
          <w:tcPr>
            <w:tcW w:w="7016" w:type="dxa"/>
          </w:tcPr>
          <w:p w14:paraId="4B99B22E">
            <w:pPr>
              <w:spacing w:after="60"/>
            </w:pPr>
            <w:r>
              <w:rPr>
                <w:rFonts w:ascii="微软雅黑" w:hAnsi="微软雅黑" w:eastAsia="微软雅黑"/>
                <w:b w:val="0"/>
                <w:sz w:val="20"/>
              </w:rPr>
              <w:t>POST /outdoor-punch及个人列表；单独登记外勤证据，不等于普通签到/签退自动放宽围栏</w:t>
            </w:r>
          </w:p>
        </w:tc>
      </w:tr>
    </w:tbl>
    <w:p w14:paraId="07E4C9A2">
      <w:pPr>
        <w:spacing w:after="40"/>
      </w:pPr>
    </w:p>
    <w:p w14:paraId="2DB805C6">
      <w:pPr>
        <w:pStyle w:val="14"/>
        <w:numPr>
          <w:ilvl w:val="0"/>
          <w:numId w:val="31"/>
        </w:numPr>
        <w:spacing w:after="40"/>
      </w:pPr>
      <w:r>
        <w:rPr>
          <w:rFonts w:ascii="微软雅黑" w:hAnsi="微软雅黑" w:eastAsia="微软雅黑"/>
          <w:b w:val="0"/>
          <w:sz w:val="21"/>
        </w:rPr>
        <w:t>先确认当前账号已绑定工人并具有打卡权限，查询今日排班、规则及今日状态。客户端可以上报设备ID/名称、纬度、经度、地址和定位精度，但打卡员工和时间由服务端确定。</w:t>
      </w:r>
    </w:p>
    <w:p w14:paraId="16D17113">
      <w:pPr>
        <w:pStyle w:val="14"/>
        <w:numPr>
          <w:ilvl w:val="0"/>
          <w:numId w:val="31"/>
        </w:numPr>
        <w:spacing w:after="40"/>
      </w:pPr>
      <w:r>
        <w:rPr>
          <w:rFonts w:ascii="微软雅黑" w:hAnsi="微软雅黑" w:eastAsia="微软雅黑"/>
          <w:b w:val="0"/>
          <w:sz w:val="21"/>
        </w:rPr>
        <w:t>定位预校验通过后仍由签到/签退重新校验围栏；后端支持经纬度距离判断，不据此承诺已适配GPS设备、WiFi识别或防定位伪造。签到可额外上传Base64 faceImage用于异步人脸核验；当前clock-out没有对应的faceImage验证调用。</w:t>
      </w:r>
    </w:p>
    <w:p w14:paraId="6D7AD868">
      <w:pPr>
        <w:pStyle w:val="14"/>
        <w:numPr>
          <w:ilvl w:val="0"/>
          <w:numId w:val="31"/>
        </w:numPr>
        <w:spacing w:after="40"/>
      </w:pPr>
      <w:r>
        <w:rPr>
          <w:rFonts w:ascii="微软雅黑" w:hAnsi="微软雅黑" w:eastAsia="微软雅黑"/>
          <w:b w:val="0"/>
          <w:sz w:val="21"/>
        </w:rPr>
        <w:t>补卡和请假提交初始为pending，审批后approved或rejected。补卡通过补足相应打卡时间并保留既有异常判定；请假通过按区间回写leave考勤，月统计据记录汇总。审批不是自动通过，也不是前端改状态即可生效。</w:t>
      </w:r>
    </w:p>
    <w:p w14:paraId="0A22C46C">
      <w:pPr>
        <w:pStyle w:val="14"/>
        <w:numPr>
          <w:ilvl w:val="0"/>
          <w:numId w:val="31"/>
        </w:numPr>
        <w:spacing w:after="40"/>
      </w:pPr>
      <w:r>
        <w:rPr>
          <w:rFonts w:ascii="微软雅黑" w:hAnsi="微软雅黑" w:eastAsia="微软雅黑"/>
          <w:b w:val="0"/>
          <w:sz w:val="21"/>
        </w:rPr>
        <w:t>外勤打卡按启用规则校验允许外勤及是否必须照片，独立保存外勤位置、原因和照片证据。它不会通过普通考勤performClockIn/performClockOut自动生成同一条签到或签退记录。</w:t>
      </w:r>
    </w:p>
    <w:p w14:paraId="34B67A2C">
      <w:pPr>
        <w:spacing w:after="80"/>
      </w:pPr>
      <w:r>
        <w:rPr>
          <w:rFonts w:ascii="微软雅黑" w:hAnsi="微软雅黑" w:eastAsia="微软雅黑"/>
          <w:b w:val="0"/>
          <w:sz w:val="21"/>
        </w:rPr>
        <w:t>未核验能力：该仓库没有据此可确认的指纹采集、IC卡读卡或WiFi身份识别客户端流程，不能列为已实现打卡方式。设备名称和数据来源字段也不是硬件适配实现的证明。</w:t>
      </w:r>
    </w:p>
    <w:p w14:paraId="0685B1CE">
      <w:pPr>
        <w:pStyle w:val="4"/>
        <w:spacing w:before="240" w:after="120"/>
      </w:pPr>
      <w:bookmarkStart w:id="64" w:name="_Toc28940"/>
      <w:r>
        <w:rPr>
          <w:rFonts w:ascii="微软雅黑" w:hAnsi="微软雅黑" w:eastAsia="微软雅黑"/>
          <w:b/>
          <w:color w:val="1F4E79"/>
          <w:sz w:val="28"/>
        </w:rPr>
        <w:t>7.10 人脸打卡</w:t>
      </w:r>
      <w:bookmarkEnd w:id="64"/>
    </w:p>
    <w:p w14:paraId="0B24C860">
      <w:pPr>
        <w:spacing w:after="80"/>
      </w:pPr>
      <w:r>
        <w:rPr>
          <w:rFonts w:ascii="微软雅黑" w:hAnsi="微软雅黑" w:eastAsia="微软雅黑"/>
          <w:b w:val="0"/>
          <w:sz w:val="21"/>
        </w:rPr>
        <w:t>人脸底库功能页为cv/face/index.vue；考勤人脸复查为cv/face-review.vue，详见第13章。考勤链路使用VisionClient调用独立视觉服务，不是PC考勤页面本身采集指纹或读卡。</w:t>
      </w:r>
    </w:p>
    <w:p w14:paraId="52A03BF9">
      <w:pPr>
        <w:pStyle w:val="14"/>
        <w:numPr>
          <w:ilvl w:val="0"/>
          <w:numId w:val="32"/>
        </w:numPr>
        <w:spacing w:after="40"/>
      </w:pPr>
      <w:r>
        <w:rPr>
          <w:rFonts w:ascii="微软雅黑" w:hAnsi="微软雅黑" w:eastAsia="微软雅黑"/>
          <w:b w:val="0"/>
          <w:sz w:val="21"/>
        </w:rPr>
        <w:t>先按租户与工号规范注册员工人脸，考勤验证subject由CvSubjectHelper使用租户和工号生成。普通显示名称或跨租户同工号不能代替对应底库身份。</w:t>
      </w:r>
    </w:p>
    <w:p w14:paraId="3E6EA722">
      <w:pPr>
        <w:pStyle w:val="14"/>
        <w:numPr>
          <w:ilvl w:val="0"/>
          <w:numId w:val="32"/>
        </w:numPr>
        <w:spacing w:after="40"/>
      </w:pPr>
      <w:r>
        <w:rPr>
          <w:rFonts w:ascii="微软雅黑" w:hAnsi="微软雅黑" w:eastAsia="微软雅黑"/>
          <w:b w:val="0"/>
          <w:sz w:val="21"/>
        </w:rPr>
        <w:t>App签到上传faceImage后，SchAttendanceServiceImpl.asyncFaceVerify()在cvExecutor中存证并调用1:1验证，按视觉服务isMatched结果写PASS或FAIL并记录相似度。它是签到后的异步校验，不阻断正常业务打卡。</w:t>
      </w:r>
    </w:p>
    <w:p w14:paraId="0BECC700">
      <w:pPr>
        <w:pStyle w:val="16"/>
        <w:spacing w:after="40"/>
      </w:pPr>
      <w:r>
        <w:rPr>
          <w:rFonts w:ascii="微软雅黑" w:hAnsi="微软雅黑" w:eastAsia="微软雅黑"/>
          <w:b w:val="0"/>
          <w:sz w:val="21"/>
        </w:rPr>
        <w:t>当前考勤没有先1:N识别再1:1确认的流程，且代码不固定50%阈值；不要把其他视觉识别接口拼成已实现的考勤操作。</w:t>
      </w:r>
    </w:p>
    <w:p w14:paraId="28360F05">
      <w:pPr>
        <w:pStyle w:val="16"/>
        <w:spacing w:after="40"/>
      </w:pPr>
      <w:r>
        <w:rPr>
          <w:rFonts w:ascii="微软雅黑" w:hAnsi="微软雅黑" w:eastAsia="微软雅黑"/>
          <w:b w:val="0"/>
          <w:sz w:val="21"/>
        </w:rPr>
        <w:t>无照片、视觉服务关闭/不可用或调用失败时写NONE；NONE不是PASS，也不表示人脸已通过。需要核查OSS存证、视觉服务配置、告警及后续复查。</w:t>
      </w:r>
    </w:p>
    <w:p w14:paraId="144B9392">
      <w:pPr>
        <w:pStyle w:val="16"/>
        <w:spacing w:after="40"/>
      </w:pPr>
      <w:r>
        <w:rPr>
          <w:rFonts w:ascii="微软雅黑" w:hAnsi="微软雅黑" w:eastAsia="微软雅黑"/>
          <w:b w:val="0"/>
          <w:sz w:val="21"/>
        </w:rPr>
        <w:t>FaceVerifyBackfillTask在视觉服务开启且可用时每小时17分扫描24小时内的NONE；每轮最多200条，尝试上限3次，有可读取存证照片才补跑。补跑仍为NONE不刷新入队时间，超窗、无照片或达上限不能保证自动恢复。</w:t>
      </w:r>
    </w:p>
    <w:p w14:paraId="2E331F75">
      <w:pPr>
        <w:pStyle w:val="14"/>
        <w:numPr>
          <w:ilvl w:val="0"/>
          <w:numId w:val="33"/>
        </w:numPr>
        <w:spacing w:after="40"/>
      </w:pPr>
      <w:r>
        <w:rPr>
          <w:rFonts w:ascii="微软雅黑" w:hAnsi="微软雅黑" w:eastAsia="微软雅黑"/>
          <w:b w:val="0"/>
          <w:sz w:val="21"/>
        </w:rPr>
        <w:t>管理员在cv/face-review.vue筛选FAIL，核对存证照片与排班证据后选择误判改PASS或代打卡确认FAIL，填写复核依据；接口需要sch:attendance:review并追加审计备注，不自动修改考勤出勤结果或工资。</w:t>
      </w:r>
    </w:p>
    <w:p w14:paraId="46CBEAF8">
      <w:pPr>
        <w:spacing w:after="80"/>
      </w:pPr>
      <w:r>
        <w:rPr>
          <w:rFonts w:ascii="微软雅黑" w:hAnsi="微软雅黑" w:eastAsia="微软雅黑"/>
          <w:b w:val="0"/>
          <w:sz w:val="21"/>
        </w:rPr>
        <w:t>复查页提示24小时内处理，是页面提示与业务建议；当前markFaceVerified()没有强制24小时拒绝条件。严格24小时窗口属于NONE补跑，不应误写为FAIL人工复查的后端截止期限。本地源码核对不保证视觉服务、定时任务、App拍照与生产现场已经联通。</w:t>
      </w:r>
    </w:p>
    <w:p w14:paraId="16182355">
      <w:r>
        <w:br w:type="page"/>
      </w:r>
    </w:p>
    <w:p w14:paraId="7176FBCE">
      <w:pPr>
        <w:pStyle w:val="3"/>
        <w:spacing w:before="360" w:after="160"/>
      </w:pPr>
      <w:bookmarkStart w:id="65" w:name="_Toc26799"/>
      <w:r>
        <w:rPr>
          <w:rFonts w:ascii="微软雅黑" w:hAnsi="微软雅黑" w:eastAsia="微软雅黑"/>
          <w:b/>
          <w:color w:val="1F4E79"/>
          <w:sz w:val="36"/>
        </w:rPr>
        <w:t>第8章 MES制造执行</w:t>
      </w:r>
      <w:bookmarkEnd w:id="65"/>
    </w:p>
    <w:p w14:paraId="7E19D1F8">
      <w:pPr>
        <w:spacing w:after="80"/>
      </w:pPr>
      <w:r>
        <w:rPr>
          <w:rFonts w:ascii="微软雅黑" w:hAnsi="微软雅黑" w:eastAsia="微软雅黑"/>
          <w:b w:val="0"/>
          <w:sz w:val="21"/>
        </w:rPr>
        <w:t>MES（Manufacturing Execution System）制造执行模块位于ERP计划层与设备控制层之间，负责车间级生产执行管理，实现从计划层到执行层的闭环管理。</w:t>
      </w:r>
    </w:p>
    <w:p w14:paraId="70AB4D35">
      <w:pPr>
        <w:spacing w:after="80"/>
      </w:pPr>
      <w:r>
        <w:rPr>
          <w:rFonts w:ascii="微软雅黑" w:hAnsi="微软雅黑" w:eastAsia="微软雅黑"/>
          <w:b w:val="0"/>
          <w:sz w:val="21"/>
        </w:rPr>
        <w:t>阅读边界：本章按2026-10-12的plus分支fe59e4ae前后端核对。操作入口指仓库中已有PC页面，实际菜单与按钮取决于部署环境、租户菜单及角色权限；初始化SQL和历史报告不证明当前环境可用。Station独立Electron客户端及扫码枪/相机/刷写设备的现场验收另见第21章。</w:t>
      </w:r>
    </w:p>
    <w:p w14:paraId="0C1AE22A">
      <w:pPr>
        <w:pStyle w:val="4"/>
        <w:spacing w:before="240" w:after="120"/>
      </w:pPr>
      <w:bookmarkStart w:id="66" w:name="_Toc8304"/>
      <w:r>
        <w:rPr>
          <w:rFonts w:ascii="微软雅黑" w:hAnsi="微软雅黑" w:eastAsia="微软雅黑"/>
          <w:b/>
          <w:color w:val="1F4E79"/>
          <w:sz w:val="28"/>
        </w:rPr>
        <w:t>8.1 MBOM管理</w:t>
      </w:r>
      <w:bookmarkEnd w:id="66"/>
    </w:p>
    <w:p w14:paraId="58206953">
      <w:pPr>
        <w:spacing w:after="80"/>
      </w:pPr>
      <w:r>
        <w:rPr>
          <w:rFonts w:ascii="微软雅黑" w:hAnsi="微软雅黑" w:eastAsia="微软雅黑"/>
          <w:b w:val="0"/>
          <w:sz w:val="21"/>
        </w:rPr>
        <w:t>操作入口：MES制造执行 &gt; MBOM管理</w:t>
      </w:r>
    </w:p>
    <w:p w14:paraId="3E6E937B">
      <w:pPr>
        <w:spacing w:after="80"/>
      </w:pPr>
      <w:r>
        <w:rPr>
          <w:rFonts w:ascii="微软雅黑" w:hAnsi="微软雅黑" w:eastAsia="微软雅黑"/>
          <w:b w:val="0"/>
          <w:sz w:val="21"/>
        </w:rPr>
        <w:t>MBOM将ERP BOM与工艺路线绑定，扩展工序/工位/作业内容/倒冲标记，是制造执行的数据基础。</w:t>
      </w:r>
    </w:p>
    <w:p w14:paraId="2166D872">
      <w:pPr>
        <w:spacing w:after="80"/>
      </w:pPr>
      <w:r>
        <w:rPr>
          <w:rFonts w:ascii="微软雅黑" w:hAnsi="微软雅黑" w:eastAsia="微软雅黑"/>
          <w:b w:val="0"/>
          <w:sz w:val="21"/>
        </w:rPr>
        <w:t>ERP BOM与MBOM的关系：ERP BOM用于成本核算与物料需求；MBOM用于制造执行与工序物料投放。工单下达时自动快照MBOM，确保执行数据一致性。</w:t>
      </w:r>
    </w:p>
    <w:p w14:paraId="2634CA9E">
      <w:pPr>
        <w:spacing w:after="80"/>
      </w:pPr>
      <w:r>
        <w:rPr>
          <w:rFonts w:ascii="微软雅黑" w:hAnsi="微软雅黑" w:eastAsia="微软雅黑"/>
          <w:b w:val="0"/>
          <w:sz w:val="21"/>
        </w:rPr>
        <w:t>表单字段：</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4"/>
        <w:gridCol w:w="697"/>
        <w:gridCol w:w="6101"/>
      </w:tblGrid>
      <w:tr w14:paraId="559FA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4" w:type="dxa"/>
            <w:shd w:val="clear" w:color="auto" w:fill="1F4E79"/>
          </w:tcPr>
          <w:p w14:paraId="4F0A2287">
            <w:pPr>
              <w:spacing w:after="60"/>
              <w:jc w:val="center"/>
            </w:pPr>
            <w:r>
              <w:rPr>
                <w:rFonts w:ascii="微软雅黑" w:hAnsi="微软雅黑" w:eastAsia="微软雅黑"/>
                <w:b/>
                <w:color w:val="FFFFFF"/>
                <w:sz w:val="20"/>
              </w:rPr>
              <w:t>字段</w:t>
            </w:r>
          </w:p>
        </w:tc>
        <w:tc>
          <w:tcPr>
            <w:tcW w:w="697" w:type="dxa"/>
            <w:shd w:val="clear" w:color="auto" w:fill="1F4E79"/>
          </w:tcPr>
          <w:p w14:paraId="3A033C04">
            <w:pPr>
              <w:spacing w:after="60"/>
              <w:jc w:val="center"/>
            </w:pPr>
            <w:r>
              <w:rPr>
                <w:rFonts w:ascii="微软雅黑" w:hAnsi="微软雅黑" w:eastAsia="微软雅黑"/>
                <w:b/>
                <w:color w:val="FFFFFF"/>
                <w:sz w:val="20"/>
              </w:rPr>
              <w:t>必填</w:t>
            </w:r>
          </w:p>
        </w:tc>
        <w:tc>
          <w:tcPr>
            <w:tcW w:w="6101" w:type="dxa"/>
            <w:shd w:val="clear" w:color="auto" w:fill="1F4E79"/>
          </w:tcPr>
          <w:p w14:paraId="1CB2D236">
            <w:pPr>
              <w:spacing w:after="60"/>
              <w:jc w:val="center"/>
            </w:pPr>
            <w:r>
              <w:rPr>
                <w:rFonts w:ascii="微软雅黑" w:hAnsi="微软雅黑" w:eastAsia="微软雅黑"/>
                <w:b/>
                <w:color w:val="FFFFFF"/>
                <w:sz w:val="20"/>
              </w:rPr>
              <w:t>说明</w:t>
            </w:r>
          </w:p>
        </w:tc>
      </w:tr>
      <w:tr w14:paraId="73ABE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4" w:type="dxa"/>
          </w:tcPr>
          <w:p w14:paraId="4F09DD9A">
            <w:pPr>
              <w:spacing w:after="60"/>
            </w:pPr>
            <w:r>
              <w:rPr>
                <w:rFonts w:ascii="微软雅黑" w:hAnsi="微软雅黑" w:eastAsia="微软雅黑"/>
                <w:b w:val="0"/>
                <w:sz w:val="20"/>
              </w:rPr>
              <w:t>ERP BOM</w:t>
            </w:r>
          </w:p>
        </w:tc>
        <w:tc>
          <w:tcPr>
            <w:tcW w:w="697" w:type="dxa"/>
          </w:tcPr>
          <w:p w14:paraId="3224B1EB">
            <w:pPr>
              <w:spacing w:after="60"/>
            </w:pPr>
            <w:r>
              <w:rPr>
                <w:rFonts w:ascii="微软雅黑" w:hAnsi="微软雅黑" w:eastAsia="微软雅黑"/>
                <w:b w:val="0"/>
                <w:sz w:val="20"/>
              </w:rPr>
              <w:t>是</w:t>
            </w:r>
          </w:p>
        </w:tc>
        <w:tc>
          <w:tcPr>
            <w:tcW w:w="6101" w:type="dxa"/>
          </w:tcPr>
          <w:p w14:paraId="1ACC5718">
            <w:pPr>
              <w:spacing w:after="60"/>
            </w:pPr>
            <w:r>
              <w:rPr>
                <w:rFonts w:ascii="微软雅黑" w:hAnsi="微软雅黑" w:eastAsia="微软雅黑"/>
                <w:b w:val="0"/>
                <w:sz w:val="20"/>
              </w:rPr>
              <w:t>选择后自动关联其工艺路线</w:t>
            </w:r>
          </w:p>
        </w:tc>
      </w:tr>
      <w:tr w14:paraId="493C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4" w:type="dxa"/>
          </w:tcPr>
          <w:p w14:paraId="2834783D">
            <w:pPr>
              <w:spacing w:after="60"/>
            </w:pPr>
            <w:r>
              <w:rPr>
                <w:rFonts w:ascii="微软雅黑" w:hAnsi="微软雅黑" w:eastAsia="微软雅黑"/>
                <w:b w:val="0"/>
                <w:sz w:val="20"/>
              </w:rPr>
              <w:t>工艺路线</w:t>
            </w:r>
          </w:p>
        </w:tc>
        <w:tc>
          <w:tcPr>
            <w:tcW w:w="697" w:type="dxa"/>
          </w:tcPr>
          <w:p w14:paraId="665DCDA8">
            <w:pPr>
              <w:spacing w:after="60"/>
            </w:pPr>
            <w:r>
              <w:rPr>
                <w:rFonts w:ascii="微软雅黑" w:hAnsi="微软雅黑" w:eastAsia="微软雅黑"/>
                <w:b w:val="0"/>
                <w:sz w:val="20"/>
              </w:rPr>
              <w:t>否</w:t>
            </w:r>
          </w:p>
        </w:tc>
        <w:tc>
          <w:tcPr>
            <w:tcW w:w="6101" w:type="dxa"/>
          </w:tcPr>
          <w:p w14:paraId="4EE5380D">
            <w:pPr>
              <w:spacing w:after="60"/>
            </w:pPr>
            <w:r>
              <w:rPr>
                <w:rFonts w:ascii="微软雅黑" w:hAnsi="微软雅黑" w:eastAsia="微软雅黑"/>
                <w:b w:val="0"/>
                <w:sz w:val="20"/>
              </w:rPr>
              <w:t>可清空</w:t>
            </w:r>
          </w:p>
        </w:tc>
      </w:tr>
      <w:tr w14:paraId="0B7A2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4" w:type="dxa"/>
          </w:tcPr>
          <w:p w14:paraId="7602F2F3">
            <w:pPr>
              <w:spacing w:after="60"/>
            </w:pPr>
            <w:r>
              <w:rPr>
                <w:rFonts w:ascii="微软雅黑" w:hAnsi="微软雅黑" w:eastAsia="微软雅黑"/>
                <w:b w:val="0"/>
                <w:sz w:val="20"/>
              </w:rPr>
              <w:t>MBOM版本</w:t>
            </w:r>
          </w:p>
        </w:tc>
        <w:tc>
          <w:tcPr>
            <w:tcW w:w="697" w:type="dxa"/>
          </w:tcPr>
          <w:p w14:paraId="36EC7DC5">
            <w:pPr>
              <w:spacing w:after="60"/>
            </w:pPr>
            <w:r>
              <w:rPr>
                <w:rFonts w:ascii="微软雅黑" w:hAnsi="微软雅黑" w:eastAsia="微软雅黑"/>
                <w:b w:val="0"/>
                <w:sz w:val="20"/>
              </w:rPr>
              <w:t>否</w:t>
            </w:r>
          </w:p>
        </w:tc>
        <w:tc>
          <w:tcPr>
            <w:tcW w:w="6101" w:type="dxa"/>
          </w:tcPr>
          <w:p w14:paraId="3134D892">
            <w:pPr>
              <w:spacing w:after="60"/>
            </w:pPr>
            <w:r>
              <w:rPr>
                <w:rFonts w:ascii="微软雅黑" w:hAnsi="微软雅黑" w:eastAsia="微软雅黑"/>
                <w:b w:val="0"/>
                <w:sz w:val="20"/>
              </w:rPr>
              <w:t>默认1.0</w:t>
            </w:r>
          </w:p>
        </w:tc>
      </w:tr>
      <w:tr w14:paraId="049F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4" w:type="dxa"/>
          </w:tcPr>
          <w:p w14:paraId="2D216AD8">
            <w:pPr>
              <w:spacing w:after="60"/>
            </w:pPr>
            <w:r>
              <w:rPr>
                <w:rFonts w:ascii="微软雅黑" w:hAnsi="微软雅黑" w:eastAsia="微软雅黑"/>
                <w:b w:val="0"/>
                <w:sz w:val="20"/>
              </w:rPr>
              <w:t>明细-物料</w:t>
            </w:r>
          </w:p>
        </w:tc>
        <w:tc>
          <w:tcPr>
            <w:tcW w:w="697" w:type="dxa"/>
          </w:tcPr>
          <w:p w14:paraId="18C867E0">
            <w:pPr>
              <w:spacing w:after="60"/>
            </w:pPr>
            <w:r>
              <w:rPr>
                <w:rFonts w:ascii="微软雅黑" w:hAnsi="微软雅黑" w:eastAsia="微软雅黑"/>
                <w:b w:val="0"/>
                <w:sz w:val="20"/>
              </w:rPr>
              <w:t>是</w:t>
            </w:r>
          </w:p>
        </w:tc>
        <w:tc>
          <w:tcPr>
            <w:tcW w:w="6101" w:type="dxa"/>
          </w:tcPr>
          <w:p w14:paraId="52CB3D50">
            <w:pPr>
              <w:spacing w:after="60"/>
            </w:pPr>
            <w:r>
              <w:rPr>
                <w:rFonts w:ascii="微软雅黑" w:hAnsi="微软雅黑" w:eastAsia="微软雅黑"/>
                <w:b w:val="0"/>
                <w:sz w:val="20"/>
              </w:rPr>
              <w:t>子物料选择</w:t>
            </w:r>
          </w:p>
        </w:tc>
      </w:tr>
      <w:tr w14:paraId="50DE7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4" w:type="dxa"/>
          </w:tcPr>
          <w:p w14:paraId="54999CFA">
            <w:pPr>
              <w:spacing w:after="60"/>
            </w:pPr>
            <w:r>
              <w:rPr>
                <w:rFonts w:ascii="微软雅黑" w:hAnsi="微软雅黑" w:eastAsia="微软雅黑"/>
                <w:b w:val="0"/>
                <w:sz w:val="20"/>
              </w:rPr>
              <w:t>明细-用量</w:t>
            </w:r>
          </w:p>
        </w:tc>
        <w:tc>
          <w:tcPr>
            <w:tcW w:w="697" w:type="dxa"/>
          </w:tcPr>
          <w:p w14:paraId="5D2CF3CB">
            <w:pPr>
              <w:spacing w:after="60"/>
            </w:pPr>
            <w:r>
              <w:rPr>
                <w:rFonts w:ascii="微软雅黑" w:hAnsi="微软雅黑" w:eastAsia="微软雅黑"/>
                <w:b w:val="0"/>
                <w:sz w:val="20"/>
              </w:rPr>
              <w:t>是</w:t>
            </w:r>
          </w:p>
        </w:tc>
        <w:tc>
          <w:tcPr>
            <w:tcW w:w="6101" w:type="dxa"/>
          </w:tcPr>
          <w:p w14:paraId="5CD46513">
            <w:pPr>
              <w:spacing w:after="60"/>
            </w:pPr>
            <w:r>
              <w:rPr>
                <w:rFonts w:ascii="微软雅黑" w:hAnsi="微软雅黑" w:eastAsia="微软雅黑"/>
                <w:b w:val="0"/>
                <w:sz w:val="20"/>
              </w:rPr>
              <w:t>&gt;0，精度6</w:t>
            </w:r>
          </w:p>
        </w:tc>
      </w:tr>
      <w:tr w14:paraId="1A837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4" w:type="dxa"/>
          </w:tcPr>
          <w:p w14:paraId="18452D08">
            <w:pPr>
              <w:spacing w:after="60"/>
            </w:pPr>
            <w:r>
              <w:rPr>
                <w:rFonts w:ascii="微软雅黑" w:hAnsi="微软雅黑" w:eastAsia="微软雅黑"/>
                <w:b w:val="0"/>
                <w:sz w:val="20"/>
              </w:rPr>
              <w:t>明细-损耗率%</w:t>
            </w:r>
          </w:p>
        </w:tc>
        <w:tc>
          <w:tcPr>
            <w:tcW w:w="697" w:type="dxa"/>
          </w:tcPr>
          <w:p w14:paraId="546538C4">
            <w:pPr>
              <w:spacing w:after="60"/>
            </w:pPr>
            <w:r>
              <w:rPr>
                <w:rFonts w:ascii="微软雅黑" w:hAnsi="微软雅黑" w:eastAsia="微软雅黑"/>
                <w:b w:val="0"/>
                <w:sz w:val="20"/>
              </w:rPr>
              <w:t>否</w:t>
            </w:r>
          </w:p>
        </w:tc>
        <w:tc>
          <w:tcPr>
            <w:tcW w:w="6101" w:type="dxa"/>
          </w:tcPr>
          <w:p w14:paraId="70EE2B94">
            <w:pPr>
              <w:spacing w:after="60"/>
            </w:pPr>
            <w:r>
              <w:rPr>
                <w:rFonts w:ascii="微软雅黑" w:hAnsi="微软雅黑" w:eastAsia="微软雅黑"/>
                <w:b w:val="0"/>
                <w:sz w:val="20"/>
              </w:rPr>
              <w:t>0-100</w:t>
            </w:r>
          </w:p>
        </w:tc>
      </w:tr>
      <w:tr w14:paraId="51CC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4" w:type="dxa"/>
          </w:tcPr>
          <w:p w14:paraId="58B1C5E8">
            <w:pPr>
              <w:spacing w:after="60"/>
            </w:pPr>
            <w:r>
              <w:rPr>
                <w:rFonts w:ascii="微软雅黑" w:hAnsi="微软雅黑" w:eastAsia="微软雅黑"/>
                <w:b w:val="0"/>
                <w:sz w:val="20"/>
              </w:rPr>
              <w:t>明细-工序步骤</w:t>
            </w:r>
          </w:p>
        </w:tc>
        <w:tc>
          <w:tcPr>
            <w:tcW w:w="697" w:type="dxa"/>
          </w:tcPr>
          <w:p w14:paraId="4E8923B3">
            <w:pPr>
              <w:spacing w:after="60"/>
            </w:pPr>
            <w:r>
              <w:rPr>
                <w:rFonts w:ascii="微软雅黑" w:hAnsi="微软雅黑" w:eastAsia="微软雅黑"/>
                <w:b w:val="0"/>
                <w:sz w:val="20"/>
              </w:rPr>
              <w:t>否</w:t>
            </w:r>
          </w:p>
        </w:tc>
        <w:tc>
          <w:tcPr>
            <w:tcW w:w="6101" w:type="dxa"/>
          </w:tcPr>
          <w:p w14:paraId="437F5455">
            <w:pPr>
              <w:spacing w:after="60"/>
            </w:pPr>
            <w:r>
              <w:rPr>
                <w:rFonts w:ascii="微软雅黑" w:hAnsi="微软雅黑" w:eastAsia="微软雅黑"/>
                <w:b w:val="0"/>
                <w:sz w:val="20"/>
              </w:rPr>
              <w:t>从所选工艺路线加载（“序号-工序名”）</w:t>
            </w:r>
          </w:p>
        </w:tc>
      </w:tr>
      <w:tr w14:paraId="5D9FA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4" w:type="dxa"/>
          </w:tcPr>
          <w:p w14:paraId="35977E18">
            <w:pPr>
              <w:spacing w:after="60"/>
            </w:pPr>
            <w:r>
              <w:rPr>
                <w:rFonts w:ascii="微软雅黑" w:hAnsi="微软雅黑" w:eastAsia="微软雅黑"/>
                <w:b w:val="0"/>
                <w:sz w:val="20"/>
              </w:rPr>
              <w:t>明细-工位/作业内容</w:t>
            </w:r>
          </w:p>
        </w:tc>
        <w:tc>
          <w:tcPr>
            <w:tcW w:w="697" w:type="dxa"/>
          </w:tcPr>
          <w:p w14:paraId="345106AF">
            <w:pPr>
              <w:spacing w:after="60"/>
            </w:pPr>
            <w:r>
              <w:rPr>
                <w:rFonts w:ascii="微软雅黑" w:hAnsi="微软雅黑" w:eastAsia="微软雅黑"/>
                <w:b w:val="0"/>
                <w:sz w:val="20"/>
              </w:rPr>
              <w:t>否</w:t>
            </w:r>
          </w:p>
        </w:tc>
        <w:tc>
          <w:tcPr>
            <w:tcW w:w="6101" w:type="dxa"/>
          </w:tcPr>
          <w:p w14:paraId="010EFBE6">
            <w:pPr>
              <w:spacing w:after="60"/>
            </w:pPr>
            <w:r>
              <w:rPr>
                <w:rFonts w:ascii="微软雅黑" w:hAnsi="微软雅黑" w:eastAsia="微软雅黑"/>
                <w:b w:val="0"/>
                <w:sz w:val="20"/>
              </w:rPr>
              <w:t>投放工位与作业指导</w:t>
            </w:r>
          </w:p>
        </w:tc>
      </w:tr>
      <w:tr w14:paraId="6A576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4" w:type="dxa"/>
          </w:tcPr>
          <w:p w14:paraId="7F708858">
            <w:pPr>
              <w:spacing w:after="60"/>
            </w:pPr>
            <w:r>
              <w:rPr>
                <w:rFonts w:ascii="微软雅黑" w:hAnsi="微软雅黑" w:eastAsia="微软雅黑"/>
                <w:b w:val="0"/>
                <w:sz w:val="20"/>
              </w:rPr>
              <w:t>明细-倒冲</w:t>
            </w:r>
          </w:p>
        </w:tc>
        <w:tc>
          <w:tcPr>
            <w:tcW w:w="697" w:type="dxa"/>
          </w:tcPr>
          <w:p w14:paraId="1686576F">
            <w:pPr>
              <w:spacing w:after="60"/>
            </w:pPr>
            <w:r>
              <w:rPr>
                <w:rFonts w:ascii="微软雅黑" w:hAnsi="微软雅黑" w:eastAsia="微软雅黑"/>
                <w:b w:val="0"/>
                <w:sz w:val="20"/>
              </w:rPr>
              <w:t>否</w:t>
            </w:r>
          </w:p>
        </w:tc>
        <w:tc>
          <w:tcPr>
            <w:tcW w:w="6101" w:type="dxa"/>
          </w:tcPr>
          <w:p w14:paraId="602D1C96">
            <w:pPr>
              <w:spacing w:after="60"/>
            </w:pPr>
            <w:r>
              <w:rPr>
                <w:rFonts w:ascii="微软雅黑" w:hAnsi="微软雅黑" w:eastAsia="微软雅黑"/>
                <w:b w:val="0"/>
                <w:sz w:val="20"/>
              </w:rPr>
              <w:t>倒冲标记</w:t>
            </w:r>
          </w:p>
        </w:tc>
      </w:tr>
    </w:tbl>
    <w:p w14:paraId="21480B7E">
      <w:pPr>
        <w:spacing w:after="40"/>
      </w:pPr>
    </w:p>
    <w:p w14:paraId="3D180121">
      <w:pPr>
        <w:spacing w:after="80"/>
      </w:pPr>
      <w:r>
        <w:rPr>
          <w:rFonts w:ascii="微软雅黑" w:hAnsi="微软雅黑" w:eastAsia="微软雅黑"/>
          <w:b w:val="0"/>
          <w:sz w:val="21"/>
        </w:rPr>
        <w:t>状态流转：草稿DRAFT→激活→已激活ACTIVE。同一ERP BOM只能关联一份MBOM，不能将“激活”理解为全产品多版本自动择优或自动停用旧版本。</w:t>
      </w:r>
    </w:p>
    <w:p w14:paraId="1471543D">
      <w:pPr>
        <w:spacing w:after="80"/>
      </w:pPr>
      <w:r>
        <w:rPr>
          <w:rFonts w:ascii="微软雅黑" w:hAnsi="微软雅黑" w:eastAsia="微软雅黑"/>
          <w:b w:val="0"/>
          <w:sz w:val="21"/>
        </w:rPr>
        <w:t>验证规则：每行必须选物料且用量&gt;0；所选工序步骤属于关联工艺路线，子物料必须存在。下达后以工单快照为准，编辑MBOM不会自动改写已下达工单。</w:t>
      </w:r>
    </w:p>
    <w:p w14:paraId="57A6C4A4">
      <w:pPr>
        <w:pStyle w:val="14"/>
        <w:numPr>
          <w:ilvl w:val="0"/>
          <w:numId w:val="34"/>
        </w:numPr>
        <w:spacing w:after="40"/>
      </w:pPr>
      <w:r>
        <w:rPr>
          <w:rFonts w:ascii="微软雅黑" w:hAnsi="微软雅黑" w:eastAsia="微软雅黑"/>
          <w:b w:val="0"/>
          <w:sz w:val="21"/>
        </w:rPr>
        <w:t>选择ERP BOM及路线，逐行维护物料、用量、损耗率、工序、工位与倒冲标记，保存后执行验证。</w:t>
      </w:r>
    </w:p>
    <w:p w14:paraId="6030C4C4">
      <w:pPr>
        <w:pStyle w:val="14"/>
        <w:numPr>
          <w:ilvl w:val="0"/>
          <w:numId w:val="34"/>
        </w:numPr>
        <w:spacing w:after="40"/>
      </w:pPr>
      <w:r>
        <w:rPr>
          <w:rFonts w:ascii="微软雅黑" w:hAnsi="微软雅黑" w:eastAsia="微软雅黑"/>
          <w:b w:val="0"/>
          <w:sz w:val="21"/>
        </w:rPr>
        <w:t>确认明细后激活；再次修改前核对受影响工单。已被工单快照引用的MBOM不可直接删除。</w:t>
      </w:r>
    </w:p>
    <w:p w14:paraId="0C35BBA1">
      <w:r>
        <w:br w:type="page"/>
      </w:r>
    </w:p>
    <w:p w14:paraId="5A77C457">
      <w:pPr>
        <w:pStyle w:val="4"/>
        <w:spacing w:before="240" w:after="120"/>
      </w:pPr>
      <w:bookmarkStart w:id="67" w:name="_Toc2977"/>
      <w:r>
        <w:rPr>
          <w:rFonts w:ascii="微软雅黑" w:hAnsi="微软雅黑" w:eastAsia="微软雅黑"/>
          <w:b/>
          <w:color w:val="1F4E79"/>
          <w:sz w:val="28"/>
        </w:rPr>
        <w:t>8.2 MES工单管理</w:t>
      </w:r>
      <w:bookmarkEnd w:id="67"/>
    </w:p>
    <w:p w14:paraId="2732B1CB">
      <w:pPr>
        <w:keepLines/>
        <w:spacing w:after="80"/>
        <w:jc w:val="center"/>
      </w:pPr>
      <w:r>
        <w:drawing>
          <wp:inline distT="0" distB="0" distL="114300" distR="114300">
            <wp:extent cx="5213985" cy="7811770"/>
            <wp:effectExtent l="0" t="0" r="5715" b="11430"/>
            <wp:docPr id="7" name="Picture 7" descr="MES工单下达、派工与流转卡。2026-10-12 plus HEAD fe59e4ae：区分ERP来源MQ建单与PC手工下达，按工序/FLASH、数量及关键IPQC门禁执行，一次性聚合后通知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ES工单下达、派工与流转卡。2026-10-12 plus HEAD fe59e4ae：区分ERP来源MQ建单与PC手工下达，按工序/FLASH、数量及关键IPQC门禁执行，一次性聚合后通知ERP。"/>
                    <pic:cNvPicPr>
                      <a:picLocks noChangeAspect="1"/>
                    </pic:cNvPicPr>
                  </pic:nvPicPr>
                  <pic:blipFill>
                    <a:blip r:embed="rId14"/>
                    <a:stretch>
                      <a:fillRect/>
                    </a:stretch>
                  </pic:blipFill>
                  <pic:spPr>
                    <a:xfrm>
                      <a:off x="0" y="0"/>
                      <a:ext cx="5213993" cy="7812000"/>
                    </a:xfrm>
                    <a:prstGeom prst="rect">
                      <a:avLst/>
                    </a:prstGeom>
                  </pic:spPr>
                </pic:pic>
              </a:graphicData>
            </a:graphic>
          </wp:inline>
        </w:drawing>
      </w:r>
    </w:p>
    <w:p w14:paraId="4A1113BA">
      <w:pPr>
        <w:pStyle w:val="15"/>
        <w:jc w:val="center"/>
      </w:pPr>
      <w:r>
        <w:rPr>
          <w:rFonts w:ascii="微软雅黑" w:hAnsi="微软雅黑" w:eastAsia="微软雅黑"/>
          <w:b w:val="0"/>
          <w:sz w:val="18"/>
        </w:rPr>
        <w:t>图 07  MES工单下达、派工与流转卡</w:t>
      </w:r>
    </w:p>
    <w:p w14:paraId="6AB3C4CB">
      <w:r>
        <w:br w:type="page"/>
      </w:r>
    </w:p>
    <w:p w14:paraId="7B120D7C">
      <w:pPr>
        <w:spacing w:after="80"/>
      </w:pPr>
      <w:r>
        <w:rPr>
          <w:rFonts w:ascii="微软雅黑" w:hAnsi="微软雅黑" w:eastAsia="微软雅黑"/>
          <w:b w:val="0"/>
          <w:sz w:val="21"/>
        </w:rPr>
        <w:t>流程说明：2026-10-12 plus HEAD fe59e4ae：区分ERP来源MQ建单与PC手工下达，按工序/FLASH、数量及关键IPQC门禁执行，一次性聚合后通知ERP。</w:t>
      </w:r>
    </w:p>
    <w:p w14:paraId="03416B00">
      <w:pPr>
        <w:spacing w:after="80"/>
      </w:pPr>
      <w:r>
        <w:rPr>
          <w:rFonts w:ascii="微软雅黑" w:hAnsi="微软雅黑" w:eastAsia="微软雅黑"/>
          <w:b w:val="0"/>
          <w:sz w:val="19"/>
        </w:rPr>
        <w:t>使用前：已有MES工单、流转卡、派工PC页面及角色权限；不是仅有API即可操作；物料、路线、MBOM和FLASH绑定有效；手工/返工工单必须有工序；ERP来源MQ、租户和幂等事实可核验，普通完工回写需RabbitMQ与ERP消费者运行</w:t>
      </w:r>
    </w:p>
    <w:p w14:paraId="2E7E783F">
      <w:pPr>
        <w:spacing w:after="80"/>
      </w:pPr>
      <w:r>
        <w:rPr>
          <w:rFonts w:ascii="微软雅黑" w:hAnsi="微软雅黑" w:eastAsia="微软雅黑"/>
          <w:b w:val="0"/>
          <w:sz w:val="19"/>
        </w:rPr>
        <w:t>使用边界：PC工单没有独立开工/完工/取消/关单按钮；审批是下达前路径；PC流转卡详情的待开始派工/进站/跳站按钮仅卡RELEASED可见，后续需核对派工/扫码或实际Station入口；IPQC自动创建失败仅告警，关键工序缺检或不合格阻止工单完工；返工工单完工回写NCR，不发送普通ERP完工通知；代码及旧报告不代表现网已验收</w:t>
      </w:r>
    </w:p>
    <w:p w14:paraId="49BB02CA">
      <w:pPr>
        <w:spacing w:after="80"/>
      </w:pPr>
      <w:r>
        <w:rPr>
          <w:rFonts w:ascii="微软雅黑" w:hAnsi="微软雅黑" w:eastAsia="微软雅黑"/>
          <w:b w:val="0"/>
          <w:sz w:val="21"/>
        </w:rPr>
        <w:t>操作入口：MES制造执行 &gt; MES工单</w:t>
      </w:r>
    </w:p>
    <w:p w14:paraId="7F8516CF">
      <w:pPr>
        <w:spacing w:after="80"/>
      </w:pPr>
      <w:r>
        <w:rPr>
          <w:rFonts w:ascii="微软雅黑" w:hAnsi="微软雅黑" w:eastAsia="微软雅黑"/>
          <w:b w:val="0"/>
          <w:sz w:val="21"/>
        </w:rPr>
        <w:t>列表：搜索工单编号/产品名称/状态；列：工单编号、产品编码/名称、计划数量、车间、计划开工、状态。</w:t>
      </w:r>
    </w:p>
    <w:p w14:paraId="6528863B">
      <w:pPr>
        <w:spacing w:after="80"/>
      </w:pPr>
      <w:r>
        <w:rPr>
          <w:rFonts w:ascii="微软雅黑" w:hAnsi="微软雅黑" w:eastAsia="微软雅黑"/>
          <w:b w:val="0"/>
          <w:sz w:val="21"/>
        </w:rPr>
        <w:t>表单字段：工单编号*（编辑后禁用，可手输）、产品*（选择后带出编码/名称）、计划数量*（min 0.0001精度4）、优先级（默认0）、BOM（格式“父物料编码-父物料名称 v版本”）、工艺路线（“编码-名称 v版本”）、关联设备、计划开工/完工日期。</w:t>
      </w:r>
    </w:p>
    <w:p w14:paraId="368A9DAC">
      <w:pPr>
        <w:spacing w:after="80"/>
      </w:pPr>
      <w:r>
        <w:rPr>
          <w:rFonts w:ascii="微软雅黑" w:hAnsi="微软雅黑" w:eastAsia="微软雅黑"/>
          <w:b w:val="0"/>
          <w:sz w:val="21"/>
        </w:rPr>
        <w:t>状态流转：CREATED→直接下达或审批通过→RELEASED；首道工序开工推进IN_PROGRESS；卡级聚合数量不足计划时为PARTIAL_COMPLETED，满足数量与质量门禁后COMPLETED。PC列表提供详情、CREATED编辑和下达，没有独立“工单开工/完工/取消/关单”按钮。</w:t>
      </w:r>
    </w:p>
    <w:p w14:paraId="6258D59D">
      <w:pPr>
        <w:spacing w:after="80"/>
      </w:pPr>
      <w:r>
        <w:rPr>
          <w:rFonts w:ascii="微软雅黑" w:hAnsi="微软雅黑" w:eastAsia="微软雅黑"/>
          <w:b w:val="0"/>
          <w:sz w:val="21"/>
        </w:rPr>
        <w:t>操作步骤：</w:t>
      </w:r>
    </w:p>
    <w:p w14:paraId="4A4143CE">
      <w:pPr>
        <w:pStyle w:val="14"/>
        <w:numPr>
          <w:ilvl w:val="0"/>
          <w:numId w:val="35"/>
        </w:numPr>
        <w:spacing w:after="40"/>
      </w:pPr>
      <w:r>
        <w:rPr>
          <w:rFonts w:ascii="微软雅黑" w:hAnsi="微软雅黑" w:eastAsia="微软雅黑"/>
          <w:b w:val="0"/>
          <w:sz w:val="21"/>
        </w:rPr>
        <w:t>新增工单：填编号/选产品/填计划数量→保存（状态CREATED）</w:t>
      </w:r>
    </w:p>
    <w:p w14:paraId="106D8FDA">
      <w:pPr>
        <w:pStyle w:val="14"/>
        <w:numPr>
          <w:ilvl w:val="0"/>
          <w:numId w:val="35"/>
        </w:numPr>
        <w:spacing w:after="40"/>
      </w:pPr>
      <w:r>
        <w:rPr>
          <w:rFonts w:ascii="微软雅黑" w:hAnsi="微软雅黑" w:eastAsia="微软雅黑"/>
          <w:b w:val="0"/>
          <w:sz w:val="21"/>
        </w:rPr>
        <w:t>下达前核对路线、工序和物料快照；手工/返工工单无工序会被拒绝，FLASH工序须绑定固件或刷写配置。CREATED详情可更改固件（mes:pro:work:edit），下达后冻结相关绑定。</w:t>
      </w:r>
    </w:p>
    <w:p w14:paraId="5A826F7B">
      <w:pPr>
        <w:pStyle w:val="14"/>
        <w:numPr>
          <w:ilvl w:val="0"/>
          <w:numId w:val="35"/>
        </w:numPr>
        <w:spacing w:after="40"/>
      </w:pPr>
      <w:r>
        <w:rPr>
          <w:rFonts w:ascii="微软雅黑" w:hAnsi="微软雅黑" w:eastAsia="微软雅黑"/>
          <w:b w:val="0"/>
          <w:sz w:val="21"/>
        </w:rPr>
        <w:t>按环境选择一种路径：列表“下达”（mes:pro:work:edit），或CREATED详情选择已配置流程并提交审批。审批是下达前路径，不能先下达再提交；审批通过回调仍执行下达门禁。</w:t>
      </w:r>
    </w:p>
    <w:p w14:paraId="7C119E23">
      <w:pPr>
        <w:pStyle w:val="14"/>
        <w:numPr>
          <w:ilvl w:val="0"/>
          <w:numId w:val="35"/>
        </w:numPr>
        <w:spacing w:after="40"/>
      </w:pPr>
      <w:r>
        <w:rPr>
          <w:rFonts w:ascii="微软雅黑" w:hAnsi="微软雅黑" w:eastAsia="微软雅黑"/>
          <w:b w:val="0"/>
          <w:sz w:val="21"/>
        </w:rPr>
        <w:t>下达成功后“创建流转卡”：输入正数且不超过计划量减已建卡计划量合计。RELEASED/IN_PROGRESS/PARTIAL_COMPLETED且有mes:pro:flowcard:add权限时可创建。</w:t>
      </w:r>
    </w:p>
    <w:p w14:paraId="15733AB6">
      <w:pPr>
        <w:spacing w:after="80"/>
      </w:pPr>
      <w:r>
        <w:rPr>
          <w:rFonts w:ascii="微软雅黑" w:hAnsi="微软雅黑" w:eastAsia="微软雅黑"/>
          <w:b w:val="0"/>
          <w:sz w:val="21"/>
        </w:rPr>
        <w:t>详情页签：基本信息、工序步骤（含固件/配置绑定）、物料明细（MBOM快照及倒冲标记）、组件追溯、审批流程。</w:t>
      </w:r>
    </w:p>
    <w:p w14:paraId="12481D0A">
      <w:pPr>
        <w:spacing w:after="80"/>
      </w:pPr>
      <w:r>
        <w:rPr>
          <w:rFonts w:ascii="微软雅黑" w:hAnsi="微软雅黑" w:eastAsia="微软雅黑"/>
          <w:b w:val="0"/>
          <w:sz w:val="21"/>
        </w:rPr>
        <w:t>注意事项：创建流转卡数量校验——剩余量≤0时按钮禁用并提示“工单计划数量已全部分配”。</w:t>
      </w:r>
    </w:p>
    <w:p w14:paraId="0A8DDF0A">
      <w:pPr>
        <w:spacing w:after="80"/>
      </w:pPr>
      <w:r>
        <w:rPr>
          <w:rFonts w:ascii="微软雅黑" w:hAnsi="微软雅黑" w:eastAsia="微软雅黑"/>
          <w:b w:val="0"/>
          <w:sz w:val="21"/>
        </w:rPr>
        <w:t>ERP来源工单通过WorkOrderReleaseConsumer消费MQ消息并创建/恢复MES工单；手工PC下达在服务内快照工序和MBOM，并非每次点击下达都发送建单MQ。消息处理须核对租户、来源与幂等事实。</w:t>
      </w:r>
    </w:p>
    <w:p w14:paraId="1C0ACBAC">
      <w:pPr>
        <w:spacing w:after="80"/>
      </w:pPr>
      <w:r>
        <w:rPr>
          <w:rFonts w:ascii="微软雅黑" w:hAnsi="微软雅黑" w:eastAsia="微软雅黑"/>
          <w:b w:val="0"/>
          <w:sz w:val="21"/>
        </w:rPr>
        <w:t>完工门禁：累计完工+报废达到计划数量后，各关键工序必须存在QUALIFIED的IPQC。缺检、待检或不合格阻止工单完工；自动建IPQC失败只告警，需补建/补检。普通工单完工事务提交后MQ通知ERP，消息发出不等于ERP已回写或入库；返工工单不走这条ERP完工通知。</w:t>
      </w:r>
    </w:p>
    <w:p w14:paraId="21425DF3">
      <w:pPr>
        <w:pStyle w:val="4"/>
        <w:spacing w:before="240" w:after="120"/>
      </w:pPr>
      <w:bookmarkStart w:id="68" w:name="_Toc1885"/>
      <w:r>
        <w:rPr>
          <w:rFonts w:ascii="微软雅黑" w:hAnsi="微软雅黑" w:eastAsia="微软雅黑"/>
          <w:b/>
          <w:color w:val="1F4E79"/>
          <w:sz w:val="28"/>
        </w:rPr>
        <w:t>8.3 工序派工</w:t>
      </w:r>
      <w:bookmarkEnd w:id="68"/>
    </w:p>
    <w:p w14:paraId="485EC33F">
      <w:pPr>
        <w:spacing w:after="80"/>
      </w:pPr>
      <w:r>
        <w:rPr>
          <w:rFonts w:ascii="微软雅黑" w:hAnsi="微软雅黑" w:eastAsia="微软雅黑"/>
          <w:b w:val="0"/>
          <w:sz w:val="21"/>
        </w:rPr>
        <w:t>操作入口：PC“工序派工”。派工单由流转卡工序行“派工”创建，列表没有独立新增/编辑/删除表单。</w:t>
      </w:r>
    </w:p>
    <w:p w14:paraId="56A91DF6">
      <w:pPr>
        <w:spacing w:after="80"/>
      </w:pPr>
      <w:r>
        <w:rPr>
          <w:rFonts w:ascii="微软雅黑" w:hAnsi="微软雅黑" w:eastAsia="微软雅黑"/>
          <w:b w:val="0"/>
          <w:sz w:val="21"/>
        </w:rPr>
        <w:t>列表：搜索派工单号/操作员/状态；列：派工单号、工单编号、流转卡编号、工序、操作员、工作中心、派工数量、已完成、状态。</w:t>
      </w:r>
    </w:p>
    <w:p w14:paraId="2F71E8A3">
      <w:pPr>
        <w:spacing w:after="80"/>
      </w:pPr>
      <w:r>
        <w:rPr>
          <w:rFonts w:ascii="微软雅黑" w:hAnsi="微软雅黑" w:eastAsia="微软雅黑"/>
          <w:b w:val="0"/>
          <w:sz w:val="21"/>
        </w:rPr>
        <w:t>状态流转（mes_dispatch_status）：PENDING待开工→【开工】→IN_PROGRESS进行中→【完工：录良品/不良/报废】→COMPLETED已完工；PENDING可取消。</w:t>
      </w:r>
    </w:p>
    <w:p w14:paraId="1C559D11">
      <w:pPr>
        <w:spacing w:after="80"/>
      </w:pPr>
      <w:r>
        <w:rPr>
          <w:rFonts w:ascii="微软雅黑" w:hAnsi="微软雅黑" w:eastAsia="微软雅黑"/>
          <w:b w:val="0"/>
          <w:sz w:val="21"/>
        </w:rPr>
        <w:t>扫码执行：扫描流转卡条码自动定位当前工序→开工（需操作员ID）→完工（填数量），操作后自动刷新。</w:t>
      </w:r>
    </w:p>
    <w:p w14:paraId="5B60283D">
      <w:pPr>
        <w:spacing w:after="80"/>
      </w:pPr>
      <w:r>
        <w:rPr>
          <w:rFonts w:ascii="微软雅黑" w:hAnsi="微软雅黑" w:eastAsia="微软雅黑"/>
          <w:b w:val="0"/>
          <w:sz w:val="21"/>
        </w:rPr>
        <w:t>刷脸登录（操作台）：拍照→1:N识别返回top-3候选→手选本人→1:1确认（相似度≥50%通过）→记录操作员上下文。</w:t>
      </w:r>
    </w:p>
    <w:p w14:paraId="0A501C64">
      <w:pPr>
        <w:spacing w:after="80"/>
      </w:pPr>
      <w:r>
        <w:rPr>
          <w:rFonts w:ascii="微软雅黑" w:hAnsi="微软雅黑" w:eastAsia="微软雅黑"/>
          <w:b w:val="0"/>
          <w:sz w:val="21"/>
        </w:rPr>
        <w:t>刷脸验证不签发系统登录Token，不能绕过PC登录、权限和租户。1:N识别需cv:ops:identify，1:1需人脸验证权限，候选匹配与确认结果须同时核对。</w:t>
      </w:r>
    </w:p>
    <w:p w14:paraId="7C0E1D72">
      <w:pPr>
        <w:pStyle w:val="14"/>
        <w:numPr>
          <w:ilvl w:val="0"/>
          <w:numId w:val="36"/>
        </w:numPr>
        <w:spacing w:after="40"/>
      </w:pPr>
      <w:r>
        <w:rPr>
          <w:rFonts w:ascii="微软雅黑" w:hAnsi="微软雅黑" w:eastAsia="微软雅黑"/>
          <w:b w:val="0"/>
          <w:sz w:val="21"/>
        </w:rPr>
        <w:t>在流转卡详情工序行选择操作员与数量，确认未取消派工合计不超过工序计划量，再派工。</w:t>
      </w:r>
    </w:p>
    <w:p w14:paraId="70D33D9E">
      <w:pPr>
        <w:pStyle w:val="14"/>
        <w:numPr>
          <w:ilvl w:val="0"/>
          <w:numId w:val="36"/>
        </w:numPr>
        <w:spacing w:after="40"/>
      </w:pPr>
      <w:r>
        <w:rPr>
          <w:rFonts w:ascii="微软雅黑" w:hAnsi="微软雅黑" w:eastAsia="微软雅黑"/>
          <w:b w:val="0"/>
          <w:sz w:val="21"/>
        </w:rPr>
        <w:t>派工列表PENDING点击“开工”（mes:pro:dispatch:start），IN_PROGRESS点击“完工”（mes:pro:dispatch:complete）录入良品、不良、报废。三者非负且合计必须等于派工计划量。</w:t>
      </w:r>
    </w:p>
    <w:p w14:paraId="6FF1A58E">
      <w:pPr>
        <w:pStyle w:val="14"/>
        <w:numPr>
          <w:ilvl w:val="0"/>
          <w:numId w:val="36"/>
        </w:numPr>
        <w:spacing w:after="40"/>
      </w:pPr>
      <w:r>
        <w:rPr>
          <w:rFonts w:ascii="微软雅黑" w:hAnsi="微软雅黑" w:eastAsia="微软雅黑"/>
          <w:b w:val="0"/>
          <w:sz w:val="21"/>
        </w:rPr>
        <w:t>“扫码执行”（mes:pro:dispatch:scan）定位流转卡与当前工序，核对操作员与数量后执行；PENDING可取消（mes:pro:dispatch:cancel），已开工不得用取消代替纠错。</w:t>
      </w:r>
    </w:p>
    <w:p w14:paraId="7F66CA63">
      <w:pPr>
        <w:spacing w:after="80"/>
      </w:pPr>
      <w:r>
        <w:rPr>
          <w:rFonts w:ascii="微软雅黑" w:hAnsi="微软雅黑" w:eastAsia="微软雅黑"/>
          <w:b w:val="0"/>
          <w:sz w:val="21"/>
        </w:rPr>
        <w:t>当前PC列表完工弹窗要求良品数量&gt;0，不能把后端允许的零良品报工写成此弹窗可录。全部不良/报废须核对其他实际通道，禁止虚报良品；派工全部完工后系统尝试聚合工序与流转卡。</w:t>
      </w:r>
    </w:p>
    <w:p w14:paraId="1F1E1F2B">
      <w:pPr>
        <w:pStyle w:val="4"/>
        <w:spacing w:before="240" w:after="120"/>
      </w:pPr>
      <w:bookmarkStart w:id="69" w:name="_Toc15914"/>
      <w:r>
        <w:rPr>
          <w:rFonts w:ascii="微软雅黑" w:hAnsi="微软雅黑" w:eastAsia="微软雅黑"/>
          <w:b/>
          <w:color w:val="1F4E79"/>
          <w:sz w:val="28"/>
        </w:rPr>
        <w:t>8.4 流转卡管理</w:t>
      </w:r>
      <w:bookmarkEnd w:id="69"/>
    </w:p>
    <w:p w14:paraId="112A043F">
      <w:pPr>
        <w:spacing w:after="80"/>
      </w:pPr>
      <w:r>
        <w:rPr>
          <w:rFonts w:ascii="微软雅黑" w:hAnsi="微软雅黑" w:eastAsia="微软雅黑"/>
          <w:b w:val="0"/>
          <w:sz w:val="21"/>
        </w:rPr>
        <w:t>流转卡是MES执行的核心载体，承载工单数量分批与工序级执行（进站/出站/派工/跳站）。</w:t>
      </w:r>
    </w:p>
    <w:p w14:paraId="2FBA64E6">
      <w:pPr>
        <w:spacing w:after="80"/>
      </w:pPr>
      <w:r>
        <w:rPr>
          <w:rFonts w:ascii="微软雅黑" w:hAnsi="微软雅黑" w:eastAsia="微软雅黑"/>
          <w:b w:val="0"/>
          <w:sz w:val="21"/>
        </w:rPr>
        <w:t>操作入口：MES制造执行 &gt; 流转卡</w:t>
      </w:r>
    </w:p>
    <w:p w14:paraId="6164E5C5">
      <w:pPr>
        <w:spacing w:after="80"/>
      </w:pPr>
      <w:r>
        <w:rPr>
          <w:rFonts w:ascii="微软雅黑" w:hAnsi="微软雅黑" w:eastAsia="微软雅黑"/>
          <w:b w:val="0"/>
          <w:sz w:val="21"/>
        </w:rPr>
        <w:t>列表：搜索流转卡编号/状态；带mesWoId进入时显示汇总提示条（工单计划数量/已建/剩余可建，剩余≤0红色）。</w:t>
      </w:r>
    </w:p>
    <w:p w14:paraId="1C143F6D">
      <w:pPr>
        <w:spacing w:after="80"/>
      </w:pPr>
      <w:r>
        <w:rPr>
          <w:rFonts w:ascii="微软雅黑" w:hAnsi="微软雅黑" w:eastAsia="微软雅黑"/>
          <w:b w:val="0"/>
          <w:sz w:val="21"/>
        </w:rPr>
        <w:t>状态流转（卡级）：</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3"/>
        <w:gridCol w:w="5989"/>
      </w:tblGrid>
      <w:tr w14:paraId="414E1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23" w:type="dxa"/>
            <w:shd w:val="clear" w:color="auto" w:fill="1F4E79"/>
          </w:tcPr>
          <w:p w14:paraId="5658482C">
            <w:pPr>
              <w:spacing w:after="60"/>
              <w:jc w:val="center"/>
            </w:pPr>
            <w:r>
              <w:rPr>
                <w:rFonts w:ascii="微软雅黑" w:hAnsi="微软雅黑" w:eastAsia="微软雅黑"/>
                <w:b/>
                <w:color w:val="FFFFFF"/>
                <w:sz w:val="20"/>
              </w:rPr>
              <w:t>状态</w:t>
            </w:r>
          </w:p>
        </w:tc>
        <w:tc>
          <w:tcPr>
            <w:tcW w:w="5989" w:type="dxa"/>
            <w:shd w:val="clear" w:color="auto" w:fill="1F4E79"/>
          </w:tcPr>
          <w:p w14:paraId="642DE22C">
            <w:pPr>
              <w:spacing w:after="60"/>
              <w:jc w:val="center"/>
            </w:pPr>
            <w:r>
              <w:rPr>
                <w:rFonts w:ascii="微软雅黑" w:hAnsi="微软雅黑" w:eastAsia="微软雅黑"/>
                <w:b/>
                <w:color w:val="FFFFFF"/>
                <w:sz w:val="20"/>
              </w:rPr>
              <w:t>可执行操作</w:t>
            </w:r>
          </w:p>
        </w:tc>
      </w:tr>
      <w:tr w14:paraId="3803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5CC2FE12">
            <w:pPr>
              <w:spacing w:after="60"/>
            </w:pPr>
            <w:r>
              <w:rPr>
                <w:rFonts w:ascii="微软雅黑" w:hAnsi="微软雅黑" w:eastAsia="微软雅黑"/>
                <w:b w:val="0"/>
                <w:sz w:val="20"/>
              </w:rPr>
              <w:t>CREATED 已创建</w:t>
            </w:r>
          </w:p>
        </w:tc>
        <w:tc>
          <w:tcPr>
            <w:tcW w:w="5989" w:type="dxa"/>
          </w:tcPr>
          <w:p w14:paraId="01A3ABE2">
            <w:pPr>
              <w:spacing w:after="60"/>
            </w:pPr>
            <w:r>
              <w:rPr>
                <w:rFonts w:ascii="微软雅黑" w:hAnsi="微软雅黑" w:eastAsia="微软雅黑"/>
                <w:b w:val="0"/>
                <w:sz w:val="20"/>
              </w:rPr>
              <w:t>下达</w:t>
            </w:r>
          </w:p>
        </w:tc>
      </w:tr>
      <w:tr w14:paraId="22D45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5DB51D84">
            <w:pPr>
              <w:spacing w:after="60"/>
            </w:pPr>
            <w:r>
              <w:rPr>
                <w:rFonts w:ascii="微软雅黑" w:hAnsi="微软雅黑" w:eastAsia="微软雅黑"/>
                <w:b w:val="0"/>
                <w:sz w:val="20"/>
              </w:rPr>
              <w:t>RELEASED 已下达</w:t>
            </w:r>
          </w:p>
        </w:tc>
        <w:tc>
          <w:tcPr>
            <w:tcW w:w="5989" w:type="dxa"/>
          </w:tcPr>
          <w:p w14:paraId="09C7F8DD">
            <w:pPr>
              <w:spacing w:after="60"/>
            </w:pPr>
            <w:r>
              <w:rPr>
                <w:rFonts w:ascii="微软雅黑" w:hAnsi="微软雅黑" w:eastAsia="微软雅黑"/>
                <w:b w:val="0"/>
                <w:sz w:val="20"/>
              </w:rPr>
              <w:t>工序进站开工</w:t>
            </w:r>
          </w:p>
        </w:tc>
      </w:tr>
      <w:tr w14:paraId="07AA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6B4C8459">
            <w:pPr>
              <w:spacing w:after="60"/>
            </w:pPr>
            <w:r>
              <w:rPr>
                <w:rFonts w:ascii="微软雅黑" w:hAnsi="微软雅黑" w:eastAsia="微软雅黑"/>
                <w:b w:val="0"/>
                <w:sz w:val="20"/>
              </w:rPr>
              <w:t>IN_PROGRESS 生产中</w:t>
            </w:r>
          </w:p>
        </w:tc>
        <w:tc>
          <w:tcPr>
            <w:tcW w:w="5989" w:type="dxa"/>
          </w:tcPr>
          <w:p w14:paraId="77DF2920">
            <w:pPr>
              <w:spacing w:after="60"/>
            </w:pPr>
            <w:r>
              <w:rPr>
                <w:rFonts w:ascii="微软雅黑" w:hAnsi="微软雅黑" w:eastAsia="微软雅黑"/>
                <w:b w:val="0"/>
                <w:sz w:val="20"/>
              </w:rPr>
              <w:t>出站完工、完工流转卡</w:t>
            </w:r>
          </w:p>
        </w:tc>
      </w:tr>
      <w:tr w14:paraId="25CCB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717BD05A">
            <w:pPr>
              <w:spacing w:after="60"/>
            </w:pPr>
            <w:r>
              <w:rPr>
                <w:rFonts w:ascii="微软雅黑" w:hAnsi="微软雅黑" w:eastAsia="微软雅黑"/>
                <w:b w:val="0"/>
                <w:sz w:val="20"/>
              </w:rPr>
              <w:t>COMPLETED 已完工</w:t>
            </w:r>
          </w:p>
        </w:tc>
        <w:tc>
          <w:tcPr>
            <w:tcW w:w="5989" w:type="dxa"/>
          </w:tcPr>
          <w:p w14:paraId="61BFF9F8">
            <w:pPr>
              <w:spacing w:after="60"/>
            </w:pPr>
            <w:r>
              <w:rPr>
                <w:rFonts w:ascii="微软雅黑" w:hAnsi="微软雅黑" w:eastAsia="微软雅黑"/>
                <w:b w:val="0"/>
                <w:sz w:val="20"/>
              </w:rPr>
              <w:t>关闭</w:t>
            </w:r>
          </w:p>
        </w:tc>
      </w:tr>
      <w:tr w14:paraId="7141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59DE4023">
            <w:pPr>
              <w:spacing w:after="60"/>
            </w:pPr>
            <w:r>
              <w:rPr>
                <w:rFonts w:ascii="微软雅黑" w:hAnsi="微软雅黑" w:eastAsia="微软雅黑"/>
                <w:b w:val="0"/>
                <w:sz w:val="20"/>
              </w:rPr>
              <w:t>CLOSED 已关闭</w:t>
            </w:r>
          </w:p>
        </w:tc>
        <w:tc>
          <w:tcPr>
            <w:tcW w:w="5989" w:type="dxa"/>
          </w:tcPr>
          <w:p w14:paraId="561292FD">
            <w:pPr>
              <w:spacing w:after="60"/>
            </w:pPr>
            <w:r>
              <w:rPr>
                <w:rFonts w:ascii="微软雅黑" w:hAnsi="微软雅黑" w:eastAsia="微软雅黑"/>
                <w:b w:val="0"/>
                <w:sz w:val="20"/>
              </w:rPr>
              <w:t>终态，不可再操作</w:t>
            </w:r>
          </w:p>
        </w:tc>
      </w:tr>
    </w:tbl>
    <w:p w14:paraId="189CCC06">
      <w:pPr>
        <w:spacing w:after="40"/>
      </w:pPr>
    </w:p>
    <w:p w14:paraId="33926B8E">
      <w:pPr>
        <w:spacing w:after="80"/>
      </w:pPr>
      <w:r>
        <w:rPr>
          <w:rFonts w:ascii="微软雅黑" w:hAnsi="微软雅黑" w:eastAsia="微软雅黑"/>
          <w:b w:val="0"/>
          <w:sz w:val="21"/>
        </w:rPr>
        <w:t>工序级状态：PENDING→进站→IN_PROGRESS→出站→COMPLETED；允许跳过的待开始工序经“跳站”进入SKIPPED，保留原因，并非COMPLETED。后端拒绝序号为空或≤1的首道跳站。</w:t>
      </w:r>
    </w:p>
    <w:p w14:paraId="3DFA5C94">
      <w:pPr>
        <w:spacing w:after="80"/>
      </w:pPr>
      <w:r>
        <w:rPr>
          <w:rFonts w:ascii="微软雅黑" w:hAnsi="微软雅黑" w:eastAsia="微软雅黑"/>
          <w:b w:val="0"/>
          <w:sz w:val="21"/>
        </w:rPr>
        <w:t>工序行操作对话框：</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6"/>
        <w:gridCol w:w="3423"/>
        <w:gridCol w:w="3993"/>
      </w:tblGrid>
      <w:tr w14:paraId="7751C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96" w:type="dxa"/>
            <w:shd w:val="clear" w:color="auto" w:fill="1F4E79"/>
          </w:tcPr>
          <w:p w14:paraId="43F99946">
            <w:pPr>
              <w:spacing w:after="60"/>
              <w:jc w:val="center"/>
            </w:pPr>
            <w:r>
              <w:rPr>
                <w:rFonts w:ascii="微软雅黑" w:hAnsi="微软雅黑" w:eastAsia="微软雅黑"/>
                <w:b/>
                <w:color w:val="FFFFFF"/>
                <w:sz w:val="20"/>
              </w:rPr>
              <w:t>操作</w:t>
            </w:r>
          </w:p>
        </w:tc>
        <w:tc>
          <w:tcPr>
            <w:tcW w:w="3423" w:type="dxa"/>
            <w:shd w:val="clear" w:color="auto" w:fill="1F4E79"/>
          </w:tcPr>
          <w:p w14:paraId="0E009EA5">
            <w:pPr>
              <w:spacing w:after="60"/>
              <w:jc w:val="center"/>
            </w:pPr>
            <w:r>
              <w:rPr>
                <w:rFonts w:ascii="微软雅黑" w:hAnsi="微软雅黑" w:eastAsia="微软雅黑"/>
                <w:b/>
                <w:color w:val="FFFFFF"/>
                <w:sz w:val="20"/>
              </w:rPr>
              <w:t>适用状态</w:t>
            </w:r>
          </w:p>
        </w:tc>
        <w:tc>
          <w:tcPr>
            <w:tcW w:w="3993" w:type="dxa"/>
            <w:shd w:val="clear" w:color="auto" w:fill="1F4E79"/>
          </w:tcPr>
          <w:p w14:paraId="3FF3D0F6">
            <w:pPr>
              <w:spacing w:after="60"/>
              <w:jc w:val="center"/>
            </w:pPr>
            <w:r>
              <w:rPr>
                <w:rFonts w:ascii="微软雅黑" w:hAnsi="微软雅黑" w:eastAsia="微软雅黑"/>
                <w:b/>
                <w:color w:val="FFFFFF"/>
                <w:sz w:val="20"/>
              </w:rPr>
              <w:t>字段</w:t>
            </w:r>
          </w:p>
        </w:tc>
      </w:tr>
      <w:tr w14:paraId="48F6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2E7BED3E">
            <w:pPr>
              <w:spacing w:after="60"/>
            </w:pPr>
            <w:r>
              <w:rPr>
                <w:rFonts w:ascii="微软雅黑" w:hAnsi="微软雅黑" w:eastAsia="微软雅黑"/>
                <w:b w:val="0"/>
                <w:sz w:val="20"/>
              </w:rPr>
              <w:t>派工</w:t>
            </w:r>
          </w:p>
        </w:tc>
        <w:tc>
          <w:tcPr>
            <w:tcW w:w="3423" w:type="dxa"/>
          </w:tcPr>
          <w:p w14:paraId="2A6BEF7E">
            <w:pPr>
              <w:spacing w:after="60"/>
            </w:pPr>
            <w:r>
              <w:rPr>
                <w:rFonts w:ascii="微软雅黑" w:hAnsi="微软雅黑" w:eastAsia="微软雅黑"/>
                <w:b w:val="0"/>
                <w:sz w:val="20"/>
              </w:rPr>
              <w:t>工序PENDING+流转卡RELEASED</w:t>
            </w:r>
          </w:p>
        </w:tc>
        <w:tc>
          <w:tcPr>
            <w:tcW w:w="3993" w:type="dxa"/>
          </w:tcPr>
          <w:p w14:paraId="761CC1D8">
            <w:pPr>
              <w:spacing w:after="60"/>
            </w:pPr>
            <w:r>
              <w:rPr>
                <w:rFonts w:ascii="微软雅黑" w:hAnsi="微软雅黑" w:eastAsia="微软雅黑"/>
                <w:b w:val="0"/>
                <w:sz w:val="20"/>
              </w:rPr>
              <w:t>操作员*（必填）、派工数量（1~剩余可派）</w:t>
            </w:r>
          </w:p>
        </w:tc>
      </w:tr>
      <w:tr w14:paraId="5518B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5E5BFF9F">
            <w:pPr>
              <w:spacing w:after="60"/>
            </w:pPr>
            <w:r>
              <w:rPr>
                <w:rFonts w:ascii="微软雅黑" w:hAnsi="微软雅黑" w:eastAsia="微软雅黑"/>
                <w:b w:val="0"/>
                <w:sz w:val="20"/>
              </w:rPr>
              <w:t>进站开工</w:t>
            </w:r>
          </w:p>
        </w:tc>
        <w:tc>
          <w:tcPr>
            <w:tcW w:w="3423" w:type="dxa"/>
          </w:tcPr>
          <w:p w14:paraId="662A33C5">
            <w:pPr>
              <w:spacing w:after="60"/>
            </w:pPr>
            <w:r>
              <w:rPr>
                <w:rFonts w:ascii="微软雅黑" w:hAnsi="微软雅黑" w:eastAsia="微软雅黑"/>
                <w:b w:val="0"/>
                <w:sz w:val="20"/>
              </w:rPr>
              <w:t>工序PENDING+流转卡RELEASED</w:t>
            </w:r>
          </w:p>
        </w:tc>
        <w:tc>
          <w:tcPr>
            <w:tcW w:w="3993" w:type="dxa"/>
          </w:tcPr>
          <w:p w14:paraId="5B725884">
            <w:pPr>
              <w:spacing w:after="60"/>
            </w:pPr>
            <w:r>
              <w:rPr>
                <w:rFonts w:ascii="微软雅黑" w:hAnsi="微软雅黑" w:eastAsia="微软雅黑"/>
                <w:b w:val="0"/>
                <w:sz w:val="20"/>
              </w:rPr>
              <w:t>操作员*、工装（可选扫码）、批次（可选）</w:t>
            </w:r>
          </w:p>
        </w:tc>
      </w:tr>
      <w:tr w14:paraId="0B78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3D421D3A">
            <w:pPr>
              <w:spacing w:after="60"/>
            </w:pPr>
            <w:r>
              <w:rPr>
                <w:rFonts w:ascii="微软雅黑" w:hAnsi="微软雅黑" w:eastAsia="微软雅黑"/>
                <w:b w:val="0"/>
                <w:sz w:val="20"/>
              </w:rPr>
              <w:t>出站完工</w:t>
            </w:r>
          </w:p>
        </w:tc>
        <w:tc>
          <w:tcPr>
            <w:tcW w:w="3423" w:type="dxa"/>
          </w:tcPr>
          <w:p w14:paraId="367FB461">
            <w:pPr>
              <w:spacing w:after="60"/>
            </w:pPr>
            <w:r>
              <w:rPr>
                <w:rFonts w:ascii="微软雅黑" w:hAnsi="微软雅黑" w:eastAsia="微软雅黑"/>
                <w:b w:val="0"/>
                <w:sz w:val="20"/>
              </w:rPr>
              <w:t>工序IN_PROGRESS</w:t>
            </w:r>
          </w:p>
        </w:tc>
        <w:tc>
          <w:tcPr>
            <w:tcW w:w="3993" w:type="dxa"/>
          </w:tcPr>
          <w:p w14:paraId="3396702B">
            <w:pPr>
              <w:spacing w:after="60"/>
            </w:pPr>
            <w:r>
              <w:rPr>
                <w:rFonts w:ascii="微软雅黑" w:hAnsi="微软雅黑" w:eastAsia="微软雅黑"/>
                <w:b w:val="0"/>
                <w:sz w:val="20"/>
              </w:rPr>
              <w:t>良品、不良、报废非负，合计等于卡计划量</w:t>
            </w:r>
          </w:p>
        </w:tc>
      </w:tr>
      <w:tr w14:paraId="50DF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67C9682B">
            <w:pPr>
              <w:spacing w:after="60"/>
            </w:pPr>
            <w:r>
              <w:rPr>
                <w:rFonts w:ascii="微软雅黑" w:hAnsi="微软雅黑" w:eastAsia="微软雅黑"/>
                <w:b w:val="0"/>
                <w:sz w:val="20"/>
              </w:rPr>
              <w:t>跳站</w:t>
            </w:r>
          </w:p>
        </w:tc>
        <w:tc>
          <w:tcPr>
            <w:tcW w:w="3423" w:type="dxa"/>
          </w:tcPr>
          <w:p w14:paraId="7B8ABA29">
            <w:pPr>
              <w:spacing w:after="60"/>
            </w:pPr>
            <w:r>
              <w:rPr>
                <w:rFonts w:ascii="微软雅黑" w:hAnsi="微软雅黑" w:eastAsia="微软雅黑"/>
                <w:b w:val="0"/>
                <w:sz w:val="20"/>
              </w:rPr>
              <w:t>PC：工序PENDING+卡RELEASED</w:t>
            </w:r>
          </w:p>
        </w:tc>
        <w:tc>
          <w:tcPr>
            <w:tcW w:w="3993" w:type="dxa"/>
          </w:tcPr>
          <w:p w14:paraId="7EFAC04E">
            <w:pPr>
              <w:spacing w:after="60"/>
            </w:pPr>
            <w:r>
              <w:rPr>
                <w:rFonts w:ascii="微软雅黑" w:hAnsi="微软雅黑" w:eastAsia="微软雅黑"/>
                <w:b w:val="0"/>
                <w:sz w:val="20"/>
              </w:rPr>
              <w:t>原因必填；服务端另拒绝首道跳站</w:t>
            </w:r>
          </w:p>
        </w:tc>
      </w:tr>
    </w:tbl>
    <w:p w14:paraId="07784766">
      <w:pPr>
        <w:spacing w:after="40"/>
      </w:pPr>
    </w:p>
    <w:p w14:paraId="6C18BFF8">
      <w:pPr>
        <w:spacing w:after="80"/>
      </w:pPr>
      <w:r>
        <w:rPr>
          <w:rFonts w:ascii="微软雅黑" w:hAnsi="微软雅黑" w:eastAsia="微软雅黑"/>
          <w:b w:val="0"/>
          <w:sz w:val="21"/>
        </w:rPr>
        <w:t>操作步骤：</w:t>
      </w:r>
    </w:p>
    <w:p w14:paraId="3641932B">
      <w:pPr>
        <w:pStyle w:val="14"/>
        <w:numPr>
          <w:ilvl w:val="0"/>
          <w:numId w:val="37"/>
        </w:numPr>
        <w:spacing w:after="40"/>
      </w:pPr>
      <w:r>
        <w:rPr>
          <w:rFonts w:ascii="微软雅黑" w:hAnsi="微软雅黑" w:eastAsia="微软雅黑"/>
          <w:b w:val="0"/>
          <w:sz w:val="21"/>
        </w:rPr>
        <w:t>工单详情页创建流转卡（输入数量）</w:t>
      </w:r>
    </w:p>
    <w:p w14:paraId="25DA7E94">
      <w:pPr>
        <w:pStyle w:val="14"/>
        <w:numPr>
          <w:ilvl w:val="0"/>
          <w:numId w:val="37"/>
        </w:numPr>
        <w:spacing w:after="40"/>
      </w:pPr>
      <w:r>
        <w:rPr>
          <w:rFonts w:ascii="微软雅黑" w:hAnsi="微软雅黑" w:eastAsia="微软雅黑"/>
          <w:b w:val="0"/>
          <w:sz w:val="21"/>
        </w:rPr>
        <w:t>列表行“下达”流转卡</w:t>
      </w:r>
    </w:p>
    <w:p w14:paraId="07DC783C">
      <w:pPr>
        <w:pStyle w:val="14"/>
        <w:numPr>
          <w:ilvl w:val="0"/>
          <w:numId w:val="37"/>
        </w:numPr>
        <w:spacing w:after="40"/>
      </w:pPr>
      <w:r>
        <w:rPr>
          <w:rFonts w:ascii="微软雅黑" w:hAnsi="微软雅黑" w:eastAsia="微软雅黑"/>
          <w:b w:val="0"/>
          <w:sz w:val="21"/>
        </w:rPr>
        <w:t>工序行“派工”选操作员与数量</w:t>
      </w:r>
    </w:p>
    <w:p w14:paraId="3FB85F1F">
      <w:pPr>
        <w:pStyle w:val="14"/>
        <w:numPr>
          <w:ilvl w:val="0"/>
          <w:numId w:val="37"/>
        </w:numPr>
        <w:spacing w:after="40"/>
      </w:pPr>
      <w:r>
        <w:rPr>
          <w:rFonts w:ascii="微软雅黑" w:hAnsi="微软雅黑" w:eastAsia="微软雅黑"/>
          <w:b w:val="0"/>
          <w:sz w:val="21"/>
        </w:rPr>
        <w:t>在按钮可见时执行进站与出站，按事实填数量。当前PC详情将待开始行的派工/进站/跳站按钮限定为卡RELEASED；首道开工卡变IN_PROGRESS，不能承诺后续各道仍可在同一详情点击进站。应核对预先派生的派工单、扫码或已部署Station通道。</w:t>
      </w:r>
    </w:p>
    <w:p w14:paraId="7F440F6E">
      <w:pPr>
        <w:pStyle w:val="14"/>
        <w:numPr>
          <w:ilvl w:val="0"/>
          <w:numId w:val="37"/>
        </w:numPr>
        <w:spacing w:after="40"/>
      </w:pPr>
      <w:r>
        <w:rPr>
          <w:rFonts w:ascii="微软雅黑" w:hAnsi="微软雅黑" w:eastAsia="微软雅黑"/>
          <w:b w:val="0"/>
          <w:sz w:val="21"/>
        </w:rPr>
        <w:t>所有工序COMPLETED/SKIPPED后系统尝试卡级完工，也可在IN_PROGRESS且有mes:pro:flowcard:complete权限时点击“完工流转卡”。无工序或仍有未完成工序拒绝人工完工，数量只聚合一次。</w:t>
      </w:r>
    </w:p>
    <w:p w14:paraId="1EC97C15">
      <w:pPr>
        <w:pStyle w:val="14"/>
        <w:numPr>
          <w:ilvl w:val="0"/>
          <w:numId w:val="37"/>
        </w:numPr>
        <w:spacing w:after="40"/>
      </w:pPr>
      <w:r>
        <w:rPr>
          <w:rFonts w:ascii="微软雅黑" w:hAnsi="微软雅黑" w:eastAsia="微软雅黑"/>
          <w:b w:val="0"/>
          <w:sz w:val="21"/>
        </w:rPr>
        <w:t>确认数据无误后“关闭流转卡”</w:t>
      </w:r>
    </w:p>
    <w:p w14:paraId="1CFBBA82">
      <w:pPr>
        <w:spacing w:after="80"/>
      </w:pPr>
      <w:r>
        <w:rPr>
          <w:rFonts w:ascii="微软雅黑" w:hAnsi="微软雅黑" w:eastAsia="微软雅黑"/>
          <w:b w:val="0"/>
          <w:sz w:val="21"/>
        </w:rPr>
        <w:t>注意事项：进站/出站执行工序校验规则（见8.5），校验不通过弹“校验未通过”明细表，必须处理全部失败项操作才生效。</w:t>
      </w:r>
    </w:p>
    <w:p w14:paraId="2D93F41B">
      <w:pPr>
        <w:spacing w:after="80"/>
      </w:pPr>
      <w:r>
        <w:rPr>
          <w:rFonts w:ascii="微软雅黑" w:hAnsi="微软雅黑" w:eastAsia="微软雅黑"/>
          <w:b w:val="0"/>
          <w:sz w:val="21"/>
        </w:rPr>
        <w:t>刷写绑定工序另有SN级门禁：先生成SN，再核对每台SN在对应工序/刷写类型的最新记录。FORCE模式无PASS会阻断，WARN模式告警；界面点击或通用CV结果不是刷写合格证据。</w:t>
      </w:r>
    </w:p>
    <w:p w14:paraId="4A65054E">
      <w:pPr>
        <w:pStyle w:val="4"/>
        <w:spacing w:before="240" w:after="120"/>
      </w:pPr>
      <w:bookmarkStart w:id="70" w:name="_Toc13810"/>
      <w:r>
        <w:rPr>
          <w:rFonts w:ascii="微软雅黑" w:hAnsi="微软雅黑" w:eastAsia="微软雅黑"/>
          <w:b/>
          <w:color w:val="1F4E79"/>
          <w:sz w:val="28"/>
        </w:rPr>
        <w:t>8.5 进站/出站校验与工序指引</w:t>
      </w:r>
      <w:bookmarkEnd w:id="70"/>
    </w:p>
    <w:p w14:paraId="1A8CFBDD">
      <w:pPr>
        <w:spacing w:after="80"/>
      </w:pPr>
      <w:r>
        <w:rPr>
          <w:rFonts w:ascii="微软雅黑" w:hAnsi="微软雅黑" w:eastAsia="微软雅黑"/>
          <w:b w:val="0"/>
          <w:sz w:val="21"/>
        </w:rPr>
        <w:t>工序校验规则（mes/pro/step-check-rule）：配置工序进站/出站的前置校验。</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3"/>
        <w:gridCol w:w="5989"/>
      </w:tblGrid>
      <w:tr w14:paraId="58DF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23" w:type="dxa"/>
            <w:shd w:val="clear" w:color="auto" w:fill="1F4E79"/>
          </w:tcPr>
          <w:p w14:paraId="78488B36">
            <w:pPr>
              <w:spacing w:after="60"/>
              <w:jc w:val="center"/>
            </w:pPr>
            <w:r>
              <w:rPr>
                <w:rFonts w:ascii="微软雅黑" w:hAnsi="微软雅黑" w:eastAsia="微软雅黑"/>
                <w:b/>
                <w:color w:val="FFFFFF"/>
                <w:sz w:val="20"/>
              </w:rPr>
              <w:t>校验类型</w:t>
            </w:r>
          </w:p>
        </w:tc>
        <w:tc>
          <w:tcPr>
            <w:tcW w:w="5989" w:type="dxa"/>
            <w:shd w:val="clear" w:color="auto" w:fill="1F4E79"/>
          </w:tcPr>
          <w:p w14:paraId="1105CE14">
            <w:pPr>
              <w:spacing w:after="60"/>
              <w:jc w:val="center"/>
            </w:pPr>
            <w:r>
              <w:rPr>
                <w:rFonts w:ascii="微软雅黑" w:hAnsi="微软雅黑" w:eastAsia="微软雅黑"/>
                <w:b/>
                <w:color w:val="FFFFFF"/>
                <w:sz w:val="20"/>
              </w:rPr>
              <w:t>说明</w:t>
            </w:r>
          </w:p>
        </w:tc>
      </w:tr>
      <w:tr w14:paraId="7B44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798E6007">
            <w:pPr>
              <w:spacing w:after="60"/>
            </w:pPr>
            <w:r>
              <w:rPr>
                <w:rFonts w:ascii="微软雅黑" w:hAnsi="微软雅黑" w:eastAsia="微软雅黑"/>
                <w:b w:val="0"/>
                <w:sz w:val="20"/>
              </w:rPr>
              <w:t>SERIAL_GATE 串行门禁</w:t>
            </w:r>
          </w:p>
        </w:tc>
        <w:tc>
          <w:tcPr>
            <w:tcW w:w="5989" w:type="dxa"/>
          </w:tcPr>
          <w:p w14:paraId="5B226E95">
            <w:pPr>
              <w:spacing w:after="60"/>
            </w:pPr>
            <w:r>
              <w:rPr>
                <w:rFonts w:ascii="微软雅黑" w:hAnsi="微软雅黑" w:eastAsia="微软雅黑"/>
                <w:b w:val="0"/>
                <w:sz w:val="20"/>
              </w:rPr>
              <w:t>上工序必须已完成</w:t>
            </w:r>
          </w:p>
        </w:tc>
      </w:tr>
      <w:tr w14:paraId="0187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7C6EF008">
            <w:pPr>
              <w:spacing w:after="60"/>
            </w:pPr>
            <w:r>
              <w:rPr>
                <w:rFonts w:ascii="微软雅黑" w:hAnsi="微软雅黑" w:eastAsia="微软雅黑"/>
                <w:b w:val="0"/>
                <w:sz w:val="20"/>
              </w:rPr>
              <w:t>SOP_VERSION</w:t>
            </w:r>
          </w:p>
        </w:tc>
        <w:tc>
          <w:tcPr>
            <w:tcW w:w="5989" w:type="dxa"/>
          </w:tcPr>
          <w:p w14:paraId="2AB8ED40">
            <w:pPr>
              <w:spacing w:after="60"/>
            </w:pPr>
            <w:r>
              <w:rPr>
                <w:rFonts w:ascii="微软雅黑" w:hAnsi="微软雅黑" w:eastAsia="微软雅黑"/>
                <w:b w:val="0"/>
                <w:sz w:val="20"/>
              </w:rPr>
              <w:t>校验绑定SOP已发布，不等于操作员已阅</w:t>
            </w:r>
          </w:p>
        </w:tc>
      </w:tr>
      <w:tr w14:paraId="115F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55F8105E">
            <w:pPr>
              <w:spacing w:after="60"/>
            </w:pPr>
            <w:r>
              <w:rPr>
                <w:rFonts w:ascii="微软雅黑" w:hAnsi="微软雅黑" w:eastAsia="微软雅黑"/>
                <w:b w:val="0"/>
                <w:sz w:val="20"/>
              </w:rPr>
              <w:t>SOP_ACKNOWLEDGED</w:t>
            </w:r>
          </w:p>
        </w:tc>
        <w:tc>
          <w:tcPr>
            <w:tcW w:w="5989" w:type="dxa"/>
          </w:tcPr>
          <w:p w14:paraId="3459ED5C">
            <w:pPr>
              <w:spacing w:after="60"/>
            </w:pPr>
            <w:r>
              <w:rPr>
                <w:rFonts w:ascii="微软雅黑" w:hAnsi="微软雅黑" w:eastAsia="微软雅黑"/>
                <w:b w:val="0"/>
                <w:sz w:val="20"/>
              </w:rPr>
              <w:t>校验操作员对当前发布版的SOP_VIEW签名已阅确认</w:t>
            </w:r>
          </w:p>
        </w:tc>
      </w:tr>
      <w:tr w14:paraId="779EF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239713D9">
            <w:pPr>
              <w:spacing w:after="60"/>
            </w:pPr>
            <w:r>
              <w:rPr>
                <w:rFonts w:ascii="微软雅黑" w:hAnsi="微软雅黑" w:eastAsia="微软雅黑"/>
                <w:b w:val="0"/>
                <w:sz w:val="20"/>
              </w:rPr>
              <w:t>TOOLING_AVAILABLE</w:t>
            </w:r>
          </w:p>
        </w:tc>
        <w:tc>
          <w:tcPr>
            <w:tcW w:w="5989" w:type="dxa"/>
          </w:tcPr>
          <w:p w14:paraId="0B45D5C2">
            <w:pPr>
              <w:spacing w:after="60"/>
            </w:pPr>
            <w:r>
              <w:rPr>
                <w:rFonts w:ascii="微软雅黑" w:hAnsi="微软雅黑" w:eastAsia="微软雅黑"/>
                <w:b w:val="0"/>
                <w:sz w:val="20"/>
              </w:rPr>
              <w:t>须提供可用工装；启用规则而不传工装会拒绝</w:t>
            </w:r>
          </w:p>
        </w:tc>
      </w:tr>
      <w:tr w14:paraId="612F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1EDEC879">
            <w:pPr>
              <w:spacing w:after="60"/>
            </w:pPr>
            <w:r>
              <w:rPr>
                <w:rFonts w:ascii="微软雅黑" w:hAnsi="微软雅黑" w:eastAsia="微软雅黑"/>
                <w:b w:val="0"/>
                <w:sz w:val="20"/>
              </w:rPr>
              <w:t>LOT_AVAILABLE 批次可用</w:t>
            </w:r>
          </w:p>
        </w:tc>
        <w:tc>
          <w:tcPr>
            <w:tcW w:w="5989" w:type="dxa"/>
          </w:tcPr>
          <w:p w14:paraId="29A5164C">
            <w:pPr>
              <w:spacing w:after="60"/>
            </w:pPr>
            <w:r>
              <w:rPr>
                <w:rFonts w:ascii="微软雅黑" w:hAnsi="微软雅黑" w:eastAsia="微软雅黑"/>
                <w:b w:val="0"/>
                <w:sz w:val="20"/>
              </w:rPr>
              <w:t>必须有可用批次</w:t>
            </w:r>
          </w:p>
        </w:tc>
      </w:tr>
      <w:tr w14:paraId="5A23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6E2B5D2D">
            <w:pPr>
              <w:spacing w:after="60"/>
            </w:pPr>
            <w:r>
              <w:rPr>
                <w:rFonts w:ascii="微软雅黑" w:hAnsi="微软雅黑" w:eastAsia="微软雅黑"/>
                <w:b w:val="0"/>
                <w:sz w:val="20"/>
              </w:rPr>
              <w:t>EQUIPMENT_STATUS 设备状态</w:t>
            </w:r>
          </w:p>
        </w:tc>
        <w:tc>
          <w:tcPr>
            <w:tcW w:w="5989" w:type="dxa"/>
          </w:tcPr>
          <w:p w14:paraId="2221F555">
            <w:pPr>
              <w:spacing w:after="60"/>
            </w:pPr>
            <w:r>
              <w:rPr>
                <w:rFonts w:ascii="微软雅黑" w:hAnsi="微软雅黑" w:eastAsia="微软雅黑"/>
                <w:b w:val="0"/>
                <w:sz w:val="20"/>
              </w:rPr>
              <w:t>关联设备必须正常</w:t>
            </w:r>
          </w:p>
        </w:tc>
      </w:tr>
      <w:tr w14:paraId="4BDA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77A34258">
            <w:pPr>
              <w:spacing w:after="60"/>
            </w:pPr>
            <w:r>
              <w:rPr>
                <w:rFonts w:ascii="微软雅黑" w:hAnsi="微软雅黑" w:eastAsia="微软雅黑"/>
                <w:b w:val="0"/>
                <w:sz w:val="20"/>
              </w:rPr>
              <w:t>MATERIAL_KITTING 物料齐套</w:t>
            </w:r>
          </w:p>
        </w:tc>
        <w:tc>
          <w:tcPr>
            <w:tcW w:w="5989" w:type="dxa"/>
          </w:tcPr>
          <w:p w14:paraId="1F850446">
            <w:pPr>
              <w:spacing w:after="60"/>
            </w:pPr>
            <w:r>
              <w:rPr>
                <w:rFonts w:ascii="微软雅黑" w:hAnsi="微软雅黑" w:eastAsia="微软雅黑"/>
                <w:b w:val="0"/>
                <w:sz w:val="20"/>
              </w:rPr>
              <w:t>当前存根，启用时默认PASS并告警</w:t>
            </w:r>
          </w:p>
        </w:tc>
      </w:tr>
      <w:tr w14:paraId="1FA8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7492AC34">
            <w:pPr>
              <w:spacing w:after="60"/>
            </w:pPr>
            <w:r>
              <w:rPr>
                <w:rFonts w:ascii="微软雅黑" w:hAnsi="微软雅黑" w:eastAsia="微软雅黑"/>
                <w:b w:val="0"/>
                <w:sz w:val="20"/>
              </w:rPr>
              <w:t>OPERATOR_SKILL 人员资质</w:t>
            </w:r>
          </w:p>
        </w:tc>
        <w:tc>
          <w:tcPr>
            <w:tcW w:w="5989" w:type="dxa"/>
          </w:tcPr>
          <w:p w14:paraId="60F66653">
            <w:pPr>
              <w:spacing w:after="60"/>
            </w:pPr>
            <w:r>
              <w:rPr>
                <w:rFonts w:ascii="微软雅黑" w:hAnsi="微软雅黑" w:eastAsia="微软雅黑"/>
                <w:b w:val="0"/>
                <w:sz w:val="20"/>
              </w:rPr>
              <w:t>当前存根，不能声称已实现资质门禁</w:t>
            </w:r>
          </w:p>
        </w:tc>
      </w:tr>
      <w:tr w14:paraId="5934F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4026D585">
            <w:pPr>
              <w:spacing w:after="60"/>
            </w:pPr>
            <w:r>
              <w:rPr>
                <w:rFonts w:ascii="微软雅黑" w:hAnsi="微软雅黑" w:eastAsia="微软雅黑"/>
                <w:b w:val="0"/>
                <w:sz w:val="20"/>
              </w:rPr>
              <w:t>QUANTITY_REACHED 数量达标</w:t>
            </w:r>
          </w:p>
        </w:tc>
        <w:tc>
          <w:tcPr>
            <w:tcW w:w="5989" w:type="dxa"/>
          </w:tcPr>
          <w:p w14:paraId="7EFF6FB2">
            <w:pPr>
              <w:spacing w:after="60"/>
            </w:pPr>
            <w:r>
              <w:rPr>
                <w:rFonts w:ascii="微软雅黑" w:hAnsi="微软雅黑" w:eastAsia="微软雅黑"/>
                <w:b w:val="0"/>
                <w:sz w:val="20"/>
              </w:rPr>
              <w:t>数量必须达标</w:t>
            </w:r>
          </w:p>
        </w:tc>
      </w:tr>
      <w:tr w14:paraId="74BE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43600567">
            <w:pPr>
              <w:spacing w:after="60"/>
            </w:pPr>
            <w:r>
              <w:rPr>
                <w:rFonts w:ascii="微软雅黑" w:hAnsi="微软雅黑" w:eastAsia="微软雅黑"/>
                <w:b w:val="0"/>
                <w:sz w:val="20"/>
              </w:rPr>
              <w:t>INSPECTION_REQUIRED 检验完成</w:t>
            </w:r>
          </w:p>
        </w:tc>
        <w:tc>
          <w:tcPr>
            <w:tcW w:w="5989" w:type="dxa"/>
          </w:tcPr>
          <w:p w14:paraId="12AEBD2D">
            <w:pPr>
              <w:spacing w:after="60"/>
            </w:pPr>
            <w:r>
              <w:rPr>
                <w:rFonts w:ascii="微软雅黑" w:hAnsi="微软雅黑" w:eastAsia="微软雅黑"/>
                <w:b w:val="0"/>
                <w:sz w:val="20"/>
              </w:rPr>
              <w:t>检验必须已完成</w:t>
            </w:r>
          </w:p>
        </w:tc>
      </w:tr>
      <w:tr w14:paraId="69C4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2A72BA18">
            <w:pPr>
              <w:spacing w:after="60"/>
            </w:pPr>
            <w:r>
              <w:rPr>
                <w:rFonts w:ascii="微软雅黑" w:hAnsi="微软雅黑" w:eastAsia="微软雅黑"/>
                <w:b w:val="0"/>
                <w:sz w:val="20"/>
              </w:rPr>
              <w:t>EXCEPTION_CLOSED 异常已关闭</w:t>
            </w:r>
          </w:p>
        </w:tc>
        <w:tc>
          <w:tcPr>
            <w:tcW w:w="5989" w:type="dxa"/>
          </w:tcPr>
          <w:p w14:paraId="0EE44E67">
            <w:pPr>
              <w:spacing w:after="60"/>
            </w:pPr>
            <w:r>
              <w:rPr>
                <w:rFonts w:ascii="微软雅黑" w:hAnsi="微软雅黑" w:eastAsia="微软雅黑"/>
                <w:b w:val="0"/>
                <w:sz w:val="20"/>
              </w:rPr>
              <w:t>安灯异常必须已关闭</w:t>
            </w:r>
          </w:p>
        </w:tc>
      </w:tr>
      <w:tr w14:paraId="3E44B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00CDA482">
            <w:pPr>
              <w:spacing w:after="60"/>
            </w:pPr>
            <w:r>
              <w:rPr>
                <w:rFonts w:ascii="微软雅黑" w:hAnsi="微软雅黑" w:eastAsia="微软雅黑"/>
                <w:b w:val="0"/>
                <w:sz w:val="20"/>
              </w:rPr>
              <w:t>PARAMETER_OK 参数达标</w:t>
            </w:r>
          </w:p>
        </w:tc>
        <w:tc>
          <w:tcPr>
            <w:tcW w:w="5989" w:type="dxa"/>
          </w:tcPr>
          <w:p w14:paraId="1211EC63">
            <w:pPr>
              <w:spacing w:after="60"/>
            </w:pPr>
            <w:r>
              <w:rPr>
                <w:rFonts w:ascii="微软雅黑" w:hAnsi="微软雅黑" w:eastAsia="微软雅黑"/>
                <w:b w:val="0"/>
                <w:sz w:val="20"/>
              </w:rPr>
              <w:t>当前出站规则为存根，不是参数达标证据</w:t>
            </w:r>
          </w:p>
        </w:tc>
      </w:tr>
    </w:tbl>
    <w:p w14:paraId="6251A6A3">
      <w:pPr>
        <w:spacing w:after="40"/>
      </w:pPr>
    </w:p>
    <w:p w14:paraId="2D3A7677">
      <w:pPr>
        <w:spacing w:after="80"/>
      </w:pPr>
      <w:r>
        <w:rPr>
          <w:rFonts w:ascii="微软雅黑" w:hAnsi="微软雅黑" w:eastAsia="微软雅黑"/>
          <w:b w:val="0"/>
          <w:sz w:val="21"/>
        </w:rPr>
        <w:t>工序指引（mes/pro/step-guide）：配置工序作业指引（文本或关联SOP），进站时推送现场指导。</w:t>
      </w:r>
    </w:p>
    <w:p w14:paraId="4A3AFC07">
      <w:pPr>
        <w:spacing w:after="80"/>
      </w:pPr>
      <w:r>
        <w:rPr>
          <w:rFonts w:ascii="微软雅黑" w:hAnsi="微软雅黑" w:eastAsia="微软雅黑"/>
          <w:b w:val="0"/>
          <w:sz w:val="21"/>
        </w:rPr>
        <w:t>规则须明确ENTRY/EXIT、工序、启用状态与排序；串行门禁在entry路径内置，其他规则按配置执行。不能把所有开工/报工接口都描述为强制执行全部进出站规则。</w:t>
      </w:r>
    </w:p>
    <w:p w14:paraId="563AC25A">
      <w:r>
        <w:br w:type="page"/>
      </w:r>
    </w:p>
    <w:p w14:paraId="479E8DD8">
      <w:pPr>
        <w:pStyle w:val="4"/>
        <w:spacing w:before="240" w:after="120"/>
      </w:pPr>
      <w:bookmarkStart w:id="71" w:name="_Toc27522"/>
      <w:r>
        <w:rPr>
          <w:rFonts w:ascii="微软雅黑" w:hAnsi="微软雅黑" w:eastAsia="微软雅黑"/>
          <w:b/>
          <w:color w:val="1F4E79"/>
          <w:sz w:val="28"/>
        </w:rPr>
        <w:t>8.6 SN序列号管理</w:t>
      </w:r>
      <w:bookmarkEnd w:id="71"/>
    </w:p>
    <w:p w14:paraId="467A2656">
      <w:pPr>
        <w:keepLines/>
        <w:spacing w:after="80"/>
        <w:jc w:val="center"/>
      </w:pPr>
      <w:r>
        <w:drawing>
          <wp:inline distT="0" distB="0" distL="114300" distR="114300">
            <wp:extent cx="5793740" cy="7811770"/>
            <wp:effectExtent l="0" t="0" r="10160" b="11430"/>
            <wp:docPr id="8" name="Picture 8" descr="SN序列号与组件追溯。按SN现有PC生成、状态操作及追溯树记录工序与组装关系，组件去向在工单详情另查，不推定物流与售后完整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N序列号与组件追溯。按SN现有PC生成、状态操作及追溯树记录工序与组装关系，组件去向在工单详情另查，不推定物流与售后完整关联。"/>
                    <pic:cNvPicPr>
                      <a:picLocks noChangeAspect="1"/>
                    </pic:cNvPicPr>
                  </pic:nvPicPr>
                  <pic:blipFill>
                    <a:blip r:embed="rId15"/>
                    <a:stretch>
                      <a:fillRect/>
                    </a:stretch>
                  </pic:blipFill>
                  <pic:spPr>
                    <a:xfrm>
                      <a:off x="0" y="0"/>
                      <a:ext cx="5794066" cy="7811999"/>
                    </a:xfrm>
                    <a:prstGeom prst="rect">
                      <a:avLst/>
                    </a:prstGeom>
                  </pic:spPr>
                </pic:pic>
              </a:graphicData>
            </a:graphic>
          </wp:inline>
        </w:drawing>
      </w:r>
    </w:p>
    <w:p w14:paraId="29F1E905">
      <w:pPr>
        <w:pStyle w:val="15"/>
        <w:jc w:val="center"/>
      </w:pPr>
      <w:r>
        <w:rPr>
          <w:rFonts w:ascii="微软雅黑" w:hAnsi="微软雅黑" w:eastAsia="微软雅黑"/>
          <w:b w:val="0"/>
          <w:sz w:val="18"/>
        </w:rPr>
        <w:t>图 08  SN序列号与组件追溯</w:t>
      </w:r>
    </w:p>
    <w:p w14:paraId="7D177FDA">
      <w:r>
        <w:br w:type="page"/>
      </w:r>
    </w:p>
    <w:p w14:paraId="37777044">
      <w:pPr>
        <w:spacing w:after="80"/>
      </w:pPr>
      <w:r>
        <w:rPr>
          <w:rFonts w:ascii="微软雅黑" w:hAnsi="微软雅黑" w:eastAsia="微软雅黑"/>
          <w:b w:val="0"/>
          <w:sz w:val="21"/>
        </w:rPr>
        <w:t>流程说明：按SN现有PC生成、状态操作及追溯树记录工序与组装关系，组件去向在工单详情另查，不推定物流与售后完整关联。</w:t>
      </w:r>
    </w:p>
    <w:p w14:paraId="1129914C">
      <w:pPr>
        <w:spacing w:after="80"/>
      </w:pPr>
      <w:r>
        <w:rPr>
          <w:rFonts w:ascii="微软雅黑" w:hAnsi="微软雅黑" w:eastAsia="微软雅黑"/>
          <w:b w:val="0"/>
          <w:sz w:val="19"/>
        </w:rPr>
        <w:t>使用前：SN追溯PC页及mes:pro:sn:add/query/complete/scrap/ship权限；工单、物料、流转卡归属与SN唯一性已核对，组件绑定通道已按环境授权</w:t>
      </w:r>
    </w:p>
    <w:p w14:paraId="041C0B7D">
      <w:pPr>
        <w:spacing w:after="80"/>
      </w:pPr>
      <w:r>
        <w:rPr>
          <w:rFonts w:ascii="微软雅黑" w:hAnsi="微软雅黑" w:eastAsia="微软雅黑"/>
          <w:b w:val="0"/>
          <w:sz w:val="19"/>
        </w:rPr>
        <w:t>使用边界：SN页前向树为工序/子SN，后向为父SN链；工单组件页正向为组件到成品，方向对象不可混写；生成、完工、发货是不同动作，发货状态不是运单或客户回执；Station绑定API不是PC自动组装入口；无对应事实不应生成完整追溯结论</w:t>
      </w:r>
    </w:p>
    <w:p w14:paraId="04A99DDE">
      <w:pPr>
        <w:spacing w:after="80"/>
      </w:pPr>
      <w:r>
        <w:rPr>
          <w:rFonts w:ascii="微软雅黑" w:hAnsi="微软雅黑" w:eastAsia="微软雅黑"/>
          <w:b w:val="0"/>
          <w:sz w:val="21"/>
        </w:rPr>
        <w:t>操作入口：PC“SN追溯”（mes/pro/sn/index），行内“追溯”打开SN追溯树。</w:t>
      </w:r>
    </w:p>
    <w:p w14:paraId="04619CEF">
      <w:pPr>
        <w:spacing w:after="80"/>
      </w:pPr>
      <w:r>
        <w:rPr>
          <w:rFonts w:ascii="微软雅黑" w:hAnsi="微软雅黑" w:eastAsia="微软雅黑"/>
          <w:b w:val="0"/>
          <w:sz w:val="21"/>
        </w:rPr>
        <w:t>SN状态流转：IN_PRODUCTION生产中→【完工】→COMPLETED已完成→【发货】→SHIPPED已发货；生产中/已完成可【报废】→SCRAPPED（需原因）。</w:t>
      </w:r>
    </w:p>
    <w:p w14:paraId="1FC665DB">
      <w:pPr>
        <w:spacing w:after="80"/>
      </w:pPr>
      <w:r>
        <w:rPr>
          <w:rFonts w:ascii="微软雅黑" w:hAnsi="微软雅黑" w:eastAsia="微软雅黑"/>
          <w:b w:val="0"/>
          <w:sz w:val="21"/>
        </w:rPr>
        <w:t>批量生成：选流转卡+生成数量（1-9999）+初始状态（默认生产中）。</w:t>
      </w:r>
    </w:p>
    <w:p w14:paraId="5D959FD0">
      <w:pPr>
        <w:spacing w:after="80"/>
      </w:pPr>
      <w:r>
        <w:rPr>
          <w:rFonts w:ascii="微软雅黑" w:hAnsi="微软雅黑" w:eastAsia="微软雅黑"/>
          <w:b w:val="0"/>
          <w:sz w:val="21"/>
        </w:rPr>
        <w:t>手动建SN：SN编码*+物料*+可选工单/流转卡/父SN（组装关系）。</w:t>
      </w:r>
    </w:p>
    <w:p w14:paraId="18F58BE6">
      <w:pPr>
        <w:spacing w:after="80"/>
      </w:pPr>
      <w:r>
        <w:rPr>
          <w:rFonts w:ascii="微软雅黑" w:hAnsi="微软雅黑" w:eastAsia="微软雅黑"/>
          <w:b w:val="0"/>
          <w:sz w:val="21"/>
        </w:rPr>
        <w:t>追溯页：前向追溯树（SN→工序链→子SN）、后向追溯树（SN→父SN链）。</w:t>
      </w:r>
    </w:p>
    <w:p w14:paraId="24E679E0">
      <w:pPr>
        <w:pStyle w:val="14"/>
        <w:numPr>
          <w:ilvl w:val="0"/>
          <w:numId w:val="38"/>
        </w:numPr>
        <w:spacing w:after="40"/>
      </w:pPr>
      <w:r>
        <w:rPr>
          <w:rFonts w:ascii="微软雅黑" w:hAnsi="微软雅黑" w:eastAsia="微软雅黑"/>
          <w:b w:val="0"/>
          <w:sz w:val="21"/>
        </w:rPr>
        <w:t>批量生成选择流转卡、数量与初始状态；手工建SN核对物料、工单/流转卡及父SN。刷写也可使用流转卡详情IN_PROGRESS时的“生成SN”。</w:t>
      </w:r>
    </w:p>
    <w:p w14:paraId="794F4A80">
      <w:pPr>
        <w:pStyle w:val="14"/>
        <w:numPr>
          <w:ilvl w:val="0"/>
          <w:numId w:val="38"/>
        </w:numPr>
        <w:spacing w:after="40"/>
      </w:pPr>
      <w:r>
        <w:rPr>
          <w:rFonts w:ascii="微软雅黑" w:hAnsi="微软雅黑" w:eastAsia="微软雅黑"/>
          <w:b w:val="0"/>
          <w:sz w:val="21"/>
        </w:rPr>
        <w:t>按状态及权限完工、报废（填原因）或发货，再核对追溯工序与组件关系。SN“发货”是状态动作，不是物流回执，不能证明客户、运单及售后已完整关联。</w:t>
      </w:r>
    </w:p>
    <w:p w14:paraId="23E45277">
      <w:r>
        <w:br w:type="page"/>
      </w:r>
    </w:p>
    <w:p w14:paraId="121FD49D">
      <w:pPr>
        <w:pStyle w:val="4"/>
        <w:spacing w:before="240" w:after="120"/>
      </w:pPr>
      <w:bookmarkStart w:id="72" w:name="_Toc24525"/>
      <w:r>
        <w:rPr>
          <w:rFonts w:ascii="微软雅黑" w:hAnsi="微软雅黑" w:eastAsia="微软雅黑"/>
          <w:b/>
          <w:color w:val="1F4E79"/>
          <w:sz w:val="28"/>
        </w:rPr>
        <w:t>8.7 安灯告警</w:t>
      </w:r>
      <w:bookmarkEnd w:id="72"/>
    </w:p>
    <w:p w14:paraId="1A63BE37">
      <w:pPr>
        <w:keepLines/>
        <w:spacing w:after="80"/>
        <w:jc w:val="center"/>
      </w:pPr>
      <w:r>
        <w:drawing>
          <wp:inline distT="0" distB="0" distL="114300" distR="114300">
            <wp:extent cx="5793740" cy="7811770"/>
            <wp:effectExtent l="0" t="0" r="10160" b="11430"/>
            <wp:docPr id="9" name="Picture 9" descr="安灯呼叫、响应与解决。按当前安灯PC权限与状态机处理人工/自动来源，站内通知留存与SSE实时推送分开，响应和解决必须人工留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安灯呼叫、响应与解决。按当前安灯PC权限与状态机处理人工/自动来源，站内通知留存与SSE实时推送分开，响应和解决必须人工留痕。"/>
                    <pic:cNvPicPr>
                      <a:picLocks noChangeAspect="1"/>
                    </pic:cNvPicPr>
                  </pic:nvPicPr>
                  <pic:blipFill>
                    <a:blip r:embed="rId16"/>
                    <a:stretch>
                      <a:fillRect/>
                    </a:stretch>
                  </pic:blipFill>
                  <pic:spPr>
                    <a:xfrm>
                      <a:off x="0" y="0"/>
                      <a:ext cx="5794066" cy="7811999"/>
                    </a:xfrm>
                    <a:prstGeom prst="rect">
                      <a:avLst/>
                    </a:prstGeom>
                  </pic:spPr>
                </pic:pic>
              </a:graphicData>
            </a:graphic>
          </wp:inline>
        </w:drawing>
      </w:r>
    </w:p>
    <w:p w14:paraId="74A030C1">
      <w:pPr>
        <w:pStyle w:val="15"/>
        <w:jc w:val="center"/>
      </w:pPr>
      <w:r>
        <w:rPr>
          <w:rFonts w:ascii="微软雅黑" w:hAnsi="微软雅黑" w:eastAsia="微软雅黑"/>
          <w:b w:val="0"/>
          <w:sz w:val="18"/>
        </w:rPr>
        <w:t>图 09  安灯呼叫、响应与解决</w:t>
      </w:r>
    </w:p>
    <w:p w14:paraId="2C890E44">
      <w:r>
        <w:br w:type="page"/>
      </w:r>
    </w:p>
    <w:p w14:paraId="2F85200E">
      <w:pPr>
        <w:spacing w:after="80"/>
      </w:pPr>
      <w:r>
        <w:rPr>
          <w:rFonts w:ascii="微软雅黑" w:hAnsi="微软雅黑" w:eastAsia="微软雅黑"/>
          <w:b w:val="0"/>
          <w:sz w:val="21"/>
        </w:rPr>
        <w:t>流程说明：按当前安灯PC权限与状态机处理人工/自动来源，站内通知留存与SSE实时推送分开，响应和解决必须人工留痕。</w:t>
      </w:r>
    </w:p>
    <w:p w14:paraId="19438979">
      <w:pPr>
        <w:spacing w:after="80"/>
      </w:pPr>
      <w:r>
        <w:rPr>
          <w:rFonts w:ascii="微软雅黑" w:hAnsi="微软雅黑" w:eastAsia="微软雅黑"/>
          <w:b w:val="0"/>
          <w:sz w:val="19"/>
        </w:rPr>
        <w:t>使用前：安灯看板菜单及mes:pro:andon:list/call/respond/resolve/cancel对应权限；呼叫来源、工单/流转卡与租户正确，自动来源适配器及调度已运行</w:t>
      </w:r>
    </w:p>
    <w:p w14:paraId="715D9445">
      <w:pPr>
        <w:spacing w:after="80"/>
      </w:pPr>
      <w:r>
        <w:rPr>
          <w:rFonts w:ascii="微软雅黑" w:hAnsi="微软雅黑" w:eastAsia="微软雅黑"/>
          <w:b w:val="0"/>
          <w:sz w:val="19"/>
        </w:rPr>
        <w:t>使用边界：只有CALLED可取消，RESPONDED只能按解决流程处理；SSE无人在线时不可达，站内通知仍保留，不保证即时响应；IoT告警恢复不等于安灯已解决，设备通道也需密钥和实际客户端</w:t>
      </w:r>
    </w:p>
    <w:p w14:paraId="2D27640E">
      <w:pPr>
        <w:spacing w:after="80"/>
      </w:pPr>
      <w:r>
        <w:rPr>
          <w:rFonts w:ascii="微软雅黑" w:hAnsi="微软雅黑" w:eastAsia="微软雅黑"/>
          <w:b w:val="0"/>
          <w:sz w:val="21"/>
        </w:rPr>
        <w:t>操作入口：PC“安灯看板”（mes:pro:andon:list），呼叫/响应/解决/取消各有独立权限。</w:t>
      </w:r>
    </w:p>
    <w:p w14:paraId="113DBB9E">
      <w:pPr>
        <w:spacing w:after="80"/>
      </w:pPr>
      <w:r>
        <w:rPr>
          <w:rFonts w:ascii="微软雅黑" w:hAnsi="微软雅黑" w:eastAsia="微软雅黑"/>
          <w:b w:val="0"/>
          <w:sz w:val="21"/>
        </w:rPr>
        <w:t>呼叫类型：质量/物料/设备/其他。</w:t>
      </w:r>
    </w:p>
    <w:p w14:paraId="733E6A06">
      <w:pPr>
        <w:spacing w:after="80"/>
      </w:pPr>
      <w:r>
        <w:rPr>
          <w:rFonts w:ascii="微软雅黑" w:hAnsi="微软雅黑" w:eastAsia="微软雅黑"/>
          <w:b w:val="0"/>
          <w:sz w:val="21"/>
        </w:rPr>
        <w:t>状态流转：CALLED已呼叫→【响应】→RESPONDED已响应→【解决】→RESOLVED已解决；已呼叫可取消。</w:t>
      </w:r>
    </w:p>
    <w:p w14:paraId="59A7926F">
      <w:pPr>
        <w:spacing w:after="80"/>
      </w:pPr>
      <w:r>
        <w:rPr>
          <w:rFonts w:ascii="微软雅黑" w:hAnsi="微软雅黑" w:eastAsia="微软雅黑"/>
          <w:b w:val="0"/>
          <w:sz w:val="21"/>
        </w:rPr>
        <w:t>发起呼叫：选呼叫类型*（可关联工单/流转卡）+呼叫原因。</w:t>
      </w:r>
    </w:p>
    <w:p w14:paraId="1A5042E4">
      <w:pPr>
        <w:spacing w:after="80"/>
      </w:pPr>
      <w:r>
        <w:rPr>
          <w:rFonts w:ascii="微软雅黑" w:hAnsi="微软雅黑" w:eastAsia="微软雅黑"/>
          <w:b w:val="0"/>
          <w:sz w:val="21"/>
        </w:rPr>
        <w:t>SSE实时推送：新呼叫自动弹通知并刷新列表与统计卡片（活跃呼叫/质量异常/物料短缺/设备故障）。</w:t>
      </w:r>
    </w:p>
    <w:p w14:paraId="6EB22044">
      <w:pPr>
        <w:pStyle w:val="14"/>
        <w:numPr>
          <w:ilvl w:val="0"/>
          <w:numId w:val="39"/>
        </w:numPr>
        <w:spacing w:after="40"/>
      </w:pPr>
      <w:r>
        <w:rPr>
          <w:rFonts w:ascii="微软雅黑" w:hAnsi="微软雅黑" w:eastAsia="微软雅黑"/>
          <w:b w:val="0"/>
          <w:sz w:val="21"/>
        </w:rPr>
        <w:t>“发起呼叫”选择类型，按需关联工单/流转卡，填现场原因；责任人对CALLED响应。</w:t>
      </w:r>
    </w:p>
    <w:p w14:paraId="4865409D">
      <w:pPr>
        <w:pStyle w:val="14"/>
        <w:numPr>
          <w:ilvl w:val="0"/>
          <w:numId w:val="39"/>
        </w:numPr>
        <w:spacing w:after="40"/>
      </w:pPr>
      <w:r>
        <w:rPr>
          <w:rFonts w:ascii="微软雅黑" w:hAnsi="微软雅黑" w:eastAsia="微软雅黑"/>
          <w:b w:val="0"/>
          <w:sz w:val="21"/>
        </w:rPr>
        <w:t>排障后对RESPONDED解决并填处理信息，刷新核对负责人、时间与时长；仅CALLED可取消。</w:t>
      </w:r>
    </w:p>
    <w:p w14:paraId="08692247">
      <w:pPr>
        <w:spacing w:after="80"/>
      </w:pPr>
      <w:r>
        <w:rPr>
          <w:rFonts w:ascii="微软雅黑" w:hAnsi="微软雅黑" w:eastAsia="微软雅黑"/>
          <w:b w:val="0"/>
          <w:sz w:val="21"/>
        </w:rPr>
        <w:t>状态变更同时产生站内通知与同租户SSE，无人在线仍保留站内通知，不保证实时送达。IoT/SPC/保养自动来源须核对适配器和任务运行，不代表异常会自动关闭。</w:t>
      </w:r>
    </w:p>
    <w:p w14:paraId="6A7B83FF">
      <w:pPr>
        <w:pStyle w:val="4"/>
        <w:spacing w:before="240" w:after="120"/>
      </w:pPr>
      <w:bookmarkStart w:id="73" w:name="_Toc16619"/>
      <w:r>
        <w:rPr>
          <w:rFonts w:ascii="微软雅黑" w:hAnsi="微软雅黑" w:eastAsia="微软雅黑"/>
          <w:b/>
          <w:color w:val="1F4E79"/>
          <w:sz w:val="28"/>
        </w:rPr>
        <w:t>8.8 组件追溯</w:t>
      </w:r>
      <w:bookmarkEnd w:id="73"/>
    </w:p>
    <w:p w14:paraId="05D30CA9">
      <w:pPr>
        <w:spacing w:after="80"/>
      </w:pPr>
      <w:r>
        <w:rPr>
          <w:rFonts w:ascii="微软雅黑" w:hAnsi="微软雅黑" w:eastAsia="微软雅黑"/>
          <w:b w:val="0"/>
          <w:sz w:val="21"/>
        </w:rPr>
        <w:t>PC入口为MES工单详情“组件追溯”页签（mes:pro:trace:query），不是独立“全履历看板”菜单。</w:t>
      </w:r>
    </w:p>
    <w:p w14:paraId="2D73A634">
      <w:pPr>
        <w:pStyle w:val="16"/>
        <w:spacing w:after="40"/>
      </w:pPr>
      <w:r>
        <w:rPr>
          <w:rFonts w:ascii="微软雅黑" w:hAnsi="微软雅黑" w:eastAsia="微软雅黑"/>
          <w:b w:val="0"/>
          <w:sz w:val="21"/>
        </w:rPr>
        <w:t>反向：成品工单→MBOM快照要求组件及已装配组件SN；空记录不等于确认未发生生产。</w:t>
      </w:r>
    </w:p>
    <w:p w14:paraId="1F497270">
      <w:pPr>
        <w:pStyle w:val="16"/>
        <w:spacing w:after="40"/>
      </w:pPr>
      <w:r>
        <w:rPr>
          <w:rFonts w:ascii="微软雅黑" w:hAnsi="微软雅黑" w:eastAsia="微软雅黑"/>
          <w:b w:val="0"/>
          <w:sz w:val="21"/>
        </w:rPr>
        <w:t>正向：输入组件SN→消费该组件的成品工单及上行父SN链；父SN指向组装成品。</w:t>
      </w:r>
    </w:p>
    <w:p w14:paraId="599F9F62">
      <w:pPr>
        <w:pStyle w:val="16"/>
        <w:spacing w:after="40"/>
      </w:pPr>
      <w:r>
        <w:rPr>
          <w:rFonts w:ascii="微软雅黑" w:hAnsi="微软雅黑" w:eastAsia="微软雅黑"/>
          <w:b w:val="0"/>
          <w:sz w:val="21"/>
        </w:rPr>
        <w:t>SN追溯树、ERP仓储批次追溯、MES批次追溯与DHR为不同入口，方向名称以各页展示对象为准；不能承诺此页覆盖客户、物流和售后全链路。</w:t>
      </w:r>
    </w:p>
    <w:p w14:paraId="073D6EE2">
      <w:r>
        <w:br w:type="page"/>
      </w:r>
    </w:p>
    <w:p w14:paraId="2586645A">
      <w:pPr>
        <w:pStyle w:val="3"/>
        <w:spacing w:before="360" w:after="160"/>
      </w:pPr>
      <w:bookmarkStart w:id="74" w:name="_Toc11456"/>
      <w:r>
        <w:rPr>
          <w:rFonts w:ascii="微软雅黑" w:hAnsi="微软雅黑" w:eastAsia="微软雅黑"/>
          <w:b/>
          <w:color w:val="1F4E79"/>
          <w:sz w:val="36"/>
        </w:rPr>
        <w:t>第9章 质量管理与SPC</w:t>
      </w:r>
      <w:bookmarkEnd w:id="74"/>
    </w:p>
    <w:p w14:paraId="3F1BCE4A">
      <w:pPr>
        <w:spacing w:after="80"/>
      </w:pPr>
      <w:r>
        <w:rPr>
          <w:rFonts w:ascii="微软雅黑" w:hAnsi="微软雅黑" w:eastAsia="微软雅黑"/>
          <w:b w:val="0"/>
          <w:sz w:val="21"/>
        </w:rPr>
        <w:t>质量管理模块覆盖来料、过程、出货三大检验环节（IQC/IPQC/OQC），SPC提供统计过程控制能力。</w:t>
      </w:r>
    </w:p>
    <w:p w14:paraId="603D8580">
      <w:r>
        <w:br w:type="page"/>
      </w:r>
    </w:p>
    <w:p w14:paraId="420DBF9D">
      <w:pPr>
        <w:pStyle w:val="4"/>
        <w:spacing w:before="240" w:after="120"/>
      </w:pPr>
      <w:bookmarkStart w:id="75" w:name="_Toc8230"/>
      <w:r>
        <w:rPr>
          <w:rFonts w:ascii="微软雅黑" w:hAnsi="微软雅黑" w:eastAsia="微软雅黑"/>
          <w:b/>
          <w:color w:val="1F4E79"/>
          <w:sz w:val="28"/>
        </w:rPr>
        <w:t>9.1 IQC来料检验</w:t>
      </w:r>
      <w:bookmarkEnd w:id="75"/>
    </w:p>
    <w:p w14:paraId="235F286D">
      <w:pPr>
        <w:keepLines/>
        <w:spacing w:after="80"/>
        <w:jc w:val="center"/>
      </w:pPr>
      <w:r>
        <w:drawing>
          <wp:inline distT="0" distB="0" distL="114300" distR="114300">
            <wp:extent cx="5213985" cy="7811770"/>
            <wp:effectExtent l="0" t="0" r="5715" b="11430"/>
            <wp:docPr id="10" name="Picture 10" descr="IQC、IPQC、OQC详情与完成门禁。模板生成项目快照，区分IQC项目编辑与IPQC/OQC当前PC人工判定，缺项/重复提交被拒绝，不合格NCR与普通MQ回写分别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QC、IPQC、OQC详情与完成门禁。模板生成项目快照，区分IQC项目编辑与IPQC/OQC当前PC人工判定，缺项/重复提交被拒绝，不合格NCR与普通MQ回写分别核对。"/>
                    <pic:cNvPicPr>
                      <a:picLocks noChangeAspect="1"/>
                    </pic:cNvPicPr>
                  </pic:nvPicPr>
                  <pic:blipFill>
                    <a:blip r:embed="rId17"/>
                    <a:stretch>
                      <a:fillRect/>
                    </a:stretch>
                  </pic:blipFill>
                  <pic:spPr>
                    <a:xfrm>
                      <a:off x="0" y="0"/>
                      <a:ext cx="5213993" cy="7812000"/>
                    </a:xfrm>
                    <a:prstGeom prst="rect">
                      <a:avLst/>
                    </a:prstGeom>
                  </pic:spPr>
                </pic:pic>
              </a:graphicData>
            </a:graphic>
          </wp:inline>
        </w:drawing>
      </w:r>
    </w:p>
    <w:p w14:paraId="2A96AB8E">
      <w:pPr>
        <w:pStyle w:val="15"/>
        <w:jc w:val="center"/>
      </w:pPr>
      <w:r>
        <w:rPr>
          <w:rFonts w:ascii="微软雅黑" w:hAnsi="微软雅黑" w:eastAsia="微软雅黑"/>
          <w:b w:val="0"/>
          <w:sz w:val="18"/>
        </w:rPr>
        <w:t>图 10  IQC、IPQC、OQC详情与完成门禁</w:t>
      </w:r>
    </w:p>
    <w:p w14:paraId="69E62EAF">
      <w:r>
        <w:br w:type="page"/>
      </w:r>
    </w:p>
    <w:p w14:paraId="4E366724">
      <w:pPr>
        <w:spacing w:after="80"/>
      </w:pPr>
      <w:r>
        <w:rPr>
          <w:rFonts w:ascii="微软雅黑" w:hAnsi="微软雅黑" w:eastAsia="微软雅黑"/>
          <w:b w:val="0"/>
          <w:sz w:val="21"/>
        </w:rPr>
        <w:t>流程说明：模板生成项目快照，区分IQC项目编辑与IPQC/OQC当前PC人工判定，缺项/重复提交被拒绝，不合格NCR与普通MQ回写分别核对。</w:t>
      </w:r>
    </w:p>
    <w:p w14:paraId="7217C8F9">
      <w:pPr>
        <w:spacing w:after="80"/>
      </w:pPr>
      <w:r>
        <w:rPr>
          <w:rFonts w:ascii="微软雅黑" w:hAnsi="微软雅黑" w:eastAsia="微软雅黑"/>
          <w:b w:val="0"/>
          <w:sz w:val="19"/>
        </w:rPr>
        <w:t>使用前：三检PC页面、检验标准模板及各list/query/add/inspect权限有效；IQC关联收货走永久来源原生出生及MQ链路；关键工序IPQC按工单和工序关联；OQC来源消息、ERP消费者及关联批次事实可核验</w:t>
      </w:r>
    </w:p>
    <w:p w14:paraId="1F0747EA">
      <w:pPr>
        <w:spacing w:after="80"/>
      </w:pPr>
      <w:r>
        <w:rPr>
          <w:rFonts w:ascii="微软雅黑" w:hAnsi="微软雅黑" w:eastAsia="微软雅黑"/>
          <w:b w:val="0"/>
          <w:sz w:val="19"/>
        </w:rPr>
        <w:t>使用边界：IQC页面虽有收货选择器，普通新增携receiveId被后端拒绝，不能手工绕过原生来源；IPQC/OQC详情只读且PC检验仍是人工弹窗，后端明细判定接口不是PC已有编辑入口；明细模式须覆盖全部项目；PARTIAL按不合格，模型置信度不是最终QC判定；批次回写按已关联事实，不保证所有来料自动隔离；MQ发出不代表ERP消费成功</w:t>
      </w:r>
    </w:p>
    <w:p w14:paraId="62FF0156">
      <w:pPr>
        <w:spacing w:after="80"/>
      </w:pPr>
      <w:r>
        <w:rPr>
          <w:rFonts w:ascii="微软雅黑" w:hAnsi="微软雅黑" w:eastAsia="微软雅黑"/>
          <w:b w:val="0"/>
          <w:sz w:val="21"/>
        </w:rPr>
        <w:t>操作入口：质量管理 &gt; 来料检验</w:t>
      </w:r>
    </w:p>
    <w:p w14:paraId="385ED9B1">
      <w:pPr>
        <w:spacing w:after="80"/>
      </w:pPr>
      <w:r>
        <w:rPr>
          <w:rFonts w:ascii="微软雅黑" w:hAnsi="微软雅黑" w:eastAsia="微软雅黑"/>
          <w:b w:val="0"/>
          <w:sz w:val="21"/>
        </w:rPr>
        <w:t>新增对话框仍显示可选ERP收货单、物料、供应商名称、检验/抽样数量与备注；但后端insertByBo拒绝携带receiveId的普通新增（IQC_RECEIPT_NATIVE_BIRTH_REQUIRED）。关联收货IQC须由ERP来源登记+MQ原生建单链路生成，不能把该选择器写成已可手工挂收货单。</w:t>
      </w:r>
    </w:p>
    <w:p w14:paraId="1D203802">
      <w:pPr>
        <w:spacing w:after="80"/>
      </w:pPr>
      <w:r>
        <w:rPr>
          <w:rFonts w:ascii="微软雅黑" w:hAnsi="微软雅黑" w:eastAsia="微软雅黑"/>
          <w:b w:val="0"/>
          <w:sz w:val="21"/>
        </w:rPr>
        <w:t>列表“详情”（mes:qc:iqc:query）为只读弹窗，展示基础信息、项目快照、标准、样本量、实测值与判定。未COMPLETED且具mes:qc:iqc:inspect权限时才可“检验”。</w:t>
      </w:r>
    </w:p>
    <w:p w14:paraId="26FEFD1E">
      <w:pPr>
        <w:pStyle w:val="14"/>
        <w:numPr>
          <w:ilvl w:val="0"/>
          <w:numId w:val="40"/>
        </w:numPr>
        <w:spacing w:after="40"/>
      </w:pPr>
      <w:r>
        <w:rPr>
          <w:rFonts w:ascii="微软雅黑" w:hAnsi="微软雅黑" w:eastAsia="微软雅黑"/>
          <w:b w:val="0"/>
          <w:sz w:val="21"/>
        </w:rPr>
        <w:t>先维护并启用“检验标准模板”，建单时匹配并快照项目；后续改模板不会自动改旧单。</w:t>
      </w:r>
    </w:p>
    <w:p w14:paraId="36D67081">
      <w:pPr>
        <w:pStyle w:val="14"/>
        <w:numPr>
          <w:ilvl w:val="0"/>
          <w:numId w:val="40"/>
        </w:numPr>
        <w:spacing w:after="40"/>
      </w:pPr>
      <w:r>
        <w:rPr>
          <w:rFonts w:ascii="微软雅黑" w:hAnsi="微软雅黑" w:eastAsia="微软雅黑"/>
          <w:b w:val="0"/>
          <w:sz w:val="21"/>
        </w:rPr>
        <w:t>IQC“检验项目”页签逐项填数值（多值逗号分隔）或定性OK/NG，再提交判定。提交须覆盖该单全部项目，缺项/空值/无可判定项会拒绝，总体PARTIAL也按UNQUALIFIED处理。</w:t>
      </w:r>
    </w:p>
    <w:p w14:paraId="0050956C">
      <w:pPr>
        <w:pStyle w:val="14"/>
        <w:numPr>
          <w:ilvl w:val="0"/>
          <w:numId w:val="40"/>
        </w:numPr>
        <w:spacing w:after="40"/>
      </w:pPr>
      <w:r>
        <w:rPr>
          <w:rFonts w:ascii="微软雅黑" w:hAnsi="微软雅黑" w:eastAsia="微软雅黑"/>
          <w:b w:val="0"/>
          <w:sz w:val="21"/>
        </w:rPr>
        <w:t>无匹配模板或采用人工判定时切“人工判定”，明确选合格/不合格，填抽样量、不良品JSON（例如[{"type":"划痕","qty":2}]）及备注，核对最终状态。默认合格不是检验依据。</w:t>
      </w:r>
    </w:p>
    <w:p w14:paraId="7338C2CF">
      <w:pPr>
        <w:spacing w:after="80"/>
      </w:pPr>
      <w:r>
        <w:rPr>
          <w:rFonts w:ascii="微软雅黑" w:hAnsi="微软雅黑" w:eastAsia="微软雅黑"/>
          <w:b w:val="0"/>
          <w:sz w:val="21"/>
        </w:rPr>
        <w:t>状态流转（mes_qc_status）：PENDING待检验→【检验】→COMPLETED已检验（结果QUALIFIED/UNQUALIFIED）。</w:t>
      </w:r>
    </w:p>
    <w:p w14:paraId="2D16CABF">
      <w:pPr>
        <w:spacing w:after="80"/>
      </w:pPr>
      <w:r>
        <w:rPr>
          <w:rFonts w:ascii="微软雅黑" w:hAnsi="微软雅黑" w:eastAsia="微软雅黑"/>
          <w:b w:val="0"/>
          <w:sz w:val="21"/>
        </w:rPr>
        <w:t>自动创建：ERP收货来源登记完成后MQ通知MES，原生服务重新核验永久来源身份、单位及数量；同来源重放不重复建单。来源事实不成立则消息隔离，需修复事实后重投，不靠新增绕过。</w:t>
      </w:r>
    </w:p>
    <w:p w14:paraId="7C532EB0">
      <w:pPr>
        <w:spacing w:after="80"/>
      </w:pPr>
      <w:r>
        <w:rPr>
          <w:rFonts w:ascii="微软雅黑" w:hAnsi="微软雅黑" w:eastAsia="微软雅黑"/>
          <w:b w:val="0"/>
          <w:sz w:val="21"/>
        </w:rPr>
        <w:t>COMPLETED不可重复检验；不合格同事务创建NCR，并按iqcId回写所有已关联MES批次的PASS/FAIL及隔离状态。无关联批次不能声称自动隔离全部来料；批次回写失败回滚检验。提交后MQ回写ERP，须另核对消费结果。</w:t>
      </w:r>
    </w:p>
    <w:p w14:paraId="73033C19">
      <w:pPr>
        <w:pStyle w:val="4"/>
        <w:spacing w:before="240" w:after="120"/>
      </w:pPr>
      <w:bookmarkStart w:id="76" w:name="_Toc13300"/>
      <w:r>
        <w:rPr>
          <w:rFonts w:ascii="微软雅黑" w:hAnsi="微软雅黑" w:eastAsia="微软雅黑"/>
          <w:b/>
          <w:color w:val="1F4E79"/>
          <w:sz w:val="28"/>
        </w:rPr>
        <w:t>9.2 IPQC过程检验</w:t>
      </w:r>
      <w:bookmarkEnd w:id="76"/>
    </w:p>
    <w:p w14:paraId="2A9DDE8A">
      <w:pPr>
        <w:spacing w:after="80"/>
      </w:pPr>
      <w:r>
        <w:rPr>
          <w:rFonts w:ascii="微软雅黑" w:hAnsi="微软雅黑" w:eastAsia="微软雅黑"/>
          <w:b w:val="0"/>
          <w:sz w:val="21"/>
        </w:rPr>
        <w:t>操作入口：质量管理 &gt; 过程检验</w:t>
      </w:r>
    </w:p>
    <w:p w14:paraId="5B007C24">
      <w:pPr>
        <w:spacing w:after="80"/>
      </w:pPr>
      <w:r>
        <w:rPr>
          <w:rFonts w:ascii="微软雅黑" w:hAnsi="微软雅黑" w:eastAsia="微软雅黑"/>
          <w:b w:val="0"/>
          <w:sz w:val="21"/>
        </w:rPr>
        <w:t>新增对话框：工单*（必填，带出物料）、流转卡（可选）、工序编码/名称、物料*、抽样数量、备注。</w:t>
      </w:r>
    </w:p>
    <w:p w14:paraId="4AA99C65">
      <w:pPr>
        <w:spacing w:after="80"/>
      </w:pPr>
      <w:r>
        <w:rPr>
          <w:rFonts w:ascii="微软雅黑" w:hAnsi="微软雅黑" w:eastAsia="微软雅黑"/>
          <w:b w:val="0"/>
          <w:sz w:val="21"/>
        </w:rPr>
        <w:t>检验对话框：检验结果*、抽样数量、不良数量、不良品信息（JSON）。</w:t>
      </w:r>
    </w:p>
    <w:p w14:paraId="2E214E4E">
      <w:pPr>
        <w:spacing w:after="80"/>
      </w:pPr>
      <w:r>
        <w:rPr>
          <w:rFonts w:ascii="微软雅黑" w:hAnsi="微软雅黑" w:eastAsia="微软雅黑"/>
          <w:b w:val="0"/>
          <w:sz w:val="21"/>
        </w:rPr>
        <w:t>触发时机：关键工序报工触发（工单完工门禁）。</w:t>
      </w:r>
    </w:p>
    <w:p w14:paraId="15D59CAF">
      <w:pPr>
        <w:spacing w:after="80"/>
      </w:pPr>
      <w:r>
        <w:rPr>
          <w:rFonts w:ascii="微软雅黑" w:hAnsi="微软雅黑" w:eastAsia="微软雅黑"/>
          <w:b w:val="0"/>
          <w:sz w:val="21"/>
        </w:rPr>
        <w:t>当前PC“详情”（mes:qc:ipqc:query）只读展示模板项目/标准/实测值/判定；“检验”（mes:qc:ipqc:inspect）仍为人工结果弹窗，没有逐项编辑实测值入口。后端inspect-with-details接口会校验全部明细覆盖率，不能据此写成PC已有项目判定按钮。</w:t>
      </w:r>
    </w:p>
    <w:p w14:paraId="51973F3C">
      <w:pPr>
        <w:pStyle w:val="14"/>
        <w:numPr>
          <w:ilvl w:val="0"/>
          <w:numId w:val="41"/>
        </w:numPr>
        <w:spacing w:after="40"/>
      </w:pPr>
      <w:r>
        <w:rPr>
          <w:rFonts w:ascii="微软雅黑" w:hAnsi="微软雅黑" w:eastAsia="微软雅黑"/>
          <w:b w:val="0"/>
          <w:sz w:val="21"/>
        </w:rPr>
        <w:t>核对工单、可选流转卡、工序和物料；关键工序自动建单缺失时补建正确工序的IPQC，再核对项目快照。</w:t>
      </w:r>
    </w:p>
    <w:p w14:paraId="1B54197F">
      <w:pPr>
        <w:pStyle w:val="14"/>
        <w:numPr>
          <w:ilvl w:val="0"/>
          <w:numId w:val="41"/>
        </w:numPr>
        <w:spacing w:after="40"/>
      </w:pPr>
      <w:r>
        <w:rPr>
          <w:rFonts w:ascii="微软雅黑" w:hAnsi="微软雅黑" w:eastAsia="微软雅黑"/>
          <w:b w:val="0"/>
          <w:sz w:val="21"/>
        </w:rPr>
        <w:t>按实际检验填写人工判定、样本量和不良件数，不良项目数不等于不良件数；提交后核对COMPLETED及QUALIFIED/UNQUALIFIED。</w:t>
      </w:r>
    </w:p>
    <w:p w14:paraId="60EDF2AC">
      <w:pPr>
        <w:spacing w:after="80"/>
      </w:pPr>
      <w:r>
        <w:rPr>
          <w:rFonts w:ascii="微软雅黑" w:hAnsi="微软雅黑" w:eastAsia="微软雅黑"/>
          <w:b w:val="0"/>
          <w:sz w:val="21"/>
        </w:rPr>
        <w:t>不合格自动创建NCR；工单完工逐关键工序检查合格IPQC，不是任意一张合格单即可放行。补检与异常处理后重新核对卡/工单聚合状态，不承诺检验按钮自动完成全部后续业务。</w:t>
      </w:r>
    </w:p>
    <w:p w14:paraId="67B5194A">
      <w:pPr>
        <w:pStyle w:val="4"/>
        <w:spacing w:before="240" w:after="120"/>
      </w:pPr>
      <w:bookmarkStart w:id="77" w:name="_Toc13945"/>
      <w:r>
        <w:rPr>
          <w:rFonts w:ascii="微软雅黑" w:hAnsi="微软雅黑" w:eastAsia="微软雅黑"/>
          <w:b/>
          <w:color w:val="1F4E79"/>
          <w:sz w:val="28"/>
        </w:rPr>
        <w:t>9.3 OQC出货检验</w:t>
      </w:r>
      <w:bookmarkEnd w:id="77"/>
    </w:p>
    <w:p w14:paraId="753105CA">
      <w:pPr>
        <w:spacing w:after="80"/>
      </w:pPr>
      <w:r>
        <w:rPr>
          <w:rFonts w:ascii="微软雅黑" w:hAnsi="微软雅黑" w:eastAsia="微软雅黑"/>
          <w:b w:val="0"/>
          <w:sz w:val="21"/>
        </w:rPr>
        <w:t>操作入口：质量管理 &gt; 出货检验</w:t>
      </w:r>
    </w:p>
    <w:p w14:paraId="62C008E7">
      <w:pPr>
        <w:spacing w:after="80"/>
      </w:pPr>
      <w:r>
        <w:rPr>
          <w:rFonts w:ascii="微软雅黑" w:hAnsi="微软雅黑" w:eastAsia="微软雅黑"/>
          <w:b w:val="0"/>
          <w:sz w:val="21"/>
        </w:rPr>
        <w:t>新增对话框：销售订单（可选）、物料*、检验数量、抽样数量、备注。</w:t>
      </w:r>
    </w:p>
    <w:p w14:paraId="020F042F">
      <w:pPr>
        <w:spacing w:after="80"/>
      </w:pPr>
      <w:r>
        <w:rPr>
          <w:rFonts w:ascii="微软雅黑" w:hAnsi="微软雅黑" w:eastAsia="微软雅黑"/>
          <w:b w:val="0"/>
          <w:sz w:val="21"/>
        </w:rPr>
        <w:t>触发时机：销售出库审批通过后MQ自动创建OQC任务。</w:t>
      </w:r>
    </w:p>
    <w:p w14:paraId="3F28E6DE">
      <w:pPr>
        <w:spacing w:after="80"/>
      </w:pPr>
      <w:r>
        <w:rPr>
          <w:rFonts w:ascii="微软雅黑" w:hAnsi="微软雅黑" w:eastAsia="微软雅黑"/>
          <w:b w:val="0"/>
          <w:sz w:val="21"/>
        </w:rPr>
        <w:t>当前PC“详情”（mes:qc:oqc:query）为只读项目明细；“检验”（mes:qc:oqc:inspect）为人工结果弹窗。后端有明细判定与缺项门禁，但PC没有逐项编辑入口，不应与IQC界面混写。</w:t>
      </w:r>
    </w:p>
    <w:p w14:paraId="3920F031">
      <w:pPr>
        <w:pStyle w:val="14"/>
        <w:numPr>
          <w:ilvl w:val="0"/>
          <w:numId w:val="42"/>
        </w:numPr>
        <w:spacing w:after="40"/>
      </w:pPr>
      <w:r>
        <w:rPr>
          <w:rFonts w:ascii="微软雅黑" w:hAnsi="微软雅黑" w:eastAsia="微软雅黑"/>
          <w:b w:val="0"/>
          <w:sz w:val="21"/>
        </w:rPr>
        <w:t>核对销售订单、物料与数量；详情检查项目快照，随后填实际人工判定、不良品JSON、抽样量与备注。</w:t>
      </w:r>
    </w:p>
    <w:p w14:paraId="02FCE7FF">
      <w:pPr>
        <w:pStyle w:val="14"/>
        <w:numPr>
          <w:ilvl w:val="0"/>
          <w:numId w:val="42"/>
        </w:numPr>
        <w:spacing w:after="40"/>
      </w:pPr>
      <w:r>
        <w:rPr>
          <w:rFonts w:ascii="微软雅黑" w:hAnsi="微软雅黑" w:eastAsia="微软雅黑"/>
          <w:b w:val="0"/>
          <w:sz w:val="21"/>
        </w:rPr>
        <w:t>提交后核对COMPLETED及判定；不合格产生NCR，提交后MQ通知ERP。在ERP确认对应订单/出库状态，OQC完成不等于已发货。</w:t>
      </w:r>
    </w:p>
    <w:p w14:paraId="5998F631">
      <w:pPr>
        <w:pStyle w:val="4"/>
        <w:spacing w:before="240" w:after="120"/>
      </w:pPr>
      <w:bookmarkStart w:id="78" w:name="_Toc7509"/>
      <w:r>
        <w:rPr>
          <w:rFonts w:ascii="微软雅黑" w:hAnsi="微软雅黑" w:eastAsia="微软雅黑"/>
          <w:b/>
          <w:color w:val="1F4E79"/>
          <w:sz w:val="28"/>
        </w:rPr>
        <w:t>9.4 质量追溯与不合格品</w:t>
      </w:r>
      <w:bookmarkEnd w:id="78"/>
    </w:p>
    <w:p w14:paraId="1DAEE032">
      <w:pPr>
        <w:pStyle w:val="16"/>
        <w:spacing w:after="40"/>
      </w:pPr>
      <w:r>
        <w:rPr>
          <w:rFonts w:ascii="微软雅黑" w:hAnsi="微软雅黑" w:eastAsia="微软雅黑"/>
          <w:b w:val="0"/>
          <w:sz w:val="21"/>
        </w:rPr>
        <w:t>质量追溯：批次→检验记录追溯</w:t>
      </w:r>
    </w:p>
    <w:p w14:paraId="4FE25E25">
      <w:pPr>
        <w:pStyle w:val="16"/>
        <w:spacing w:after="40"/>
      </w:pPr>
      <w:r>
        <w:rPr>
          <w:rFonts w:ascii="微软雅黑" w:hAnsi="微软雅黑" w:eastAsia="微软雅黑"/>
          <w:b w:val="0"/>
          <w:sz w:val="21"/>
        </w:rPr>
        <w:t>不合格品处理：检验不合格→NCR及可关联批次隔离→签署并处置；只有REWORK分支派生返工工单，报废/让步/退货有不同边界。8D不等同于返工完工（详见第11章）。</w:t>
      </w:r>
    </w:p>
    <w:p w14:paraId="5F1CDDAC">
      <w:pPr>
        <w:pStyle w:val="4"/>
        <w:spacing w:before="240" w:after="120"/>
      </w:pPr>
      <w:bookmarkStart w:id="79" w:name="_Toc25839"/>
      <w:r>
        <w:rPr>
          <w:rFonts w:ascii="微软雅黑" w:hAnsi="微软雅黑" w:eastAsia="微软雅黑"/>
          <w:b/>
          <w:color w:val="1F4E79"/>
          <w:sz w:val="28"/>
        </w:rPr>
        <w:t>9.5 SPC统计过程控制</w:t>
      </w:r>
      <w:bookmarkEnd w:id="79"/>
    </w:p>
    <w:p w14:paraId="3C793970">
      <w:pPr>
        <w:spacing w:after="80"/>
      </w:pPr>
      <w:r>
        <w:rPr>
          <w:rFonts w:ascii="微软雅黑" w:hAnsi="微软雅黑" w:eastAsia="微软雅黑"/>
          <w:b w:val="0"/>
          <w:sz w:val="21"/>
        </w:rPr>
        <w:t>操作入口：质量管理 &gt; SPC控制图</w:t>
      </w:r>
    </w:p>
    <w:p w14:paraId="4A212A70">
      <w:pPr>
        <w:spacing w:after="80"/>
      </w:pPr>
      <w:r>
        <w:rPr>
          <w:rFonts w:ascii="微软雅黑" w:hAnsi="微软雅黑" w:eastAsia="微软雅黑"/>
          <w:b w:val="0"/>
          <w:sz w:val="21"/>
        </w:rPr>
        <w:t>控制图类型：X-Bar/R均值-极差图、X-Bar/S均值-标准差图、P不合格品率图、C不合格数图、U单位缺陷数图。</w:t>
      </w:r>
    </w:p>
    <w:p w14:paraId="7586EFBB">
      <w:pPr>
        <w:spacing w:after="80"/>
      </w:pPr>
      <w:r>
        <w:rPr>
          <w:rFonts w:ascii="微软雅黑" w:hAnsi="微软雅黑" w:eastAsia="微软雅黑"/>
          <w:b w:val="0"/>
          <w:sz w:val="21"/>
        </w:rPr>
        <w:t>表单字段：控制图名称*、图表类型*（默认X_BAR_R）、关联采集点*（SPC数据来源）、样本大小（2-10）、关联物料（可选）、关联工序（可选）、状态。</w:t>
      </w:r>
    </w:p>
    <w:p w14:paraId="315E6680">
      <w:pPr>
        <w:spacing w:after="80"/>
      </w:pPr>
      <w:r>
        <w:rPr>
          <w:rFonts w:ascii="微软雅黑" w:hAnsi="微软雅黑" w:eastAsia="微软雅黑"/>
          <w:b w:val="0"/>
          <w:sz w:val="21"/>
        </w:rPr>
        <w:t>分析功能：ECharts控制图（UCL/CL/LCL控制线，OOC超限点红色标注违规规则）、数据点数统计、OOC点数。</w:t>
      </w:r>
    </w:p>
    <w:p w14:paraId="6BC6CA20">
      <w:pPr>
        <w:spacing w:after="80"/>
      </w:pPr>
      <w:r>
        <w:rPr>
          <w:rFonts w:ascii="微软雅黑" w:hAnsi="微软雅黑" w:eastAsia="微软雅黑"/>
          <w:b w:val="0"/>
          <w:sz w:val="21"/>
        </w:rPr>
        <w:t>OOC超限自动触发安灯（SnailJob定时检查）；数据点由采集记录自动归档产生（mes/spc/data-point查询页）。</w:t>
      </w:r>
    </w:p>
    <w:p w14:paraId="7BDB4BE6">
      <w:r>
        <w:br w:type="page"/>
      </w:r>
    </w:p>
    <w:p w14:paraId="3025DF97">
      <w:pPr>
        <w:pStyle w:val="3"/>
        <w:spacing w:before="360" w:after="160"/>
      </w:pPr>
      <w:bookmarkStart w:id="80" w:name="_Toc835"/>
      <w:r>
        <w:rPr>
          <w:rFonts w:ascii="微软雅黑" w:hAnsi="微软雅黑" w:eastAsia="微软雅黑"/>
          <w:b/>
          <w:color w:val="1F4E79"/>
          <w:sz w:val="36"/>
        </w:rPr>
        <w:t>第10章 设备管理</w:t>
      </w:r>
      <w:bookmarkEnd w:id="80"/>
    </w:p>
    <w:p w14:paraId="5A272834">
      <w:pPr>
        <w:spacing w:after="80"/>
      </w:pPr>
      <w:r>
        <w:rPr>
          <w:rFonts w:ascii="微软雅黑" w:hAnsi="微软雅黑" w:eastAsia="微软雅黑"/>
          <w:b w:val="0"/>
          <w:sz w:val="21"/>
        </w:rPr>
        <w:t>设备管理模块（MES eq）提供设备的全生命周期管理：台账、保养、维修、点检、OEE、备件、巡检、监控。</w:t>
      </w:r>
    </w:p>
    <w:p w14:paraId="34DAF250">
      <w:r>
        <w:br w:type="page"/>
      </w:r>
    </w:p>
    <w:p w14:paraId="48D41F92">
      <w:pPr>
        <w:pStyle w:val="4"/>
        <w:spacing w:before="240" w:after="120"/>
      </w:pPr>
      <w:bookmarkStart w:id="81" w:name="_Toc19403"/>
      <w:r>
        <w:rPr>
          <w:rFonts w:ascii="微软雅黑" w:hAnsi="微软雅黑" w:eastAsia="微软雅黑"/>
          <w:b/>
          <w:color w:val="1F4E79"/>
          <w:sz w:val="28"/>
        </w:rPr>
        <w:t>10.1 设备台账</w:t>
      </w:r>
      <w:bookmarkEnd w:id="81"/>
    </w:p>
    <w:p w14:paraId="53F81BDE">
      <w:pPr>
        <w:keepLines/>
        <w:spacing w:after="80"/>
        <w:jc w:val="center"/>
      </w:pPr>
      <w:r>
        <w:drawing>
          <wp:inline distT="0" distB="0" distL="114300" distR="114300">
            <wp:extent cx="5793740" cy="7811770"/>
            <wp:effectExtent l="0" t="0" r="10160" b="11430"/>
            <wp:docPr id="11" name="Picture 11" descr="设备台账、点检、保养与维修。依据PC台账与维护页面区分业务状态和IoT在线状态，异常人工维修并核对备件流水，OEE缺数据不作真实达标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设备台账、点检、保养与维修。依据PC台账与维护页面区分业务状态和IoT在线状态，异常人工维修并核对备件流水，OEE缺数据不作真实达标指标。"/>
                    <pic:cNvPicPr>
                      <a:picLocks noChangeAspect="1"/>
                    </pic:cNvPicPr>
                  </pic:nvPicPr>
                  <pic:blipFill>
                    <a:blip r:embed="rId18"/>
                    <a:stretch>
                      <a:fillRect/>
                    </a:stretch>
                  </pic:blipFill>
                  <pic:spPr>
                    <a:xfrm>
                      <a:off x="0" y="0"/>
                      <a:ext cx="5794066" cy="7811999"/>
                    </a:xfrm>
                    <a:prstGeom prst="rect">
                      <a:avLst/>
                    </a:prstGeom>
                  </pic:spPr>
                </pic:pic>
              </a:graphicData>
            </a:graphic>
          </wp:inline>
        </w:drawing>
      </w:r>
    </w:p>
    <w:p w14:paraId="3509FFB7">
      <w:pPr>
        <w:pStyle w:val="15"/>
        <w:jc w:val="center"/>
      </w:pPr>
      <w:r>
        <w:rPr>
          <w:rFonts w:ascii="微软雅黑" w:hAnsi="微软雅黑" w:eastAsia="微软雅黑"/>
          <w:b w:val="0"/>
          <w:sz w:val="18"/>
        </w:rPr>
        <w:t>图 11  设备台账、点检、保养与维修</w:t>
      </w:r>
    </w:p>
    <w:p w14:paraId="36C666A5">
      <w:r>
        <w:br w:type="page"/>
      </w:r>
    </w:p>
    <w:p w14:paraId="15F5564A">
      <w:pPr>
        <w:spacing w:after="80"/>
      </w:pPr>
      <w:r>
        <w:rPr>
          <w:rFonts w:ascii="微软雅黑" w:hAnsi="微软雅黑" w:eastAsia="微软雅黑"/>
          <w:b w:val="0"/>
          <w:sz w:val="21"/>
        </w:rPr>
        <w:t>流程说明：依据PC台账与维护页面区分业务状态和IoT在线状态，异常人工维修并核对备件流水，OEE缺数据不作真实达标指标。</w:t>
      </w:r>
    </w:p>
    <w:p w14:paraId="53D5ACB7">
      <w:pPr>
        <w:spacing w:after="80"/>
      </w:pPr>
      <w:r>
        <w:rPr>
          <w:rFonts w:ascii="微软雅黑" w:hAnsi="微软雅黑" w:eastAsia="微软雅黑"/>
          <w:b w:val="0"/>
          <w:sz w:val="19"/>
        </w:rPr>
        <w:t>使用前：设备台账、点检、保养、维修、监控/OEE现有页面与对应mes:eq:*权限；关联工作中心和IoT设备明确，设备同步/提醒/聚合任务实际运行；更换备件库存及实际停机时长可复核</w:t>
      </w:r>
    </w:p>
    <w:p w14:paraId="6D79EAA7">
      <w:pPr>
        <w:spacing w:after="80"/>
      </w:pPr>
      <w:r>
        <w:rPr>
          <w:rFonts w:ascii="微软雅黑" w:hAnsi="微软雅黑" w:eastAsia="微软雅黑"/>
          <w:b w:val="0"/>
          <w:sz w:val="19"/>
        </w:rPr>
        <w:t>使用边界：业务NORMAL/FAULT/MAINTENANCE与iotStatus不同，网络离线不是机械故障结论；PC未配置检查项可提交空点检，空记录不是按标准完成点检证据；OEE表现率/质量率可能不可用或占位，不得写成100%；监控30秒轮询且采购申请按钮禁用，不是硬实时控制或自动补库</w:t>
      </w:r>
    </w:p>
    <w:p w14:paraId="313728C1">
      <w:pPr>
        <w:spacing w:after="80"/>
      </w:pPr>
      <w:r>
        <w:rPr>
          <w:rFonts w:ascii="微软雅黑" w:hAnsi="微软雅黑" w:eastAsia="微软雅黑"/>
          <w:b w:val="0"/>
          <w:sz w:val="21"/>
        </w:rPr>
        <w:t>操作入口：设备管理 &gt; 设备台账</w:t>
      </w:r>
    </w:p>
    <w:p w14:paraId="63B0C342">
      <w:pPr>
        <w:spacing w:after="80"/>
      </w:pPr>
      <w:r>
        <w:rPr>
          <w:rFonts w:ascii="微软雅黑" w:hAnsi="微软雅黑" w:eastAsia="微软雅黑"/>
          <w:b w:val="0"/>
          <w:sz w:val="21"/>
        </w:rPr>
        <w:t>搜索：设备编码/名称/类型/状态；列：编码、名称、类型、型号、工作中心、安装位置、状态、IoT在线状态。</w:t>
      </w:r>
    </w:p>
    <w:p w14:paraId="68E76A88">
      <w:pPr>
        <w:spacing w:after="80"/>
      </w:pPr>
      <w:r>
        <w:rPr>
          <w:rFonts w:ascii="微软雅黑" w:hAnsi="微软雅黑" w:eastAsia="微软雅黑"/>
          <w:b w:val="0"/>
          <w:sz w:val="21"/>
        </w:rPr>
        <w:t>表单字段：设备编码*、设备名称*、设备类型（数控机床/焊接/装配/包装/注塑/检测/其他）、型号、制造商、出厂编号、工作中心、状态（默认正常）、安装位置、购置日期、保修到期、点检项目（结构化表格：项目+标准，可增删行）、备注。</w:t>
      </w:r>
    </w:p>
    <w:p w14:paraId="56A33F6A">
      <w:pPr>
        <w:spacing w:after="80"/>
      </w:pPr>
      <w:r>
        <w:rPr>
          <w:rFonts w:ascii="微软雅黑" w:hAnsi="微软雅黑" w:eastAsia="微软雅黑"/>
          <w:b w:val="0"/>
          <w:sz w:val="21"/>
        </w:rPr>
        <w:t>设备状态（mes_equipment_status）：正常/保养中/故障/已报废/IoT离线。</w:t>
      </w:r>
    </w:p>
    <w:p w14:paraId="72D8EDD1">
      <w:pPr>
        <w:spacing w:after="80"/>
      </w:pPr>
      <w:r>
        <w:rPr>
          <w:rFonts w:ascii="微软雅黑" w:hAnsi="微软雅黑" w:eastAsia="微软雅黑"/>
          <w:b w:val="0"/>
          <w:sz w:val="21"/>
        </w:rPr>
        <w:t>关联IoT：设备页“关联IoT”选择IoT设备建立软链接，详情页可查看IoT实时数据。</w:t>
      </w:r>
    </w:p>
    <w:p w14:paraId="351E9B7F">
      <w:pPr>
        <w:pStyle w:val="14"/>
        <w:numPr>
          <w:ilvl w:val="0"/>
          <w:numId w:val="43"/>
        </w:numPr>
        <w:spacing w:after="40"/>
      </w:pPr>
      <w:r>
        <w:rPr>
          <w:rFonts w:ascii="微软雅黑" w:hAnsi="微软雅黑" w:eastAsia="微软雅黑"/>
          <w:b w:val="0"/>
          <w:sz w:val="21"/>
        </w:rPr>
        <w:t>新增设备，维护工作中心、状态及结构化点检项；详情核对基础信息、IoT最新数据、工位终端、维修与保养记录。</w:t>
      </w:r>
    </w:p>
    <w:p w14:paraId="7C2C8AEB">
      <w:pPr>
        <w:pStyle w:val="14"/>
        <w:numPr>
          <w:ilvl w:val="0"/>
          <w:numId w:val="43"/>
        </w:numPr>
        <w:spacing w:after="40"/>
      </w:pPr>
      <w:r>
        <w:rPr>
          <w:rFonts w:ascii="微软雅黑" w:hAnsi="微软雅黑" w:eastAsia="微软雅黑"/>
          <w:b w:val="0"/>
          <w:sz w:val="21"/>
        </w:rPr>
        <w:t>具mes:eq:equipment:edit权限时“关联IoT”；IoT设备页也有“关联MES”。核对两侧软关联及同步任务，关联成功不等于采集链路已运行。</w:t>
      </w:r>
    </w:p>
    <w:p w14:paraId="3FF4CE79">
      <w:pPr>
        <w:spacing w:after="80"/>
      </w:pPr>
      <w:r>
        <w:rPr>
          <w:rFonts w:ascii="微软雅黑" w:hAnsi="微软雅黑" w:eastAsia="微软雅黑"/>
          <w:b w:val="0"/>
          <w:sz w:val="21"/>
        </w:rPr>
        <w:t>MES业务status与IoT连接iotStatus不同：正常/故障/保养不等于联网状态。IoT离线联动由EquipmentStatusSyncTask按关联执行，不能把网络离线等同于设备机械故障。</w:t>
      </w:r>
    </w:p>
    <w:p w14:paraId="27E2F666">
      <w:pPr>
        <w:pStyle w:val="4"/>
        <w:spacing w:before="240" w:after="120"/>
      </w:pPr>
      <w:bookmarkStart w:id="82" w:name="_Toc16088"/>
      <w:r>
        <w:rPr>
          <w:rFonts w:ascii="微软雅黑" w:hAnsi="微软雅黑" w:eastAsia="微软雅黑"/>
          <w:b/>
          <w:color w:val="1F4E79"/>
          <w:sz w:val="28"/>
        </w:rPr>
        <w:t>10.2 保养计划</w:t>
      </w:r>
      <w:bookmarkEnd w:id="82"/>
    </w:p>
    <w:p w14:paraId="07CEA619">
      <w:pPr>
        <w:spacing w:after="80"/>
      </w:pPr>
      <w:r>
        <w:rPr>
          <w:rFonts w:ascii="微软雅黑" w:hAnsi="微软雅黑" w:eastAsia="微软雅黑"/>
          <w:b w:val="0"/>
          <w:sz w:val="21"/>
        </w:rPr>
        <w:t>操作入口：设备管理 &gt; 保养计划</w:t>
      </w:r>
    </w:p>
    <w:p w14:paraId="2D783718">
      <w:pPr>
        <w:spacing w:after="80"/>
      </w:pPr>
      <w:r>
        <w:rPr>
          <w:rFonts w:ascii="微软雅黑" w:hAnsi="微软雅黑" w:eastAsia="微软雅黑"/>
          <w:b w:val="0"/>
          <w:sz w:val="21"/>
        </w:rPr>
        <w:t>表单字段：计划名称*、设备*、保养类型*（日保/周保/月保/季保/年保，默认月保）、周期(天)（留空按类型默认）、下次保养日期（留空自动计算今天+周期）、负责人、保养内容、状态。</w:t>
      </w:r>
    </w:p>
    <w:p w14:paraId="068BB94D">
      <w:pPr>
        <w:spacing w:after="80"/>
      </w:pPr>
      <w:r>
        <w:rPr>
          <w:rFonts w:ascii="微软雅黑" w:hAnsi="微软雅黑" w:eastAsia="微软雅黑"/>
          <w:b w:val="0"/>
          <w:sz w:val="21"/>
        </w:rPr>
        <w:t>执行保养：录保养内容/结果（正常/异常）→自动推进下次保养日期。</w:t>
      </w:r>
    </w:p>
    <w:p w14:paraId="19744011">
      <w:pPr>
        <w:spacing w:after="80"/>
      </w:pPr>
      <w:r>
        <w:rPr>
          <w:rFonts w:ascii="微软雅黑" w:hAnsi="微软雅黑" w:eastAsia="微软雅黑"/>
          <w:b w:val="0"/>
          <w:sz w:val="21"/>
        </w:rPr>
        <w:t>保养到期自动提醒（SnailJob + SSE + 安灯联动），下次保养日期过期红色标记。</w:t>
      </w:r>
    </w:p>
    <w:p w14:paraId="00BCA43A">
      <w:pPr>
        <w:pStyle w:val="14"/>
        <w:numPr>
          <w:ilvl w:val="0"/>
          <w:numId w:val="44"/>
        </w:numPr>
        <w:spacing w:after="40"/>
      </w:pPr>
      <w:r>
        <w:rPr>
          <w:rFonts w:ascii="微软雅黑" w:hAnsi="微软雅黑" w:eastAsia="微软雅黑"/>
          <w:b w:val="0"/>
          <w:sz w:val="21"/>
        </w:rPr>
        <w:t>新增保养计划，确认周期、下次日期与责任人；执行后核对保养结果和下次日期，不以“提醒已发”代替保养完成。</w:t>
      </w:r>
    </w:p>
    <w:p w14:paraId="62673FAE">
      <w:pPr>
        <w:spacing w:after="80"/>
      </w:pPr>
      <w:r>
        <w:rPr>
          <w:rFonts w:ascii="微软雅黑" w:hAnsi="微软雅黑" w:eastAsia="微软雅黑"/>
          <w:b w:val="0"/>
          <w:sz w:val="21"/>
        </w:rPr>
        <w:t>提醒依赖MaintenanceDueTask实际运行与通知链路；代码有任务不代表当前环境已调度。</w:t>
      </w:r>
    </w:p>
    <w:p w14:paraId="5AD689A1">
      <w:pPr>
        <w:pStyle w:val="4"/>
        <w:spacing w:before="240" w:after="120"/>
      </w:pPr>
      <w:bookmarkStart w:id="83" w:name="_Toc6710"/>
      <w:r>
        <w:rPr>
          <w:rFonts w:ascii="微软雅黑" w:hAnsi="微软雅黑" w:eastAsia="微软雅黑"/>
          <w:b/>
          <w:color w:val="1F4E79"/>
          <w:sz w:val="28"/>
        </w:rPr>
        <w:t>10.3 维修记录</w:t>
      </w:r>
      <w:bookmarkEnd w:id="83"/>
    </w:p>
    <w:p w14:paraId="2F64EFE5">
      <w:pPr>
        <w:spacing w:after="80"/>
      </w:pPr>
      <w:r>
        <w:rPr>
          <w:rFonts w:ascii="微软雅黑" w:hAnsi="微软雅黑" w:eastAsia="微软雅黑"/>
          <w:b w:val="0"/>
          <w:sz w:val="21"/>
        </w:rPr>
        <w:t>操作入口：设备管理 &gt; 维修</w:t>
      </w:r>
    </w:p>
    <w:p w14:paraId="180BBA7A">
      <w:pPr>
        <w:spacing w:after="80"/>
      </w:pPr>
      <w:r>
        <w:rPr>
          <w:rFonts w:ascii="微软雅黑" w:hAnsi="微软雅黑" w:eastAsia="微软雅黑"/>
          <w:b w:val="0"/>
          <w:sz w:val="21"/>
        </w:rPr>
        <w:t>故障报修：设备*、故障类型*（温度过高/电流异常/振动异常/压力异常/过度磨损/传感器故障/电气故障/机械故障/其他）、故障描述*。</w:t>
      </w:r>
    </w:p>
    <w:p w14:paraId="48333CD9">
      <w:pPr>
        <w:spacing w:after="80"/>
      </w:pPr>
      <w:r>
        <w:rPr>
          <w:rFonts w:ascii="微软雅黑" w:hAnsi="微软雅黑" w:eastAsia="微软雅黑"/>
          <w:b w:val="0"/>
          <w:sz w:val="21"/>
        </w:rPr>
        <w:t>状态流转：REPORTED已报修→【开工】→REPAIRING维修中→【完成：停机时长/成本/更换备件】→COMPLETED已完成。</w:t>
      </w:r>
    </w:p>
    <w:p w14:paraId="0DFEF92B">
      <w:pPr>
        <w:spacing w:after="80"/>
      </w:pPr>
      <w:r>
        <w:rPr>
          <w:rFonts w:ascii="微软雅黑" w:hAnsi="微软雅黑" w:eastAsia="微软雅黑"/>
          <w:b w:val="0"/>
          <w:sz w:val="21"/>
        </w:rPr>
        <w:t>注意事项：报修联动设备置故障状态；完成时更换备件联动扣减备件库存；工具栏“故障分析”跳转统计页。</w:t>
      </w:r>
    </w:p>
    <w:p w14:paraId="31026202">
      <w:pPr>
        <w:pStyle w:val="14"/>
        <w:numPr>
          <w:ilvl w:val="0"/>
          <w:numId w:val="45"/>
        </w:numPr>
        <w:spacing w:after="40"/>
      </w:pPr>
      <w:r>
        <w:rPr>
          <w:rFonts w:ascii="微软雅黑" w:hAnsi="微软雅黑" w:eastAsia="微软雅黑"/>
          <w:b w:val="0"/>
          <w:sz w:val="21"/>
        </w:rPr>
        <w:t>故障报修→维修开工→填写处理、停机时长、费用和实际更换备件→完成；核对维修记录、设备状态及备件流水。库存不足等校验失败应处理后重试，不得只修改设备状态冒充维修完成。</w:t>
      </w:r>
    </w:p>
    <w:p w14:paraId="0119837E">
      <w:pPr>
        <w:pStyle w:val="4"/>
        <w:spacing w:before="240" w:after="120"/>
      </w:pPr>
      <w:bookmarkStart w:id="84" w:name="_Toc23357"/>
      <w:r>
        <w:rPr>
          <w:rFonts w:ascii="微软雅黑" w:hAnsi="微软雅黑" w:eastAsia="微软雅黑"/>
          <w:b/>
          <w:color w:val="1F4E79"/>
          <w:sz w:val="28"/>
        </w:rPr>
        <w:t>10.4 设备点检</w:t>
      </w:r>
      <w:bookmarkEnd w:id="84"/>
    </w:p>
    <w:p w14:paraId="6AC65EB1">
      <w:pPr>
        <w:spacing w:after="80"/>
      </w:pPr>
      <w:r>
        <w:rPr>
          <w:rFonts w:ascii="微软雅黑" w:hAnsi="微软雅黑" w:eastAsia="微软雅黑"/>
          <w:b w:val="0"/>
          <w:sz w:val="21"/>
        </w:rPr>
        <w:t>操作入口：设备管理 &gt; 点检</w:t>
      </w:r>
    </w:p>
    <w:p w14:paraId="1F643257">
      <w:pPr>
        <w:spacing w:after="80"/>
      </w:pPr>
      <w:r>
        <w:rPr>
          <w:rFonts w:ascii="微软雅黑" w:hAnsi="微软雅黑" w:eastAsia="微软雅黑"/>
          <w:b w:val="0"/>
          <w:sz w:val="21"/>
        </w:rPr>
        <w:t>按设备点检项逐项执行：项目名/标准只读，实际值手输，合格开关；未配置点检项可提交空点检；总体合格开关+备注。</w:t>
      </w:r>
    </w:p>
    <w:p w14:paraId="156761A5">
      <w:pPr>
        <w:spacing w:after="80"/>
      </w:pPr>
      <w:r>
        <w:rPr>
          <w:rFonts w:ascii="微软雅黑" w:hAnsi="微软雅黑" w:eastAsia="微软雅黑"/>
          <w:b w:val="0"/>
          <w:sz w:val="21"/>
        </w:rPr>
        <w:t>空点检是当前PC页面能力边界，不是设备已按标准逐项点检的证据。Station点检上报是另一设备通道，须另核对工作中心设备匹配、不合格联动和真机输入。</w:t>
      </w:r>
    </w:p>
    <w:p w14:paraId="3F2D555D">
      <w:pPr>
        <w:pStyle w:val="4"/>
        <w:spacing w:before="240" w:after="120"/>
      </w:pPr>
      <w:bookmarkStart w:id="85" w:name="_Toc3248"/>
      <w:r>
        <w:rPr>
          <w:rFonts w:ascii="微软雅黑" w:hAnsi="微软雅黑" w:eastAsia="微软雅黑"/>
          <w:b/>
          <w:color w:val="1F4E79"/>
          <w:sz w:val="28"/>
        </w:rPr>
        <w:t>10.5 OEE看板</w:t>
      </w:r>
      <w:bookmarkEnd w:id="85"/>
    </w:p>
    <w:p w14:paraId="2CB7868E">
      <w:pPr>
        <w:spacing w:after="80"/>
      </w:pPr>
      <w:r>
        <w:rPr>
          <w:rFonts w:ascii="微软雅黑" w:hAnsi="微软雅黑" w:eastAsia="微软雅黑"/>
          <w:b w:val="0"/>
          <w:sz w:val="21"/>
        </w:rPr>
        <w:t>操作入口：设备管理 &gt; OEE</w:t>
      </w:r>
    </w:p>
    <w:p w14:paraId="656DEE49">
      <w:pPr>
        <w:spacing w:after="80"/>
      </w:pPr>
      <w:r>
        <w:rPr>
          <w:rFonts w:ascii="微软雅黑" w:hAnsi="微软雅黑" w:eastAsia="微软雅黑"/>
          <w:b w:val="0"/>
          <w:sz w:val="21"/>
        </w:rPr>
        <w:t>筛选：统计区间（默认最近7天）、设备、设备类型。</w:t>
      </w:r>
    </w:p>
    <w:p w14:paraId="59DBED2C">
      <w:pPr>
        <w:spacing w:after="80"/>
      </w:pPr>
      <w:r>
        <w:rPr>
          <w:rFonts w:ascii="微软雅黑" w:hAnsi="微软雅黑" w:eastAsia="微软雅黑"/>
          <w:b w:val="0"/>
          <w:sz w:val="21"/>
        </w:rPr>
        <w:t>KPI卡片：平均稼动率、平均OEE、总停机时长、总故障次数、覆盖设备数。</w:t>
      </w:r>
    </w:p>
    <w:p w14:paraId="2AB3935C">
      <w:pPr>
        <w:spacing w:after="80"/>
      </w:pPr>
      <w:r>
        <w:rPr>
          <w:rFonts w:ascii="微软雅黑" w:hAnsi="微软雅黑" w:eastAsia="微软雅黑"/>
          <w:b w:val="0"/>
          <w:sz w:val="21"/>
        </w:rPr>
        <w:t>图表：稼动率/OEE/停机时长趋势、时长分布环形图、停机设备TOP10。</w:t>
      </w:r>
    </w:p>
    <w:p w14:paraId="6F228B5E">
      <w:pPr>
        <w:spacing w:after="80"/>
      </w:pPr>
      <w:r>
        <w:rPr>
          <w:rFonts w:ascii="微软雅黑" w:hAnsi="微软雅黑" w:eastAsia="微软雅黑"/>
          <w:b w:val="0"/>
          <w:sz w:val="21"/>
        </w:rPr>
        <w:t>手动聚合：按租户+设备+日期幂等聚合（停机时长取自维修单），可重复执行。</w:t>
      </w:r>
    </w:p>
    <w:p w14:paraId="34F93951">
      <w:pPr>
        <w:spacing w:after="80"/>
      </w:pPr>
      <w:r>
        <w:rPr>
          <w:rFonts w:ascii="微软雅黑" w:hAnsi="微软雅黑" w:eastAsia="微软雅黑"/>
          <w:b w:val="0"/>
          <w:sz w:val="21"/>
        </w:rPr>
        <w:t>稼动率着色：≥85%绿/≥60%黄/&lt;60%红。</w:t>
      </w:r>
    </w:p>
    <w:p w14:paraId="242EF4A1">
      <w:pPr>
        <w:spacing w:after="80"/>
      </w:pPr>
      <w:r>
        <w:rPr>
          <w:rFonts w:ascii="微软雅黑" w:hAnsi="微软雅黑" w:eastAsia="微软雅黑"/>
          <w:b w:val="0"/>
          <w:sz w:val="21"/>
        </w:rPr>
        <w:t>口径限制：缺少节拍/标准工时来源时表现率为占位，无质量数据时质量率为占位，页面显示不可用提示。不得把null、占位或缺数据写成100%或真实OEE达标。手动聚合需mes:eq:oee:aggregate权限并核对日期。</w:t>
      </w:r>
    </w:p>
    <w:p w14:paraId="085F8866">
      <w:pPr>
        <w:pStyle w:val="4"/>
        <w:spacing w:before="240" w:after="120"/>
      </w:pPr>
      <w:bookmarkStart w:id="86" w:name="_Toc4336"/>
      <w:r>
        <w:rPr>
          <w:rFonts w:ascii="微软雅黑" w:hAnsi="微软雅黑" w:eastAsia="微软雅黑"/>
          <w:b/>
          <w:color w:val="1F4E79"/>
          <w:sz w:val="28"/>
        </w:rPr>
        <w:t>10.6 备件管理</w:t>
      </w:r>
      <w:bookmarkEnd w:id="86"/>
    </w:p>
    <w:p w14:paraId="22DA46C9">
      <w:pPr>
        <w:spacing w:after="80"/>
      </w:pPr>
      <w:r>
        <w:rPr>
          <w:rFonts w:ascii="微软雅黑" w:hAnsi="微软雅黑" w:eastAsia="微软雅黑"/>
          <w:b w:val="0"/>
          <w:sz w:val="21"/>
        </w:rPr>
        <w:t>操作入口：设备管理 &gt; 备件</w:t>
      </w:r>
    </w:p>
    <w:p w14:paraId="40653F99">
      <w:pPr>
        <w:spacing w:after="80"/>
      </w:pPr>
      <w:r>
        <w:rPr>
          <w:rFonts w:ascii="微软雅黑" w:hAnsi="微软雅黑" w:eastAsia="微软雅黑"/>
          <w:b w:val="0"/>
          <w:sz w:val="21"/>
        </w:rPr>
        <w:t>表单字段：备件编码*（编辑禁用）、备件名称*、规格型号、单位、分类（电气元件/机械元件/液压气动/耗材/其他）、安全库存（低于此值告警，列表红色标记）、备注。</w:t>
      </w:r>
    </w:p>
    <w:p w14:paraId="4512B7F8">
      <w:pPr>
        <w:spacing w:after="80"/>
      </w:pPr>
      <w:r>
        <w:rPr>
          <w:rFonts w:ascii="微软雅黑" w:hAnsi="微软雅黑" w:eastAsia="微软雅黑"/>
          <w:b w:val="0"/>
          <w:sz w:val="21"/>
        </w:rPr>
        <w:t>出入库：数量（出库max=当前库存）；维修完成更换备件自动生成出库流水；库存不为0不允许删除。</w:t>
      </w:r>
    </w:p>
    <w:p w14:paraId="3F856B80">
      <w:pPr>
        <w:pStyle w:val="4"/>
        <w:spacing w:before="240" w:after="120"/>
      </w:pPr>
      <w:bookmarkStart w:id="87" w:name="_Toc6101"/>
      <w:r>
        <w:rPr>
          <w:rFonts w:ascii="微软雅黑" w:hAnsi="微软雅黑" w:eastAsia="微软雅黑"/>
          <w:b/>
          <w:color w:val="1F4E79"/>
          <w:sz w:val="28"/>
        </w:rPr>
        <w:t>10.7 设备巡检</w:t>
      </w:r>
      <w:bookmarkEnd w:id="87"/>
    </w:p>
    <w:p w14:paraId="0DDAB02D">
      <w:pPr>
        <w:spacing w:after="80"/>
      </w:pPr>
      <w:r>
        <w:rPr>
          <w:rFonts w:ascii="微软雅黑" w:hAnsi="微软雅黑" w:eastAsia="微软雅黑"/>
          <w:b w:val="0"/>
          <w:sz w:val="21"/>
        </w:rPr>
        <w:t>操作入口：设备管理 &gt; 巡检任务/巡检路线/巡检记录</w:t>
      </w:r>
    </w:p>
    <w:p w14:paraId="00120C3A">
      <w:pPr>
        <w:pStyle w:val="16"/>
        <w:spacing w:after="40"/>
      </w:pPr>
      <w:r>
        <w:rPr>
          <w:rFonts w:ascii="微软雅黑" w:hAnsi="微软雅黑" w:eastAsia="微软雅黑"/>
          <w:b w:val="0"/>
          <w:sz w:val="21"/>
        </w:rPr>
        <w:t>巡检路线：路线名称、设备ID列表（JSON）、检查项（JSON）、频率（日/周/月）</w:t>
      </w:r>
    </w:p>
    <w:p w14:paraId="50E2BBAA">
      <w:pPr>
        <w:pStyle w:val="16"/>
        <w:spacing w:after="40"/>
      </w:pPr>
      <w:r>
        <w:rPr>
          <w:rFonts w:ascii="微软雅黑" w:hAnsi="微软雅黑" w:eastAsia="微软雅黑"/>
          <w:b w:val="0"/>
          <w:sz w:val="21"/>
        </w:rPr>
        <w:t>巡检任务：路线+计划日期+指派人；执行巡检逐设备录检查项/实际值/结果/照片（≤5MB）</w:t>
      </w:r>
    </w:p>
    <w:p w14:paraId="0E4244D8">
      <w:pPr>
        <w:pStyle w:val="16"/>
        <w:spacing w:after="40"/>
      </w:pPr>
      <w:r>
        <w:rPr>
          <w:rFonts w:ascii="微软雅黑" w:hAnsi="微软雅黑" w:eastAsia="微软雅黑"/>
          <w:b w:val="0"/>
          <w:sz w:val="21"/>
        </w:rPr>
        <w:t>巡检记录：只读查询，照片可预览</w:t>
      </w:r>
    </w:p>
    <w:p w14:paraId="5A994588">
      <w:pPr>
        <w:pStyle w:val="4"/>
        <w:spacing w:before="240" w:after="120"/>
      </w:pPr>
      <w:bookmarkStart w:id="88" w:name="_Toc28644"/>
      <w:r>
        <w:rPr>
          <w:rFonts w:ascii="微软雅黑" w:hAnsi="微软雅黑" w:eastAsia="微软雅黑"/>
          <w:b/>
          <w:color w:val="1F4E79"/>
          <w:sz w:val="28"/>
        </w:rPr>
        <w:t>10.8 设备监控</w:t>
      </w:r>
      <w:bookmarkEnd w:id="88"/>
    </w:p>
    <w:p w14:paraId="63F02AE6">
      <w:pPr>
        <w:spacing w:after="80"/>
      </w:pPr>
      <w:r>
        <w:rPr>
          <w:rFonts w:ascii="微软雅黑" w:hAnsi="微软雅黑" w:eastAsia="微软雅黑"/>
          <w:b w:val="0"/>
          <w:sz w:val="21"/>
        </w:rPr>
        <w:t>操作入口：设备管理 &gt; 监控</w:t>
      </w:r>
    </w:p>
    <w:p w14:paraId="0748945F">
      <w:pPr>
        <w:spacing w:after="80"/>
      </w:pPr>
      <w:r>
        <w:rPr>
          <w:rFonts w:ascii="微软雅黑" w:hAnsi="微软雅黑" w:eastAsia="微软雅黑"/>
          <w:b w:val="0"/>
          <w:sz w:val="21"/>
        </w:rPr>
        <w:t>顶部6张状态卡：设备总数、正常运行、故障中、保养中、IoT在线、活跃维修。</w:t>
      </w:r>
    </w:p>
    <w:p w14:paraId="58A886F5">
      <w:pPr>
        <w:spacing w:after="80"/>
      </w:pPr>
      <w:r>
        <w:rPr>
          <w:rFonts w:ascii="微软雅黑" w:hAnsi="微软雅黑" w:eastAsia="微软雅黑"/>
          <w:b w:val="0"/>
          <w:sz w:val="21"/>
        </w:rPr>
        <w:t>右侧：活跃维修单表、低库存告警表。30秒自动轮询刷新。</w:t>
      </w:r>
    </w:p>
    <w:p w14:paraId="3F21D359">
      <w:pPr>
        <w:spacing w:after="80"/>
      </w:pPr>
      <w:r>
        <w:rPr>
          <w:rFonts w:ascii="微软雅黑" w:hAnsi="微软雅黑" w:eastAsia="微软雅黑"/>
          <w:b w:val="0"/>
          <w:sz w:val="21"/>
        </w:rPr>
        <w:t>监控是PC轮询汇总，不是设备硬实时控制；“一键生成采购申请”当前禁用，不能写成已可自动补库。</w:t>
      </w:r>
    </w:p>
    <w:p w14:paraId="092E37E8">
      <w:r>
        <w:br w:type="page"/>
      </w:r>
    </w:p>
    <w:p w14:paraId="78D7E411">
      <w:pPr>
        <w:pStyle w:val="3"/>
        <w:spacing w:before="360" w:after="160"/>
      </w:pPr>
      <w:bookmarkStart w:id="89" w:name="_Toc27246"/>
      <w:r>
        <w:rPr>
          <w:rFonts w:ascii="微软雅黑" w:hAnsi="微软雅黑" w:eastAsia="微软雅黑"/>
          <w:b/>
          <w:color w:val="1F4E79"/>
          <w:sz w:val="36"/>
        </w:rPr>
        <w:t>第11章 批次/工装/SOP/NCR</w:t>
      </w:r>
      <w:bookmarkEnd w:id="89"/>
    </w:p>
    <w:p w14:paraId="3DD3629C">
      <w:pPr>
        <w:spacing w:after="80"/>
      </w:pPr>
      <w:r>
        <w:rPr>
          <w:rFonts w:ascii="微软雅黑" w:hAnsi="微软雅黑" w:eastAsia="微软雅黑"/>
          <w:b w:val="0"/>
          <w:sz w:val="21"/>
        </w:rPr>
        <w:t>本章按当前批次、工装、SOP与NCR页面及服务核对，不以历史P0任务完成或测试报告证明现网可用。</w:t>
      </w:r>
    </w:p>
    <w:p w14:paraId="5066F6D8">
      <w:pPr>
        <w:pStyle w:val="4"/>
        <w:spacing w:before="240" w:after="120"/>
      </w:pPr>
      <w:bookmarkStart w:id="90" w:name="_Toc22491"/>
      <w:r>
        <w:rPr>
          <w:rFonts w:ascii="微软雅黑" w:hAnsi="微软雅黑" w:eastAsia="微软雅黑"/>
          <w:b/>
          <w:color w:val="1F4E79"/>
          <w:sz w:val="28"/>
        </w:rPr>
        <w:t>11.1 批次管理</w:t>
      </w:r>
      <w:bookmarkEnd w:id="90"/>
    </w:p>
    <w:p w14:paraId="01CF67CD">
      <w:pPr>
        <w:spacing w:after="80"/>
      </w:pPr>
      <w:r>
        <w:rPr>
          <w:rFonts w:ascii="微软雅黑" w:hAnsi="微软雅黑" w:eastAsia="微软雅黑"/>
          <w:b w:val="0"/>
          <w:sz w:val="21"/>
        </w:rPr>
        <w:t>操作入口：MES制造执行 &gt; 批次管理</w:t>
      </w:r>
    </w:p>
    <w:p w14:paraId="1375AE30">
      <w:pPr>
        <w:spacing w:after="80"/>
      </w:pPr>
      <w:r>
        <w:rPr>
          <w:rFonts w:ascii="微软雅黑" w:hAnsi="微软雅黑" w:eastAsia="微软雅黑"/>
          <w:b w:val="0"/>
          <w:sz w:val="21"/>
        </w:rPr>
        <w:t>批次状态流转：</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2"/>
        <w:gridCol w:w="6560"/>
      </w:tblGrid>
      <w:tr w14:paraId="5675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52" w:type="dxa"/>
            <w:shd w:val="clear" w:color="auto" w:fill="1F4E79"/>
          </w:tcPr>
          <w:p w14:paraId="3E166A5C">
            <w:pPr>
              <w:spacing w:after="60"/>
              <w:jc w:val="center"/>
            </w:pPr>
            <w:r>
              <w:rPr>
                <w:rFonts w:ascii="微软雅黑" w:hAnsi="微软雅黑" w:eastAsia="微软雅黑"/>
                <w:b/>
                <w:color w:val="FFFFFF"/>
                <w:sz w:val="20"/>
              </w:rPr>
              <w:t>状态</w:t>
            </w:r>
          </w:p>
        </w:tc>
        <w:tc>
          <w:tcPr>
            <w:tcW w:w="6560" w:type="dxa"/>
            <w:shd w:val="clear" w:color="auto" w:fill="1F4E79"/>
          </w:tcPr>
          <w:p w14:paraId="0E8AE8A4">
            <w:pPr>
              <w:spacing w:after="60"/>
              <w:jc w:val="center"/>
            </w:pPr>
            <w:r>
              <w:rPr>
                <w:rFonts w:ascii="微软雅黑" w:hAnsi="微软雅黑" w:eastAsia="微软雅黑"/>
                <w:b/>
                <w:color w:val="FFFFFF"/>
                <w:sz w:val="20"/>
              </w:rPr>
              <w:t>说明</w:t>
            </w:r>
          </w:p>
        </w:tc>
      </w:tr>
      <w:tr w14:paraId="60CF9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14422D60">
            <w:pPr>
              <w:spacing w:after="60"/>
            </w:pPr>
            <w:r>
              <w:rPr>
                <w:rFonts w:ascii="微软雅黑" w:hAnsi="微软雅黑" w:eastAsia="微软雅黑"/>
                <w:b w:val="0"/>
                <w:sz w:val="20"/>
              </w:rPr>
              <w:t>IN_STOCK 在库</w:t>
            </w:r>
          </w:p>
        </w:tc>
        <w:tc>
          <w:tcPr>
            <w:tcW w:w="6560" w:type="dxa"/>
          </w:tcPr>
          <w:p w14:paraId="391B0A7C">
            <w:pPr>
              <w:spacing w:after="60"/>
            </w:pPr>
            <w:r>
              <w:rPr>
                <w:rFonts w:ascii="微软雅黑" w:hAnsi="微软雅黑" w:eastAsia="微软雅黑"/>
                <w:b w:val="0"/>
                <w:sz w:val="20"/>
              </w:rPr>
              <w:t>批次入库，可消耗/绑定/隔离</w:t>
            </w:r>
          </w:p>
        </w:tc>
      </w:tr>
      <w:tr w14:paraId="6CDA1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52" w:type="dxa"/>
          </w:tcPr>
          <w:p w14:paraId="469839D7">
            <w:pPr>
              <w:spacing w:after="60"/>
            </w:pPr>
            <w:r>
              <w:rPr>
                <w:rFonts w:ascii="微软雅黑" w:hAnsi="微软雅黑" w:eastAsia="微软雅黑"/>
                <w:b w:val="0"/>
                <w:sz w:val="20"/>
              </w:rPr>
              <w:t>IN_USE 使用中</w:t>
            </w:r>
          </w:p>
        </w:tc>
        <w:tc>
          <w:tcPr>
            <w:tcW w:w="6560" w:type="dxa"/>
          </w:tcPr>
          <w:p w14:paraId="3484BF17">
            <w:pPr>
              <w:spacing w:after="60"/>
            </w:pPr>
            <w:r>
              <w:rPr>
                <w:rFonts w:ascii="微软雅黑" w:hAnsi="微软雅黑" w:eastAsia="微软雅黑"/>
                <w:b w:val="0"/>
                <w:sz w:val="20"/>
              </w:rPr>
              <w:t>已消耗/绑定，剩余&gt;0</w:t>
            </w:r>
          </w:p>
        </w:tc>
      </w:tr>
      <w:tr w14:paraId="3A5F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7ED51299">
            <w:pPr>
              <w:spacing w:after="60"/>
            </w:pPr>
            <w:r>
              <w:rPr>
                <w:rFonts w:ascii="微软雅黑" w:hAnsi="微软雅黑" w:eastAsia="微软雅黑"/>
                <w:b w:val="0"/>
                <w:sz w:val="20"/>
              </w:rPr>
              <w:t>CONSUMED 已消耗</w:t>
            </w:r>
          </w:p>
        </w:tc>
        <w:tc>
          <w:tcPr>
            <w:tcW w:w="6560" w:type="dxa"/>
          </w:tcPr>
          <w:p w14:paraId="568DE59D">
            <w:pPr>
              <w:spacing w:after="60"/>
            </w:pPr>
            <w:r>
              <w:rPr>
                <w:rFonts w:ascii="微软雅黑" w:hAnsi="微软雅黑" w:eastAsia="微软雅黑"/>
                <w:b w:val="0"/>
                <w:sz w:val="20"/>
              </w:rPr>
              <w:t>剩余≤0自动</w:t>
            </w:r>
          </w:p>
        </w:tc>
      </w:tr>
      <w:tr w14:paraId="3CA84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6810602D">
            <w:pPr>
              <w:spacing w:after="60"/>
            </w:pPr>
            <w:r>
              <w:rPr>
                <w:rFonts w:ascii="微软雅黑" w:hAnsi="微软雅黑" w:eastAsia="微软雅黑"/>
                <w:b w:val="0"/>
                <w:sz w:val="20"/>
              </w:rPr>
              <w:t>QUARANTINED 已隔离</w:t>
            </w:r>
          </w:p>
        </w:tc>
        <w:tc>
          <w:tcPr>
            <w:tcW w:w="6560" w:type="dxa"/>
          </w:tcPr>
          <w:p w14:paraId="5058812A">
            <w:pPr>
              <w:spacing w:after="60"/>
            </w:pPr>
            <w:r>
              <w:rPr>
                <w:rFonts w:ascii="微软雅黑" w:hAnsi="微软雅黑" w:eastAsia="微软雅黑"/>
                <w:b w:val="0"/>
                <w:sz w:val="20"/>
              </w:rPr>
              <w:t>隔离需原因；可按门禁放行恢复剩余/消耗对应状态或报废</w:t>
            </w:r>
          </w:p>
        </w:tc>
      </w:tr>
      <w:tr w14:paraId="217F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6FBBBB2B">
            <w:pPr>
              <w:spacing w:after="60"/>
            </w:pPr>
            <w:r>
              <w:rPr>
                <w:rFonts w:ascii="微软雅黑" w:hAnsi="微软雅黑" w:eastAsia="微软雅黑"/>
                <w:b w:val="0"/>
                <w:sz w:val="20"/>
              </w:rPr>
              <w:t>SCRAPPED 已报废</w:t>
            </w:r>
          </w:p>
        </w:tc>
        <w:tc>
          <w:tcPr>
            <w:tcW w:w="6560" w:type="dxa"/>
          </w:tcPr>
          <w:p w14:paraId="532CC387">
            <w:pPr>
              <w:spacing w:after="60"/>
            </w:pPr>
            <w:r>
              <w:rPr>
                <w:rFonts w:ascii="微软雅黑" w:hAnsi="微软雅黑" w:eastAsia="微软雅黑"/>
                <w:b w:val="0"/>
                <w:sz w:val="20"/>
              </w:rPr>
              <w:t>终态</w:t>
            </w:r>
          </w:p>
        </w:tc>
      </w:tr>
    </w:tbl>
    <w:p w14:paraId="278216E9">
      <w:pPr>
        <w:spacing w:after="40"/>
      </w:pPr>
    </w:p>
    <w:p w14:paraId="342C54EC">
      <w:pPr>
        <w:spacing w:after="80"/>
      </w:pPr>
      <w:r>
        <w:rPr>
          <w:rFonts w:ascii="微软雅黑" w:hAnsi="微软雅黑" w:eastAsia="微软雅黑"/>
          <w:b w:val="0"/>
          <w:sz w:val="21"/>
        </w:rPr>
        <w:t>QC状态：待检PENDING→【PASS/FAIL】→合格/不合格（检验不合格自动隔离批次）。</w:t>
      </w:r>
    </w:p>
    <w:p w14:paraId="44C9CE3A">
      <w:pPr>
        <w:spacing w:after="80"/>
      </w:pPr>
      <w:r>
        <w:rPr>
          <w:rFonts w:ascii="微软雅黑" w:hAnsi="微软雅黑" w:eastAsia="微软雅黑"/>
          <w:b w:val="0"/>
          <w:sz w:val="21"/>
        </w:rPr>
        <w:t>批次QC为FAIL时普通“放行”拒绝，不能直接改回在库绕过QC；让步须走NCR签署处置。IQC只回写iqcId关联的批次；FEFO、领料与进站批次校验须核对质量、有效期及可用量。</w:t>
      </w:r>
    </w:p>
    <w:p w14:paraId="1BD40303">
      <w:pPr>
        <w:spacing w:after="80"/>
      </w:pPr>
      <w:r>
        <w:rPr>
          <w:rFonts w:ascii="微软雅黑" w:hAnsi="微软雅黑" w:eastAsia="微软雅黑"/>
          <w:b w:val="0"/>
          <w:sz w:val="21"/>
        </w:rPr>
        <w:t>表单字段：批次编码（“生成”开关，自动生成）、物料*、供应商、供应商批次、批次数量*、生产日期、有效期（30天内到期黄色警告）、备注。</w:t>
      </w:r>
    </w:p>
    <w:p w14:paraId="286D1940">
      <w:pPr>
        <w:spacing w:after="80"/>
      </w:pPr>
      <w:r>
        <w:rPr>
          <w:rFonts w:ascii="微软雅黑" w:hAnsi="微软雅黑" w:eastAsia="微软雅黑"/>
          <w:b w:val="0"/>
          <w:sz w:val="21"/>
        </w:rPr>
        <w:t>操作：</w:t>
      </w:r>
    </w:p>
    <w:p w14:paraId="7C8C3D53">
      <w:pPr>
        <w:pStyle w:val="16"/>
        <w:spacing w:after="40"/>
      </w:pPr>
      <w:r>
        <w:rPr>
          <w:rFonts w:ascii="微软雅黑" w:hAnsi="微软雅黑" w:eastAsia="微软雅黑"/>
          <w:b w:val="0"/>
          <w:sz w:val="21"/>
        </w:rPr>
        <w:t>FEFO推荐：物料+需求数量→推荐批次列表（临近到期标记，按推荐顺序）</w:t>
      </w:r>
    </w:p>
    <w:p w14:paraId="5B7C2140">
      <w:pPr>
        <w:pStyle w:val="16"/>
        <w:spacing w:after="40"/>
      </w:pPr>
      <w:r>
        <w:rPr>
          <w:rFonts w:ascii="微软雅黑" w:hAnsi="微软雅黑" w:eastAsia="微软雅黑"/>
          <w:b w:val="0"/>
          <w:sz w:val="21"/>
        </w:rPr>
        <w:t>工单批次消耗：工单+批次+物料+消耗数量（联动扣减批次数量）</w:t>
      </w:r>
    </w:p>
    <w:p w14:paraId="3D05FDCA">
      <w:pPr>
        <w:pStyle w:val="16"/>
        <w:spacing w:after="40"/>
      </w:pPr>
      <w:r>
        <w:rPr>
          <w:rFonts w:ascii="微软雅黑" w:hAnsi="微软雅黑" w:eastAsia="微软雅黑"/>
          <w:b w:val="0"/>
          <w:sz w:val="21"/>
        </w:rPr>
        <w:t>FEFO领料：工单+物料+需求数量→推荐批次（本次领料数量≤剩余）→多批次确认领料</w:t>
      </w:r>
    </w:p>
    <w:p w14:paraId="22789078">
      <w:pPr>
        <w:pStyle w:val="16"/>
        <w:spacing w:after="40"/>
      </w:pPr>
      <w:r>
        <w:rPr>
          <w:rFonts w:ascii="微软雅黑" w:hAnsi="微软雅黑" w:eastAsia="微软雅黑"/>
          <w:b w:val="0"/>
          <w:sz w:val="21"/>
        </w:rPr>
        <w:t>SN-批次绑定：SN+批次+物料（各自带出）</w:t>
      </w:r>
    </w:p>
    <w:p w14:paraId="4C3F1D70">
      <w:pPr>
        <w:pStyle w:val="16"/>
        <w:spacing w:after="40"/>
      </w:pPr>
      <w:r>
        <w:rPr>
          <w:rFonts w:ascii="微软雅黑" w:hAnsi="微软雅黑" w:eastAsia="微软雅黑"/>
          <w:b w:val="0"/>
          <w:sz w:val="21"/>
        </w:rPr>
        <w:t>追溯：批次→工单消耗/SN绑定</w:t>
      </w:r>
    </w:p>
    <w:p w14:paraId="1A0A3299">
      <w:pPr>
        <w:spacing w:after="80"/>
      </w:pPr>
      <w:r>
        <w:rPr>
          <w:rFonts w:ascii="微软雅黑" w:hAnsi="微软雅黑" w:eastAsia="微软雅黑"/>
          <w:b w:val="0"/>
          <w:sz w:val="21"/>
        </w:rPr>
        <w:t>批次主档、工单批次消耗、FEFO领料与SN批次绑定为各自页面，权限需分别授予；MES批次与ERP仓储wm_batch不可混称同一台账，Station上料B/RC码解析走ERP来源。存在消耗或SN绑定记录的批次不可删除，追溯不能靠删除旧记录重建。</w:t>
      </w:r>
    </w:p>
    <w:p w14:paraId="4CA20538">
      <w:pPr>
        <w:pStyle w:val="4"/>
        <w:spacing w:before="240" w:after="120"/>
      </w:pPr>
      <w:bookmarkStart w:id="91" w:name="_Toc2281"/>
      <w:r>
        <w:rPr>
          <w:rFonts w:ascii="微软雅黑" w:hAnsi="微软雅黑" w:eastAsia="微软雅黑"/>
          <w:b/>
          <w:color w:val="1F4E79"/>
          <w:sz w:val="28"/>
        </w:rPr>
        <w:t>11.2 工装/模治具管理</w:t>
      </w:r>
      <w:bookmarkEnd w:id="91"/>
    </w:p>
    <w:p w14:paraId="6D2AE519">
      <w:pPr>
        <w:spacing w:after="80"/>
      </w:pPr>
      <w:r>
        <w:rPr>
          <w:rFonts w:ascii="微软雅黑" w:hAnsi="微软雅黑" w:eastAsia="微软雅黑"/>
          <w:b w:val="0"/>
          <w:sz w:val="21"/>
        </w:rPr>
        <w:t>操作入口：MES制造执行 &gt; 工装管理</w:t>
      </w:r>
    </w:p>
    <w:p w14:paraId="1BB4103C">
      <w:pPr>
        <w:spacing w:after="80"/>
      </w:pPr>
      <w:r>
        <w:rPr>
          <w:rFonts w:ascii="微软雅黑" w:hAnsi="微软雅黑" w:eastAsia="微软雅黑"/>
          <w:b w:val="0"/>
          <w:sz w:val="21"/>
        </w:rPr>
        <w:t>工装状态流转：IDLE闲置→【领用】→IN_USE使用中→【归还：使用次数必填】→IDLE；IDLE→【开始保养】→MAINTENANCE保养中→【完成保养：计数归零】→IDLE；闲置/保养中可【报废】→SCRAPPED。</w:t>
      </w:r>
    </w:p>
    <w:p w14:paraId="38E0F8BB">
      <w:pPr>
        <w:spacing w:after="80"/>
      </w:pPr>
      <w:r>
        <w:rPr>
          <w:rFonts w:ascii="微软雅黑" w:hAnsi="微软雅黑" w:eastAsia="微软雅黑"/>
          <w:b w:val="0"/>
          <w:sz w:val="21"/>
        </w:rPr>
        <w:t>表单字段：工装编码（生成开关）、工装名称*、工装类型*（模具/夹具/刀具/量具/其他）、规格、所属车间、采购日期、总寿命(次)、总寿命(小时)、采购成本、备注。</w:t>
      </w:r>
    </w:p>
    <w:p w14:paraId="27FD19C3">
      <w:pPr>
        <w:spacing w:after="80"/>
      </w:pPr>
      <w:r>
        <w:rPr>
          <w:rFonts w:ascii="微软雅黑" w:hAnsi="微软雅黑" w:eastAsia="微软雅黑"/>
          <w:b w:val="0"/>
          <w:sz w:val="21"/>
        </w:rPr>
        <w:t>寿命管理：已用/总寿命≥90%红色警告；工具栏“保养到期”预警列表。</w:t>
      </w:r>
    </w:p>
    <w:p w14:paraId="6469A716">
      <w:pPr>
        <w:spacing w:after="80"/>
      </w:pPr>
      <w:r>
        <w:rPr>
          <w:rFonts w:ascii="微软雅黑" w:hAnsi="微软雅黑" w:eastAsia="微软雅黑"/>
          <w:b w:val="0"/>
          <w:sz w:val="21"/>
        </w:rPr>
        <w:t>注意事项：存在使用/保养记录的工装不可删除。</w:t>
      </w:r>
    </w:p>
    <w:p w14:paraId="1216054E">
      <w:pPr>
        <w:pStyle w:val="4"/>
        <w:spacing w:before="240" w:after="120"/>
      </w:pPr>
      <w:bookmarkStart w:id="92" w:name="_Toc6258"/>
      <w:r>
        <w:rPr>
          <w:rFonts w:ascii="微软雅黑" w:hAnsi="微软雅黑" w:eastAsia="微软雅黑"/>
          <w:b/>
          <w:color w:val="1F4E79"/>
          <w:sz w:val="28"/>
        </w:rPr>
        <w:t>11.3 电子SOP</w:t>
      </w:r>
      <w:bookmarkEnd w:id="92"/>
    </w:p>
    <w:p w14:paraId="7EE9FD3B">
      <w:pPr>
        <w:spacing w:after="80"/>
      </w:pPr>
      <w:r>
        <w:rPr>
          <w:rFonts w:ascii="微软雅黑" w:hAnsi="微软雅黑" w:eastAsia="微软雅黑"/>
          <w:b w:val="0"/>
          <w:sz w:val="21"/>
        </w:rPr>
        <w:t>操作入口：MES制造执行 &gt; SOP文档</w:t>
      </w:r>
    </w:p>
    <w:p w14:paraId="3B6F7548">
      <w:pPr>
        <w:spacing w:after="80"/>
      </w:pPr>
      <w:r>
        <w:rPr>
          <w:rFonts w:ascii="微软雅黑" w:hAnsi="微软雅黑" w:eastAsia="微软雅黑"/>
          <w:b w:val="0"/>
          <w:sz w:val="21"/>
        </w:rPr>
        <w:t>SOP状态流转：DRAFT草稿→【提交审批】→IN_REVIEW审批中→【通过】→PUBLISHED已发布→【归档】→ARCHIVED已归档；审批中可驳回回草稿。</w:t>
      </w:r>
    </w:p>
    <w:p w14:paraId="687B0C7C">
      <w:pPr>
        <w:spacing w:after="80"/>
      </w:pPr>
      <w:r>
        <w:rPr>
          <w:rFonts w:ascii="微软雅黑" w:hAnsi="微软雅黑" w:eastAsia="微软雅黑"/>
          <w:b w:val="0"/>
          <w:sz w:val="21"/>
        </w:rPr>
        <w:t>表单字段：SOP编码（生成开关）、SOP名称*、SOP类型*（生产作业/检验作业/安全规程/调试作业/清场作业）、文件类型*（PDF/图片/视频/Word）、首版本文件（≤100MB）、说明。</w:t>
      </w:r>
    </w:p>
    <w:p w14:paraId="58E5B0B9">
      <w:pPr>
        <w:spacing w:after="80"/>
      </w:pPr>
      <w:r>
        <w:rPr>
          <w:rFonts w:ascii="微软雅黑" w:hAnsi="微软雅黑" w:eastAsia="微软雅黑"/>
          <w:b w:val="0"/>
          <w:sz w:val="21"/>
        </w:rPr>
        <w:t>版本管理：新增版本（版本号自动递增）、版本历史查看、按版本预览。</w:t>
      </w:r>
    </w:p>
    <w:p w14:paraId="481F1064">
      <w:pPr>
        <w:spacing w:after="80"/>
      </w:pPr>
      <w:r>
        <w:rPr>
          <w:rFonts w:ascii="微软雅黑" w:hAnsi="微软雅黑" w:eastAsia="微软雅黑"/>
          <w:b w:val="0"/>
          <w:sz w:val="21"/>
        </w:rPr>
        <w:t>工序绑定：工序*+SOP*（仅已发布）+指定版本（空=当前发布版）+默认SOP开关。</w:t>
      </w:r>
    </w:p>
    <w:p w14:paraId="6B7DF04A">
      <w:pPr>
        <w:pStyle w:val="14"/>
        <w:numPr>
          <w:ilvl w:val="0"/>
          <w:numId w:val="46"/>
        </w:numPr>
        <w:spacing w:after="40"/>
      </w:pPr>
      <w:r>
        <w:rPr>
          <w:rFonts w:ascii="微软雅黑" w:hAnsi="微软雅黑" w:eastAsia="微软雅黑"/>
          <w:b w:val="0"/>
          <w:sz w:val="21"/>
        </w:rPr>
        <w:t>新增SOP并上传首版本，提交审批后由已配置流程或授权审批人处理；通过才发布，驳回返回草稿，停用走归档。</w:t>
      </w:r>
    </w:p>
    <w:p w14:paraId="058DC6A8">
      <w:pPr>
        <w:pStyle w:val="14"/>
        <w:numPr>
          <w:ilvl w:val="0"/>
          <w:numId w:val="46"/>
        </w:numPr>
        <w:spacing w:after="40"/>
      </w:pPr>
      <w:r>
        <w:rPr>
          <w:rFonts w:ascii="微软雅黑" w:hAnsi="微软雅黑" w:eastAsia="微软雅黑"/>
          <w:b w:val="0"/>
          <w:sz w:val="21"/>
        </w:rPr>
        <w:t>修订使用“新增版本”，上传文件并走审批；在版本历史核对已发布版本与待审批稿，不把上传成功当作发布。</w:t>
      </w:r>
    </w:p>
    <w:p w14:paraId="4492FB81">
      <w:pPr>
        <w:pStyle w:val="14"/>
        <w:numPr>
          <w:ilvl w:val="0"/>
          <w:numId w:val="46"/>
        </w:numPr>
        <w:spacing w:after="40"/>
      </w:pPr>
      <w:r>
        <w:rPr>
          <w:rFonts w:ascii="微软雅黑" w:hAnsi="微软雅黑" w:eastAsia="微软雅黑"/>
          <w:b w:val="0"/>
          <w:sz w:val="21"/>
        </w:rPr>
        <w:t>在“工序绑定”选择已发布SOP与指定版本（空为当前发布版）；“查阅”打开查看器，按要求确认已阅并核对查阅日志。</w:t>
      </w:r>
    </w:p>
    <w:p w14:paraId="6FF03908">
      <w:pPr>
        <w:spacing w:after="80"/>
      </w:pPr>
      <w:r>
        <w:rPr>
          <w:rFonts w:ascii="微软雅黑" w:hAnsi="微软雅黑" w:eastAsia="微软雅黑"/>
          <w:b w:val="0"/>
          <w:sz w:val="21"/>
        </w:rPr>
        <w:t>“预览”仅直接打开文件，不产生已阅签名；“查阅”查看器支持PDF/图片/视频及Word下载，点击“我已阅读并确认”才登记留痕。确认与SOP_VIEW签名对应SOP_ACKNOWLEDGED门禁，进站推送不代表已经确认。</w:t>
      </w:r>
    </w:p>
    <w:p w14:paraId="7397C65E">
      <w:pPr>
        <w:spacing w:after="80"/>
      </w:pPr>
      <w:r>
        <w:rPr>
          <w:rFonts w:ascii="微软雅黑" w:hAnsi="微软雅黑" w:eastAsia="微软雅黑"/>
          <w:b w:val="0"/>
          <w:sz w:val="21"/>
        </w:rPr>
        <w:t>PC查看器与Station SOP拉取/下载为不同入口，私有文件代理及网络须另核对。页面虽对ARCHIVED显示编辑，后端已拒绝归档文档编辑；产生查阅/签名的文档不可通过删除破坏追溯。</w:t>
      </w:r>
    </w:p>
    <w:p w14:paraId="44B6EDCA">
      <w:r>
        <w:br w:type="page"/>
      </w:r>
    </w:p>
    <w:p w14:paraId="310A0AFA">
      <w:pPr>
        <w:pStyle w:val="4"/>
        <w:spacing w:before="240" w:after="120"/>
      </w:pPr>
      <w:bookmarkStart w:id="93" w:name="_Toc5545"/>
      <w:r>
        <w:rPr>
          <w:rFonts w:ascii="微软雅黑" w:hAnsi="微软雅黑" w:eastAsia="微软雅黑"/>
          <w:b/>
          <w:color w:val="1F4E79"/>
          <w:sz w:val="28"/>
        </w:rPr>
        <w:t>11.4 NCR不合格品与返工</w:t>
      </w:r>
      <w:bookmarkEnd w:id="93"/>
    </w:p>
    <w:p w14:paraId="730198AB">
      <w:pPr>
        <w:keepLines/>
        <w:spacing w:after="80"/>
        <w:jc w:val="center"/>
      </w:pPr>
      <w:r>
        <w:drawing>
          <wp:inline distT="0" distB="0" distL="114300" distR="114300">
            <wp:extent cx="5213985" cy="7811770"/>
            <wp:effectExtent l="0" t="0" r="5715" b="11430"/>
            <wp:docPr id="12" name="Picture 12" descr="NCR签署处置与返工闭环。不合格NCR核对来源与关联批次，PC通过二级认证签署并处置；返工需真实MES执行与IPQC门禁，不推定ERP退货或入库自动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CR签署处置与返工闭环。不合格NCR核对来源与关联批次，PC通过二级认证签署并处置；返工需真实MES执行与IPQC门禁，不推定ERP退货或入库自动完成。"/>
                    <pic:cNvPicPr>
                      <a:picLocks noChangeAspect="1"/>
                    </pic:cNvPicPr>
                  </pic:nvPicPr>
                  <pic:blipFill>
                    <a:blip r:embed="rId19"/>
                    <a:stretch>
                      <a:fillRect/>
                    </a:stretch>
                  </pic:blipFill>
                  <pic:spPr>
                    <a:xfrm>
                      <a:off x="0" y="0"/>
                      <a:ext cx="5213993" cy="7812000"/>
                    </a:xfrm>
                    <a:prstGeom prst="rect">
                      <a:avLst/>
                    </a:prstGeom>
                  </pic:spPr>
                </pic:pic>
              </a:graphicData>
            </a:graphic>
          </wp:inline>
        </w:drawing>
      </w:r>
    </w:p>
    <w:p w14:paraId="5C152A7A">
      <w:pPr>
        <w:pStyle w:val="15"/>
        <w:jc w:val="center"/>
      </w:pPr>
      <w:r>
        <w:rPr>
          <w:rFonts w:ascii="微软雅黑" w:hAnsi="微软雅黑" w:eastAsia="微软雅黑"/>
          <w:b w:val="0"/>
          <w:sz w:val="18"/>
        </w:rPr>
        <w:t>图 12  NCR签署处置与返工闭环</w:t>
      </w:r>
    </w:p>
    <w:p w14:paraId="09147EC3">
      <w:r>
        <w:br w:type="page"/>
      </w:r>
    </w:p>
    <w:p w14:paraId="4AE4855D">
      <w:pPr>
        <w:spacing w:after="80"/>
      </w:pPr>
      <w:r>
        <w:rPr>
          <w:rFonts w:ascii="微软雅黑" w:hAnsi="微软雅黑" w:eastAsia="微软雅黑"/>
          <w:b w:val="0"/>
          <w:sz w:val="21"/>
        </w:rPr>
        <w:t>流程说明：不合格NCR核对来源与关联批次，PC通过二级认证签署并处置；返工需真实MES执行与IPQC门禁，不推定ERP退货或入库自动完成。</w:t>
      </w:r>
    </w:p>
    <w:p w14:paraId="4E6A77CC">
      <w:pPr>
        <w:spacing w:after="80"/>
      </w:pPr>
      <w:r>
        <w:rPr>
          <w:rFonts w:ascii="微软雅黑" w:hAnsi="微软雅黑" w:eastAsia="微软雅黑"/>
          <w:b w:val="0"/>
          <w:sz w:val="19"/>
        </w:rPr>
        <w:t>使用前：NCR/返工PC页面与review/dispose/query权限，签署认证及授权可用；缺陷数量、物料、原工单/路线与可关联批次事实明确</w:t>
      </w:r>
    </w:p>
    <w:p w14:paraId="261E2F9B">
      <w:pPr>
        <w:spacing w:after="80"/>
      </w:pPr>
      <w:r>
        <w:rPr>
          <w:rFonts w:ascii="微软雅黑" w:hAnsi="微软雅黑" w:eastAsia="微软雅黑"/>
          <w:b w:val="0"/>
          <w:sz w:val="19"/>
        </w:rPr>
        <w:t>使用边界：当前PC仅签署并处置，后端拒绝LOGIN_ONLY；签名独立事务不等于跨库原子事务；RETURN关闭NCR不等于生成ERP退货单，SCRAP/ACCEPT只对已关联批次执行；返工工单生成后仍须下达、建卡、报工和关键IPQC，完工不发普通ERP完工MQ；8D为独立报告，不替代返工完成；自动批次隔离失败需人工核对</w:t>
      </w:r>
    </w:p>
    <w:p w14:paraId="49102116">
      <w:pPr>
        <w:spacing w:after="80"/>
      </w:pPr>
      <w:r>
        <w:rPr>
          <w:rFonts w:ascii="微软雅黑" w:hAnsi="微软雅黑" w:eastAsia="微软雅黑"/>
          <w:b w:val="0"/>
          <w:sz w:val="21"/>
        </w:rPr>
        <w:t>操作入口：MES制造执行 &gt; NCR</w:t>
      </w:r>
    </w:p>
    <w:p w14:paraId="6D00891F">
      <w:pPr>
        <w:spacing w:after="80"/>
      </w:pPr>
      <w:r>
        <w:rPr>
          <w:rFonts w:ascii="微软雅黑" w:hAnsi="微软雅黑" w:eastAsia="微软雅黑"/>
          <w:b w:val="0"/>
          <w:sz w:val="21"/>
        </w:rPr>
        <w:t>NCR状态流转：OPEN→评审→REVIEW；OPEN/REVIEW均可签署并处置，经过DISPOSITION后按分支进入IN_REWORK或CLOSED。CLOSED仍可查询，删除需权限且后端仅允许关闭单，不能把“已关闭”理解为应删审计记录。</w:t>
      </w:r>
    </w:p>
    <w:p w14:paraId="7EA59A0B">
      <w:pPr>
        <w:spacing w:after="80"/>
      </w:pPr>
      <w:r>
        <w:rPr>
          <w:rFonts w:ascii="微软雅黑" w:hAnsi="微软雅黑" w:eastAsia="微软雅黑"/>
          <w:b w:val="0"/>
          <w:sz w:val="21"/>
        </w:rPr>
        <w:t>来源类型：IQC/IPQC/OQC/工序报工/客户投诉。</w:t>
      </w:r>
    </w:p>
    <w:p w14:paraId="76B585C5">
      <w:pPr>
        <w:spacing w:after="80"/>
      </w:pPr>
      <w:r>
        <w:rPr>
          <w:rFonts w:ascii="微软雅黑" w:hAnsi="微软雅黑" w:eastAsia="微软雅黑"/>
          <w:b w:val="0"/>
          <w:sz w:val="21"/>
        </w:rPr>
        <w:t>处置方式：返工/报废/让步接收/退货。</w:t>
      </w:r>
    </w:p>
    <w:p w14:paraId="49353683">
      <w:pPr>
        <w:spacing w:after="80"/>
      </w:pPr>
      <w:r>
        <w:rPr>
          <w:rFonts w:ascii="微软雅黑" w:hAnsi="微软雅黑" w:eastAsia="微软雅黑"/>
          <w:b w:val="0"/>
          <w:sz w:val="21"/>
        </w:rPr>
        <w:t>新增NCR：编号（生成开关）、来源*（默认客户投诉）、物料*、工单（可选）、缺陷数量*（min1）、备注。</w:t>
      </w:r>
    </w:p>
    <w:p w14:paraId="4197F452">
      <w:pPr>
        <w:spacing w:after="80"/>
      </w:pPr>
      <w:r>
        <w:rPr>
          <w:rFonts w:ascii="微软雅黑" w:hAnsi="微软雅黑" w:eastAsia="微软雅黑"/>
          <w:b w:val="0"/>
          <w:sz w:val="21"/>
        </w:rPr>
        <w:t>详情三个页签：</w:t>
      </w:r>
    </w:p>
    <w:p w14:paraId="04BD4C1E">
      <w:pPr>
        <w:pStyle w:val="16"/>
        <w:spacing w:after="40"/>
      </w:pPr>
      <w:r>
        <w:rPr>
          <w:rFonts w:ascii="微软雅黑" w:hAnsi="微软雅黑" w:eastAsia="微软雅黑"/>
          <w:b w:val="0"/>
          <w:sz w:val="21"/>
        </w:rPr>
        <w:t>缺陷明细：缺陷代码/名称/数量/原因分类（人机料法环测）/根因描述，支持补录</w:t>
      </w:r>
    </w:p>
    <w:p w14:paraId="0C70C250">
      <w:pPr>
        <w:pStyle w:val="16"/>
        <w:spacing w:after="40"/>
      </w:pPr>
      <w:r>
        <w:rPr>
          <w:rFonts w:ascii="微软雅黑" w:hAnsi="微软雅黑" w:eastAsia="微软雅黑"/>
          <w:b w:val="0"/>
          <w:sz w:val="21"/>
        </w:rPr>
        <w:t>返工工单：返工编号/原工单/返工工单/返工数量/状态（自动派生）</w:t>
      </w:r>
    </w:p>
    <w:p w14:paraId="546383F2">
      <w:pPr>
        <w:pStyle w:val="16"/>
        <w:spacing w:after="40"/>
      </w:pPr>
      <w:r>
        <w:rPr>
          <w:rFonts w:ascii="微软雅黑" w:hAnsi="微软雅黑" w:eastAsia="微软雅黑"/>
          <w:b w:val="0"/>
          <w:sz w:val="21"/>
        </w:rPr>
        <w:t>8D报告：D1团队组成/D2问题描述/D3遏制措施/D4根因分析/D5永久措施/D6措施验证/D7预防措施/D8关闭总结</w:t>
      </w:r>
    </w:p>
    <w:p w14:paraId="2C0A306C">
      <w:pPr>
        <w:spacing w:after="80"/>
      </w:pPr>
      <w:r>
        <w:rPr>
          <w:rFonts w:ascii="微软雅黑" w:hAnsi="微软雅黑" w:eastAsia="微软雅黑"/>
          <w:b w:val="0"/>
          <w:sz w:val="21"/>
        </w:rPr>
        <w:t>8D状态流转：草稿→进行中→【完成8D报告】→已完成（终态不可编辑）。</w:t>
      </w:r>
    </w:p>
    <w:p w14:paraId="73BD2015">
      <w:pPr>
        <w:pStyle w:val="14"/>
        <w:numPr>
          <w:ilvl w:val="0"/>
          <w:numId w:val="47"/>
        </w:numPr>
        <w:spacing w:after="40"/>
      </w:pPr>
      <w:r>
        <w:rPr>
          <w:rFonts w:ascii="微软雅黑" w:hAnsi="微软雅黑" w:eastAsia="微软雅黑"/>
          <w:b w:val="0"/>
          <w:sz w:val="21"/>
        </w:rPr>
        <w:t>从自动来源或客户投诉新增NCR，核对来源、物料、工单、批次及缺陷数量，补录缺陷/根因明细。</w:t>
      </w:r>
    </w:p>
    <w:p w14:paraId="4FAEAEDD">
      <w:pPr>
        <w:pStyle w:val="14"/>
        <w:numPr>
          <w:ilvl w:val="0"/>
          <w:numId w:val="47"/>
        </w:numPr>
        <w:spacing w:after="40"/>
      </w:pPr>
      <w:r>
        <w:rPr>
          <w:rFonts w:ascii="微软雅黑" w:hAnsi="微软雅黑" w:eastAsia="微软雅黑"/>
          <w:b w:val="0"/>
          <w:sz w:val="21"/>
        </w:rPr>
        <w:t>有mes:ncr:order:review权限时评审；处置选择REWORK/SCRAP/ACCEPT_AS_IS/RETURN并填依据，点击“签署并处置”（mes:ncr:order:dispose），完成二级认证。当前PC无免签处置路径，后端拒绝LOGIN_ONLY。</w:t>
      </w:r>
    </w:p>
    <w:p w14:paraId="5A7CA294">
      <w:pPr>
        <w:pStyle w:val="14"/>
        <w:numPr>
          <w:ilvl w:val="0"/>
          <w:numId w:val="47"/>
        </w:numPr>
        <w:spacing w:after="40"/>
      </w:pPr>
      <w:r>
        <w:rPr>
          <w:rFonts w:ascii="微软雅黑" w:hAnsi="微软雅黑" w:eastAsia="微软雅黑"/>
          <w:b w:val="0"/>
          <w:sz w:val="21"/>
        </w:rPr>
        <w:t>返工：系统派生返工关联和REWORK来源MES工单，去MES工单核对路线/工序、下达、建卡并按正常生产与IPQC门禁执行。返工不是生成即完工；无原工单路线时尤其要核对可下达条件。</w:t>
      </w:r>
    </w:p>
    <w:p w14:paraId="058DB9B1">
      <w:pPr>
        <w:pStyle w:val="14"/>
        <w:numPr>
          <w:ilvl w:val="0"/>
          <w:numId w:val="47"/>
        </w:numPr>
        <w:spacing w:after="40"/>
      </w:pPr>
      <w:r>
        <w:rPr>
          <w:rFonts w:ascii="微软雅黑" w:hAnsi="微软雅黑" w:eastAsia="微软雅黑"/>
          <w:b w:val="0"/>
          <w:sz w:val="21"/>
        </w:rPr>
        <w:t>返工MES工单完工回写返工记录COMPLETED及NCR CLOSED；此分支不自动发送普通ERP工单完工MQ，不能写成自动返工入库已成功。8D按单独权限维护与完成。</w:t>
      </w:r>
    </w:p>
    <w:p w14:paraId="761E797B">
      <w:pPr>
        <w:spacing w:after="80"/>
      </w:pPr>
      <w:r>
        <w:rPr>
          <w:rFonts w:ascii="微软雅黑" w:hAnsi="微软雅黑" w:eastAsia="微软雅黑"/>
          <w:b w:val="0"/>
          <w:sz w:val="21"/>
        </w:rPr>
        <w:t>报废/让步接收作用于已关联批次，批次动作失败会回滚处置；RETURN当前关闭NCR，不代表ERP退货单/实物退库自动完成。自动NCR找不到可关联批次或隔离失败时需人工核对，不承诺所有来源都完成自动隔离。</w:t>
      </w:r>
    </w:p>
    <w:p w14:paraId="27DECDDD">
      <w:r>
        <w:br w:type="page"/>
      </w:r>
    </w:p>
    <w:p w14:paraId="34FF39EA">
      <w:pPr>
        <w:pStyle w:val="3"/>
        <w:spacing w:before="360" w:after="160"/>
      </w:pPr>
      <w:bookmarkStart w:id="94" w:name="_Toc7866"/>
      <w:r>
        <w:rPr>
          <w:rFonts w:ascii="微软雅黑" w:hAnsi="微软雅黑" w:eastAsia="微软雅黑"/>
          <w:b/>
          <w:color w:val="1F4E79"/>
          <w:sz w:val="36"/>
        </w:rPr>
        <w:t>第12章 数据采集与IoT物联网</w:t>
      </w:r>
      <w:bookmarkEnd w:id="94"/>
    </w:p>
    <w:p w14:paraId="2A04222E">
      <w:pPr>
        <w:spacing w:after="80"/>
      </w:pPr>
      <w:r>
        <w:rPr>
          <w:rFonts w:ascii="微软雅黑" w:hAnsi="微软雅黑" w:eastAsia="微软雅黑"/>
          <w:b w:val="0"/>
          <w:sz w:val="21"/>
        </w:rPr>
        <w:t>数据采集模块（MES dc）负责手工/业务采集，IoT物联网模块负责自动设备采集（MQTT/传感器数据）。IoT设备采集的数据可回写到MES生产数据记录。</w:t>
      </w:r>
    </w:p>
    <w:p w14:paraId="4BE8A850">
      <w:pPr>
        <w:pStyle w:val="4"/>
        <w:spacing w:before="240" w:after="120"/>
      </w:pPr>
      <w:bookmarkStart w:id="95" w:name="_Toc13526"/>
      <w:r>
        <w:rPr>
          <w:rFonts w:ascii="微软雅黑" w:hAnsi="微软雅黑" w:eastAsia="微软雅黑"/>
          <w:b/>
          <w:color w:val="1F4E79"/>
          <w:sz w:val="28"/>
        </w:rPr>
        <w:t>12.1 数据采集</w:t>
      </w:r>
      <w:bookmarkEnd w:id="95"/>
    </w:p>
    <w:p w14:paraId="6844F182">
      <w:pPr>
        <w:spacing w:after="80"/>
      </w:pPr>
      <w:r>
        <w:rPr>
          <w:rFonts w:ascii="微软雅黑" w:hAnsi="微软雅黑" w:eastAsia="微软雅黑"/>
          <w:b w:val="0"/>
          <w:sz w:val="21"/>
        </w:rPr>
        <w:t>操作入口：数据采集 &gt; 采集点配置</w:t>
      </w:r>
    </w:p>
    <w:p w14:paraId="15E9C5ED">
      <w:pPr>
        <w:spacing w:after="80"/>
      </w:pPr>
      <w:r>
        <w:rPr>
          <w:rFonts w:ascii="微软雅黑" w:hAnsi="微软雅黑" w:eastAsia="微软雅黑"/>
          <w:b w:val="0"/>
          <w:sz w:val="21"/>
        </w:rPr>
        <w:t>表单字段：采集点编码*、采集点名称*、采集点类型*（手动MANUAL/自动AUTO；AUTO必须关联IoT设备）、关联IoT设备（AUTO必填）、IoT属性编码（如temperature，留空归档全部）、数据类型（数值/文本/枚举）、单位、采集频率(秒)、关联设备、关联工序、状态。</w:t>
      </w:r>
    </w:p>
    <w:p w14:paraId="29C5FD72">
      <w:pPr>
        <w:spacing w:after="80"/>
      </w:pPr>
      <w:r>
        <w:rPr>
          <w:rFonts w:ascii="微软雅黑" w:hAnsi="微软雅黑" w:eastAsia="微软雅黑"/>
          <w:b w:val="0"/>
          <w:sz w:val="21"/>
        </w:rPr>
        <w:t>操作入口：数据采集 &gt; 数据记录</w:t>
      </w:r>
    </w:p>
    <w:p w14:paraId="01967036">
      <w:pPr>
        <w:spacing w:after="80"/>
      </w:pPr>
      <w:r>
        <w:rPr>
          <w:rFonts w:ascii="微软雅黑" w:hAnsi="微软雅黑" w:eastAsia="微软雅黑"/>
          <w:b w:val="0"/>
          <w:sz w:val="21"/>
        </w:rPr>
        <w:t>录入数据：采集点*、数值（精度4，用于SPC）、文本值、关联工单/流转卡、采集时间（留空默认当前）。</w:t>
      </w:r>
    </w:p>
    <w:p w14:paraId="4259FAAB">
      <w:pPr>
        <w:pStyle w:val="4"/>
        <w:spacing w:before="240" w:after="120"/>
      </w:pPr>
      <w:bookmarkStart w:id="96" w:name="_Toc1098"/>
      <w:r>
        <w:rPr>
          <w:rFonts w:ascii="微软雅黑" w:hAnsi="微软雅黑" w:eastAsia="微软雅黑"/>
          <w:b/>
          <w:color w:val="1F4E79"/>
          <w:sz w:val="28"/>
        </w:rPr>
        <w:t>12.2 IoT产品管理</w:t>
      </w:r>
      <w:bookmarkEnd w:id="96"/>
    </w:p>
    <w:p w14:paraId="362760D6">
      <w:pPr>
        <w:spacing w:after="80"/>
      </w:pPr>
      <w:r>
        <w:rPr>
          <w:rFonts w:ascii="微软雅黑" w:hAnsi="微软雅黑" w:eastAsia="微软雅黑"/>
          <w:b w:val="0"/>
          <w:sz w:val="21"/>
        </w:rPr>
        <w:t>操作入口：IoT平台 &gt; 产品管理</w:t>
      </w:r>
    </w:p>
    <w:p w14:paraId="74506DB4">
      <w:pPr>
        <w:spacing w:after="80"/>
      </w:pPr>
      <w:r>
        <w:rPr>
          <w:rFonts w:ascii="微软雅黑" w:hAnsi="微软雅黑" w:eastAsia="微软雅黑"/>
          <w:b w:val="0"/>
          <w:sz w:val="21"/>
        </w:rPr>
        <w:t>表单字段：产品编码*、产品名称*、产品类型（默认设备DEVICE）、协议类型（默认MQTT）、状态、描述。协议选项包含OPC UA/Modbus/HTTP不代表对应原生驱动已实现；当前接入链路按MQTT核对。</w:t>
      </w:r>
    </w:p>
    <w:p w14:paraId="1E2F1993">
      <w:pPr>
        <w:pStyle w:val="4"/>
        <w:spacing w:before="240" w:after="120"/>
      </w:pPr>
      <w:bookmarkStart w:id="97" w:name="_Toc12167"/>
      <w:r>
        <w:rPr>
          <w:rFonts w:ascii="微软雅黑" w:hAnsi="微软雅黑" w:eastAsia="微软雅黑"/>
          <w:b/>
          <w:color w:val="1F4E79"/>
          <w:sz w:val="28"/>
        </w:rPr>
        <w:t>12.3 IoT设备管理</w:t>
      </w:r>
      <w:bookmarkEnd w:id="97"/>
    </w:p>
    <w:p w14:paraId="49EB5558">
      <w:pPr>
        <w:spacing w:after="80"/>
      </w:pPr>
      <w:r>
        <w:rPr>
          <w:rFonts w:ascii="微软雅黑" w:hAnsi="微软雅黑" w:eastAsia="微软雅黑"/>
          <w:b w:val="0"/>
          <w:sz w:val="21"/>
        </w:rPr>
        <w:t>操作入口：IoT平台 &gt; 设备管理</w:t>
      </w:r>
    </w:p>
    <w:p w14:paraId="1E9DD8A5">
      <w:pPr>
        <w:spacing w:after="80"/>
      </w:pPr>
      <w:r>
        <w:rPr>
          <w:rFonts w:ascii="微软雅黑" w:hAnsi="微软雅黑" w:eastAsia="微软雅黑"/>
          <w:b w:val="0"/>
          <w:sz w:val="21"/>
        </w:rPr>
        <w:t>表单字段：所属产品*（下拉）、设备编码*（即MQTT ClientID）、设备名称*、协议类型（默认MQTT）、IP地址、固件版本、位置、状态。</w:t>
      </w:r>
    </w:p>
    <w:p w14:paraId="1F8A1C25">
      <w:pPr>
        <w:spacing w:after="80"/>
      </w:pPr>
      <w:r>
        <w:rPr>
          <w:rFonts w:ascii="微软雅黑" w:hAnsi="微软雅黑" w:eastAsia="微软雅黑"/>
          <w:b w:val="0"/>
          <w:sz w:val="21"/>
        </w:rPr>
        <w:t>设备认证：设备编码+密钥（自动生成）鉴权，多租户访问控制。</w:t>
      </w:r>
    </w:p>
    <w:p w14:paraId="63109066">
      <w:pPr>
        <w:spacing w:after="80"/>
      </w:pPr>
      <w:r>
        <w:rPr>
          <w:rFonts w:ascii="微软雅黑" w:hAnsi="微软雅黑" w:eastAsia="微软雅黑"/>
          <w:b w:val="0"/>
          <w:sz w:val="21"/>
        </w:rPr>
        <w:t>连接状态：在线ONLINE/离线OFFLINE（15分钟心跳超时判离线）。</w:t>
      </w:r>
    </w:p>
    <w:p w14:paraId="570AA403">
      <w:pPr>
        <w:spacing w:after="80"/>
      </w:pPr>
      <w:r>
        <w:rPr>
          <w:rFonts w:ascii="微软雅黑" w:hAnsi="微软雅黑" w:eastAsia="微软雅黑"/>
          <w:b w:val="0"/>
          <w:sz w:val="21"/>
        </w:rPr>
        <w:t>关联MES：IoT设备与MES设备双向关联（设备页“关联MES”，MES设备页“关联IoT”）。</w:t>
      </w:r>
    </w:p>
    <w:p w14:paraId="7DE3EE47">
      <w:r>
        <w:br w:type="page"/>
      </w:r>
    </w:p>
    <w:p w14:paraId="563B8933">
      <w:pPr>
        <w:pStyle w:val="4"/>
        <w:spacing w:before="240" w:after="120"/>
      </w:pPr>
      <w:bookmarkStart w:id="98" w:name="_Toc13359"/>
      <w:r>
        <w:rPr>
          <w:rFonts w:ascii="微软雅黑" w:hAnsi="微软雅黑" w:eastAsia="微软雅黑"/>
          <w:b/>
          <w:color w:val="1F4E79"/>
          <w:sz w:val="28"/>
        </w:rPr>
        <w:t>12.4 MQTT接入</w:t>
      </w:r>
      <w:bookmarkEnd w:id="98"/>
    </w:p>
    <w:p w14:paraId="732ECA2A">
      <w:pPr>
        <w:keepLines/>
        <w:spacing w:after="80"/>
        <w:jc w:val="center"/>
      </w:pPr>
      <w:r>
        <w:drawing>
          <wp:inline distT="0" distB="0" distL="114300" distR="114300">
            <wp:extent cx="5793740" cy="7811770"/>
            <wp:effectExtent l="0" t="0" r="10160" b="11430"/>
            <wp:docPr id="13" name="Picture 13" descr="Moquette接入与IoT异步数据管道。以MqttBrokerConfig实际Moquette实现为准，设备身份与Topic双重隔离，Redis数据/事件分流，入库/快照/MES定时归档不等同于MQTT发送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oquette接入与IoT异步数据管道。以MqttBrokerConfig实际Moquette实现为准，设备身份与Topic双重隔离，Redis数据/事件分流，入库/快照/MES定时归档不等同于MQTT发送成功。"/>
                    <pic:cNvPicPr>
                      <a:picLocks noChangeAspect="1"/>
                    </pic:cNvPicPr>
                  </pic:nvPicPr>
                  <pic:blipFill>
                    <a:blip r:embed="rId20"/>
                    <a:stretch>
                      <a:fillRect/>
                    </a:stretch>
                  </pic:blipFill>
                  <pic:spPr>
                    <a:xfrm>
                      <a:off x="0" y="0"/>
                      <a:ext cx="5794066" cy="7811999"/>
                    </a:xfrm>
                    <a:prstGeom prst="rect">
                      <a:avLst/>
                    </a:prstGeom>
                  </pic:spPr>
                </pic:pic>
              </a:graphicData>
            </a:graphic>
          </wp:inline>
        </w:drawing>
      </w:r>
    </w:p>
    <w:p w14:paraId="14259918">
      <w:pPr>
        <w:pStyle w:val="15"/>
        <w:jc w:val="center"/>
      </w:pPr>
      <w:r>
        <w:rPr>
          <w:rFonts w:ascii="微软雅黑" w:hAnsi="微软雅黑" w:eastAsia="微软雅黑"/>
          <w:b w:val="0"/>
          <w:sz w:val="18"/>
        </w:rPr>
        <w:t>图 13  Moquette接入与IoT异步数据管道</w:t>
      </w:r>
    </w:p>
    <w:p w14:paraId="18357DC5">
      <w:r>
        <w:br w:type="page"/>
      </w:r>
    </w:p>
    <w:p w14:paraId="4BC136FB">
      <w:pPr>
        <w:spacing w:after="80"/>
      </w:pPr>
      <w:r>
        <w:rPr>
          <w:rFonts w:ascii="微软雅黑" w:hAnsi="微软雅黑" w:eastAsia="微软雅黑"/>
          <w:b w:val="0"/>
          <w:sz w:val="21"/>
        </w:rPr>
        <w:t>流程说明：以MqttBrokerConfig实际Moquette实现为准，设备身份与Topic双重隔离，Redis数据/事件分流，入库/快照/MES定时归档不等同于MQTT发送成功。</w:t>
      </w:r>
    </w:p>
    <w:p w14:paraId="0740C6DE">
      <w:pPr>
        <w:spacing w:after="80"/>
      </w:pPr>
      <w:r>
        <w:rPr>
          <w:rFonts w:ascii="微软雅黑" w:hAnsi="微软雅黑" w:eastAsia="微软雅黑"/>
          <w:b w:val="0"/>
          <w:sz w:val="19"/>
        </w:rPr>
        <w:t>使用前：IoT产品/设备PC页及iot:product:*、iot:device:*权限，设备ACTIVE并安全配置密钥；nexus.iot.mqtt启用、Moquette监听端口及Redis/IoT数据源/消费者可用；AUTO采集点ACTIVE且关联iotDeviceId，SnailJob或本地归档任务实际运行</w:t>
      </w:r>
    </w:p>
    <w:p w14:paraId="74730361">
      <w:pPr>
        <w:spacing w:after="80"/>
      </w:pPr>
      <w:r>
        <w:rPr>
          <w:rFonts w:ascii="微软雅黑" w:hAnsi="微软雅黑" w:eastAsia="微软雅黑"/>
          <w:b w:val="0"/>
          <w:sz w:val="19"/>
        </w:rPr>
        <w:t>使用边界：当前是Moquette，不是AGENTS漂移描述的Vert.x；Broker显式关闭持久化；ClientID=deviceCode，username若传必须同值；Topic为iot/{tenantId}/{deviceCode}/{bizType}/{action}；解析/XADD失败仅记录日志，毒消息达到重试上限ACK跳过，不承诺无损采集；事件/回执走事件Stream；MES归档有游标、分段与24小时缺口截断，不是实时同步每个数据包；协议枚举不证明OPC UA/Modbus/HTTP原生驱动已接通，旧报告不证明现网可用</w:t>
      </w:r>
    </w:p>
    <w:p w14:paraId="799A67B2">
      <w:pPr>
        <w:spacing w:after="80"/>
      </w:pPr>
      <w:r>
        <w:rPr>
          <w:rFonts w:ascii="微软雅黑" w:hAnsi="微软雅黑" w:eastAsia="微软雅黑"/>
          <w:b w:val="0"/>
          <w:sz w:val="21"/>
        </w:rPr>
        <w:t>内置Moquette MQTT Broker，默认端口1883，实际启停、地址、匿名开关和WebSocket端口以环境为准。</w:t>
      </w:r>
    </w:p>
    <w:p w14:paraId="0E722DEC">
      <w:pPr>
        <w:spacing w:after="80"/>
      </w:pPr>
      <w:r>
        <w:rPr>
          <w:rFonts w:ascii="微软雅黑" w:hAnsi="微软雅黑" w:eastAsia="微软雅黑"/>
          <w:b w:val="0"/>
          <w:sz w:val="21"/>
        </w:rPr>
        <w:t>Topic为iot/{tenantId}/{deviceCode}/{bizType}/{action}；属性上报使用property/post，设备必须通过ClientID/密钥认证及租户和Topic授权。设备事件和指令回执分流处理，见12.8节。</w:t>
      </w:r>
    </w:p>
    <w:p w14:paraId="36B92EBE">
      <w:pPr>
        <w:spacing w:after="80"/>
      </w:pPr>
      <w:r>
        <w:rPr>
          <w:rFonts w:ascii="微软雅黑" w:hAnsi="微软雅黑" w:eastAsia="微软雅黑"/>
          <w:b w:val="0"/>
          <w:sz w:val="21"/>
        </w:rPr>
        <w:t>属性链路：MQTT→Redis Stream→消费者解析与类型转换→IoT数据入库→最新缓存、SSE及告警。MQTT发送成功不保证后台已落库。</w:t>
      </w:r>
    </w:p>
    <w:p w14:paraId="7CA55C93">
      <w:pPr>
        <w:pStyle w:val="4"/>
        <w:spacing w:before="240" w:after="120"/>
      </w:pPr>
      <w:bookmarkStart w:id="99" w:name="_Toc22923"/>
      <w:r>
        <w:rPr>
          <w:rFonts w:ascii="微软雅黑" w:hAnsi="微软雅黑" w:eastAsia="微软雅黑"/>
          <w:b/>
          <w:color w:val="1F4E79"/>
          <w:sz w:val="28"/>
        </w:rPr>
        <w:t>12.5 实时数据</w:t>
      </w:r>
      <w:bookmarkEnd w:id="99"/>
    </w:p>
    <w:p w14:paraId="24438DC9">
      <w:pPr>
        <w:spacing w:after="80"/>
      </w:pPr>
      <w:r>
        <w:rPr>
          <w:rFonts w:ascii="微软雅黑" w:hAnsi="微软雅黑" w:eastAsia="微软雅黑"/>
          <w:b w:val="0"/>
          <w:sz w:val="21"/>
        </w:rPr>
        <w:t>操作入口：IoT平台 &gt; 设备管理 &gt; 行内“实时”</w:t>
      </w:r>
    </w:p>
    <w:p w14:paraId="192AF374">
      <w:pPr>
        <w:spacing w:after="80"/>
      </w:pPr>
      <w:r>
        <w:rPr>
          <w:rFonts w:ascii="微软雅黑" w:hAnsi="微软雅黑" w:eastAsia="微软雅黑"/>
          <w:b w:val="0"/>
          <w:sz w:val="21"/>
        </w:rPr>
        <w:t>实时监控页：设备在线状态、最新数值卡片（按属性逐张）、实时趋势图（SSE订阅，3秒刷新，滚动窗口60点）、历史数据。断线按页面规则自动重连；当前错误累计超过5或连接CLOSED时停止，成功消息不会重置累计计数。</w:t>
      </w:r>
    </w:p>
    <w:p w14:paraId="5BD0DDBC">
      <w:r>
        <w:br w:type="page"/>
      </w:r>
    </w:p>
    <w:p w14:paraId="444364D4">
      <w:pPr>
        <w:pStyle w:val="4"/>
        <w:spacing w:before="240" w:after="120"/>
      </w:pPr>
      <w:bookmarkStart w:id="100" w:name="_Toc15406"/>
      <w:r>
        <w:rPr>
          <w:rFonts w:ascii="微软雅黑" w:hAnsi="微软雅黑" w:eastAsia="微软雅黑"/>
          <w:b/>
          <w:color w:val="1F4E79"/>
          <w:sz w:val="28"/>
        </w:rPr>
        <w:t>12.6 告警检测</w:t>
      </w:r>
      <w:bookmarkEnd w:id="100"/>
    </w:p>
    <w:p w14:paraId="0B6354D2">
      <w:pPr>
        <w:keepLines/>
        <w:spacing w:after="80"/>
        <w:jc w:val="center"/>
      </w:pPr>
      <w:r>
        <w:drawing>
          <wp:inline distT="0" distB="0" distL="114300" distR="114300">
            <wp:extent cx="5793740" cy="7811770"/>
            <wp:effectExtent l="0" t="0" r="10160" b="11430"/>
            <wp:docPr id="14" name="Picture 14" descr="IoT告警留痕、恢复与心跳检测。规则/异常检测先落库再通知，PC确认恢复与MES安灯解决分开；心跳任务依据lastOnlineTime而非Station心跳或每个上报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oT告警留痕、恢复与心跳检测。规则/异常检测先落库再通知，PC确认恢复与MES安灯解决分开；心跳任务依据lastOnlineTime而非Station心跳或每个上报包。"/>
                    <pic:cNvPicPr>
                      <a:picLocks noChangeAspect="1"/>
                    </pic:cNvPicPr>
                  </pic:nvPicPr>
                  <pic:blipFill>
                    <a:blip r:embed="rId21"/>
                    <a:stretch>
                      <a:fillRect/>
                    </a:stretch>
                  </pic:blipFill>
                  <pic:spPr>
                    <a:xfrm>
                      <a:off x="0" y="0"/>
                      <a:ext cx="5794066" cy="7811999"/>
                    </a:xfrm>
                    <a:prstGeom prst="rect">
                      <a:avLst/>
                    </a:prstGeom>
                  </pic:spPr>
                </pic:pic>
              </a:graphicData>
            </a:graphic>
          </wp:inline>
        </w:drawing>
      </w:r>
    </w:p>
    <w:p w14:paraId="650B7898">
      <w:pPr>
        <w:pStyle w:val="15"/>
        <w:jc w:val="center"/>
      </w:pPr>
      <w:r>
        <w:rPr>
          <w:rFonts w:ascii="微软雅黑" w:hAnsi="微软雅黑" w:eastAsia="微软雅黑"/>
          <w:b w:val="0"/>
          <w:sz w:val="18"/>
        </w:rPr>
        <w:t>图 14  IoT告警留痕、恢复与心跳检测</w:t>
      </w:r>
    </w:p>
    <w:p w14:paraId="5BC98C14">
      <w:r>
        <w:br w:type="page"/>
      </w:r>
    </w:p>
    <w:p w14:paraId="20171C7F">
      <w:pPr>
        <w:spacing w:after="80"/>
      </w:pPr>
      <w:r>
        <w:rPr>
          <w:rFonts w:ascii="微软雅黑" w:hAnsi="微软雅黑" w:eastAsia="微软雅黑"/>
          <w:b w:val="0"/>
          <w:sz w:val="21"/>
        </w:rPr>
        <w:t>流程说明：规则/异常检测先落库再通知，PC确认恢复与MES安灯解决分开；心跳任务依据lastOnlineTime而非Station心跳或每个上报包。</w:t>
      </w:r>
    </w:p>
    <w:p w14:paraId="24F3F6F3">
      <w:pPr>
        <w:spacing w:after="80"/>
      </w:pPr>
      <w:r>
        <w:rPr>
          <w:rFonts w:ascii="微软雅黑" w:hAnsi="微软雅黑" w:eastAsia="微软雅黑"/>
          <w:b w:val="0"/>
          <w:sz w:val="19"/>
        </w:rPr>
        <w:t>使用前：告警规则/记录PC页与iot:alertRule:*、iot:alert:*权限按实际环境授权；属性数据已入库，数据库规则或YAML兜底阈值明确；EWMA需预热；心跳任务、Redis缓存与通知/安灯适配器实际启用</w:t>
      </w:r>
    </w:p>
    <w:p w14:paraId="5A437F97">
      <w:pPr>
        <w:spacing w:after="80"/>
      </w:pPr>
      <w:r>
        <w:rPr>
          <w:rFonts w:ascii="微软雅黑" w:hAnsi="微软雅黑" w:eastAsia="微软雅黑"/>
          <w:b w:val="0"/>
          <w:sz w:val="19"/>
        </w:rPr>
        <w:t>使用边界：设备规则优先于产品/全局，YAML仅无匹配兜底；不保证所有异常必触发安灯；通知可能SUCCESS/FAILED/SKIPPED，无在线用户仍有告警记录，恢复告警不自动代表安灯解决；IoT每5分钟检查ONLINE且最后在线超过15分钟；最后上报缓存字段与lastOnlineTime不同；Station在线为3分钟另一口径；SnailJob启用时本地兜底让位，真实调度需看日志</w:t>
      </w:r>
    </w:p>
    <w:p w14:paraId="0EAFEDBE">
      <w:pPr>
        <w:spacing w:after="80"/>
      </w:pPr>
      <w:r>
        <w:rPr>
          <w:rFonts w:ascii="微软雅黑" w:hAnsi="微软雅黑" w:eastAsia="微软雅黑"/>
          <w:b w:val="0"/>
          <w:sz w:val="21"/>
        </w:rPr>
        <w:t>基于配置规则的实时告警检测，异常数据触发告警通知（SSE推送）。</w:t>
      </w:r>
    </w:p>
    <w:p w14:paraId="3E61C088">
      <w:pPr>
        <w:spacing w:after="80"/>
      </w:pPr>
      <w:r>
        <w:rPr>
          <w:rFonts w:ascii="微软雅黑" w:hAnsi="微软雅黑" w:eastAsia="微软雅黑"/>
          <w:b w:val="0"/>
          <w:sz w:val="21"/>
        </w:rPr>
        <w:t>MES安灯联动：规则命中后先记录告警，再按已接入渠道尝试通知；渠道可为FAILED或SKIPPED，须查看留痕，不保证每次异常都成功触发安灯。</w:t>
      </w:r>
    </w:p>
    <w:p w14:paraId="655609FD">
      <w:pPr>
        <w:pStyle w:val="4"/>
        <w:spacing w:before="240" w:after="120"/>
      </w:pPr>
      <w:bookmarkStart w:id="101" w:name="_Toc5650"/>
      <w:r>
        <w:rPr>
          <w:rFonts w:ascii="微软雅黑" w:hAnsi="微软雅黑" w:eastAsia="微软雅黑"/>
          <w:b/>
          <w:color w:val="1F4E79"/>
          <w:sz w:val="28"/>
        </w:rPr>
        <w:t>12.7 定时任务</w:t>
      </w:r>
      <w:bookmarkEnd w:id="101"/>
    </w:p>
    <w:p w14:paraId="044FD6F6">
      <w:pPr>
        <w:pStyle w:val="16"/>
        <w:spacing w:after="40"/>
      </w:pPr>
      <w:r>
        <w:rPr>
          <w:rFonts w:ascii="微软雅黑" w:hAnsi="微软雅黑" w:eastAsia="微软雅黑"/>
          <w:b w:val="0"/>
          <w:sz w:val="21"/>
        </w:rPr>
        <w:t>设备心跳检测：按最后在线时间与配置阈值判离线，默认阈值15分钟，不替代Station终端3分钟口径。</w:t>
      </w:r>
    </w:p>
    <w:p w14:paraId="16A93B4F">
      <w:pPr>
        <w:pStyle w:val="16"/>
        <w:spacing w:after="40"/>
      </w:pPr>
      <w:r>
        <w:rPr>
          <w:rFonts w:ascii="微软雅黑" w:hAnsi="微软雅黑" w:eastAsia="微软雅黑"/>
          <w:b w:val="0"/>
          <w:sz w:val="21"/>
        </w:rPr>
        <w:t>历史数据清理：代码提供保留期和清理任务，默认90天；是否运行及参数须现场核对。</w:t>
      </w:r>
    </w:p>
    <w:p w14:paraId="66363FEB">
      <w:pPr>
        <w:pStyle w:val="16"/>
        <w:spacing w:after="40"/>
      </w:pPr>
      <w:r>
        <w:rPr>
          <w:rFonts w:ascii="微软雅黑" w:hAnsi="微软雅黑" w:eastAsia="微软雅黑"/>
          <w:b w:val="0"/>
          <w:sz w:val="21"/>
        </w:rPr>
        <w:t>Redis Stream裁剪：默认100K近似长度，需要核对调度、消费进度和实际积压。</w:t>
      </w:r>
    </w:p>
    <w:p w14:paraId="26083612">
      <w:pPr>
        <w:pStyle w:val="16"/>
        <w:spacing w:after="40"/>
      </w:pPr>
      <w:r>
        <w:rPr>
          <w:rFonts w:ascii="微软雅黑" w:hAnsi="微软雅黑" w:eastAsia="微软雅黑"/>
          <w:b w:val="0"/>
          <w:sz w:val="21"/>
        </w:rPr>
        <w:t>MES数据归档：IotDataArchiveTask按租户与已绑定AUTO采集点归档；任务注册、运行及幂等补采须另行核对。</w:t>
      </w:r>
    </w:p>
    <w:p w14:paraId="63C34576">
      <w:pPr>
        <w:pStyle w:val="4"/>
        <w:spacing w:before="240" w:after="120"/>
      </w:pPr>
      <w:bookmarkStart w:id="102" w:name="_Toc21802"/>
      <w:r>
        <w:rPr>
          <w:rFonts w:ascii="微软雅黑" w:hAnsi="微软雅黑" w:eastAsia="微软雅黑"/>
          <w:b/>
          <w:color w:val="1F4E79"/>
          <w:sz w:val="28"/>
        </w:rPr>
        <w:t>12.8 当前接入与运行边界</w:t>
      </w:r>
      <w:bookmarkEnd w:id="102"/>
    </w:p>
    <w:p w14:paraId="280B6072">
      <w:pPr>
        <w:spacing w:after="80"/>
      </w:pPr>
      <w:r>
        <w:rPr>
          <w:rFonts w:ascii="微软雅黑" w:hAnsi="微软雅黑" w:eastAsia="微软雅黑"/>
          <w:b w:val="0"/>
          <w:sz w:val="21"/>
        </w:rPr>
        <w:t>核对基线为2026-10-12 plus HEAD fe59e4ae。MqttBrokerConfig实际import io.moquette.broker.Server并启动Moquette；AGENTS中的Vert.x描述与当前实现不一致，此处按代码保留Moquette。</w:t>
      </w:r>
    </w:p>
    <w:p w14:paraId="447AB667">
      <w:pPr>
        <w:pStyle w:val="5"/>
        <w:spacing w:before="160" w:after="80"/>
      </w:pPr>
      <w:r>
        <w:rPr>
          <w:rFonts w:ascii="微软雅黑" w:hAnsi="微软雅黑" w:eastAsia="微软雅黑"/>
          <w:b/>
          <w:color w:val="404040"/>
          <w:sz w:val="24"/>
        </w:rPr>
        <w:t>12.8.1 Broker与设备身份</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3"/>
        <w:gridCol w:w="1711"/>
        <w:gridCol w:w="4278"/>
      </w:tblGrid>
      <w:tr w14:paraId="7F26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23" w:type="dxa"/>
            <w:shd w:val="clear" w:color="auto" w:fill="1F4E79"/>
          </w:tcPr>
          <w:p w14:paraId="72801346">
            <w:pPr>
              <w:spacing w:after="60"/>
              <w:jc w:val="center"/>
            </w:pPr>
            <w:r>
              <w:rPr>
                <w:rFonts w:ascii="微软雅黑" w:hAnsi="微软雅黑" w:eastAsia="微软雅黑"/>
                <w:b/>
                <w:color w:val="FFFFFF"/>
                <w:sz w:val="20"/>
              </w:rPr>
              <w:t>属性</w:t>
            </w:r>
          </w:p>
        </w:tc>
        <w:tc>
          <w:tcPr>
            <w:tcW w:w="1711" w:type="dxa"/>
            <w:shd w:val="clear" w:color="auto" w:fill="1F4E79"/>
          </w:tcPr>
          <w:p w14:paraId="1BB0FD38">
            <w:pPr>
              <w:spacing w:after="60"/>
              <w:jc w:val="center"/>
            </w:pPr>
            <w:r>
              <w:rPr>
                <w:rFonts w:ascii="微软雅黑" w:hAnsi="微软雅黑" w:eastAsia="微软雅黑"/>
                <w:b/>
                <w:color w:val="FFFFFF"/>
                <w:sz w:val="20"/>
              </w:rPr>
              <w:t>代码默认值</w:t>
            </w:r>
          </w:p>
        </w:tc>
        <w:tc>
          <w:tcPr>
            <w:tcW w:w="4278" w:type="dxa"/>
            <w:shd w:val="clear" w:color="auto" w:fill="1F4E79"/>
          </w:tcPr>
          <w:p w14:paraId="166D772D">
            <w:pPr>
              <w:spacing w:after="60"/>
              <w:jc w:val="center"/>
            </w:pPr>
            <w:r>
              <w:rPr>
                <w:rFonts w:ascii="微软雅黑" w:hAnsi="微软雅黑" w:eastAsia="微软雅黑"/>
                <w:b/>
                <w:color w:val="FFFFFF"/>
                <w:sz w:val="20"/>
              </w:rPr>
              <w:t>核对事项</w:t>
            </w:r>
          </w:p>
        </w:tc>
      </w:tr>
      <w:tr w14:paraId="023D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496D88AF">
            <w:pPr>
              <w:spacing w:after="60"/>
            </w:pPr>
            <w:r>
              <w:rPr>
                <w:rFonts w:ascii="微软雅黑" w:hAnsi="微软雅黑" w:eastAsia="微软雅黑"/>
                <w:b w:val="0"/>
                <w:sz w:val="20"/>
              </w:rPr>
              <w:t>nexus.iot.mqtt.enabled</w:t>
            </w:r>
          </w:p>
        </w:tc>
        <w:tc>
          <w:tcPr>
            <w:tcW w:w="1711" w:type="dxa"/>
          </w:tcPr>
          <w:p w14:paraId="25423DBC">
            <w:pPr>
              <w:spacing w:after="60"/>
            </w:pPr>
            <w:r>
              <w:rPr>
                <w:rFonts w:ascii="微软雅黑" w:hAnsi="微软雅黑" w:eastAsia="微软雅黑"/>
                <w:b w:val="0"/>
                <w:sz w:val="20"/>
              </w:rPr>
              <w:t>true</w:t>
            </w:r>
          </w:p>
        </w:tc>
        <w:tc>
          <w:tcPr>
            <w:tcW w:w="4278" w:type="dxa"/>
          </w:tcPr>
          <w:p w14:paraId="771B0FC7">
            <w:pPr>
              <w:spacing w:after="60"/>
            </w:pPr>
            <w:r>
              <w:rPr>
                <w:rFonts w:ascii="微软雅黑" w:hAnsi="微软雅黑" w:eastAsia="微软雅黑"/>
                <w:b w:val="0"/>
                <w:sz w:val="20"/>
              </w:rPr>
              <w:t>false不启动Broker，配置覆盖与端口监听须现场核对</w:t>
            </w:r>
          </w:p>
        </w:tc>
      </w:tr>
      <w:tr w14:paraId="6EDC9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7F3696C6">
            <w:pPr>
              <w:spacing w:after="60"/>
            </w:pPr>
            <w:r>
              <w:rPr>
                <w:rFonts w:ascii="微软雅黑" w:hAnsi="微软雅黑" w:eastAsia="微软雅黑"/>
                <w:b w:val="0"/>
                <w:sz w:val="20"/>
              </w:rPr>
              <w:t>host / port</w:t>
            </w:r>
          </w:p>
        </w:tc>
        <w:tc>
          <w:tcPr>
            <w:tcW w:w="1711" w:type="dxa"/>
          </w:tcPr>
          <w:p w14:paraId="20C1CDDD">
            <w:pPr>
              <w:spacing w:after="60"/>
            </w:pPr>
            <w:r>
              <w:rPr>
                <w:rFonts w:ascii="微软雅黑" w:hAnsi="微软雅黑" w:eastAsia="微软雅黑"/>
                <w:b w:val="0"/>
                <w:sz w:val="20"/>
              </w:rPr>
              <w:t>0.0.0.0 / 1883</w:t>
            </w:r>
          </w:p>
        </w:tc>
        <w:tc>
          <w:tcPr>
            <w:tcW w:w="4278" w:type="dxa"/>
          </w:tcPr>
          <w:p w14:paraId="4B46FB50">
            <w:pPr>
              <w:spacing w:after="60"/>
            </w:pPr>
            <w:r>
              <w:rPr>
                <w:rFonts w:ascii="微软雅黑" w:hAnsi="微软雅黑" w:eastAsia="微软雅黑"/>
                <w:b w:val="0"/>
                <w:sz w:val="20"/>
              </w:rPr>
              <w:t>默认值不是公网暴露授权，核对防火墙与传输保护</w:t>
            </w:r>
          </w:p>
        </w:tc>
      </w:tr>
      <w:tr w14:paraId="48A6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60B7A4A2">
            <w:pPr>
              <w:spacing w:after="60"/>
            </w:pPr>
            <w:r>
              <w:rPr>
                <w:rFonts w:ascii="微软雅黑" w:hAnsi="微软雅黑" w:eastAsia="微软雅黑"/>
                <w:b w:val="0"/>
                <w:sz w:val="20"/>
              </w:rPr>
              <w:t>allow-anonymous</w:t>
            </w:r>
          </w:p>
        </w:tc>
        <w:tc>
          <w:tcPr>
            <w:tcW w:w="1711" w:type="dxa"/>
          </w:tcPr>
          <w:p w14:paraId="74BB51E4">
            <w:pPr>
              <w:spacing w:after="60"/>
            </w:pPr>
            <w:r>
              <w:rPr>
                <w:rFonts w:ascii="微软雅黑" w:hAnsi="微软雅黑" w:eastAsia="微软雅黑"/>
                <w:b w:val="0"/>
                <w:sz w:val="20"/>
              </w:rPr>
              <w:t>false</w:t>
            </w:r>
          </w:p>
        </w:tc>
        <w:tc>
          <w:tcPr>
            <w:tcW w:w="4278" w:type="dxa"/>
          </w:tcPr>
          <w:p w14:paraId="51984E89">
            <w:pPr>
              <w:spacing w:after="60"/>
            </w:pPr>
            <w:r>
              <w:rPr>
                <w:rFonts w:ascii="微软雅黑" w:hAnsi="微软雅黑" w:eastAsia="微软雅黑"/>
                <w:b w:val="0"/>
                <w:sz w:val="20"/>
              </w:rPr>
              <w:t>生产保持禁匿名；仍须设备启用与密钥校验</w:t>
            </w:r>
          </w:p>
        </w:tc>
      </w:tr>
      <w:tr w14:paraId="7DDE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3B3CF57E">
            <w:pPr>
              <w:spacing w:after="60"/>
            </w:pPr>
            <w:r>
              <w:rPr>
                <w:rFonts w:ascii="微软雅黑" w:hAnsi="微软雅黑" w:eastAsia="微软雅黑"/>
                <w:b w:val="0"/>
                <w:sz w:val="20"/>
              </w:rPr>
              <w:t>websocket-port</w:t>
            </w:r>
          </w:p>
        </w:tc>
        <w:tc>
          <w:tcPr>
            <w:tcW w:w="1711" w:type="dxa"/>
          </w:tcPr>
          <w:p w14:paraId="4A54CF33">
            <w:pPr>
              <w:spacing w:after="60"/>
            </w:pPr>
            <w:r>
              <w:rPr>
                <w:rFonts w:ascii="微软雅黑" w:hAnsi="微软雅黑" w:eastAsia="微软雅黑"/>
                <w:b w:val="0"/>
                <w:sz w:val="20"/>
              </w:rPr>
              <w:t>8083</w:t>
            </w:r>
          </w:p>
        </w:tc>
        <w:tc>
          <w:tcPr>
            <w:tcW w:w="4278" w:type="dxa"/>
          </w:tcPr>
          <w:p w14:paraId="62DB80C0">
            <w:pPr>
              <w:spacing w:after="60"/>
            </w:pPr>
            <w:r>
              <w:rPr>
                <w:rFonts w:ascii="微软雅黑" w:hAnsi="微软雅黑" w:eastAsia="微软雅黑"/>
                <w:b w:val="0"/>
                <w:sz w:val="20"/>
              </w:rPr>
              <w:t>&lt;=0不启用WebSocket；PC实时页实际使用SSE</w:t>
            </w:r>
          </w:p>
        </w:tc>
      </w:tr>
      <w:tr w14:paraId="60C0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3" w:type="dxa"/>
          </w:tcPr>
          <w:p w14:paraId="7EA839C2">
            <w:pPr>
              <w:spacing w:after="60"/>
            </w:pPr>
            <w:r>
              <w:rPr>
                <w:rFonts w:ascii="微软雅黑" w:hAnsi="微软雅黑" w:eastAsia="微软雅黑"/>
                <w:b w:val="0"/>
                <w:sz w:val="20"/>
              </w:rPr>
              <w:t>status-ttl-seconds</w:t>
            </w:r>
          </w:p>
        </w:tc>
        <w:tc>
          <w:tcPr>
            <w:tcW w:w="1711" w:type="dxa"/>
          </w:tcPr>
          <w:p w14:paraId="7467E9A0">
            <w:pPr>
              <w:spacing w:after="60"/>
            </w:pPr>
            <w:r>
              <w:rPr>
                <w:rFonts w:ascii="微软雅黑" w:hAnsi="微软雅黑" w:eastAsia="微软雅黑"/>
                <w:b w:val="0"/>
                <w:sz w:val="20"/>
              </w:rPr>
              <w:t>3600</w:t>
            </w:r>
          </w:p>
        </w:tc>
        <w:tc>
          <w:tcPr>
            <w:tcW w:w="4278" w:type="dxa"/>
          </w:tcPr>
          <w:p w14:paraId="5319F903">
            <w:pPr>
              <w:spacing w:after="60"/>
            </w:pPr>
            <w:r>
              <w:rPr>
                <w:rFonts w:ascii="微软雅黑" w:hAnsi="微软雅黑" w:eastAsia="微软雅黑"/>
                <w:b w:val="0"/>
                <w:sz w:val="20"/>
              </w:rPr>
              <w:t>缓存TTL不是设备离线判定阈值</w:t>
            </w:r>
          </w:p>
        </w:tc>
      </w:tr>
    </w:tbl>
    <w:p w14:paraId="185F69DD">
      <w:pPr>
        <w:spacing w:after="40"/>
      </w:pPr>
    </w:p>
    <w:p w14:paraId="1639643F">
      <w:pPr>
        <w:spacing w:after="80"/>
      </w:pPr>
      <w:r>
        <w:rPr>
          <w:rFonts w:ascii="微软雅黑" w:hAnsi="微软雅黑" w:eastAsia="微软雅黑"/>
          <w:b w:val="0"/>
          <w:sz w:val="21"/>
        </w:rPr>
        <w:t>Broker当前显式关闭持久化，不能承诺Broker重启后保存离线队列或保留消息。设备ClientID必须为deviceCode，username可空、非空必须与ClientID一致；password为deviceSecret，设备须ACTIVE。密钥只由授权人员在安全环境配置，禁止写入本手册及截图。</w:t>
      </w:r>
    </w:p>
    <w:p w14:paraId="4C027B8A">
      <w:pPr>
        <w:pStyle w:val="5"/>
        <w:spacing w:before="160" w:after="80"/>
      </w:pPr>
      <w:r>
        <w:rPr>
          <w:rFonts w:ascii="微软雅黑" w:hAnsi="微软雅黑" w:eastAsia="微软雅黑"/>
          <w:b/>
          <w:color w:val="404040"/>
          <w:sz w:val="24"/>
        </w:rPr>
        <w:t>12.8.2 Topic及异步数据链路</w:t>
      </w:r>
    </w:p>
    <w:p w14:paraId="1215F36D">
      <w:pPr>
        <w:spacing w:after="80"/>
      </w:pPr>
      <w:r>
        <w:rPr>
          <w:rFonts w:ascii="微软雅黑" w:hAnsi="微软雅黑" w:eastAsia="微软雅黑"/>
          <w:b w:val="0"/>
          <w:sz w:val="21"/>
        </w:rPr>
        <w:t>实际Topic为iot/{tenantId}/{deviceCode}/{bizType}/{action}，不是产品编码/设备编码两层路径。租户和设备段必须属于已认证设备；设备不能订阅通配符租户/设备段或其他设备Topic。消费端仍交叉核验Topic租户与设备记录，不能靠改Topic切换身份。</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2"/>
        <w:gridCol w:w="3993"/>
        <w:gridCol w:w="3137"/>
      </w:tblGrid>
      <w:tr w14:paraId="131A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82" w:type="dxa"/>
            <w:shd w:val="clear" w:color="auto" w:fill="1F4E79"/>
          </w:tcPr>
          <w:p w14:paraId="45F5CBB4">
            <w:pPr>
              <w:spacing w:after="60"/>
              <w:jc w:val="center"/>
            </w:pPr>
            <w:r>
              <w:rPr>
                <w:rFonts w:ascii="微软雅黑" w:hAnsi="微软雅黑" w:eastAsia="微软雅黑"/>
                <w:b/>
                <w:color w:val="FFFFFF"/>
                <w:sz w:val="20"/>
              </w:rPr>
              <w:t>Topic后两段</w:t>
            </w:r>
          </w:p>
        </w:tc>
        <w:tc>
          <w:tcPr>
            <w:tcW w:w="3993" w:type="dxa"/>
            <w:shd w:val="clear" w:color="auto" w:fill="1F4E79"/>
          </w:tcPr>
          <w:p w14:paraId="3D4DE8C7">
            <w:pPr>
              <w:spacing w:after="60"/>
              <w:jc w:val="center"/>
            </w:pPr>
            <w:r>
              <w:rPr>
                <w:rFonts w:ascii="微软雅黑" w:hAnsi="微软雅黑" w:eastAsia="微软雅黑"/>
                <w:b/>
                <w:color w:val="FFFFFF"/>
                <w:sz w:val="20"/>
              </w:rPr>
              <w:t>当前处理</w:t>
            </w:r>
          </w:p>
        </w:tc>
        <w:tc>
          <w:tcPr>
            <w:tcW w:w="3137" w:type="dxa"/>
            <w:shd w:val="clear" w:color="auto" w:fill="1F4E79"/>
          </w:tcPr>
          <w:p w14:paraId="4642A26C">
            <w:pPr>
              <w:spacing w:after="60"/>
              <w:jc w:val="center"/>
            </w:pPr>
            <w:r>
              <w:rPr>
                <w:rFonts w:ascii="微软雅黑" w:hAnsi="微软雅黑" w:eastAsia="微软雅黑"/>
                <w:b/>
                <w:color w:val="FFFFFF"/>
                <w:sz w:val="20"/>
              </w:rPr>
              <w:t>注意事项</w:t>
            </w:r>
          </w:p>
        </w:tc>
      </w:tr>
      <w:tr w14:paraId="3607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2EFE0DD7">
            <w:pPr>
              <w:spacing w:after="60"/>
            </w:pPr>
            <w:r>
              <w:rPr>
                <w:rFonts w:ascii="微软雅黑" w:hAnsi="微软雅黑" w:eastAsia="微软雅黑"/>
                <w:b w:val="0"/>
                <w:sz w:val="20"/>
              </w:rPr>
              <w:t>property/post</w:t>
            </w:r>
          </w:p>
        </w:tc>
        <w:tc>
          <w:tcPr>
            <w:tcW w:w="3993" w:type="dxa"/>
          </w:tcPr>
          <w:p w14:paraId="083F0C96">
            <w:pPr>
              <w:spacing w:after="60"/>
            </w:pPr>
            <w:r>
              <w:rPr>
                <w:rFonts w:ascii="微软雅黑" w:hAnsi="微软雅黑" w:eastAsia="微软雅黑"/>
                <w:b w:val="0"/>
                <w:sz w:val="20"/>
              </w:rPr>
              <w:t>Redis数据Stream→IotStreamConsumer→IoT数据入库</w:t>
            </w:r>
          </w:p>
        </w:tc>
        <w:tc>
          <w:tcPr>
            <w:tcW w:w="3137" w:type="dxa"/>
          </w:tcPr>
          <w:p w14:paraId="20A5874C">
            <w:pPr>
              <w:spacing w:after="60"/>
            </w:pPr>
            <w:r>
              <w:rPr>
                <w:rFonts w:ascii="微软雅黑" w:hAnsi="微软雅黑" w:eastAsia="微软雅黑"/>
                <w:b w:val="0"/>
                <w:sz w:val="20"/>
              </w:rPr>
              <w:t>负载至少含property与value，timestamp为可选毫秒值</w:t>
            </w:r>
          </w:p>
        </w:tc>
      </w:tr>
      <w:tr w14:paraId="3DD4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4E933B2D">
            <w:pPr>
              <w:spacing w:after="60"/>
            </w:pPr>
            <w:r>
              <w:rPr>
                <w:rFonts w:ascii="微软雅黑" w:hAnsi="微软雅黑" w:eastAsia="微软雅黑"/>
                <w:b w:val="0"/>
                <w:sz w:val="20"/>
              </w:rPr>
              <w:t>event/post</w:t>
            </w:r>
          </w:p>
        </w:tc>
        <w:tc>
          <w:tcPr>
            <w:tcW w:w="3993" w:type="dxa"/>
          </w:tcPr>
          <w:p w14:paraId="00C4CA56">
            <w:pPr>
              <w:spacing w:after="60"/>
            </w:pPr>
            <w:r>
              <w:rPr>
                <w:rFonts w:ascii="微软雅黑" w:hAnsi="微软雅黑" w:eastAsia="微软雅黑"/>
                <w:b w:val="0"/>
                <w:sz w:val="20"/>
              </w:rPr>
              <w:t>事件Stream→IotEventStreamConsumer→事件/联动处理</w:t>
            </w:r>
          </w:p>
        </w:tc>
        <w:tc>
          <w:tcPr>
            <w:tcW w:w="3137" w:type="dxa"/>
          </w:tcPr>
          <w:p w14:paraId="5594E386">
            <w:pPr>
              <w:spacing w:after="60"/>
            </w:pPr>
            <w:r>
              <w:rPr>
                <w:rFonts w:ascii="微软雅黑" w:hAnsi="微软雅黑" w:eastAsia="微软雅黑"/>
                <w:b w:val="0"/>
                <w:sz w:val="20"/>
              </w:rPr>
              <w:t>事件已经分流，不能沿用“仅日志”旧注释</w:t>
            </w:r>
          </w:p>
        </w:tc>
      </w:tr>
      <w:tr w14:paraId="6EECA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47387B21">
            <w:pPr>
              <w:spacing w:after="60"/>
            </w:pPr>
            <w:r>
              <w:rPr>
                <w:rFonts w:ascii="微软雅黑" w:hAnsi="微软雅黑" w:eastAsia="微软雅黑"/>
                <w:b w:val="0"/>
                <w:sz w:val="20"/>
              </w:rPr>
              <w:t>property/set</w:t>
            </w:r>
          </w:p>
        </w:tc>
        <w:tc>
          <w:tcPr>
            <w:tcW w:w="3993" w:type="dxa"/>
          </w:tcPr>
          <w:p w14:paraId="4FF95F00">
            <w:pPr>
              <w:spacing w:after="60"/>
            </w:pPr>
            <w:r>
              <w:rPr>
                <w:rFonts w:ascii="微软雅黑" w:hAnsi="微软雅黑" w:eastAsia="微软雅黑"/>
                <w:b w:val="0"/>
                <w:sz w:val="20"/>
              </w:rPr>
              <w:t>平台下行属性指令</w:t>
            </w:r>
          </w:p>
        </w:tc>
        <w:tc>
          <w:tcPr>
            <w:tcW w:w="3137" w:type="dxa"/>
          </w:tcPr>
          <w:p w14:paraId="6210841F">
            <w:pPr>
              <w:spacing w:after="60"/>
            </w:pPr>
            <w:r>
              <w:rPr>
                <w:rFonts w:ascii="微软雅黑" w:hAnsi="微软雅黑" w:eastAsia="微软雅黑"/>
                <w:b w:val="0"/>
                <w:sz w:val="20"/>
              </w:rPr>
              <w:t>不是设备属性采集，核对实际指令权限与设备执行</w:t>
            </w:r>
          </w:p>
        </w:tc>
      </w:tr>
      <w:tr w14:paraId="59E3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752718A0">
            <w:pPr>
              <w:spacing w:after="60"/>
            </w:pPr>
            <w:r>
              <w:rPr>
                <w:rFonts w:ascii="微软雅黑" w:hAnsi="微软雅黑" w:eastAsia="微软雅黑"/>
                <w:b w:val="0"/>
                <w:sz w:val="20"/>
              </w:rPr>
              <w:t>property/set_reply</w:t>
            </w:r>
          </w:p>
        </w:tc>
        <w:tc>
          <w:tcPr>
            <w:tcW w:w="3993" w:type="dxa"/>
          </w:tcPr>
          <w:p w14:paraId="44165D3E">
            <w:pPr>
              <w:spacing w:after="60"/>
            </w:pPr>
            <w:r>
              <w:rPr>
                <w:rFonts w:ascii="微软雅黑" w:hAnsi="微软雅黑" w:eastAsia="微软雅黑"/>
                <w:b w:val="0"/>
                <w:sz w:val="20"/>
              </w:rPr>
              <w:t>事件Stream→设备指令回执</w:t>
            </w:r>
          </w:p>
        </w:tc>
        <w:tc>
          <w:tcPr>
            <w:tcW w:w="3137" w:type="dxa"/>
          </w:tcPr>
          <w:p w14:paraId="459966CE">
            <w:pPr>
              <w:spacing w:after="60"/>
            </w:pPr>
            <w:r>
              <w:rPr>
                <w:rFonts w:ascii="微软雅黑" w:hAnsi="微软雅黑" w:eastAsia="微软雅黑"/>
                <w:b w:val="0"/>
                <w:sz w:val="20"/>
              </w:rPr>
              <w:t>核对commandId与原指令，发送不等于设备已执行</w:t>
            </w:r>
          </w:p>
        </w:tc>
      </w:tr>
    </w:tbl>
    <w:p w14:paraId="6D61051D">
      <w:pPr>
        <w:spacing w:after="40"/>
      </w:pPr>
    </w:p>
    <w:p w14:paraId="1EF3385F">
      <w:pPr>
        <w:pStyle w:val="14"/>
        <w:numPr>
          <w:ilvl w:val="0"/>
          <w:numId w:val="48"/>
        </w:numPr>
        <w:spacing w:after="40"/>
      </w:pPr>
      <w:r>
        <w:rPr>
          <w:rFonts w:ascii="微软雅黑" w:hAnsi="微软雅黑" w:eastAsia="微软雅黑"/>
          <w:b w:val="0"/>
          <w:sz w:val="21"/>
        </w:rPr>
        <w:t>先在PC产品/设备页面维护并启用设备，核对对应角色的iot:product:*、iot:device:*权限与真实设备身份。协议下拉出现OPC UA/Modbus/HTTP不证明这些原生接入驱动已实现，当前链路应按MQTT核对。</w:t>
      </w:r>
    </w:p>
    <w:p w14:paraId="71702FD8">
      <w:pPr>
        <w:pStyle w:val="14"/>
        <w:numPr>
          <w:ilvl w:val="0"/>
          <w:numId w:val="48"/>
        </w:numPr>
        <w:spacing w:after="40"/>
      </w:pPr>
      <w:r>
        <w:rPr>
          <w:rFonts w:ascii="微软雅黑" w:hAnsi="微软雅黑" w:eastAsia="微软雅黑"/>
          <w:b w:val="0"/>
          <w:sz w:val="21"/>
        </w:rPr>
        <w:t>使用已授权测试设备发送property/post，依次核对Topic授权、Redis Stream、消费组、IoT数据记录与最新缓存。Broker解析/XADD异常只记日志，不把MQTT发送返回当作业务已落库。</w:t>
      </w:r>
    </w:p>
    <w:p w14:paraId="4122F23D">
      <w:pPr>
        <w:pStyle w:val="14"/>
        <w:numPr>
          <w:ilvl w:val="0"/>
          <w:numId w:val="48"/>
        </w:numPr>
        <w:spacing w:after="40"/>
      </w:pPr>
      <w:r>
        <w:rPr>
          <w:rFonts w:ascii="微软雅黑" w:hAnsi="微软雅黑" w:eastAsia="微软雅黑"/>
          <w:b w:val="0"/>
          <w:sz w:val="21"/>
        </w:rPr>
        <w:t>入库以Stream消息ID去重，失败消息保留pending重试，达到maxRetry（默认3）后ACK跳过并记录ERROR。需排查毒消息与积压，不承诺无损全量采集；多实例须核对消费者名称和回收策略。</w:t>
      </w:r>
    </w:p>
    <w:p w14:paraId="66992262">
      <w:pPr>
        <w:spacing w:after="80"/>
      </w:pPr>
      <w:r>
        <w:rPr>
          <w:rFonts w:ascii="微软雅黑" w:hAnsi="微软雅黑" w:eastAsia="微软雅黑"/>
          <w:b w:val="0"/>
          <w:sz w:val="21"/>
        </w:rPr>
        <w:t>设备timestamp超前默认5分钟或滞后默认7天范围之外时改用服务端时间；最新缓存/SSE快照时间不等于原始采样时间。PC设备“实时”（iot:device:query）为SSE每3秒快照、60点滚动窗口及历史查询，不能当作硬实时控制。</w:t>
      </w:r>
    </w:p>
    <w:p w14:paraId="43D8E78A">
      <w:pPr>
        <w:pStyle w:val="5"/>
        <w:spacing w:before="160" w:after="80"/>
      </w:pPr>
      <w:r>
        <w:rPr>
          <w:rFonts w:ascii="微软雅黑" w:hAnsi="微软雅黑" w:eastAsia="微软雅黑"/>
          <w:b/>
          <w:color w:val="404040"/>
          <w:sz w:val="24"/>
        </w:rPr>
        <w:t>12.8.3 告警、心跳与MES归档</w:t>
      </w:r>
    </w:p>
    <w:p w14:paraId="3E10000E">
      <w:pPr>
        <w:spacing w:after="80"/>
      </w:pPr>
      <w:r>
        <w:rPr>
          <w:rFonts w:ascii="微软雅黑" w:hAnsi="微软雅黑" w:eastAsia="微软雅黑"/>
          <w:b w:val="0"/>
          <w:sz w:val="21"/>
        </w:rPr>
        <w:t>告警优先匹配数据库设备/产品/全局规则，无匹配才用YAML阈值兜底，支持持续时长、去抖和恢复。告警先落库，通知按SSE/MES安灯渠道保留SUCCESS/FAILED/SKIPPED结果；无人在线或Noop适配器不会保证收到安灯。</w:t>
      </w:r>
    </w:p>
    <w:p w14:paraId="34B3FFD5">
      <w:pPr>
        <w:pStyle w:val="14"/>
        <w:numPr>
          <w:ilvl w:val="0"/>
          <w:numId w:val="49"/>
        </w:numPr>
        <w:spacing w:after="40"/>
      </w:pPr>
      <w:r>
        <w:rPr>
          <w:rFonts w:ascii="微软雅黑" w:hAnsi="微软雅黑" w:eastAsia="微软雅黑"/>
          <w:b w:val="0"/>
          <w:sz w:val="21"/>
        </w:rPr>
        <w:t>在现有告警规则/告警记录页面按权限配置、查询、确认/恢复并核对通知留痕；恢复IoT告警不等于PC安灯已经解决。</w:t>
      </w:r>
    </w:p>
    <w:p w14:paraId="6BEE087A">
      <w:pPr>
        <w:spacing w:after="80"/>
      </w:pPr>
      <w:r>
        <w:rPr>
          <w:rFonts w:ascii="微软雅黑" w:hAnsi="微软雅黑" w:eastAsia="微软雅黑"/>
          <w:b w:val="0"/>
          <w:sz w:val="21"/>
        </w:rPr>
        <w:t>IoT心跳任务按ONLINE且lastOnlineTime早于15分钟扫描，代码有每5分钟调度入口；最近上报时间是另一个缓存字段，不能声称每个MQTT数据包都会刷新lastOnlineTime。Station终端3分钟心跳阈值属于另一通道。</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2"/>
        <w:gridCol w:w="3707"/>
        <w:gridCol w:w="2852"/>
      </w:tblGrid>
      <w:tr w14:paraId="6F98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52" w:type="dxa"/>
            <w:shd w:val="clear" w:color="auto" w:fill="1F4E79"/>
          </w:tcPr>
          <w:p w14:paraId="6175C6EF">
            <w:pPr>
              <w:spacing w:after="60"/>
              <w:jc w:val="center"/>
            </w:pPr>
            <w:r>
              <w:rPr>
                <w:rFonts w:ascii="微软雅黑" w:hAnsi="微软雅黑" w:eastAsia="微软雅黑"/>
                <w:b/>
                <w:color w:val="FFFFFF"/>
                <w:sz w:val="20"/>
              </w:rPr>
              <w:t>任务</w:t>
            </w:r>
          </w:p>
        </w:tc>
        <w:tc>
          <w:tcPr>
            <w:tcW w:w="3707" w:type="dxa"/>
            <w:shd w:val="clear" w:color="auto" w:fill="1F4E79"/>
          </w:tcPr>
          <w:p w14:paraId="01C619F3">
            <w:pPr>
              <w:spacing w:after="60"/>
              <w:jc w:val="center"/>
            </w:pPr>
            <w:r>
              <w:rPr>
                <w:rFonts w:ascii="微软雅黑" w:hAnsi="微软雅黑" w:eastAsia="微软雅黑"/>
                <w:b/>
                <w:color w:val="FFFFFF"/>
                <w:sz w:val="20"/>
              </w:rPr>
              <w:t>当前实现</w:t>
            </w:r>
          </w:p>
        </w:tc>
        <w:tc>
          <w:tcPr>
            <w:tcW w:w="2852" w:type="dxa"/>
            <w:shd w:val="clear" w:color="auto" w:fill="1F4E79"/>
          </w:tcPr>
          <w:p w14:paraId="11D2699E">
            <w:pPr>
              <w:spacing w:after="60"/>
              <w:jc w:val="center"/>
            </w:pPr>
            <w:r>
              <w:rPr>
                <w:rFonts w:ascii="微软雅黑" w:hAnsi="微软雅黑" w:eastAsia="微软雅黑"/>
                <w:b/>
                <w:color w:val="FFFFFF"/>
                <w:sz w:val="20"/>
              </w:rPr>
              <w:t>上线核对</w:t>
            </w:r>
          </w:p>
        </w:tc>
      </w:tr>
      <w:tr w14:paraId="686E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5B6FEBCB">
            <w:pPr>
              <w:spacing w:after="60"/>
            </w:pPr>
            <w:r>
              <w:rPr>
                <w:rFonts w:ascii="微软雅黑" w:hAnsi="微软雅黑" w:eastAsia="微软雅黑"/>
                <w:b w:val="0"/>
                <w:sz w:val="20"/>
              </w:rPr>
              <w:t>iotDeviceHeartbeatTask</w:t>
            </w:r>
          </w:p>
        </w:tc>
        <w:tc>
          <w:tcPr>
            <w:tcW w:w="3707" w:type="dxa"/>
          </w:tcPr>
          <w:p w14:paraId="695D08FF">
            <w:pPr>
              <w:spacing w:after="60"/>
            </w:pPr>
            <w:r>
              <w:rPr>
                <w:rFonts w:ascii="微软雅黑" w:hAnsi="微软雅黑" w:eastAsia="微软雅黑"/>
                <w:b w:val="0"/>
                <w:sz w:val="20"/>
              </w:rPr>
              <w:t>15分钟最后在线阈值，每5分钟本地兜底</w:t>
            </w:r>
          </w:p>
        </w:tc>
        <w:tc>
          <w:tcPr>
            <w:tcW w:w="2852" w:type="dxa"/>
          </w:tcPr>
          <w:p w14:paraId="7D5AC6A7">
            <w:pPr>
              <w:spacing w:after="60"/>
            </w:pPr>
            <w:r>
              <w:rPr>
                <w:rFonts w:ascii="微软雅黑" w:hAnsi="微软雅黑" w:eastAsia="微软雅黑"/>
                <w:b w:val="0"/>
                <w:sz w:val="20"/>
              </w:rPr>
              <w:t>Broker连接回调、任务日志及最后在线口径</w:t>
            </w:r>
          </w:p>
        </w:tc>
      </w:tr>
      <w:tr w14:paraId="0D47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219BC2B2">
            <w:pPr>
              <w:spacing w:after="60"/>
            </w:pPr>
            <w:r>
              <w:rPr>
                <w:rFonts w:ascii="微软雅黑" w:hAnsi="微软雅黑" w:eastAsia="微软雅黑"/>
                <w:b w:val="0"/>
                <w:sz w:val="20"/>
              </w:rPr>
              <w:t>iotDataCleanupTask</w:t>
            </w:r>
          </w:p>
        </w:tc>
        <w:tc>
          <w:tcPr>
            <w:tcW w:w="3707" w:type="dxa"/>
          </w:tcPr>
          <w:p w14:paraId="5DADFDF7">
            <w:pPr>
              <w:spacing w:after="60"/>
            </w:pPr>
            <w:r>
              <w:rPr>
                <w:rFonts w:ascii="微软雅黑" w:hAnsi="微软雅黑" w:eastAsia="微软雅黑"/>
                <w:b w:val="0"/>
                <w:sz w:val="20"/>
              </w:rPr>
              <w:t>90天采集数据保留，每日02:00本地兜底</w:t>
            </w:r>
          </w:p>
        </w:tc>
        <w:tc>
          <w:tcPr>
            <w:tcW w:w="2852" w:type="dxa"/>
          </w:tcPr>
          <w:p w14:paraId="083918BE">
            <w:pPr>
              <w:spacing w:after="60"/>
            </w:pPr>
            <w:r>
              <w:rPr>
                <w:rFonts w:ascii="微软雅黑" w:hAnsi="微软雅黑" w:eastAsia="微软雅黑"/>
                <w:b w:val="0"/>
                <w:sz w:val="20"/>
              </w:rPr>
              <w:t>真实保留策略、备份与删除权限</w:t>
            </w:r>
          </w:p>
        </w:tc>
      </w:tr>
      <w:tr w14:paraId="32499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501A38E5">
            <w:pPr>
              <w:spacing w:after="60"/>
            </w:pPr>
            <w:r>
              <w:rPr>
                <w:rFonts w:ascii="微软雅黑" w:hAnsi="微软雅黑" w:eastAsia="微软雅黑"/>
                <w:b w:val="0"/>
                <w:sz w:val="20"/>
              </w:rPr>
              <w:t>iotStreamTrimTask</w:t>
            </w:r>
          </w:p>
        </w:tc>
        <w:tc>
          <w:tcPr>
            <w:tcW w:w="3707" w:type="dxa"/>
          </w:tcPr>
          <w:p w14:paraId="52548068">
            <w:pPr>
              <w:spacing w:after="60"/>
            </w:pPr>
            <w:r>
              <w:rPr>
                <w:rFonts w:ascii="微软雅黑" w:hAnsi="微软雅黑" w:eastAsia="微软雅黑"/>
                <w:b w:val="0"/>
                <w:sz w:val="20"/>
              </w:rPr>
              <w:t>数据Stream按MAX_LEN=100000裁剪，每小时本地兜底</w:t>
            </w:r>
          </w:p>
        </w:tc>
        <w:tc>
          <w:tcPr>
            <w:tcW w:w="2852" w:type="dxa"/>
          </w:tcPr>
          <w:p w14:paraId="56AE14D4">
            <w:pPr>
              <w:spacing w:after="60"/>
            </w:pPr>
            <w:r>
              <w:rPr>
                <w:rFonts w:ascii="微软雅黑" w:hAnsi="微软雅黑" w:eastAsia="微软雅黑"/>
                <w:b w:val="0"/>
                <w:sz w:val="20"/>
              </w:rPr>
              <w:t>裁剪前仍可增长，不是消息已消费的证明；核对积压</w:t>
            </w:r>
          </w:p>
        </w:tc>
      </w:tr>
      <w:tr w14:paraId="379B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Pr>
          <w:p w14:paraId="6CABE293">
            <w:pPr>
              <w:spacing w:after="60"/>
            </w:pPr>
            <w:r>
              <w:rPr>
                <w:rFonts w:ascii="微软雅黑" w:hAnsi="微软雅黑" w:eastAsia="微软雅黑"/>
                <w:b w:val="0"/>
                <w:sz w:val="20"/>
              </w:rPr>
              <w:t>iotDataArchiveTask</w:t>
            </w:r>
          </w:p>
        </w:tc>
        <w:tc>
          <w:tcPr>
            <w:tcW w:w="3707" w:type="dxa"/>
          </w:tcPr>
          <w:p w14:paraId="62D281FB">
            <w:pPr>
              <w:spacing w:after="60"/>
            </w:pPr>
            <w:r>
              <w:rPr>
                <w:rFonts w:ascii="微软雅黑" w:hAnsi="微软雅黑" w:eastAsia="微软雅黑"/>
                <w:b w:val="0"/>
                <w:sz w:val="20"/>
              </w:rPr>
              <w:t>MES逐租户AUTO采集点归档，每5分钟本地兜底</w:t>
            </w:r>
          </w:p>
        </w:tc>
        <w:tc>
          <w:tcPr>
            <w:tcW w:w="2852" w:type="dxa"/>
          </w:tcPr>
          <w:p w14:paraId="51FDFE00">
            <w:pPr>
              <w:spacing w:after="60"/>
            </w:pPr>
            <w:r>
              <w:rPr>
                <w:rFonts w:ascii="微软雅黑" w:hAnsi="微软雅黑" w:eastAsia="微软雅黑"/>
                <w:b w:val="0"/>
                <w:sz w:val="20"/>
              </w:rPr>
              <w:t>采集点ACTIVE、iotDeviceId、属性筛选、游标与记录</w:t>
            </w:r>
          </w:p>
        </w:tc>
      </w:tr>
    </w:tbl>
    <w:p w14:paraId="24894ECA">
      <w:pPr>
        <w:spacing w:after="40"/>
      </w:pPr>
    </w:p>
    <w:p w14:paraId="74256C1F">
      <w:pPr>
        <w:spacing w:after="80"/>
      </w:pPr>
      <w:r>
        <w:rPr>
          <w:rFonts w:ascii="微软雅黑" w:hAnsi="微软雅黑" w:eastAsia="微软雅黑"/>
          <w:b w:val="0"/>
          <w:sz w:val="21"/>
        </w:rPr>
        <w:t>上述任务既有SnailJob执行器也有本地Scheduled兜底：snail-job.enabled=true时本地让位；false时通过SchedulerFallbackUtils分布式锁运行，仍需核对调度启用、Redis锁、实例配置和真实日志。有执行器或初始化种子不等于生产调度已成功。</w:t>
      </w:r>
    </w:p>
    <w:p w14:paraId="2E4FEF96">
      <w:pPr>
        <w:spacing w:after="80"/>
      </w:pPr>
      <w:r>
        <w:rPr>
          <w:rFonts w:ascii="微软雅黑" w:hAnsi="微软雅黑" w:eastAsia="微软雅黑"/>
          <w:b w:val="0"/>
          <w:sz w:val="21"/>
        </w:rPr>
        <w:t>IoT归档从采集点lastArchiveTime游标拉取，首次约6分钟窗口，超120分钟分段，超过1440分钟缺口截断并告警；按属性筛选并去重写MES dc_data_record。不是同步回写每个MQTT包，也不能保证超过24小时的断档自动补齐。真实上线仍须核对库表基线、MQ/Redis/SSE、采集量、租户归属与调度，不运行初始化或清库来证明可用。</w:t>
      </w:r>
    </w:p>
    <w:p w14:paraId="0BA90984">
      <w:r>
        <w:br w:type="page"/>
      </w:r>
    </w:p>
    <w:p w14:paraId="15A6306C">
      <w:pPr>
        <w:pStyle w:val="3"/>
        <w:spacing w:before="360" w:after="160"/>
      </w:pPr>
      <w:bookmarkStart w:id="103" w:name="_Toc31495"/>
      <w:r>
        <w:rPr>
          <w:rFonts w:ascii="微软雅黑" w:hAnsi="微软雅黑" w:eastAsia="微软雅黑"/>
          <w:b/>
          <w:color w:val="1F4E79"/>
          <w:sz w:val="36"/>
        </w:rPr>
        <w:t>第13章 视觉识别</w:t>
      </w:r>
      <w:bookmarkEnd w:id="103"/>
    </w:p>
    <w:p w14:paraId="3A01958F">
      <w:pPr>
        <w:spacing w:after="80"/>
      </w:pPr>
      <w:r>
        <w:rPr>
          <w:rFonts w:ascii="微软雅黑" w:hAnsi="微软雅黑" w:eastAsia="微软雅黑"/>
          <w:b w:val="0"/>
          <w:sz w:val="21"/>
        </w:rPr>
        <w:t>视觉识别模块对接独立Vision服务，提供人脸识别、物料OCR和金属/PCB单图工业缺陷检测。工业检测与考勤FAIL复查是不同对象，不自动判定质检合格或写入生产履历。</w:t>
      </w:r>
    </w:p>
    <w:p w14:paraId="44EE5E32">
      <w:pPr>
        <w:pStyle w:val="4"/>
        <w:spacing w:before="240" w:after="120"/>
      </w:pPr>
      <w:bookmarkStart w:id="104" w:name="_Toc17330"/>
      <w:r>
        <w:rPr>
          <w:rFonts w:ascii="微软雅黑" w:hAnsi="微软雅黑" w:eastAsia="微软雅黑"/>
          <w:b/>
          <w:color w:val="1F4E79"/>
          <w:sz w:val="28"/>
        </w:rPr>
        <w:t>13.1 人脸底库管理</w:t>
      </w:r>
      <w:bookmarkEnd w:id="104"/>
    </w:p>
    <w:p w14:paraId="174C2D53">
      <w:pPr>
        <w:spacing w:after="80"/>
      </w:pPr>
      <w:r>
        <w:rPr>
          <w:rFonts w:ascii="微软雅黑" w:hAnsi="微软雅黑" w:eastAsia="微软雅黑"/>
          <w:b w:val="0"/>
          <w:sz w:val="21"/>
        </w:rPr>
        <w:t>操作入口：视觉识别 &gt; 人脸底库</w:t>
      </w:r>
    </w:p>
    <w:p w14:paraId="14D24ACA">
      <w:pPr>
        <w:spacing w:after="80"/>
      </w:pPr>
      <w:r>
        <w:rPr>
          <w:rFonts w:ascii="微软雅黑" w:hAnsi="微软雅黑" w:eastAsia="微软雅黑"/>
          <w:b w:val="0"/>
          <w:sz w:val="21"/>
        </w:rPr>
        <w:t>注册人脸：工号*（如EMP-1001）、姓名*、人脸照片*（拖拽上传，JPEG/PNG ≤10MB）、备注。</w:t>
      </w:r>
    </w:p>
    <w:p w14:paraId="523D66A5">
      <w:pPr>
        <w:spacing w:after="80"/>
      </w:pPr>
      <w:r>
        <w:rPr>
          <w:rFonts w:ascii="微软雅黑" w:hAnsi="微软雅黑" w:eastAsia="微软雅黑"/>
          <w:b w:val="0"/>
          <w:sz w:val="21"/>
        </w:rPr>
        <w:t>列表列：工号、姓名、照片（base64头像）、样本数、备注、更新时间。</w:t>
      </w:r>
    </w:p>
    <w:p w14:paraId="08CE7C8A">
      <w:pPr>
        <w:spacing w:after="80"/>
      </w:pPr>
      <w:r>
        <w:rPr>
          <w:rFonts w:ascii="微软雅黑" w:hAnsi="微软雅黑" w:eastAsia="微软雅黑"/>
          <w:b w:val="0"/>
          <w:sz w:val="21"/>
        </w:rPr>
        <w:t>工具栏：注册人脸、头像批量注册（按测试账号批量注册）、服务状态（CV服务可用性/模型列表）。</w:t>
      </w:r>
    </w:p>
    <w:p w14:paraId="7D34480A">
      <w:pPr>
        <w:spacing w:after="80"/>
      </w:pPr>
      <w:r>
        <w:rPr>
          <w:rFonts w:ascii="微软雅黑" w:hAnsi="微软雅黑" w:eastAsia="微软雅黑"/>
          <w:b w:val="0"/>
          <w:sz w:val="21"/>
        </w:rPr>
        <w:t>行内“重新注册”复用注册表单替换样本。</w:t>
      </w:r>
    </w:p>
    <w:p w14:paraId="5AA01E18">
      <w:pPr>
        <w:pStyle w:val="4"/>
        <w:spacing w:before="240" w:after="120"/>
      </w:pPr>
      <w:bookmarkStart w:id="105" w:name="_Toc20446"/>
      <w:r>
        <w:rPr>
          <w:rFonts w:ascii="微软雅黑" w:hAnsi="微软雅黑" w:eastAsia="微软雅黑"/>
          <w:b/>
          <w:color w:val="1F4E79"/>
          <w:sz w:val="28"/>
        </w:rPr>
        <w:t>13.2 人脸验证与考勤打卡</w:t>
      </w:r>
      <w:bookmarkEnd w:id="105"/>
    </w:p>
    <w:p w14:paraId="05CCAC1C">
      <w:pPr>
        <w:spacing w:after="80"/>
      </w:pPr>
      <w:r>
        <w:rPr>
          <w:rFonts w:ascii="微软雅黑" w:hAnsi="微软雅黑" w:eastAsia="微软雅黑"/>
          <w:b w:val="0"/>
          <w:sz w:val="21"/>
        </w:rPr>
        <w:t>人脸1:1验证：单张照片身份核验（考勤打卡场景）。</w:t>
      </w:r>
    </w:p>
    <w:p w14:paraId="5810A5D1">
      <w:pPr>
        <w:spacing w:after="80"/>
      </w:pPr>
      <w:r>
        <w:rPr>
          <w:rFonts w:ascii="微软雅黑" w:hAnsi="微软雅黑" w:eastAsia="微软雅黑"/>
          <w:b w:val="0"/>
          <w:sz w:val="21"/>
        </w:rPr>
        <w:t>人脸1:N识别：从底库识别匹配人员，派工使用候选识别再1:1确认。这里设置的是作业操作员上下文，不签发系统登录Token；阈值和模型须按真实配置核对。</w:t>
      </w:r>
    </w:p>
    <w:p w14:paraId="6B680E0C">
      <w:pPr>
        <w:spacing w:after="80"/>
      </w:pPr>
      <w:r>
        <w:rPr>
          <w:rFonts w:ascii="微软雅黑" w:hAnsi="微软雅黑" w:eastAsia="微软雅黑"/>
          <w:b w:val="0"/>
          <w:sz w:val="21"/>
        </w:rPr>
        <w:t>考勤集成：打卡时异步人脸验证；视觉服务不可用时自动降级（考勤置NONE），由补跑任务兜底。</w:t>
      </w:r>
    </w:p>
    <w:p w14:paraId="4D88E005">
      <w:pPr>
        <w:pStyle w:val="4"/>
        <w:spacing w:before="240" w:after="120"/>
      </w:pPr>
      <w:bookmarkStart w:id="106" w:name="_Toc31232"/>
      <w:r>
        <w:rPr>
          <w:rFonts w:ascii="微软雅黑" w:hAnsi="微软雅黑" w:eastAsia="微软雅黑"/>
          <w:b/>
          <w:color w:val="1F4E79"/>
          <w:sz w:val="28"/>
        </w:rPr>
        <w:t>13.3 物料OCR</w:t>
      </w:r>
      <w:bookmarkEnd w:id="106"/>
    </w:p>
    <w:p w14:paraId="2F72952E">
      <w:pPr>
        <w:spacing w:after="80"/>
      </w:pPr>
      <w:r>
        <w:rPr>
          <w:rFonts w:ascii="微软雅黑" w:hAnsi="微软雅黑" w:eastAsia="微软雅黑"/>
          <w:b w:val="0"/>
          <w:sz w:val="21"/>
        </w:rPr>
        <w:t>操作入口：视觉识别 &gt; 物料检测</w:t>
      </w:r>
    </w:p>
    <w:p w14:paraId="101FD29F">
      <w:pPr>
        <w:spacing w:after="80"/>
      </w:pPr>
      <w:r>
        <w:rPr>
          <w:rFonts w:ascii="微软雅黑" w:hAnsi="微软雅黑" w:eastAsia="微软雅黑"/>
          <w:b w:val="0"/>
          <w:sz w:val="21"/>
        </w:rPr>
        <w:t>上传标签照片（≤10MB）→勾选OCR/解析料号/批次/SN（交叉校验物料主数据）→“识别”（显示耗时）或“YOLO通用检测”。</w:t>
      </w:r>
    </w:p>
    <w:p w14:paraId="19AD4166">
      <w:pPr>
        <w:spacing w:after="80"/>
      </w:pPr>
      <w:r>
        <w:rPr>
          <w:rFonts w:ascii="微软雅黑" w:hAnsi="微软雅黑" w:eastAsia="微软雅黑"/>
          <w:b w:val="0"/>
          <w:sz w:val="21"/>
        </w:rPr>
        <w:t>结果四页签：标签解析（料号+主数据匹配标记）、OCR文本（置信度≥50%绿色）、YOLO检测（类别/置信度/边界框）、原始JSON。</w:t>
      </w:r>
    </w:p>
    <w:p w14:paraId="18CEAD38">
      <w:pPr>
        <w:spacing w:after="80"/>
      </w:pPr>
      <w:r>
        <w:rPr>
          <w:rFonts w:ascii="微软雅黑" w:hAnsi="微软雅黑" w:eastAsia="微软雅黑"/>
          <w:b w:val="0"/>
          <w:sz w:val="21"/>
        </w:rPr>
        <w:t>标签拍照解析组件（LabelCapture）：收料/入库场景拍照快速录入（示范：采购收货上架弹窗“Camera”扫描）。</w:t>
      </w:r>
    </w:p>
    <w:p w14:paraId="04158F35">
      <w:pPr>
        <w:pStyle w:val="4"/>
        <w:spacing w:before="240" w:after="120"/>
      </w:pPr>
      <w:bookmarkStart w:id="107" w:name="_Toc19483"/>
      <w:r>
        <w:rPr>
          <w:rFonts w:ascii="微软雅黑" w:hAnsi="微软雅黑" w:eastAsia="微软雅黑"/>
          <w:b/>
          <w:color w:val="1F4E79"/>
          <w:sz w:val="28"/>
        </w:rPr>
        <w:t>13.4 FAIL复查</w:t>
      </w:r>
      <w:bookmarkEnd w:id="107"/>
    </w:p>
    <w:p w14:paraId="751C02DF">
      <w:pPr>
        <w:spacing w:after="80"/>
      </w:pPr>
      <w:r>
        <w:rPr>
          <w:rFonts w:ascii="微软雅黑" w:hAnsi="微软雅黑" w:eastAsia="微软雅黑"/>
          <w:b w:val="0"/>
          <w:sz w:val="21"/>
        </w:rPr>
        <w:t>操作入口：视觉识别 &gt; FAIL复查</w:t>
      </w:r>
    </w:p>
    <w:p w14:paraId="32AFFFC5">
      <w:pPr>
        <w:spacing w:after="80"/>
      </w:pPr>
      <w:r>
        <w:rPr>
          <w:rFonts w:ascii="微软雅黑" w:hAnsi="微软雅黑" w:eastAsia="微软雅黑"/>
          <w:b w:val="0"/>
          <w:sz w:val="21"/>
        </w:rPr>
        <w:t>人脸考勤FAIL记录应及时复核：误判改PASS / 代打卡确认FAIL。页面提示24小时，但当前服务没有24小时拒绝门禁；降级NONE补跑任务的取数窗口是不同口径。</w:t>
      </w:r>
    </w:p>
    <w:p w14:paraId="32DFE492">
      <w:pPr>
        <w:spacing w:after="80"/>
      </w:pPr>
      <w:r>
        <w:rPr>
          <w:rFonts w:ascii="微软雅黑" w:hAnsi="微软雅黑" w:eastAsia="微软雅黑"/>
          <w:b w:val="0"/>
          <w:sz w:val="21"/>
        </w:rPr>
        <w:t>复查操作写入审计备注；照片经后端代理展示（私有桶）。</w:t>
      </w:r>
    </w:p>
    <w:p w14:paraId="2A10459E">
      <w:r>
        <w:br w:type="page"/>
      </w:r>
    </w:p>
    <w:p w14:paraId="64764066">
      <w:pPr>
        <w:pStyle w:val="4"/>
        <w:spacing w:before="240" w:after="120"/>
      </w:pPr>
      <w:bookmarkStart w:id="108" w:name="_Toc28401"/>
      <w:r>
        <w:rPr>
          <w:rFonts w:ascii="微软雅黑" w:hAnsi="微软雅黑" w:eastAsia="微软雅黑"/>
          <w:b/>
          <w:color w:val="1F4E79"/>
          <w:sz w:val="28"/>
        </w:rPr>
        <w:t>13.5 工业缺陷检测与图片上传</w:t>
      </w:r>
      <w:bookmarkEnd w:id="108"/>
    </w:p>
    <w:p w14:paraId="084CABEA">
      <w:pPr>
        <w:keepLines/>
        <w:spacing w:after="80"/>
        <w:jc w:val="center"/>
      </w:pPr>
      <w:r>
        <w:drawing>
          <wp:inline distT="0" distB="0" distL="114300" distR="114300">
            <wp:extent cx="5213985" cy="7811770"/>
            <wp:effectExtent l="0" t="0" r="5715" b="11430"/>
            <wp:docPr id="15" name="Picture 15" descr="工业缺陷单图检测与人工复核边界。当前金属/PCB单图推理经ERP代理固定场景、关闭OCR并校验effectiveScenario；输出仅供人工复核，不自动作质检最终判定或业务写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工业缺陷单图检测与人工复核边界。当前金属/PCB单图推理经ERP代理固定场景、关闭OCR并校验effectiveScenario；输出仅供人工复核，不自动作质检最终判定或业务写入。"/>
                    <pic:cNvPicPr>
                      <a:picLocks noChangeAspect="1"/>
                    </pic:cNvPicPr>
                  </pic:nvPicPr>
                  <pic:blipFill>
                    <a:blip r:embed="rId22"/>
                    <a:stretch>
                      <a:fillRect/>
                    </a:stretch>
                  </pic:blipFill>
                  <pic:spPr>
                    <a:xfrm>
                      <a:off x="0" y="0"/>
                      <a:ext cx="5213993" cy="7812000"/>
                    </a:xfrm>
                    <a:prstGeom prst="rect">
                      <a:avLst/>
                    </a:prstGeom>
                  </pic:spPr>
                </pic:pic>
              </a:graphicData>
            </a:graphic>
          </wp:inline>
        </w:drawing>
      </w:r>
    </w:p>
    <w:p w14:paraId="3A867AD7">
      <w:pPr>
        <w:pStyle w:val="15"/>
        <w:jc w:val="center"/>
      </w:pPr>
      <w:r>
        <w:rPr>
          <w:rFonts w:ascii="微软雅黑" w:hAnsi="微软雅黑" w:eastAsia="微软雅黑"/>
          <w:b w:val="0"/>
          <w:sz w:val="18"/>
        </w:rPr>
        <w:t>图 15  工业缺陷单图检测与人工复核边界</w:t>
      </w:r>
    </w:p>
    <w:p w14:paraId="7776B172">
      <w:r>
        <w:br w:type="page"/>
      </w:r>
    </w:p>
    <w:p w14:paraId="103AC69A">
      <w:pPr>
        <w:spacing w:after="80"/>
      </w:pPr>
      <w:r>
        <w:rPr>
          <w:rFonts w:ascii="微软雅黑" w:hAnsi="微软雅黑" w:eastAsia="微软雅黑"/>
          <w:b w:val="0"/>
          <w:sz w:val="21"/>
        </w:rPr>
        <w:t>流程说明：当前金属/PCB单图推理经ERP代理固定场景、关闭OCR并校验effectiveScenario；输出仅供人工复核，不自动作质检最终判定或业务写入。</w:t>
      </w:r>
    </w:p>
    <w:p w14:paraId="4921D39C">
      <w:pPr>
        <w:spacing w:after="80"/>
      </w:pPr>
      <w:r>
        <w:rPr>
          <w:rFonts w:ascii="微软雅黑" w:hAnsi="微软雅黑" w:eastAsia="微软雅黑"/>
          <w:b w:val="0"/>
          <w:sz w:val="19"/>
        </w:rPr>
        <w:t>使用前：工业缺陷PC页面cv/defect/index及cv:detect:query菜单/按钮权限已部署授权；独立Vision就绪并部署defect_metal/defect_pcb模型，上传与网络链路有效；人工检验依据、原图与实物可核对；业务登记另需相应QC/NCR权限</w:t>
      </w:r>
    </w:p>
    <w:p w14:paraId="44BF38F4">
      <w:pPr>
        <w:spacing w:after="80"/>
      </w:pPr>
      <w:r>
        <w:rPr>
          <w:rFonts w:ascii="微软雅黑" w:hAnsi="微软雅黑" w:eastAsia="微软雅黑"/>
          <w:b w:val="0"/>
          <w:sz w:val="19"/>
        </w:rPr>
        <w:t>使用边界：单张JPEG/PNG/BMP/WebP非空且≤10MB是页面限制，后端/网关上传限制另核对；无独立CV模型上传/训练/阈值模板或缺陷历史复核PC页；MES检验模板不是CV训练模板；无缺陷只是本次模型未检出，模型输出不自动写QC/NCR、SN批次或DHR；现有FAIL复查是考勤人脸，不是工业缺陷复核；24h提示没有当前服务超时拒绝门禁；场景不匹配/模型缺失不降级通用YOLO，历史验收不证明现网模型精度或真机可用</w:t>
      </w:r>
    </w:p>
    <w:p w14:paraId="008547AE">
      <w:pPr>
        <w:spacing w:after="80"/>
      </w:pPr>
      <w:r>
        <w:rPr>
          <w:rFonts w:ascii="微软雅黑" w:hAnsi="微软雅黑" w:eastAsia="微软雅黑"/>
          <w:b w:val="0"/>
          <w:sz w:val="21"/>
        </w:rPr>
        <w:t>PC现有“工业缺陷检测”页面cv/defect/index，菜单/按钮权限cv:detect:query；前后端核对基线为2026-10-12 plus HEAD fe59e4ae。菜单种子存在不证明当前角色或存量环境已同步。</w:t>
      </w:r>
    </w:p>
    <w:p w14:paraId="6191C4FE">
      <w:pPr>
        <w:pStyle w:val="14"/>
        <w:numPr>
          <w:ilvl w:val="0"/>
          <w:numId w:val="50"/>
        </w:numPr>
        <w:spacing w:after="40"/>
      </w:pPr>
      <w:r>
        <w:rPr>
          <w:rFonts w:ascii="微软雅黑" w:hAnsi="微软雅黑" w:eastAsia="微软雅黑"/>
          <w:b w:val="0"/>
          <w:sz w:val="21"/>
        </w:rPr>
        <w:t>选择金属表面缺陷defect_metal或PCB缺陷defect_pcb；只选与场景对应的单张本地图片，不使用通用YOLO替代工业场景模型。</w:t>
      </w:r>
    </w:p>
    <w:p w14:paraId="7016985B">
      <w:pPr>
        <w:pStyle w:val="14"/>
        <w:numPr>
          <w:ilvl w:val="0"/>
          <w:numId w:val="50"/>
        </w:numPr>
        <w:spacing w:after="40"/>
      </w:pPr>
      <w:r>
        <w:rPr>
          <w:rFonts w:ascii="微软雅黑" w:hAnsi="微软雅黑" w:eastAsia="微软雅黑"/>
          <w:b w:val="0"/>
          <w:sz w:val="21"/>
        </w:rPr>
        <w:t>拖拽或选择JPEG/PNG/BMP/WebP，非空且≤10MB；等待原图成功解码与尺寸加载。无效格式、过大、空文件或解码失败时先换有效图片，按钮不可用不等于模型异常。</w:t>
      </w:r>
    </w:p>
    <w:p w14:paraId="18ECFD7D">
      <w:pPr>
        <w:pStyle w:val="14"/>
        <w:numPr>
          <w:ilvl w:val="0"/>
          <w:numId w:val="50"/>
        </w:numPr>
        <w:spacing w:after="40"/>
      </w:pPr>
      <w:r>
        <w:rPr>
          <w:rFonts w:ascii="微软雅黑" w:hAnsi="微软雅黑" w:eastAsia="微软雅黑"/>
          <w:b w:val="0"/>
          <w:sz w:val="21"/>
        </w:rPr>
        <w:t>具权限时点击“开始检测”。前端通过ERP代理POST /cv/detect/defect，multipart字段为file与scenario，不要改成image或浏览器直连Vision。</w:t>
      </w:r>
    </w:p>
    <w:p w14:paraId="7BB01024">
      <w:pPr>
        <w:pStyle w:val="14"/>
        <w:numPr>
          <w:ilvl w:val="0"/>
          <w:numId w:val="50"/>
        </w:numPr>
        <w:spacing w:after="40"/>
      </w:pPr>
      <w:r>
        <w:rPr>
          <w:rFonts w:ascii="微软雅黑" w:hAnsi="微软雅黑" w:eastAsia="微软雅黑"/>
          <w:b w:val="0"/>
          <w:sz w:val="21"/>
        </w:rPr>
        <w:t>查看原图检测框、类别汇总、最高置信度、缺陷数、总推理耗时及完成时间；bbox是原图像素[x1,y1,x2,y2]，同类最高置信度不是平均值，耗时不是各框独立耗时。结合实物/原图人工复核。</w:t>
      </w:r>
    </w:p>
    <w:p w14:paraId="7A768587">
      <w:pPr>
        <w:pStyle w:val="14"/>
        <w:numPr>
          <w:ilvl w:val="0"/>
          <w:numId w:val="50"/>
        </w:numPr>
        <w:spacing w:after="40"/>
      </w:pPr>
      <w:r>
        <w:rPr>
          <w:rFonts w:ascii="微软雅黑" w:hAnsi="微软雅黑" w:eastAsia="微软雅黑"/>
          <w:b w:val="0"/>
          <w:sz w:val="21"/>
        </w:rPr>
        <w:t>换图片/换场景会清旧结果，失败显示错误且不沿用上次成功；“未检出缺陷”仅是本次模型输出，不是质量合格、零风险或自动放行结论。</w:t>
      </w:r>
    </w:p>
    <w:p w14:paraId="14670773">
      <w:pPr>
        <w:spacing w:after="80"/>
      </w:pPr>
      <w:r>
        <w:rPr>
          <w:rFonts w:ascii="微软雅黑" w:hAnsi="微软雅黑" w:eastAsia="微软雅黑"/>
          <w:b w:val="0"/>
          <w:sz w:val="21"/>
        </w:rPr>
        <w:t>10MB及图片格式主要是当前页面校验；后端明确校验非空和场景，网关/上传限制须另核对。此页没有批量上传、摄像头连续检测、结果保存、质检单/NCR自动创建或自动业务回写按钮。</w:t>
      </w:r>
    </w:p>
    <w:p w14:paraId="302F362F">
      <w:pPr>
        <w:pStyle w:val="4"/>
        <w:spacing w:before="240" w:after="120"/>
      </w:pPr>
      <w:bookmarkStart w:id="109" w:name="_Toc23275"/>
      <w:r>
        <w:rPr>
          <w:rFonts w:ascii="微软雅黑" w:hAnsi="微软雅黑" w:eastAsia="微软雅黑"/>
          <w:b/>
          <w:color w:val="1F4E79"/>
          <w:sz w:val="28"/>
        </w:rPr>
        <w:t>13.6 场景模型、模板与服务边界</w:t>
      </w:r>
      <w:bookmarkEnd w:id="109"/>
    </w:p>
    <w:p w14:paraId="5B14A0D5">
      <w:pPr>
        <w:spacing w:after="80"/>
      </w:pPr>
      <w:r>
        <w:rPr>
          <w:rFonts w:ascii="微软雅黑" w:hAnsi="微软雅黑" w:eastAsia="微软雅黑"/>
          <w:b w:val="0"/>
          <w:sz w:val="21"/>
        </w:rPr>
        <w:t>工业缺陷代理固定enableOcr=false，只支持defect_metal/defect_pcb；Vision返回success和effectiveScenario必须确认所选场景，不允许静默降级通用检测。模型未部署、场景未确认、服务不可用或响应非法时应处理错误，不把失败解释为“零缺陷”。</w:t>
      </w:r>
    </w:p>
    <w:p w14:paraId="58B42BB5">
      <w:pPr>
        <w:spacing w:after="80"/>
      </w:pPr>
      <w:r>
        <w:rPr>
          <w:rFonts w:ascii="微软雅黑" w:hAnsi="微软雅黑" w:eastAsia="微软雅黑"/>
          <w:b w:val="0"/>
          <w:sz w:val="21"/>
        </w:rPr>
        <w:t>当前仓库没有独立CV模型上传/训练/阈值模板配置PC页；工业页只有两种场景选择。人脸底库“服务状态”展示可用性及模型列表，不是模型管理后台；权重、类别、推理阈值与版本须在独立Vision环境核对。</w:t>
      </w:r>
    </w:p>
    <w:p w14:paraId="2DEE21CD">
      <w:pPr>
        <w:spacing w:after="80"/>
      </w:pPr>
      <w:r>
        <w:rPr>
          <w:rFonts w:ascii="微软雅黑" w:hAnsi="微软雅黑" w:eastAsia="微软雅黑"/>
          <w:b w:val="0"/>
          <w:sz w:val="21"/>
        </w:rPr>
        <w:t>MES“检验标准模板”（mes/qc/template/index）是IQC/IPQC/OQC项目、标准及判定快照来源，不是CV训练模板，不能把模型置信度自动转成模板最终判定。OCR标签解析规则也不等于视觉缺陷质量标准。</w:t>
      </w:r>
    </w:p>
    <w:p w14:paraId="427C8246">
      <w:pPr>
        <w:pStyle w:val="16"/>
        <w:spacing w:after="40"/>
      </w:pPr>
      <w:r>
        <w:rPr>
          <w:rFonts w:ascii="微软雅黑" w:hAnsi="微软雅黑" w:eastAsia="微软雅黑"/>
          <w:b w:val="0"/>
          <w:sz w:val="21"/>
        </w:rPr>
        <w:t>部署核对：nexus.vision启用及地址、独立服务就绪、对应工业模型、响应effectiveScenario、网络与上传链路。仓库代码或模型列表不能证明真机/产线精度、性能及人工验收。</w:t>
      </w:r>
    </w:p>
    <w:p w14:paraId="755C4FF8">
      <w:pPr>
        <w:pStyle w:val="16"/>
        <w:spacing w:after="40"/>
      </w:pPr>
      <w:r>
        <w:rPr>
          <w:rFonts w:ascii="微软雅黑" w:hAnsi="微软雅黑" w:eastAsia="微软雅黑"/>
          <w:b w:val="0"/>
          <w:sz w:val="21"/>
        </w:rPr>
        <w:t>质量复核：检验员对原图和实物按标准确认，必要时在已有质检/NCR入口另行登记，保持来源、人员、时间与依据。不能在此页点击推理后自动签署或自动写业务。</w:t>
      </w:r>
    </w:p>
    <w:p w14:paraId="6EA10B46">
      <w:pPr>
        <w:pStyle w:val="4"/>
        <w:spacing w:before="240" w:after="120"/>
      </w:pPr>
      <w:bookmarkStart w:id="110" w:name="_Toc31166"/>
      <w:r>
        <w:rPr>
          <w:rFonts w:ascii="微软雅黑" w:hAnsi="微软雅黑" w:eastAsia="微软雅黑"/>
          <w:b/>
          <w:color w:val="1F4E79"/>
          <w:sz w:val="28"/>
        </w:rPr>
        <w:t>13.7 检测结果与生产追溯</w:t>
      </w:r>
      <w:bookmarkEnd w:id="110"/>
    </w:p>
    <w:p w14:paraId="0C039684">
      <w:pPr>
        <w:spacing w:after="80"/>
      </w:pPr>
      <w:r>
        <w:rPr>
          <w:rFonts w:ascii="微软雅黑" w:hAnsi="微软雅黑" w:eastAsia="微软雅黑"/>
          <w:b w:val="0"/>
          <w:sz w:val="21"/>
        </w:rPr>
        <w:t>工业缺陷接口返回本次检测结果，不持久化图片、缺陷、SN或批次关联；页面完成时间是浏览器展示，刷新后不是可查询的业务历史。人工另行登记时应核对工单、流转卡、SN/批次、图片来源、场景/模型版本、检验标准、复核人及结论；未建立关联就不能宣称自动追溯。</w:t>
      </w:r>
    </w:p>
    <w:p w14:paraId="4B99D60B">
      <w:pPr>
        <w:spacing w:after="80"/>
      </w:pPr>
      <w:r>
        <w:rPr>
          <w:rFonts w:ascii="微软雅黑" w:hAnsi="微软雅黑" w:eastAsia="微软雅黑"/>
          <w:b w:val="0"/>
          <w:sz w:val="21"/>
        </w:rPr>
        <w:t>当前追溯入口分别为PC SN树、工单组件追溯、批次追溯及DHR；Station trace聚合刷写/综测/过站/绑定记录，不自动包含此页面的临时缺陷输出。无独立“CV缺陷历史/复核台账”PC页，不能把后端推理接口当已可操作的追溯看板。</w:t>
      </w:r>
    </w:p>
    <w:p w14:paraId="263F6F27">
      <w:pPr>
        <w:pStyle w:val="4"/>
        <w:spacing w:before="240" w:after="120"/>
      </w:pPr>
      <w:bookmarkStart w:id="111" w:name="_Toc5234"/>
      <w:r>
        <w:rPr>
          <w:rFonts w:ascii="微软雅黑" w:hAnsi="微软雅黑" w:eastAsia="微软雅黑"/>
          <w:b/>
          <w:color w:val="1F4E79"/>
          <w:sz w:val="28"/>
        </w:rPr>
        <w:t>13.8 FAIL复查与身份验证边界</w:t>
      </w:r>
      <w:bookmarkEnd w:id="111"/>
    </w:p>
    <w:p w14:paraId="21BE546C">
      <w:pPr>
        <w:spacing w:after="80"/>
      </w:pPr>
      <w:r>
        <w:rPr>
          <w:rFonts w:ascii="微软雅黑" w:hAnsi="微软雅黑" w:eastAsia="微软雅黑"/>
          <w:b w:val="0"/>
          <w:sz w:val="21"/>
        </w:rPr>
        <w:t>现有“FAIL复查”cv/face-review.vue针对人脸考勤sch_attendance，不是金属/PCB缺陷复核页。列表查询需sch:attendance:list，误判/代打卡动作及私有照片代理需sch:attendance:review。</w:t>
      </w:r>
    </w:p>
    <w:p w14:paraId="441B1B80">
      <w:pPr>
        <w:pStyle w:val="14"/>
        <w:numPr>
          <w:ilvl w:val="0"/>
          <w:numId w:val="51"/>
        </w:numPr>
        <w:spacing w:after="40"/>
      </w:pPr>
      <w:r>
        <w:rPr>
          <w:rFonts w:ascii="微软雅黑" w:hAnsi="微软雅黑" w:eastAsia="微软雅黑"/>
          <w:b w:val="0"/>
          <w:sz w:val="21"/>
        </w:rPr>
        <w:t>按日期和工人姓名查询FAIL考勤记录，查看相似度、验证时间及可用存证照片；无照片时不得编造复核证据。</w:t>
      </w:r>
    </w:p>
    <w:p w14:paraId="486FE3C1">
      <w:pPr>
        <w:pStyle w:val="14"/>
        <w:numPr>
          <w:ilvl w:val="0"/>
          <w:numId w:val="51"/>
        </w:numPr>
        <w:spacing w:after="40"/>
      </w:pPr>
      <w:r>
        <w:rPr>
          <w:rFonts w:ascii="微软雅黑" w:hAnsi="微软雅黑" w:eastAsia="微软雅黑"/>
          <w:b w:val="0"/>
          <w:sz w:val="21"/>
        </w:rPr>
        <w:t>管理员核实后“误判”改PASS，或“代打卡”保持FAIL，填复核依据后确认；后端追加FACE-REVIEW审计备注并更新验证时间。</w:t>
      </w:r>
    </w:p>
    <w:p w14:paraId="3F85D53A">
      <w:pPr>
        <w:spacing w:after="80"/>
      </w:pPr>
      <w:r>
        <w:rPr>
          <w:rFonts w:ascii="微软雅黑" w:hAnsi="微软雅黑" w:eastAsia="微软雅黑"/>
          <w:b w:val="0"/>
          <w:sz w:val="21"/>
        </w:rPr>
        <w:t>页面提示“24h内复核”，但当前markFaceVerified服务没有24小时拒绝门禁，不能写成系统强制超时不可复核。NONE降级补跑任务的24小时选取窗口是另一口径，须核对任务实际运行；补跑不自动替代人工复查。</w:t>
      </w:r>
    </w:p>
    <w:p w14:paraId="5BE7D3DB">
      <w:pPr>
        <w:spacing w:after="80"/>
      </w:pPr>
      <w:r>
        <w:rPr>
          <w:rFonts w:ascii="微软雅黑" w:hAnsi="微软雅黑" w:eastAsia="微软雅黑"/>
          <w:b w:val="0"/>
          <w:sz w:val="21"/>
        </w:rPr>
        <w:t>派工“刷脸登录”实际是1:N候选+1:1确认的操作员上下文，不签发登录Token；检测工业缺陷、考勤FAIL与刷写/综测FAIL是不同对象，不得共用一个“FAIL即NCR”自动结论。</w:t>
      </w:r>
    </w:p>
    <w:p w14:paraId="53D40C4E">
      <w:r>
        <w:br w:type="page"/>
      </w:r>
    </w:p>
    <w:p w14:paraId="35228190">
      <w:pPr>
        <w:pStyle w:val="3"/>
        <w:spacing w:before="360" w:after="160"/>
      </w:pPr>
      <w:bookmarkStart w:id="112" w:name="_Toc16510"/>
      <w:r>
        <w:rPr>
          <w:rFonts w:ascii="微软雅黑" w:hAnsi="微软雅黑" w:eastAsia="微软雅黑"/>
          <w:b/>
          <w:color w:val="1F4E79"/>
          <w:sz w:val="36"/>
        </w:rPr>
        <w:t>第14章 AI智能助手</w:t>
      </w:r>
      <w:bookmarkEnd w:id="112"/>
    </w:p>
    <w:p w14:paraId="791FDA77">
      <w:pPr>
        <w:spacing w:after="80"/>
      </w:pPr>
      <w:r>
        <w:rPr>
          <w:rFonts w:ascii="微软雅黑" w:hAnsi="微软雅黑" w:eastAsia="微软雅黑"/>
          <w:b w:val="0"/>
          <w:sz w:val="21"/>
        </w:rPr>
        <w:t>本章按2026-10-12仓库代码核对，涵盖对话、ERP数据查询、知识库、模型和工具管理。下述导航名称以当前安装SQL的菜单定义为参考，不代表存量环境已安装或当前账号已获授权；菜单缺失时由管理员核对组件路径、租户套餐和角色权限，不要重导初始化SQL。</w:t>
      </w:r>
    </w:p>
    <w:p w14:paraId="449DD2F6">
      <w:r>
        <w:br w:type="page"/>
      </w:r>
    </w:p>
    <w:p w14:paraId="5871BA8F">
      <w:pPr>
        <w:pStyle w:val="4"/>
        <w:spacing w:before="240" w:after="120"/>
      </w:pPr>
      <w:bookmarkStart w:id="113" w:name="_Toc25292"/>
      <w:r>
        <w:rPr>
          <w:rFonts w:ascii="微软雅黑" w:hAnsi="微软雅黑" w:eastAsia="微软雅黑"/>
          <w:b/>
          <w:color w:val="1F4E79"/>
          <w:sz w:val="28"/>
        </w:rPr>
        <w:t>14.1 使用方式</w:t>
      </w:r>
      <w:bookmarkEnd w:id="113"/>
    </w:p>
    <w:p w14:paraId="3F7E577F">
      <w:pPr>
        <w:keepLines/>
        <w:spacing w:after="80"/>
        <w:jc w:val="center"/>
      </w:pPr>
      <w:r>
        <w:drawing>
          <wp:inline distT="0" distB="0" distL="114300" distR="114300">
            <wp:extent cx="5793740" cy="7811770"/>
            <wp:effectExtent l="0" t="0" r="10160" b="11430"/>
            <wp:docPr id="16" name="Picture 16" descr="AI对话与Agent编排流程。基于plus分支fe59e4ae、2026-10-12代码：AI智能助手 &gt; 对话与应用 &gt; 智能对话为完整入口，顶部另有全局抽屉。四种模式与显式开关决定执行路径；纯ERP批量明细可直接由查询Agent交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I对话与Agent编排流程。基于plus分支fe59e4ae、2026-10-12代码：AI智能助手 &gt; 对话与应用 &gt; 智能对话为完整入口，顶部另有全局抽屉。四种模式与显式开关决定执行路径；纯ERP批量明细可直接由查询Agent交付。"/>
                    <pic:cNvPicPr>
                      <a:picLocks noChangeAspect="1"/>
                    </pic:cNvPicPr>
                  </pic:nvPicPr>
                  <pic:blipFill>
                    <a:blip r:embed="rId23"/>
                    <a:stretch>
                      <a:fillRect/>
                    </a:stretch>
                  </pic:blipFill>
                  <pic:spPr>
                    <a:xfrm>
                      <a:off x="0" y="0"/>
                      <a:ext cx="5794066" cy="7811999"/>
                    </a:xfrm>
                    <a:prstGeom prst="rect">
                      <a:avLst/>
                    </a:prstGeom>
                  </pic:spPr>
                </pic:pic>
              </a:graphicData>
            </a:graphic>
          </wp:inline>
        </w:drawing>
      </w:r>
    </w:p>
    <w:p w14:paraId="30DC75F3">
      <w:pPr>
        <w:pStyle w:val="15"/>
        <w:jc w:val="center"/>
      </w:pPr>
      <w:r>
        <w:rPr>
          <w:rFonts w:ascii="微软雅黑" w:hAnsi="微软雅黑" w:eastAsia="微软雅黑"/>
          <w:b w:val="0"/>
          <w:sz w:val="18"/>
        </w:rPr>
        <w:t>图 16  AI对话与Agent编排流程</w:t>
      </w:r>
    </w:p>
    <w:p w14:paraId="08931B9B">
      <w:r>
        <w:br w:type="page"/>
      </w:r>
    </w:p>
    <w:p w14:paraId="2B5A94BF">
      <w:pPr>
        <w:spacing w:after="80"/>
      </w:pPr>
      <w:r>
        <w:rPr>
          <w:rFonts w:ascii="微软雅黑" w:hAnsi="微软雅黑" w:eastAsia="微软雅黑"/>
          <w:b w:val="0"/>
          <w:sz w:val="21"/>
        </w:rPr>
        <w:t>流程说明：基于plus分支fe59e4ae、2026-10-12代码：AI智能助手 &gt; 对话与应用 &gt; 智能对话为完整入口，顶部另有全局抽屉。四种模式与显式开关决定执行路径；纯ERP批量明细可直接由查询Agent交付。</w:t>
      </w:r>
    </w:p>
    <w:p w14:paraId="53A556AB">
      <w:pPr>
        <w:spacing w:after="80"/>
      </w:pPr>
      <w:r>
        <w:rPr>
          <w:rFonts w:ascii="微软雅黑" w:hAnsi="微软雅黑" w:eastAsia="微软雅黑"/>
          <w:b w:val="0"/>
          <w:sz w:val="19"/>
        </w:rPr>
        <w:t>使用前：账号已登录且已配置相应菜单、角色权限；安装SQL定义不证明存量环境已安装。；存在可用TEXT/VISION模型和厂商；完整页知识库模式必须明确选定启用且索引READY的授权知识库。；MCP选择器需ai:mcp:list，工具来源、外部授权和副作用须单独审查。</w:t>
      </w:r>
    </w:p>
    <w:p w14:paraId="10883ABF">
      <w:pPr>
        <w:spacing w:after="80"/>
      </w:pPr>
      <w:r>
        <w:rPr>
          <w:rFonts w:ascii="微软雅黑" w:hAnsi="微软雅黑" w:eastAsia="微软雅黑"/>
          <w:b w:val="0"/>
          <w:sz w:val="19"/>
        </w:rPr>
        <w:t>使用边界：模式为auto/chat/agent/rag；显式联网优先，深度思考在非显式agent/rag时可覆盖自动路由。顶部抽屉没有完整页的选库及MCP选择器。；纯ERP问题含全部、逐条、批量等关键词可绕过Supervisor直接查询；不是问题文件导入、多题队列或无限数据导出。；一般MCP工具可能写入、启动进程或通知，不能套用ERP只读SQL与租户条件保证。外部工具由独立角色使用，不注入ERP查询/报表Agent。；未显式选工具会复用会话选择或默认启用工具，不等于禁用全部外部工具；仅特定已审资料服务有实际非空读取证据闸门。；AI_CONTENT_INCREMENT是实际正文；纯查询LENGTH截断不能保存为完成答案。工具结束、部分正文或模型自报成功都不等于最终成功。；新建、清空、切换会话不取消后端生成；不保证跨窗口并发归属、断线续传或模型事实正确。</w:t>
      </w:r>
    </w:p>
    <w:p w14:paraId="18D2F2E4">
      <w:pPr>
        <w:pStyle w:val="16"/>
        <w:spacing w:after="40"/>
      </w:pPr>
      <w:r>
        <w:rPr>
          <w:rFonts w:ascii="微软雅黑" w:hAnsi="微软雅黑" w:eastAsia="微软雅黑"/>
          <w:b w:val="0"/>
          <w:sz w:val="21"/>
        </w:rPr>
        <w:t>顶部工具栏“AI智能助手”打开全局抽屉：plus-ui/src/components/ai/AiChatDrawer.vue。</w:t>
      </w:r>
    </w:p>
    <w:p w14:paraId="0FC08E57">
      <w:pPr>
        <w:pStyle w:val="16"/>
        <w:spacing w:after="40"/>
      </w:pPr>
      <w:r>
        <w:rPr>
          <w:rFonts w:ascii="微软雅黑" w:hAnsi="微软雅黑" w:eastAsia="微软雅黑"/>
          <w:b w:val="0"/>
          <w:sz w:val="21"/>
        </w:rPr>
        <w:t>完整会话页：AI 智能助手 &gt; 对话与应用 &gt; 智能对话，组件plus-ui/src/views/ai/assistant/index.vue；左侧会话列表、右侧消息和输入区，支持新建、重命名、删除及Markdown导出。</w:t>
      </w:r>
    </w:p>
    <w:p w14:paraId="72F9F326">
      <w:pPr>
        <w:pStyle w:val="16"/>
        <w:spacing w:after="40"/>
      </w:pPr>
      <w:r>
        <w:rPr>
          <w:rFonts w:ascii="微软雅黑" w:hAnsi="微软雅黑" w:eastAsia="微软雅黑"/>
          <w:b w:val="0"/>
          <w:sz w:val="21"/>
        </w:rPr>
        <w:t>指定知识库和选择外部MCP工具请使用完整会话页。抽屉虽有模式切换，但没有完整页的知识库选择器或MCP选择抽屉。</w:t>
      </w:r>
    </w:p>
    <w:p w14:paraId="55307CBE">
      <w:pPr>
        <w:spacing w:after="80"/>
      </w:pPr>
      <w:r>
        <w:rPr>
          <w:rFonts w:ascii="微软雅黑" w:hAnsi="微软雅黑" w:eastAsia="微软雅黑"/>
          <w:b w:val="0"/>
          <w:sz w:val="21"/>
        </w:rPr>
        <w:t>历史、重命名、删除、反馈及导出受会话归属校验约束；导出另需ai:chat:export。“清空”只清空当前页面消息，不等于删除已保存会话或取消服务端生成。</w:t>
      </w:r>
    </w:p>
    <w:p w14:paraId="669FF42A">
      <w:pPr>
        <w:pStyle w:val="4"/>
        <w:spacing w:before="240" w:after="120"/>
      </w:pPr>
      <w:bookmarkStart w:id="114" w:name="_Toc30652"/>
      <w:r>
        <w:rPr>
          <w:rFonts w:ascii="微软雅黑" w:hAnsi="微软雅黑" w:eastAsia="微软雅黑"/>
          <w:b/>
          <w:color w:val="1F4E79"/>
          <w:sz w:val="28"/>
        </w:rPr>
        <w:t>14.2 对话模式</w:t>
      </w:r>
      <w:bookmarkEnd w:id="114"/>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2"/>
        <w:gridCol w:w="7130"/>
      </w:tblGrid>
      <w:tr w14:paraId="2E922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82" w:type="dxa"/>
            <w:shd w:val="clear" w:color="auto" w:fill="1F4E79"/>
          </w:tcPr>
          <w:p w14:paraId="4DEBB088">
            <w:pPr>
              <w:spacing w:after="60"/>
              <w:jc w:val="center"/>
            </w:pPr>
            <w:r>
              <w:rPr>
                <w:rFonts w:ascii="微软雅黑" w:hAnsi="微软雅黑" w:eastAsia="微软雅黑"/>
                <w:b/>
                <w:color w:val="FFFFFF"/>
                <w:sz w:val="20"/>
              </w:rPr>
              <w:t>页面模式 / 请求值</w:t>
            </w:r>
          </w:p>
        </w:tc>
        <w:tc>
          <w:tcPr>
            <w:tcW w:w="7130" w:type="dxa"/>
            <w:shd w:val="clear" w:color="auto" w:fill="1F4E79"/>
          </w:tcPr>
          <w:p w14:paraId="7763E84C">
            <w:pPr>
              <w:spacing w:after="60"/>
              <w:jc w:val="center"/>
            </w:pPr>
            <w:r>
              <w:rPr>
                <w:rFonts w:ascii="微软雅黑" w:hAnsi="微软雅黑" w:eastAsia="微软雅黑"/>
                <w:b/>
                <w:color w:val="FFFFFF"/>
                <w:sz w:val="20"/>
              </w:rPr>
              <w:t>实际用途</w:t>
            </w:r>
          </w:p>
        </w:tc>
      </w:tr>
      <w:tr w14:paraId="36D5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5CC3234F">
            <w:pPr>
              <w:spacing w:after="60"/>
            </w:pPr>
            <w:r>
              <w:rPr>
                <w:rFonts w:ascii="微软雅黑" w:hAnsi="微软雅黑" w:eastAsia="微软雅黑"/>
                <w:b w:val="0"/>
                <w:sz w:val="20"/>
              </w:rPr>
              <w:t>自动 / auto</w:t>
            </w:r>
          </w:p>
        </w:tc>
        <w:tc>
          <w:tcPr>
            <w:tcW w:w="7130" w:type="dxa"/>
          </w:tcPr>
          <w:p w14:paraId="4380AE37">
            <w:pPr>
              <w:spacing w:after="60"/>
            </w:pPr>
            <w:r>
              <w:rPr>
                <w:rFonts w:ascii="微软雅黑" w:hAnsi="微软雅黑" w:eastAsia="微软雅黑"/>
                <w:b w:val="0"/>
                <w:sz w:val="20"/>
              </w:rPr>
              <w:t>按关键词路由；未显式开启联网时，ERP数据查询意图优先于自动联网判断。</w:t>
            </w:r>
          </w:p>
        </w:tc>
      </w:tr>
      <w:tr w14:paraId="5045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39E9EA5C">
            <w:pPr>
              <w:spacing w:after="60"/>
            </w:pPr>
            <w:r>
              <w:rPr>
                <w:rFonts w:ascii="微软雅黑" w:hAnsi="微软雅黑" w:eastAsia="微软雅黑"/>
                <w:b w:val="0"/>
                <w:sz w:val="20"/>
              </w:rPr>
              <w:t>对话 / chat</w:t>
            </w:r>
          </w:p>
        </w:tc>
        <w:tc>
          <w:tcPr>
            <w:tcW w:w="7130" w:type="dxa"/>
          </w:tcPr>
          <w:p w14:paraId="774A41BA">
            <w:pPr>
              <w:spacing w:after="60"/>
            </w:pPr>
            <w:r>
              <w:rPr>
                <w:rFonts w:ascii="微软雅黑" w:hAnsi="微软雅黑" w:eastAsia="微软雅黑"/>
                <w:b w:val="0"/>
                <w:sz w:val="20"/>
              </w:rPr>
              <w:t>普通流式多轮对话，不等于读取ERP事实。</w:t>
            </w:r>
          </w:p>
        </w:tc>
      </w:tr>
      <w:tr w14:paraId="2A592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77E4C863">
            <w:pPr>
              <w:spacing w:after="60"/>
            </w:pPr>
            <w:r>
              <w:rPr>
                <w:rFonts w:ascii="微软雅黑" w:hAnsi="微软雅黑" w:eastAsia="微软雅黑"/>
                <w:b w:val="0"/>
                <w:sz w:val="20"/>
              </w:rPr>
              <w:t>数据查询 / agent</w:t>
            </w:r>
          </w:p>
        </w:tc>
        <w:tc>
          <w:tcPr>
            <w:tcW w:w="7130" w:type="dxa"/>
          </w:tcPr>
          <w:p w14:paraId="2AC2396A">
            <w:pPr>
              <w:spacing w:after="60"/>
            </w:pPr>
            <w:r>
              <w:rPr>
                <w:rFonts w:ascii="微软雅黑" w:hAnsi="微软雅黑" w:eastAsia="微软雅黑"/>
                <w:b w:val="0"/>
                <w:sz w:val="20"/>
              </w:rPr>
              <w:t>ERP查询、报表Agent；组合问题可由Supervisor协调。</w:t>
            </w:r>
          </w:p>
        </w:tc>
      </w:tr>
      <w:tr w14:paraId="5A86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0255219C">
            <w:pPr>
              <w:spacing w:after="60"/>
            </w:pPr>
            <w:r>
              <w:rPr>
                <w:rFonts w:ascii="微软雅黑" w:hAnsi="微软雅黑" w:eastAsia="微软雅黑"/>
                <w:b w:val="0"/>
                <w:sz w:val="20"/>
              </w:rPr>
              <w:t>知识库 / rag</w:t>
            </w:r>
          </w:p>
        </w:tc>
        <w:tc>
          <w:tcPr>
            <w:tcW w:w="7130" w:type="dxa"/>
          </w:tcPr>
          <w:p w14:paraId="4750A6FD">
            <w:pPr>
              <w:spacing w:after="60"/>
            </w:pPr>
            <w:r>
              <w:rPr>
                <w:rFonts w:ascii="微软雅黑" w:hAnsi="微软雅黑" w:eastAsia="微软雅黑"/>
                <w:b w:val="0"/>
                <w:sz w:val="20"/>
              </w:rPr>
              <w:t>完整页必须选定一个启用且向量索引READY的可用知识库。</w:t>
            </w:r>
          </w:p>
        </w:tc>
      </w:tr>
    </w:tbl>
    <w:p w14:paraId="36686615">
      <w:pPr>
        <w:spacing w:after="40"/>
      </w:pPr>
    </w:p>
    <w:p w14:paraId="02F4A6A6">
      <w:pPr>
        <w:spacing w:after="80"/>
      </w:pPr>
      <w:r>
        <w:rPr>
          <w:rFonts w:ascii="微软雅黑" w:hAnsi="微软雅黑" w:eastAsia="微软雅黑"/>
          <w:b w:val="0"/>
          <w:sz w:val="21"/>
        </w:rPr>
        <w:t>模式值来自plus-ui/src/views/ai/constants.ts与AiChatRequest，不是CHAT模型类型。知识库列表无权限、加载失败、仍在加载或未选可用项时，完整页会阻止知识库模式发送；选库不证明检索已命中。</w:t>
      </w:r>
    </w:p>
    <w:p w14:paraId="0967B4F8">
      <w:pPr>
        <w:spacing w:after="80"/>
      </w:pPr>
      <w:r>
        <w:rPr>
          <w:rFonts w:ascii="微软雅黑" w:hAnsi="微软雅黑" w:eastAsia="微软雅黑"/>
          <w:b w:val="0"/>
          <w:sz w:val="21"/>
        </w:rPr>
        <w:t>“联网搜索”显式开关优先于模式路由；“深度思考”在非显式agent/rag时优先使用流式路径。思考输出取决于模型及调用协议支持，不保证每个厂商都有推理内容。关闭不需要的开关后再做ERP查询或知识库测试。</w:t>
      </w:r>
    </w:p>
    <w:p w14:paraId="153CE0BD">
      <w:pPr>
        <w:pStyle w:val="16"/>
        <w:spacing w:after="40"/>
      </w:pPr>
      <w:r>
        <w:rPr>
          <w:rFonts w:ascii="微软雅黑" w:hAnsi="微软雅黑" w:eastAsia="微软雅黑"/>
          <w:b w:val="0"/>
          <w:sz w:val="21"/>
        </w:rPr>
        <w:t>完整页展示SSE正文、折叠思考、搜索来源、工具过程和Markdown/ECharts结果；保存后的消息可点赞或点踩。</w:t>
      </w:r>
    </w:p>
    <w:p w14:paraId="0444CCB1">
      <w:pPr>
        <w:pStyle w:val="16"/>
        <w:spacing w:after="40"/>
      </w:pPr>
      <w:r>
        <w:rPr>
          <w:rFonts w:ascii="微软雅黑" w:hAnsi="微软雅黑" w:eastAsia="微软雅黑"/>
          <w:b w:val="0"/>
          <w:sz w:val="21"/>
        </w:rPr>
        <w:t>收到AI_CONTENT_INCREMENT或完整正文后，当前消息的思考占位会清除；AI_DONE结束加载，AI_ERROR显示失败。工具执行成功和出现正文都不能代替最终成功状态及业务事实复核。</w:t>
      </w:r>
    </w:p>
    <w:p w14:paraId="7BF114CA">
      <w:pPr>
        <w:pStyle w:val="4"/>
        <w:spacing w:before="240" w:after="120"/>
      </w:pPr>
      <w:bookmarkStart w:id="115" w:name="_Toc14288"/>
      <w:r>
        <w:rPr>
          <w:rFonts w:ascii="微软雅黑" w:hAnsi="微软雅黑" w:eastAsia="微软雅黑"/>
          <w:b/>
          <w:color w:val="1F4E79"/>
          <w:sz w:val="28"/>
        </w:rPr>
        <w:t>14.3 AI厂商与模型管理</w:t>
      </w:r>
      <w:bookmarkEnd w:id="115"/>
    </w:p>
    <w:p w14:paraId="19BF2E8C">
      <w:pPr>
        <w:spacing w:after="80"/>
      </w:pPr>
      <w:r>
        <w:rPr>
          <w:rFonts w:ascii="微软雅黑" w:hAnsi="微软雅黑" w:eastAsia="微软雅黑"/>
          <w:b w:val="0"/>
          <w:sz w:val="21"/>
        </w:rPr>
        <w:t>操作入口：AI 智能助手 &gt; 模型配置 &gt; 厂商管理 / 模型配置，是两个独立页面，组件分别为plus-ui/src/views/ai/model/provider.vue与index.vue。</w:t>
      </w:r>
    </w:p>
    <w:p w14:paraId="605C3166">
      <w:pPr>
        <w:pStyle w:val="14"/>
        <w:numPr>
          <w:ilvl w:val="0"/>
          <w:numId w:val="52"/>
        </w:numPr>
        <w:spacing w:after="40"/>
      </w:pPr>
      <w:r>
        <w:rPr>
          <w:rFonts w:ascii="微软雅黑" w:hAnsi="微软雅黑" w:eastAsia="微软雅黑"/>
          <w:b w:val="0"/>
          <w:sz w:val="21"/>
        </w:rPr>
        <w:t>先新增厂商：填写名称、API地址、厂商类型、API Key及状态。列表和编辑详情均返回掩码；编辑框的“显示密码”只能显示收到的掩码，不能取回旧密钥。以****开头的原掩码提交表示保留旧值；更换时输入完整新值。</w:t>
      </w:r>
    </w:p>
    <w:p w14:paraId="7746142C">
      <w:pPr>
        <w:spacing w:after="80"/>
      </w:pPr>
      <w:r>
        <w:rPr>
          <w:rFonts w:ascii="微软雅黑" w:hAnsi="微软雅黑" w:eastAsia="微软雅黑"/>
          <w:b w:val="0"/>
          <w:sz w:val="21"/>
        </w:rPr>
        <w:t>厂商Key保存时由服务加密；脱敏是显示边界，不替代HTTPS、角色权限或凭证轮换。不要把密钥复制进对话、截图、导出文件或错误报告。</w:t>
      </w:r>
    </w:p>
    <w:p w14:paraId="55B21CEA">
      <w:pPr>
        <w:spacing w:after="80"/>
      </w:pPr>
      <w:r>
        <w:rPr>
          <w:rFonts w:ascii="微软雅黑" w:hAnsi="微软雅黑" w:eastAsia="微软雅黑"/>
          <w:b w:val="0"/>
          <w:sz w:val="21"/>
        </w:rPr>
        <w:t>当前对话厂商协议策略包括OPENAI、ARK、DEEPSEEK、MOONSHOT、TENCENT_HUNYUAN、MINIMAX、XIAOMI、SILICONFLOW、MISTRAL、XAI、OPENROUTER，以及DASHSCOPE、ZHIPU、OLLAMA、ANTHROPIC、GEMINI；OPENCODE_GO和CUSTOM_API可选OpenAI Chat Completions、OpenAI Responses或Anthropic Messages。以AiProviderPolicyRegistry和实际字典为准，注册对话策略不代表该厂商所有模型能力都已接通。</w:t>
      </w:r>
    </w:p>
    <w:p w14:paraId="3BD11EB7">
      <w:pPr>
        <w:pStyle w:val="14"/>
        <w:numPr>
          <w:ilvl w:val="0"/>
          <w:numId w:val="53"/>
        </w:numPr>
        <w:spacing w:after="40"/>
      </w:pPr>
      <w:r>
        <w:rPr>
          <w:rFonts w:ascii="微软雅黑" w:hAnsi="微软雅黑" w:eastAsia="微软雅黑"/>
          <w:b w:val="0"/>
          <w:sz w:val="21"/>
        </w:rPr>
        <w:t>新增模型：选择厂商，填写模型名称、显示名、类型、输入/输出能力、调用协议、上下文窗口、最大输出Token及适用的温度、价格/币种。EMBEDDING需填写向量维度；能力模板和协议选项受服务端校验。</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2"/>
        <w:gridCol w:w="7130"/>
      </w:tblGrid>
      <w:tr w14:paraId="312ED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82" w:type="dxa"/>
            <w:shd w:val="clear" w:color="auto" w:fill="1F4E79"/>
          </w:tcPr>
          <w:p w14:paraId="43DD3E88">
            <w:pPr>
              <w:spacing w:after="60"/>
              <w:jc w:val="center"/>
            </w:pPr>
            <w:r>
              <w:rPr>
                <w:rFonts w:ascii="微软雅黑" w:hAnsi="微软雅黑" w:eastAsia="微软雅黑"/>
                <w:b/>
                <w:color w:val="FFFFFF"/>
                <w:sz w:val="20"/>
              </w:rPr>
              <w:t>模型类型</w:t>
            </w:r>
          </w:p>
        </w:tc>
        <w:tc>
          <w:tcPr>
            <w:tcW w:w="7130" w:type="dxa"/>
            <w:shd w:val="clear" w:color="auto" w:fill="1F4E79"/>
          </w:tcPr>
          <w:p w14:paraId="32A0BD1F">
            <w:pPr>
              <w:spacing w:after="60"/>
              <w:jc w:val="center"/>
            </w:pPr>
            <w:r>
              <w:rPr>
                <w:rFonts w:ascii="微软雅黑" w:hAnsi="微软雅黑" w:eastAsia="微软雅黑"/>
                <w:b/>
                <w:color w:val="FFFFFF"/>
                <w:sz w:val="20"/>
              </w:rPr>
              <w:t>配置用途与限制</w:t>
            </w:r>
          </w:p>
        </w:tc>
      </w:tr>
      <w:tr w14:paraId="17E0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395171BE">
            <w:pPr>
              <w:spacing w:after="60"/>
            </w:pPr>
            <w:r>
              <w:rPr>
                <w:rFonts w:ascii="微软雅黑" w:hAnsi="微软雅黑" w:eastAsia="微软雅黑"/>
                <w:b w:val="0"/>
                <w:sz w:val="20"/>
              </w:rPr>
              <w:t>TEXT / VISION / AUDIO</w:t>
            </w:r>
          </w:p>
        </w:tc>
        <w:tc>
          <w:tcPr>
            <w:tcW w:w="7130" w:type="dxa"/>
          </w:tcPr>
          <w:p w14:paraId="637431F7">
            <w:pPr>
              <w:spacing w:after="60"/>
            </w:pPr>
            <w:r>
              <w:rPr>
                <w:rFonts w:ascii="微软雅黑" w:hAnsi="微软雅黑" w:eastAsia="微软雅黑"/>
                <w:b w:val="0"/>
                <w:sz w:val="20"/>
              </w:rPr>
              <w:t>文本、视觉、音频能力配置；助手选择器取TEXT,VISION。声明能力不等于页面支持附件或音频工作流。</w:t>
            </w:r>
          </w:p>
        </w:tc>
      </w:tr>
      <w:tr w14:paraId="7D0E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14DAD111">
            <w:pPr>
              <w:spacing w:after="60"/>
            </w:pPr>
            <w:r>
              <w:rPr>
                <w:rFonts w:ascii="微软雅黑" w:hAnsi="微软雅黑" w:eastAsia="微软雅黑"/>
                <w:b w:val="0"/>
                <w:sz w:val="20"/>
              </w:rPr>
              <w:t>EMBEDDING</w:t>
            </w:r>
          </w:p>
        </w:tc>
        <w:tc>
          <w:tcPr>
            <w:tcW w:w="7130" w:type="dxa"/>
          </w:tcPr>
          <w:p w14:paraId="1D09279F">
            <w:pPr>
              <w:spacing w:after="60"/>
            </w:pPr>
            <w:r>
              <w:rPr>
                <w:rFonts w:ascii="微软雅黑" w:hAnsi="微软雅黑" w:eastAsia="微软雅黑"/>
                <w:b w:val="0"/>
                <w:sz w:val="20"/>
              </w:rPr>
              <w:t>知识库向量化，输入TEXT、输出VECTOR；维度需与实际模型和索引一致。</w:t>
            </w:r>
          </w:p>
        </w:tc>
      </w:tr>
      <w:tr w14:paraId="542D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04BDF75E">
            <w:pPr>
              <w:spacing w:after="60"/>
            </w:pPr>
            <w:r>
              <w:rPr>
                <w:rFonts w:ascii="微软雅黑" w:hAnsi="微软雅黑" w:eastAsia="微软雅黑"/>
                <w:b w:val="0"/>
                <w:sz w:val="20"/>
              </w:rPr>
              <w:t>RERANK</w:t>
            </w:r>
          </w:p>
        </w:tc>
        <w:tc>
          <w:tcPr>
            <w:tcW w:w="7130" w:type="dxa"/>
          </w:tcPr>
          <w:p w14:paraId="296CDC9A">
            <w:pPr>
              <w:spacing w:after="60"/>
            </w:pPr>
            <w:r>
              <w:rPr>
                <w:rFonts w:ascii="微软雅黑" w:hAnsi="微软雅黑" w:eastAsia="微软雅黑"/>
                <w:b w:val="0"/>
                <w:sz w:val="20"/>
              </w:rPr>
              <w:t>检索重排，输入TEXT、输出RANKING；实际实现和回退策略另行核对。</w:t>
            </w:r>
          </w:p>
        </w:tc>
      </w:tr>
      <w:tr w14:paraId="4AA8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5A2A25DA">
            <w:pPr>
              <w:spacing w:after="60"/>
            </w:pPr>
            <w:r>
              <w:rPr>
                <w:rFonts w:ascii="微软雅黑" w:hAnsi="微软雅黑" w:eastAsia="微软雅黑"/>
                <w:b w:val="0"/>
                <w:sz w:val="20"/>
              </w:rPr>
              <w:t>IMAGE</w:t>
            </w:r>
          </w:p>
        </w:tc>
        <w:tc>
          <w:tcPr>
            <w:tcW w:w="7130" w:type="dxa"/>
          </w:tcPr>
          <w:p w14:paraId="53F98CAF">
            <w:pPr>
              <w:spacing w:after="60"/>
            </w:pPr>
            <w:r>
              <w:rPr>
                <w:rFonts w:ascii="微软雅黑" w:hAnsi="微软雅黑" w:eastAsia="微软雅黑"/>
                <w:b w:val="0"/>
                <w:sz w:val="20"/>
              </w:rPr>
              <w:t>图片生成；需存在所选厂商的图片生成实现。</w:t>
            </w:r>
          </w:p>
        </w:tc>
      </w:tr>
    </w:tbl>
    <w:p w14:paraId="5A91F8EA">
      <w:pPr>
        <w:spacing w:after="40"/>
      </w:pPr>
    </w:p>
    <w:p w14:paraId="1D980650">
      <w:pPr>
        <w:spacing w:after="80"/>
      </w:pPr>
      <w:r>
        <w:rPr>
          <w:rFonts w:ascii="微软雅黑" w:hAnsi="微软雅黑" w:eastAsia="微软雅黑"/>
          <w:b w:val="0"/>
          <w:sz w:val="21"/>
        </w:rPr>
        <w:t>状态0=启用、1=停用；是否默认为Y/N。“设为默认”只取消同类型的其他默认模型，不是全类型唯一默认。普通对话优先默认TEXT，其次默认VISION；默认IMAGE、EMBEDDING分别用于对应能力。</w:t>
      </w:r>
    </w:p>
    <w:p w14:paraId="7422DD32">
      <w:pPr>
        <w:pStyle w:val="14"/>
        <w:numPr>
          <w:ilvl w:val="0"/>
          <w:numId w:val="54"/>
        </w:numPr>
        <w:spacing w:after="40"/>
      </w:pPr>
      <w:r>
        <w:rPr>
          <w:rFonts w:ascii="微软雅黑" w:hAnsi="微软雅黑" w:eastAsia="微软雅黑"/>
          <w:b w:val="0"/>
          <w:sz w:val="21"/>
        </w:rPr>
        <w:t>在模型编辑弹窗点击“测试连接”，核对成功/失败、耗时、协议及实测向量维度，再单独保存。测试不保存模型，但会调用外部模型并可能计费；IMAGE测试有费用二次确认。未知类型、协议不匹配或不支持的能力需修正，不能靠重复测试绕过。</w:t>
      </w:r>
    </w:p>
    <w:p w14:paraId="15BF0A53">
      <w:r>
        <w:br w:type="page"/>
      </w:r>
    </w:p>
    <w:p w14:paraId="1FE3216B">
      <w:pPr>
        <w:pStyle w:val="4"/>
        <w:spacing w:before="240" w:after="120"/>
      </w:pPr>
      <w:bookmarkStart w:id="116" w:name="_Toc25502"/>
      <w:r>
        <w:rPr>
          <w:rFonts w:ascii="微软雅黑" w:hAnsi="微软雅黑" w:eastAsia="微软雅黑"/>
          <w:b/>
          <w:color w:val="1F4E79"/>
          <w:sz w:val="28"/>
        </w:rPr>
        <w:t>14.4 知识库管理</w:t>
      </w:r>
      <w:bookmarkEnd w:id="116"/>
    </w:p>
    <w:p w14:paraId="64D170F8">
      <w:pPr>
        <w:keepLines/>
        <w:spacing w:after="80"/>
        <w:jc w:val="center"/>
      </w:pPr>
      <w:r>
        <w:drawing>
          <wp:inline distT="0" distB="0" distL="114300" distR="114300">
            <wp:extent cx="5975985" cy="7160895"/>
            <wp:effectExtent l="0" t="0" r="5715" b="1905"/>
            <wp:docPr id="17" name="Picture 17" descr="知识库导入与检索流程。AI智能助手 &gt; 知识与工具 &gt; 知识库管理：选库上传文档后异步解析、分段、向量化；索引就绪后测试召回，或在完整智能对话页明确选库做RAG问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知识库导入与检索流程。AI智能助手 &gt; 知识与工具 &gt; 知识库管理：选库上传文档后异步解析、分段、向量化；索引就绪后测试召回，或在完整智能对话页明确选库做RAG问答。"/>
                    <pic:cNvPicPr>
                      <a:picLocks noChangeAspect="1"/>
                    </pic:cNvPicPr>
                  </pic:nvPicPr>
                  <pic:blipFill>
                    <a:blip r:embed="rId24"/>
                    <a:stretch>
                      <a:fillRect/>
                    </a:stretch>
                  </pic:blipFill>
                  <pic:spPr>
                    <a:xfrm>
                      <a:off x="0" y="0"/>
                      <a:ext cx="5976000" cy="7160897"/>
                    </a:xfrm>
                    <a:prstGeom prst="rect">
                      <a:avLst/>
                    </a:prstGeom>
                  </pic:spPr>
                </pic:pic>
              </a:graphicData>
            </a:graphic>
          </wp:inline>
        </w:drawing>
      </w:r>
    </w:p>
    <w:p w14:paraId="79C2C3BE">
      <w:pPr>
        <w:pStyle w:val="15"/>
        <w:jc w:val="center"/>
      </w:pPr>
      <w:r>
        <w:rPr>
          <w:rFonts w:ascii="微软雅黑" w:hAnsi="微软雅黑" w:eastAsia="微软雅黑"/>
          <w:b w:val="0"/>
          <w:sz w:val="18"/>
        </w:rPr>
        <w:t>图 17  知识库导入与检索流程</w:t>
      </w:r>
    </w:p>
    <w:p w14:paraId="65136EAE">
      <w:r>
        <w:br w:type="page"/>
      </w:r>
    </w:p>
    <w:p w14:paraId="19352ACD">
      <w:pPr>
        <w:spacing w:after="80"/>
      </w:pPr>
      <w:r>
        <w:rPr>
          <w:rFonts w:ascii="微软雅黑" w:hAnsi="微软雅黑" w:eastAsia="微软雅黑"/>
          <w:b w:val="0"/>
          <w:sz w:val="21"/>
        </w:rPr>
        <w:t>流程说明：AI智能助手 &gt; 知识与工具 &gt; 知识库管理：选库上传文档后异步解析、分段、向量化；索引就绪后测试召回，或在完整智能对话页明确选库做RAG问答。</w:t>
      </w:r>
    </w:p>
    <w:p w14:paraId="21654B52">
      <w:pPr>
        <w:spacing w:after="80"/>
      </w:pPr>
      <w:r>
        <w:rPr>
          <w:rFonts w:ascii="微软雅黑" w:hAnsi="微软雅黑" w:eastAsia="微软雅黑"/>
          <w:b w:val="0"/>
          <w:sz w:val="19"/>
        </w:rPr>
        <w:t>使用前：具备知识库/文档权限，选定有效EMBEDDING模型、匹配维度及可用向量存储。；文档内容和导入用途已获授权，OSS可用；页面预检50MB，实际受部署上传限制。</w:t>
      </w:r>
    </w:p>
    <w:p w14:paraId="4CB77036">
      <w:pPr>
        <w:spacing w:after="80"/>
      </w:pPr>
      <w:r>
        <w:rPr>
          <w:rFonts w:ascii="微软雅黑" w:hAnsi="微软雅黑" w:eastAsia="微软雅黑"/>
          <w:b w:val="0"/>
          <w:sz w:val="19"/>
        </w:rPr>
        <w:t>使用边界：文档状态0待解析、1解析中、2完成、3失败；上传成功只是已提交，不等于解析或检索可用。；待解析或失败文档可重试，解析中/完成不能重复入队；重建中或失败索引有导入、重试和检索限制。；模型、维度或存储变更可能要求重建，需ai:knowledge:rebuild；REBUILDING/FAILED不等于READY。；混合、图谱及重排按配置和实现启用；普通RAG无召回可退回模型自身知识，不保证回答已获资料证实。；inmemory重启丢失向量；Milvus不支持未选库跨库搜索。检索失败不等于正常零命中。</w:t>
      </w:r>
    </w:p>
    <w:p w14:paraId="5B7A35EE">
      <w:pPr>
        <w:spacing w:after="80"/>
      </w:pPr>
      <w:r>
        <w:rPr>
          <w:rFonts w:ascii="微软雅黑" w:hAnsi="微软雅黑" w:eastAsia="微软雅黑"/>
          <w:b w:val="0"/>
          <w:sz w:val="21"/>
        </w:rPr>
        <w:t>操作入口：AI 智能助手 &gt; 知识与工具 &gt; 知识库管理，组件plus-ui/src/views/ai/knowledge/index.vue。</w:t>
      </w:r>
    </w:p>
    <w:p w14:paraId="564E5DC3">
      <w:pPr>
        <w:pStyle w:val="14"/>
        <w:numPr>
          <w:ilvl w:val="0"/>
          <w:numId w:val="55"/>
        </w:numPr>
        <w:spacing w:after="40"/>
      </w:pPr>
      <w:r>
        <w:rPr>
          <w:rFonts w:ascii="微软雅黑" w:hAnsi="微软雅黑" w:eastAsia="微软雅黑"/>
          <w:b w:val="0"/>
          <w:sz w:val="21"/>
        </w:rPr>
        <w:t>新增知识库：填写名称、Embedding模型、向量存储和状态。高级配置初始值为分隔符#、重叠30字符、分块500字符、返回5条、相似度0.5；还可配置重排、混合检索权重及系统提示。初始值不是所有存量库的现值。</w:t>
      </w:r>
    </w:p>
    <w:p w14:paraId="10A18E43">
      <w:pPr>
        <w:pStyle w:val="14"/>
        <w:numPr>
          <w:ilvl w:val="0"/>
          <w:numId w:val="55"/>
        </w:numPr>
        <w:spacing w:after="40"/>
      </w:pPr>
      <w:r>
        <w:rPr>
          <w:rFonts w:ascii="微软雅黑" w:hAnsi="微软雅黑" w:eastAsia="微软雅黑"/>
          <w:b w:val="0"/>
          <w:sz w:val="21"/>
        </w:rPr>
        <w:t>选中知识库，在文档区上传PDF、DOCX、DOC、XLSX、XLS、TXT、CSV、MD或HTML。页面预检上限50MB，实际还受部署上传限制约束。上传成功只是已提交，需刷新核对待解析0、解析中1、完成2或失败3。</w:t>
      </w:r>
    </w:p>
    <w:p w14:paraId="1448DFED">
      <w:pPr>
        <w:pStyle w:val="16"/>
        <w:spacing w:after="40"/>
      </w:pPr>
      <w:r>
        <w:rPr>
          <w:rFonts w:ascii="微软雅黑" w:hAnsi="微软雅黑" w:eastAsia="微软雅黑"/>
          <w:b w:val="0"/>
          <w:sz w:val="21"/>
        </w:rPr>
        <w:t>“重试”仅用于待解析或失败文档，不是把正在处理/已完成文档再次入队。可查看片段，在检索测试中核对召回内容、来源和分数。</w:t>
      </w:r>
    </w:p>
    <w:p w14:paraId="62CDADE4">
      <w:pPr>
        <w:pStyle w:val="16"/>
        <w:spacing w:after="40"/>
      </w:pPr>
      <w:r>
        <w:rPr>
          <w:rFonts w:ascii="微软雅黑" w:hAnsi="微软雅黑" w:eastAsia="微软雅黑"/>
          <w:b w:val="0"/>
          <w:sz w:val="21"/>
        </w:rPr>
        <w:t>变更Embedding模型、维度或存储且已有片段时，服务端可能返回REBUILD_INDEX_REQUIRED；确认后重建全部向量。独立“重新构建向量索引”需ai:knowledge:rebuild，核对REBUILDING/READY/FAILED及错误信息。重建或失败期间存在操作/检索限制，不要重复导入或承诺答案完整。</w:t>
      </w:r>
    </w:p>
    <w:p w14:paraId="57407D89">
      <w:pPr>
        <w:pStyle w:val="16"/>
        <w:spacing w:after="40"/>
      </w:pPr>
      <w:r>
        <w:rPr>
          <w:rFonts w:ascii="微软雅黑" w:hAnsi="微软雅黑" w:eastAsia="微软雅黑"/>
          <w:b w:val="0"/>
          <w:sz w:val="21"/>
        </w:rPr>
        <w:t>inmemory为进程内向量，重启丢失，不应描述为持久化生产索引；Milvus连接、集合和维度需与运行参数匹配。</w:t>
      </w:r>
    </w:p>
    <w:p w14:paraId="567BAC42">
      <w:pPr>
        <w:spacing w:after="80"/>
      </w:pPr>
      <w:r>
        <w:rPr>
          <w:rFonts w:ascii="微软雅黑" w:hAnsi="微软雅黑" w:eastAsia="微软雅黑"/>
          <w:b w:val="0"/>
          <w:sz w:val="21"/>
        </w:rPr>
        <w:t>图谱页plus-ui/src/views/ai/knowledge/graph.vue提供构建进度、实体/关系/社区、邻居和全局检索；其结果依赖文档、抽取模型及索引，不能作为模型已核实业务事实的证明。</w:t>
      </w:r>
    </w:p>
    <w:p w14:paraId="4427CF64">
      <w:r>
        <w:br w:type="page"/>
      </w:r>
    </w:p>
    <w:p w14:paraId="662317A4">
      <w:pPr>
        <w:pStyle w:val="4"/>
        <w:spacing w:before="240" w:after="120"/>
      </w:pPr>
      <w:bookmarkStart w:id="117" w:name="_Toc8713"/>
      <w:r>
        <w:rPr>
          <w:rFonts w:ascii="微软雅黑" w:hAnsi="微软雅黑" w:eastAsia="微软雅黑"/>
          <w:b/>
          <w:color w:val="1F4E79"/>
          <w:sz w:val="28"/>
        </w:rPr>
        <w:t>14.5 数据查询Agent</w:t>
      </w:r>
      <w:bookmarkEnd w:id="117"/>
    </w:p>
    <w:p w14:paraId="39EAD2CA">
      <w:pPr>
        <w:keepLines/>
        <w:spacing w:after="80"/>
        <w:jc w:val="center"/>
      </w:pPr>
      <w:r>
        <w:drawing>
          <wp:inline distT="0" distB="0" distL="114300" distR="114300">
            <wp:extent cx="5793740" cy="7811770"/>
            <wp:effectExtent l="0" t="0" r="10160" b="11430"/>
            <wp:docPr id="18" name="Picture 18" descr="AI数据查询流程。智能对话选择数据查询，Agent读取ERP表结构、生成SQL，经SqlSafetyValidator后由ERP数据源执行。返回受行数、超时和工具展示限制；会话Markdown导出不是通用全表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I数据查询流程。智能对话选择数据查询，Agent读取ERP表结构、生成SQL，经SqlSafetyValidator后由ERP数据源执行。返回受行数、超时和工具展示限制；会话Markdown导出不是通用全表导出。"/>
                    <pic:cNvPicPr>
                      <a:picLocks noChangeAspect="1"/>
                    </pic:cNvPicPr>
                  </pic:nvPicPr>
                  <pic:blipFill>
                    <a:blip r:embed="rId25"/>
                    <a:stretch>
                      <a:fillRect/>
                    </a:stretch>
                  </pic:blipFill>
                  <pic:spPr>
                    <a:xfrm>
                      <a:off x="0" y="0"/>
                      <a:ext cx="5794066" cy="7811999"/>
                    </a:xfrm>
                    <a:prstGeom prst="rect">
                      <a:avLst/>
                    </a:prstGeom>
                  </pic:spPr>
                </pic:pic>
              </a:graphicData>
            </a:graphic>
          </wp:inline>
        </w:drawing>
      </w:r>
    </w:p>
    <w:p w14:paraId="1374C74E">
      <w:pPr>
        <w:pStyle w:val="15"/>
        <w:jc w:val="center"/>
      </w:pPr>
      <w:r>
        <w:rPr>
          <w:rFonts w:ascii="微软雅黑" w:hAnsi="微软雅黑" w:eastAsia="微软雅黑"/>
          <w:b w:val="0"/>
          <w:sz w:val="18"/>
        </w:rPr>
        <w:t>图 18  AI数据查询流程</w:t>
      </w:r>
    </w:p>
    <w:p w14:paraId="4612B6B3">
      <w:r>
        <w:br w:type="page"/>
      </w:r>
    </w:p>
    <w:p w14:paraId="00D73800">
      <w:pPr>
        <w:spacing w:after="80"/>
      </w:pPr>
      <w:r>
        <w:rPr>
          <w:rFonts w:ascii="微软雅黑" w:hAnsi="微软雅黑" w:eastAsia="微软雅黑"/>
          <w:b w:val="0"/>
          <w:sz w:val="21"/>
        </w:rPr>
        <w:t>流程说明：智能对话选择数据查询，Agent读取ERP表结构、生成SQL，经SqlSafetyValidator后由ERP数据源执行。返回受行数、超时和工具展示限制；会话Markdown导出不是通用全表导出。</w:t>
      </w:r>
    </w:p>
    <w:p w14:paraId="2AB1E33E">
      <w:pPr>
        <w:spacing w:after="80"/>
      </w:pPr>
      <w:r>
        <w:rPr>
          <w:rFonts w:ascii="微软雅黑" w:hAnsi="微软雅黑" w:eastAsia="微软雅黑"/>
          <w:b w:val="0"/>
          <w:sz w:val="19"/>
        </w:rPr>
        <w:t>使用前：可用对话模型、启用的QUERY/ALL内置工具及ERP数据源连接。；按授权明确对象、日期、字段和排序；关闭会覆盖路由的显式联网开关。；管理员已核对允许表前缀、SQL超时、最大行数及租户身份。</w:t>
      </w:r>
    </w:p>
    <w:p w14:paraId="1EDDD127">
      <w:pPr>
        <w:spacing w:after="80"/>
      </w:pPr>
      <w:r>
        <w:rPr>
          <w:rFonts w:ascii="微软雅黑" w:hAnsi="微软雅黑" w:eastAsia="微软雅黑"/>
          <w:b w:val="0"/>
          <w:sz w:val="19"/>
        </w:rPr>
        <w:t>使用边界：仅接受校验器支持的SELECT结构，不保证任意复杂关联和统计均可执行；不得扩大权限绕过拒绝。；SQL租户隔离不等于全部业务级数据权限，仍须按数据用途和账号授权复核。；ExecuteSqlQueryTool预览最多10行8列、长值截断；Total是本次返回行数，不是全表总量。；这些守卫不覆盖LOCAL/REMOTE MCP、HTTP、邮件和Flow外部副作用。；完整列出不能突破SQL行数、预览及模型Token预算；纯查询截断须分段重问。</w:t>
      </w:r>
    </w:p>
    <w:p w14:paraId="4C405382">
      <w:pPr>
        <w:pStyle w:val="14"/>
        <w:numPr>
          <w:ilvl w:val="0"/>
          <w:numId w:val="56"/>
        </w:numPr>
        <w:spacing w:after="40"/>
      </w:pPr>
      <w:r>
        <w:rPr>
          <w:rFonts w:ascii="微软雅黑" w:hAnsi="微软雅黑" w:eastAsia="微软雅黑"/>
          <w:b w:val="0"/>
          <w:sz w:val="21"/>
        </w:rPr>
        <w:t>选“数据查询”，写明对象、时间、筛选条件和需要的字段，核对工具执行结果后再使用回答。需要完整明细时采用14.11的分批查询方法，不把自然语言答案当成已完成业务操作。</w:t>
      </w:r>
    </w:p>
    <w:p w14:paraId="47215A99">
      <w:pPr>
        <w:pStyle w:val="16"/>
        <w:spacing w:after="40"/>
      </w:pPr>
      <w:r>
        <w:rPr>
          <w:rFonts w:ascii="微软雅黑" w:hAnsi="微软雅黑" w:eastAsia="微软雅黑"/>
          <w:b w:val="0"/>
          <w:sz w:val="21"/>
        </w:rPr>
        <w:t>ERP查询走ErpQueryService的ERP数据源；SqlSafetyValidator限制SELECT、危险关键词、表名前缀、租户条件、返回行数及执行超时。仅支持被校验器接受的SQL结构，不能保证任意复杂统计均可执行。</w:t>
      </w:r>
    </w:p>
    <w:p w14:paraId="5AEE5EA2">
      <w:pPr>
        <w:pStyle w:val="16"/>
        <w:spacing w:after="40"/>
      </w:pPr>
      <w:r>
        <w:rPr>
          <w:rFonts w:ascii="微软雅黑" w:hAnsi="微软雅黑" w:eastAsia="微软雅黑"/>
          <w:b w:val="0"/>
          <w:sz w:val="21"/>
        </w:rPr>
        <w:t>租户条件不是全部业务级数据权限的替代；查询结果仍需按账号授权及数据用途复核。这些SQL限制不覆盖本地进程、远端MCP、HTTP、邮件或其他外部副作用。</w:t>
      </w:r>
    </w:p>
    <w:p w14:paraId="1AD0CAAA">
      <w:pPr>
        <w:pStyle w:val="16"/>
        <w:spacing w:after="40"/>
      </w:pPr>
      <w:r>
        <w:rPr>
          <w:rFonts w:ascii="微软雅黑" w:hAnsi="微软雅黑" w:eastAsia="微软雅黑"/>
          <w:b w:val="0"/>
          <w:sz w:val="21"/>
        </w:rPr>
        <w:t>提示工程 &gt; SQL示例 / Prompt模板，组件plus-ui/src/views/ai/sqlExample/index.vue与prompt/index.vue；模板及Few-shot辅助生成，不替代权限、证据或工业决策审批。会话导出为Markdown，不是通用结果Excel导出。</w:t>
      </w:r>
    </w:p>
    <w:p w14:paraId="16D192B4">
      <w:pPr>
        <w:pStyle w:val="4"/>
        <w:spacing w:before="240" w:after="120"/>
      </w:pPr>
      <w:bookmarkStart w:id="118" w:name="_Toc20341"/>
      <w:r>
        <w:rPr>
          <w:rFonts w:ascii="微软雅黑" w:hAnsi="微软雅黑" w:eastAsia="微软雅黑"/>
          <w:b/>
          <w:color w:val="1F4E79"/>
          <w:sz w:val="28"/>
        </w:rPr>
        <w:t>14.6 A/B测试与Token统计</w:t>
      </w:r>
      <w:bookmarkEnd w:id="118"/>
    </w:p>
    <w:p w14:paraId="34EDBF52">
      <w:pPr>
        <w:spacing w:after="80"/>
      </w:pPr>
      <w:r>
        <w:rPr>
          <w:rFonts w:ascii="微软雅黑" w:hAnsi="微软雅黑" w:eastAsia="微软雅黑"/>
          <w:b w:val="0"/>
          <w:sz w:val="21"/>
        </w:rPr>
        <w:t>操作入口：AI 智能助手 &gt; 运营分析 &gt; A/B测试 / Token用量。A/B测试填写名称、模型A/B和问题JSON字符串数组，执行后异步逐题分别调用A、B模型；结果按问题并排查看回答、耗时、Token，可保存1–5星人工评分。测试会实际消耗模型用量，不等于助手批量导入队列。</w:t>
      </w:r>
    </w:p>
    <w:p w14:paraId="3CF02714">
      <w:pPr>
        <w:spacing w:after="80"/>
      </w:pPr>
      <w:r>
        <w:rPr>
          <w:rFonts w:ascii="微软雅黑" w:hAnsi="微软雅黑" w:eastAsia="微软雅黑"/>
          <w:b w:val="0"/>
          <w:sz w:val="21"/>
        </w:rPr>
        <w:t>运行中的测试拒绝重复执行、修改或删除；后续状态和结果需刷新核对，失败不等于已回答所有问题。COMPLETED仍可能包含逐题失败或问题解析错误，需查看实际结果，不能只按状态认定整组通过。Token页提供日期/模型筛选、用量和估算成本、趋势及模型/用户排行；回填历史数据需对应权限。成本依赖配置价格和记录的Token，不是厂商账单或全部调用费用的保证。</w:t>
      </w:r>
    </w:p>
    <w:p w14:paraId="28825D5A">
      <w:pPr>
        <w:pStyle w:val="4"/>
        <w:spacing w:before="240" w:after="120"/>
      </w:pPr>
      <w:bookmarkStart w:id="119" w:name="_Toc17047"/>
      <w:r>
        <w:rPr>
          <w:rFonts w:ascii="微软雅黑" w:hAnsi="微软雅黑" w:eastAsia="微软雅黑"/>
          <w:b/>
          <w:color w:val="1F4E79"/>
          <w:sz w:val="28"/>
        </w:rPr>
        <w:t>14.7 文生图</w:t>
      </w:r>
      <w:bookmarkEnd w:id="119"/>
    </w:p>
    <w:p w14:paraId="690379EB">
      <w:pPr>
        <w:spacing w:after="80"/>
      </w:pPr>
      <w:r>
        <w:rPr>
          <w:rFonts w:ascii="微软雅黑" w:hAnsi="微软雅黑" w:eastAsia="微软雅黑"/>
          <w:b w:val="0"/>
          <w:sz w:val="21"/>
        </w:rPr>
        <w:t>操作入口：AI 智能助手 &gt; 对话与应用 &gt; 文生图，组件plus-ui/src/views/ai/imageGen/index.vue。输入提示词（页面上限500字符），选择输入TEXT/输出IMAGE的IMAGE模型及尺寸：1024*1024、1280*1280、720*1280或1280*720；生成后查看或下载，历史可回填查看或删除记录。</w:t>
      </w:r>
    </w:p>
    <w:p w14:paraId="1A4B7560">
      <w:pPr>
        <w:spacing w:after="80"/>
      </w:pPr>
      <w:r>
        <w:rPr>
          <w:rFonts w:ascii="微软雅黑" w:hAnsi="微软雅黑" w:eastAsia="微软雅黑"/>
          <w:b w:val="0"/>
          <w:sz w:val="21"/>
        </w:rPr>
        <w:t>当前图片生成实现为DASHSCOPE/通义万相；不能因厂商支持对话或模型类型设为IMAGE就承诺可生成。调用可能计费，失败先核对厂商实现、模型、权限及外部服务，避免无界重复提交。</w:t>
      </w:r>
    </w:p>
    <w:p w14:paraId="5A87B2E3">
      <w:pPr>
        <w:pStyle w:val="4"/>
        <w:spacing w:before="240" w:after="120"/>
      </w:pPr>
      <w:bookmarkStart w:id="120" w:name="_Toc5812"/>
      <w:r>
        <w:rPr>
          <w:rFonts w:ascii="微软雅黑" w:hAnsi="微软雅黑" w:eastAsia="微软雅黑"/>
          <w:b/>
          <w:color w:val="1F4E79"/>
          <w:sz w:val="28"/>
        </w:rPr>
        <w:t>14.8 MCP工具管理</w:t>
      </w:r>
      <w:bookmarkEnd w:id="120"/>
    </w:p>
    <w:p w14:paraId="17D3D11C">
      <w:pPr>
        <w:spacing w:after="80"/>
      </w:pPr>
      <w:r>
        <w:rPr>
          <w:rFonts w:ascii="微软雅黑" w:hAnsi="微软雅黑" w:eastAsia="微软雅黑"/>
          <w:b w:val="0"/>
          <w:sz w:val="21"/>
        </w:rPr>
        <w:t>操作入口：AI 智能助手 &gt; 知识与工具 &gt; 工具管理 / MCP市场，组件plus-ui/src/views/ai/mcp/index.vue与market.vue。类型码为BUILTIN、LOCAL、REMOTE；LOCAL通过STDIO执行command/args，可含env；REMOTE配置baseUrl，当前客户端使用Streamable HTTP，不要把STDIO或SSE写成类型码。</w:t>
      </w:r>
    </w:p>
    <w:p w14:paraId="4693C99F">
      <w:pPr>
        <w:pStyle w:val="14"/>
        <w:numPr>
          <w:ilvl w:val="0"/>
          <w:numId w:val="57"/>
        </w:numPr>
        <w:spacing w:after="40"/>
      </w:pPr>
      <w:r>
        <w:rPr>
          <w:rFonts w:ascii="微软雅黑" w:hAnsi="微软雅黑" w:eastAsia="微软雅黑"/>
          <w:b w:val="0"/>
          <w:sz w:val="21"/>
        </w:rPr>
        <w:t>新增或从市场加载工具前，先核对服务来源、命令、参数、网络范围、凭证及副作用。新同步内置工具和市场加载工具默认停用，需管理员显式启用；同步不覆盖既有启停状态。</w:t>
      </w:r>
    </w:p>
    <w:p w14:paraId="40B20A57">
      <w:pPr>
        <w:pStyle w:val="14"/>
        <w:numPr>
          <w:ilvl w:val="0"/>
          <w:numId w:val="57"/>
        </w:numPr>
        <w:spacing w:after="40"/>
      </w:pPr>
      <w:r>
        <w:rPr>
          <w:rFonts w:ascii="微软雅黑" w:hAnsi="微软雅黑" w:eastAsia="微软雅黑"/>
          <w:b w:val="0"/>
          <w:sz w:val="21"/>
        </w:rPr>
        <w:t>行内“测试”检查连接并发现工具名称，不等于逐工具业务调用验证，也不是无副作用沙箱。LOCAL测试可启动配置命令，REMOTE测试会建立连接；经对话或外部客户端试调用工具时可能真实执行写入、通知或其他外部操作。</w:t>
      </w:r>
    </w:p>
    <w:p w14:paraId="35B351A4">
      <w:pPr>
        <w:spacing w:after="80"/>
      </w:pPr>
      <w:r>
        <w:rPr>
          <w:rFonts w:ascii="微软雅黑" w:hAnsi="微软雅黑" w:eastAsia="微软雅黑"/>
          <w:b w:val="0"/>
          <w:sz w:val="21"/>
        </w:rPr>
        <w:t>列表、详情和可选工具接口会处理配置敏感值；不要把掩码当成可恢复凭证，也不要在排错材料中复制configJson的原始密钥。管理接口分别检查ai:mcp:list/query/add/edit/remove等权限；能看到列表不代表已获外部系统的业务授权。</w:t>
      </w:r>
    </w:p>
    <w:p w14:paraId="269D8655">
      <w:pPr>
        <w:spacing w:after="80"/>
      </w:pPr>
      <w:r>
        <w:rPr>
          <w:rFonts w:ascii="微软雅黑" w:hAnsi="微软雅黑" w:eastAsia="微软雅黑"/>
          <w:b w:val="0"/>
          <w:sz w:val="21"/>
        </w:rPr>
        <w:t>完整对话页可选择启用的非内置工具；未选择会按当前默认工具集处理，并非禁用所有工具。外部工具在独立角色中执行，不注入ERP查询/报表Agent；仅特定已审资料服务有读取证据闸门。一般LOCAL/REMOTE工具不因ERP SQL守卫而自动成为只读、租户安全或可回滚；测试成功也不证明这些边界。</w:t>
      </w:r>
    </w:p>
    <w:p w14:paraId="1E06114C">
      <w:r>
        <w:br w:type="page"/>
      </w:r>
    </w:p>
    <w:p w14:paraId="075CE02B">
      <w:pPr>
        <w:pStyle w:val="4"/>
        <w:spacing w:before="240" w:after="120"/>
      </w:pPr>
      <w:bookmarkStart w:id="121" w:name="_Toc29379"/>
      <w:r>
        <w:rPr>
          <w:rFonts w:ascii="微软雅黑" w:hAnsi="微软雅黑" w:eastAsia="微软雅黑"/>
          <w:b/>
          <w:color w:val="1F4E79"/>
          <w:sz w:val="28"/>
        </w:rPr>
        <w:t>14.9 工业交付风险决策</w:t>
      </w:r>
      <w:bookmarkEnd w:id="121"/>
    </w:p>
    <w:p w14:paraId="23BDDA66">
      <w:pPr>
        <w:keepLines/>
        <w:spacing w:after="80"/>
        <w:jc w:val="center"/>
      </w:pPr>
      <w:r>
        <w:drawing>
          <wp:inline distT="0" distB="0" distL="114300" distR="114300">
            <wp:extent cx="5213985" cy="7811770"/>
            <wp:effectExtent l="0" t="0" r="5715" b="11430"/>
            <wp:docPr id="19" name="Picture 19" descr="工业决策审批与执行流程。销售订单行交付风险分析启动受控决策，交付风险看板查询运行。可信ERP快照及确定性推演生成事实与方案，模型只解释；审批校验后启动受保护Flow，幂等执行白名单通知或业务草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工业决策审批与执行流程。销售订单行交付风险分析启动受控决策，交付风险看板查询运行。可信ERP快照及确定性推演生成事实与方案，模型只解释；审批校验后启动受保护Flow，幂等执行白名单通知或业务草稿。"/>
                    <pic:cNvPicPr>
                      <a:picLocks noChangeAspect="1"/>
                    </pic:cNvPicPr>
                  </pic:nvPicPr>
                  <pic:blipFill>
                    <a:blip r:embed="rId26"/>
                    <a:stretch>
                      <a:fillRect/>
                    </a:stretch>
                  </pic:blipFill>
                  <pic:spPr>
                    <a:xfrm>
                      <a:off x="0" y="0"/>
                      <a:ext cx="5213993" cy="7812000"/>
                    </a:xfrm>
                    <a:prstGeom prst="rect">
                      <a:avLst/>
                    </a:prstGeom>
                  </pic:spPr>
                </pic:pic>
              </a:graphicData>
            </a:graphic>
          </wp:inline>
        </w:drawing>
      </w:r>
    </w:p>
    <w:p w14:paraId="55135936">
      <w:pPr>
        <w:pStyle w:val="15"/>
        <w:jc w:val="center"/>
      </w:pPr>
      <w:r>
        <w:rPr>
          <w:rFonts w:ascii="微软雅黑" w:hAnsi="微软雅黑" w:eastAsia="微软雅黑"/>
          <w:b w:val="0"/>
          <w:sz w:val="18"/>
        </w:rPr>
        <w:t>图 19  工业决策审批与执行流程</w:t>
      </w:r>
    </w:p>
    <w:p w14:paraId="479608A1">
      <w:r>
        <w:br w:type="page"/>
      </w:r>
    </w:p>
    <w:p w14:paraId="1B10EC16">
      <w:pPr>
        <w:spacing w:after="80"/>
      </w:pPr>
      <w:r>
        <w:rPr>
          <w:rFonts w:ascii="微软雅黑" w:hAnsi="微软雅黑" w:eastAsia="微软雅黑"/>
          <w:b w:val="0"/>
          <w:sz w:val="21"/>
        </w:rPr>
        <w:t>流程说明：销售订单行交付风险分析启动受控决策，交付风险看板查询运行。可信ERP快照及确定性推演生成事实与方案，模型只解释；审批校验后启动受保护Flow，幂等执行白名单通知或业务草稿。</w:t>
      </w:r>
    </w:p>
    <w:p w14:paraId="04893580">
      <w:pPr>
        <w:spacing w:after="80"/>
      </w:pPr>
      <w:r>
        <w:rPr>
          <w:rFonts w:ascii="微软雅黑" w:hAnsi="微软雅黑" w:eastAsia="微软雅黑"/>
          <w:b w:val="0"/>
          <w:sz w:val="19"/>
        </w:rPr>
        <w:t>使用前：账号有ai:decision:run/query及目标业务访问权限，工业决策功能和来源数据已配置。；审批需ai:decision:approve、ai:decision:execute及选中动作业务权限；采购草稿需pu:requisition:add，排产草稿需prd:schedule:run。；基本单位、库存、需求、产能及采购资格可核验；采购冻结合同门禁必须实际通过。</w:t>
      </w:r>
    </w:p>
    <w:p w14:paraId="1017EA13">
      <w:pPr>
        <w:spacing w:after="80"/>
      </w:pPr>
      <w:r>
        <w:rPr>
          <w:rFonts w:ascii="微软雅黑" w:hAnsi="微软雅黑" w:eastAsia="微软雅黑"/>
          <w:b w:val="0"/>
          <w:sz w:val="19"/>
        </w:rPr>
        <w:t>使用边界：事实、KPI、风险及排名来自可信快照和确定性推演，LLM不得自行计算指标、补造证据或直接写业务。；审批携带runVersion、expectedSnapshotHash；来源或权限变化可使运行STALE，须重新分析。；批准后由受控Flow异步执行，普通结果页没有通用执行/重试按钮；批准不等于执行成功，草稿不等于发布或采购审批完成。；低风险通知是否自动执行取决于策略，并非所有运行都必须人工批准；业务草稿仍须审批。；幂等不保证全部跨库动作原子成功；部分成功、失败及回滚须逐项核对，禁止无界重复批准。；源码及本机记录不证明生产部署、全部案例SLA或人工验收完成。</w:t>
      </w:r>
    </w:p>
    <w:p w14:paraId="3376AAF9">
      <w:pPr>
        <w:spacing w:after="80"/>
      </w:pPr>
      <w:r>
        <w:rPr>
          <w:rFonts w:ascii="微软雅黑" w:hAnsi="微软雅黑" w:eastAsia="微软雅黑"/>
          <w:b w:val="0"/>
          <w:sz w:val="21"/>
        </w:rPr>
        <w:t>看板入口：AI 智能助手 &gt; 工业决策中心 &gt; 交付风险看板，组件plus-ui/src/views/ai/decision/index.vue。详情组件为同目录detail.vue；菜单名称来自当前安装SQL，账号需相应权限，存量环境需另行核对安装情况。</w:t>
      </w:r>
    </w:p>
    <w:p w14:paraId="39781877">
      <w:pPr>
        <w:pStyle w:val="14"/>
        <w:numPr>
          <w:ilvl w:val="0"/>
          <w:numId w:val="58"/>
        </w:numPr>
        <w:spacing w:after="40"/>
      </w:pPr>
      <w:r>
        <w:rPr>
          <w:rFonts w:ascii="微软雅黑" w:hAnsi="微软雅黑" w:eastAsia="微软雅黑"/>
          <w:b w:val="0"/>
          <w:sz w:val="21"/>
        </w:rPr>
        <w:t>在销售订单列表的订单行点击“交付风险分析”（plus-ui/src/views/erp/so/orderheader/index.vue）。当前页面提交SALES_ORDER业务ID、30天推演及MANUAL触发，需ai:decision:run；接收runId后进入详情，不代表分析已完成。</w:t>
      </w:r>
    </w:p>
    <w:p w14:paraId="2C6D095B">
      <w:pPr>
        <w:pStyle w:val="14"/>
        <w:numPr>
          <w:ilvl w:val="0"/>
          <w:numId w:val="58"/>
        </w:numPr>
        <w:spacing w:after="40"/>
      </w:pPr>
      <w:r>
        <w:rPr>
          <w:rFonts w:ascii="微软雅黑" w:hAnsi="微软雅黑" w:eastAsia="微软雅黑"/>
          <w:b w:val="0"/>
          <w:sz w:val="21"/>
        </w:rPr>
        <w:t>观察运行状态和时间线，查看可信业务快照、风险根因、方案KPI比较、逐物料缺口比例及证据。看板图表统计的是当前页，不是全租户全部订单；缺少证据、推演不可行或未知指标时先补齐源数据并重新计算。</w:t>
      </w:r>
    </w:p>
    <w:p w14:paraId="5E1530A9">
      <w:pPr>
        <w:spacing w:after="80"/>
      </w:pPr>
      <w:r>
        <w:rPr>
          <w:rFonts w:ascii="微软雅黑" w:hAnsi="微软雅黑" w:eastAsia="微软雅黑"/>
          <w:b w:val="0"/>
          <w:sz w:val="21"/>
        </w:rPr>
        <w:t>业务事实、工业KPI和方案排名由ERP快照、缺料/APS推演及确定性规则产生。模型仅生成定性解释和操作清单，引用必须对应已有证据；模型异常或摘要格式不合格可回退服务端模板。模型不得自行计算KPI、补造证据或直接写业务数据；模板降级不表示业务数据已经过人工验收。</w:t>
      </w:r>
    </w:p>
    <w:p w14:paraId="64A9CED1">
      <w:pPr>
        <w:pStyle w:val="14"/>
        <w:numPr>
          <w:ilvl w:val="0"/>
          <w:numId w:val="59"/>
        </w:numPr>
        <w:spacing w:after="40"/>
      </w:pPr>
      <w:r>
        <w:rPr>
          <w:rFonts w:ascii="微软雅黑" w:hAnsi="微软雅黑" w:eastAsia="微软雅黑"/>
          <w:b w:val="0"/>
          <w:sz w:val="21"/>
        </w:rPr>
        <w:t>待审批时逐项复核目标、动作、执行权限和证据，再点击“批准选中项”或“驳回全部”。未选动作会被驳回；高风险另有确认提示。批准需要ai:decision:approve、ai:decision:execute，并具备选中动作的业务权限；驳回意见至少两字。</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2"/>
        <w:gridCol w:w="7130"/>
      </w:tblGrid>
      <w:tr w14:paraId="620A1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82" w:type="dxa"/>
            <w:shd w:val="clear" w:color="auto" w:fill="1F4E79"/>
          </w:tcPr>
          <w:p w14:paraId="57C23DA7">
            <w:pPr>
              <w:spacing w:after="60"/>
              <w:jc w:val="center"/>
            </w:pPr>
            <w:r>
              <w:rPr>
                <w:rFonts w:ascii="微软雅黑" w:hAnsi="微软雅黑" w:eastAsia="微软雅黑"/>
                <w:b/>
                <w:color w:val="FFFFFF"/>
                <w:sz w:val="20"/>
              </w:rPr>
              <w:t>当前动作</w:t>
            </w:r>
          </w:p>
        </w:tc>
        <w:tc>
          <w:tcPr>
            <w:tcW w:w="7130" w:type="dxa"/>
            <w:shd w:val="clear" w:color="auto" w:fill="1F4E79"/>
          </w:tcPr>
          <w:p w14:paraId="3D6F8A21">
            <w:pPr>
              <w:spacing w:after="60"/>
              <w:jc w:val="center"/>
            </w:pPr>
            <w:r>
              <w:rPr>
                <w:rFonts w:ascii="微软雅黑" w:hAnsi="微软雅黑" w:eastAsia="微软雅黑"/>
                <w:b/>
                <w:color w:val="FFFFFF"/>
                <w:sz w:val="20"/>
              </w:rPr>
              <w:t>操作边界</w:t>
            </w:r>
          </w:p>
        </w:tc>
      </w:tr>
      <w:tr w14:paraId="49E2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73E6DBA9">
            <w:pPr>
              <w:spacing w:after="60"/>
            </w:pPr>
            <w:r>
              <w:rPr>
                <w:rFonts w:ascii="微软雅黑" w:hAnsi="微软雅黑" w:eastAsia="微软雅黑"/>
                <w:b w:val="0"/>
                <w:sz w:val="20"/>
              </w:rPr>
              <w:t>催办 / 管理通知</w:t>
            </w:r>
          </w:p>
        </w:tc>
        <w:tc>
          <w:tcPr>
            <w:tcW w:w="7130" w:type="dxa"/>
          </w:tcPr>
          <w:p w14:paraId="7A497A1C">
            <w:pPr>
              <w:spacing w:after="60"/>
            </w:pPr>
            <w:r>
              <w:rPr>
                <w:rFonts w:ascii="微软雅黑" w:hAnsi="微软雅黑" w:eastAsia="微软雅黑"/>
                <w:b w:val="0"/>
                <w:sz w:val="20"/>
              </w:rPr>
              <w:t>由明确的通知执行器处理；发送记录不代表对方已收到或已处理。</w:t>
            </w:r>
          </w:p>
        </w:tc>
      </w:tr>
      <w:tr w14:paraId="60E09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26C914DA">
            <w:pPr>
              <w:spacing w:after="60"/>
            </w:pPr>
            <w:r>
              <w:rPr>
                <w:rFonts w:ascii="微软雅黑" w:hAnsi="微软雅黑" w:eastAsia="微软雅黑"/>
                <w:b w:val="0"/>
                <w:sz w:val="20"/>
              </w:rPr>
              <w:t>采购申请草稿</w:t>
            </w:r>
          </w:p>
        </w:tc>
        <w:tc>
          <w:tcPr>
            <w:tcW w:w="7130" w:type="dxa"/>
          </w:tcPr>
          <w:p w14:paraId="43D80172">
            <w:pPr>
              <w:spacing w:after="60"/>
            </w:pPr>
            <w:r>
              <w:rPr>
                <w:rFonts w:ascii="微软雅黑" w:hAnsi="微软雅黑" w:eastAsia="微软雅黑"/>
                <w:b w:val="0"/>
                <w:sz w:val="20"/>
              </w:rPr>
              <w:t>需pu:requisition:add，并核验冻结来源、合同版本及采购资格；不是采购订单或已审批采购。</w:t>
            </w:r>
          </w:p>
        </w:tc>
      </w:tr>
      <w:tr w14:paraId="59A3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5448673A">
            <w:pPr>
              <w:spacing w:after="60"/>
            </w:pPr>
            <w:r>
              <w:rPr>
                <w:rFonts w:ascii="微软雅黑" w:hAnsi="微软雅黑" w:eastAsia="微软雅黑"/>
                <w:b w:val="0"/>
                <w:sz w:val="20"/>
              </w:rPr>
              <w:t>排产方案草稿</w:t>
            </w:r>
          </w:p>
        </w:tc>
        <w:tc>
          <w:tcPr>
            <w:tcW w:w="7130" w:type="dxa"/>
          </w:tcPr>
          <w:p w14:paraId="08C768D6">
            <w:pPr>
              <w:spacing w:after="60"/>
            </w:pPr>
            <w:r>
              <w:rPr>
                <w:rFonts w:ascii="微软雅黑" w:hAnsi="微软雅黑" w:eastAsia="微软雅黑"/>
                <w:b w:val="0"/>
                <w:sz w:val="20"/>
              </w:rPr>
              <w:t>需prd:schedule:run；结果需回查ERP状态，草稿不等于排产已发布。</w:t>
            </w:r>
          </w:p>
        </w:tc>
      </w:tr>
    </w:tbl>
    <w:p w14:paraId="3D842A95">
      <w:pPr>
        <w:spacing w:after="40"/>
      </w:pPr>
    </w:p>
    <w:p w14:paraId="6DA49663">
      <w:pPr>
        <w:pStyle w:val="14"/>
        <w:numPr>
          <w:ilvl w:val="0"/>
          <w:numId w:val="60"/>
        </w:numPr>
        <w:spacing w:after="40"/>
      </w:pPr>
      <w:r>
        <w:rPr>
          <w:rFonts w:ascii="微软雅黑" w:hAnsi="微软雅黑" w:eastAsia="微软雅黑"/>
          <w:b w:val="0"/>
          <w:sz w:val="21"/>
        </w:rPr>
        <w:t>在“动作审批 / 执行结果”核对审批状态、执行状态、结果ID和错误分类，点击“回查ERP结果”后查看实际记录。批准不等于执行成功。只有受控的已批准失败动作允许重试，接口为/ai/decision/action/{actionId}/retry，需ai:decision:execute；当前结果组件没有通用重试按钮。</w:t>
      </w:r>
    </w:p>
    <w:p w14:paraId="6692A8C2">
      <w:pPr>
        <w:spacing w:after="80"/>
      </w:pPr>
      <w:r>
        <w:rPr>
          <w:rFonts w:ascii="微软雅黑" w:hAnsi="微软雅黑" w:eastAsia="微软雅黑"/>
          <w:b w:val="0"/>
          <w:sz w:val="21"/>
        </w:rPr>
        <w:t>审批和执行重读权限、租户、运行版本、快照新鲜度、可信动作来源及幂等键。源业务变化可转STALE并要求重新分析；旧运行、旧采购合同或权限失效不能靠重复批准绕过。通用AI回答和通用流程测试不能代替这些守卫；本章不宣称生产部署、全部案例SLA或竞赛验收完成。</w:t>
      </w:r>
    </w:p>
    <w:p w14:paraId="063CCD94">
      <w:r>
        <w:br w:type="page"/>
      </w:r>
    </w:p>
    <w:p w14:paraId="1EADC2F3">
      <w:pPr>
        <w:pStyle w:val="4"/>
        <w:spacing w:before="240" w:after="120"/>
      </w:pPr>
      <w:bookmarkStart w:id="122" w:name="_Toc29333"/>
      <w:r>
        <w:rPr>
          <w:rFonts w:ascii="微软雅黑" w:hAnsi="微软雅黑" w:eastAsia="微软雅黑"/>
          <w:b/>
          <w:color w:val="1F4E79"/>
          <w:sz w:val="28"/>
        </w:rPr>
        <w:t>14.10 独立Flow流程编排</w:t>
      </w:r>
      <w:bookmarkEnd w:id="122"/>
    </w:p>
    <w:p w14:paraId="50F1A174">
      <w:pPr>
        <w:keepLines/>
        <w:spacing w:after="80"/>
        <w:jc w:val="center"/>
      </w:pPr>
      <w:r>
        <w:drawing>
          <wp:inline distT="0" distB="0" distL="114300" distR="114300">
            <wp:extent cx="5793740" cy="7811770"/>
            <wp:effectExtent l="0" t="0" r="10160" b="11430"/>
            <wp:docPr id="20" name="Picture 20" descr="Flow流程编排与实例运行流程。AI智能助手 &gt; 流程编排 &gt; 流程列表/运行历史列表：独立ruoyi-flow与ruoyi-common-flow实现节点编排、发布版本及实例运行；API保持/ai/flow/**、表保持ai_flow*，不是Flowable/BPMN审批引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Flow流程编排与实例运行流程。AI智能助手 &gt; 流程编排 &gt; 流程列表/运行历史列表：独立ruoyi-flow与ruoyi-common-flow实现节点编排、发布版本及实例运行；API保持/ai/flow/**、表保持ai_flow*，不是Flowable/BPMN审批引擎。"/>
                    <pic:cNvPicPr>
                      <a:picLocks noChangeAspect="1"/>
                    </pic:cNvPicPr>
                  </pic:nvPicPr>
                  <pic:blipFill>
                    <a:blip r:embed="rId27"/>
                    <a:stretch>
                      <a:fillRect/>
                    </a:stretch>
                  </pic:blipFill>
                  <pic:spPr>
                    <a:xfrm>
                      <a:off x="0" y="0"/>
                      <a:ext cx="5794066" cy="7811999"/>
                    </a:xfrm>
                    <a:prstGeom prst="rect">
                      <a:avLst/>
                    </a:prstGeom>
                  </pic:spPr>
                </pic:pic>
              </a:graphicData>
            </a:graphic>
          </wp:inline>
        </w:drawing>
      </w:r>
    </w:p>
    <w:p w14:paraId="0DDC9398">
      <w:pPr>
        <w:pStyle w:val="15"/>
        <w:jc w:val="center"/>
      </w:pPr>
      <w:r>
        <w:rPr>
          <w:rFonts w:ascii="微软雅黑" w:hAnsi="微软雅黑" w:eastAsia="微软雅黑"/>
          <w:b w:val="0"/>
          <w:sz w:val="18"/>
        </w:rPr>
        <w:t>图 20  Flow流程编排与实例运行流程</w:t>
      </w:r>
    </w:p>
    <w:p w14:paraId="53352715">
      <w:r>
        <w:br w:type="page"/>
      </w:r>
    </w:p>
    <w:p w14:paraId="496BFACE">
      <w:pPr>
        <w:spacing w:after="80"/>
      </w:pPr>
      <w:r>
        <w:rPr>
          <w:rFonts w:ascii="微软雅黑" w:hAnsi="微软雅黑" w:eastAsia="微软雅黑"/>
          <w:b w:val="0"/>
          <w:sz w:val="21"/>
        </w:rPr>
        <w:t>流程说明：AI智能助手 &gt; 流程编排 &gt; 流程列表/运行历史列表：独立ruoyi-flow与ruoyi-common-flow实现节点编排、发布版本及实例运行；API保持/ai/flow/**、表保持ai_flow*，不是Flowable/BPMN审批引擎。</w:t>
      </w:r>
    </w:p>
    <w:p w14:paraId="7A98DABF">
      <w:pPr>
        <w:spacing w:after="80"/>
      </w:pPr>
      <w:r>
        <w:rPr>
          <w:rFonts w:ascii="微软雅黑" w:hAnsi="微软雅黑" w:eastAsia="微软雅黑"/>
          <w:b w:val="0"/>
          <w:sz w:val="19"/>
        </w:rPr>
        <w:t>使用前：部署已配置流程列表、设计器和运行历史，账号具备相应ai:flow:list/add/edit/run等权限。；模型、HTTP/MQ/OSS和通知服务已配置，测试副作用获得明确授权。；正式运行使用PUBLISHED定义，草稿测试/单节点测试在适用隔离环境执行。</w:t>
      </w:r>
    </w:p>
    <w:p w14:paraId="1F0B0E4C">
      <w:pPr>
        <w:spacing w:after="80"/>
      </w:pPr>
      <w:r>
        <w:rPr>
          <w:rFonts w:ascii="微软雅黑" w:hAnsi="微软雅黑" w:eastAsia="微软雅黑"/>
          <w:b w:val="0"/>
          <w:sz w:val="19"/>
        </w:rPr>
        <w:t>使用边界：草稿/单节点测试可使用当前画布配置并真实执行外部动作，不是只读模拟；图校验不证明外部安全。；发布保存版本快照，已发布流程先下线再编辑；恢复历史版本回到DRAFT且需重新发布。；实例状态RUNNING/SUCCEEDED/FAILED/STOPPED，停止不能追回已发通知或其他已完成副作用。；普通失败实例续跑创建新实例并复用部分成功结果；重试不等于回滚，先核对节点幂等及外部结果。；system_delivery_risk_*及含industrial.*的系统图受保护，通用编辑/运行/测试/Webhook/恢复/实例重试不能替代决策接口。；Webhook不要求登录，仅配置webhookToken时校验x-flow-token；未配置时flowKey路径即凭据，需单独控制暴露，不公开真实地址或令牌。</w:t>
      </w:r>
    </w:p>
    <w:p w14:paraId="1C39C4BE">
      <w:pPr>
        <w:spacing w:after="80"/>
      </w:pPr>
      <w:r>
        <w:rPr>
          <w:rFonts w:ascii="微软雅黑" w:hAnsi="微软雅黑" w:eastAsia="微软雅黑"/>
          <w:b w:val="0"/>
          <w:sz w:val="21"/>
        </w:rPr>
        <w:t>入口：AI 智能助手 &gt; 流程编排 &gt; 流程列表 / 运行历史列表。组件为plus-ui/src/views/ai/flow/index.vue、designer/index.vue及monitor/index.vue。该能力位于ruoyi-flow和ruoyi-common-flow，API仍为/ai/flow/**，表仍为ai_flow*；不是第18章Flowable/BPMN审批引擎，也不是仍嵌在ruoyi-ai里的旧实现。</w:t>
      </w:r>
    </w:p>
    <w:p w14:paraId="76FE0A5D">
      <w:pPr>
        <w:pStyle w:val="14"/>
        <w:numPr>
          <w:ilvl w:val="0"/>
          <w:numId w:val="61"/>
        </w:numPr>
        <w:spacing w:after="40"/>
      </w:pPr>
      <w:r>
        <w:rPr>
          <w:rFonts w:ascii="微软雅黑" w:hAnsi="微软雅黑" w:eastAsia="微软雅黑"/>
          <w:b w:val="0"/>
          <w:sz w:val="21"/>
        </w:rPr>
        <w:t>“新建流程”或“从模板创建”，进入设计器配置节点、连线和运行入参。常规节点包含AI、条件/变量/代码/SQL、HTTP/MQ/OSS、通知以及等待/合并/分批/聚合；图校验通过只证明可被引擎接受，不证明外部动作安全。</w:t>
      </w:r>
    </w:p>
    <w:p w14:paraId="147D3C6A">
      <w:pPr>
        <w:pStyle w:val="14"/>
        <w:numPr>
          <w:ilvl w:val="0"/>
          <w:numId w:val="61"/>
        </w:numPr>
        <w:spacing w:after="40"/>
      </w:pPr>
      <w:r>
        <w:rPr>
          <w:rFonts w:ascii="微软雅黑" w:hAnsi="微软雅黑" w:eastAsia="微软雅黑"/>
          <w:b w:val="0"/>
          <w:sz w:val="21"/>
        </w:rPr>
        <w:t>保存草稿后进行必要的测试，复核每个节点的输入、输出和耗时。草稿测试可使用未保存的画布配置，单节点测试也可能真实调用工具或外部服务；不是只读模拟环境。先在明确授权的隔离环境确认通知、网络请求、对象存储和MQ副作用。</w:t>
      </w:r>
    </w:p>
    <w:p w14:paraId="2D2DBECD">
      <w:pPr>
        <w:pStyle w:val="14"/>
        <w:numPr>
          <w:ilvl w:val="0"/>
          <w:numId w:val="61"/>
        </w:numPr>
        <w:spacing w:after="40"/>
      </w:pPr>
      <w:r>
        <w:rPr>
          <w:rFonts w:ascii="微软雅黑" w:hAnsi="微软雅黑" w:eastAsia="微软雅黑"/>
          <w:b w:val="0"/>
          <w:sz w:val="21"/>
        </w:rPr>
        <w:t>发布DRAFT流程时保存版本快照，正式运行要求PUBLISHED。已发布流程先下线再编辑；从历史版本恢复后回到DRAFT，需重新发布。并发版本或状态变化时刷新，不重复覆盖。</w:t>
      </w:r>
    </w:p>
    <w:p w14:paraId="1BB8D045">
      <w:pPr>
        <w:pStyle w:val="14"/>
        <w:numPr>
          <w:ilvl w:val="0"/>
          <w:numId w:val="61"/>
        </w:numPr>
        <w:spacing w:after="40"/>
      </w:pPr>
      <w:r>
        <w:rPr>
          <w:rFonts w:ascii="微软雅黑" w:hAnsi="微软雅黑" w:eastAsia="微软雅黑"/>
          <w:b w:val="0"/>
          <w:sz w:val="21"/>
        </w:rPr>
        <w:t>通过“历史”查看实例和节点快照、错误、耗时；普通失败实例可从受控重试入口续跑，先核对已成功节点的副作用与幂等约束。重试不是撤销上次执行。权限由ai:flow:list/add/edit/remove/run等接口分别检查。</w:t>
      </w:r>
    </w:p>
    <w:p w14:paraId="12F40B75">
      <w:pPr>
        <w:spacing w:after="80"/>
      </w:pPr>
      <w:r>
        <w:rPr>
          <w:rFonts w:ascii="微软雅黑" w:hAnsi="微软雅黑" w:eastAsia="微软雅黑"/>
          <w:b w:val="0"/>
          <w:sz w:val="21"/>
        </w:rPr>
        <w:t>Webhook在当前控制器中不要求登录；配置webhookToken时校验x-flow-token，未配置时路径标识本身即访问凭据。部署方需控制网络暴露和令牌，不要复制真实Webhook地址/Token进手册或把它等同于当前用户交互授权。定时及Webhook执行身份取流程记录，不是调用者提交的任意租户。</w:t>
      </w:r>
    </w:p>
    <w:p w14:paraId="473F5193">
      <w:pPr>
        <w:spacing w:after="80"/>
      </w:pPr>
      <w:r>
        <w:rPr>
          <w:rFonts w:ascii="微软雅黑" w:hAnsi="微软雅黑" w:eastAsia="微软雅黑"/>
          <w:b w:val="0"/>
          <w:sz w:val="21"/>
        </w:rPr>
        <w:t>system_delivery_risk_*及含industrial.*节点的工业系统图受DecisionFlowAccessGuard保护，不能通过通用编辑、运行、测试、Webhook、版本恢复或实例重试替换工业决策审批/执行。应回到14.9的决策接口操作，不能复制受保护节点以绕过策略。</w:t>
      </w:r>
    </w:p>
    <w:p w14:paraId="72D0AA73">
      <w:pPr>
        <w:pStyle w:val="4"/>
        <w:spacing w:before="240" w:after="120"/>
      </w:pPr>
      <w:bookmarkStart w:id="123" w:name="_Toc8079"/>
      <w:r>
        <w:rPr>
          <w:rFonts w:ascii="微软雅黑" w:hAnsi="微软雅黑" w:eastAsia="微软雅黑"/>
          <w:b/>
          <w:color w:val="1F4E79"/>
          <w:sz w:val="28"/>
        </w:rPr>
        <w:t>14.11 当前批量问题与完整明细查询</w:t>
      </w:r>
      <w:bookmarkEnd w:id="123"/>
    </w:p>
    <w:p w14:paraId="483BE810">
      <w:pPr>
        <w:spacing w:after="80"/>
      </w:pPr>
      <w:r>
        <w:rPr>
          <w:rFonts w:ascii="微软雅黑" w:hAnsi="微软雅黑" w:eastAsia="微软雅黑"/>
          <w:b w:val="0"/>
          <w:sz w:val="21"/>
        </w:rPr>
        <w:t>当前assistant/index.vue没有问题文件导入、逐题队列、批次启动/停止或按批次重跑面板。聊天请求仍是一条content；/ai/chat/send服务端限制非空且不超过2000个Java字符长度单位。不能把知识库文档上传、MCP市场批量加载或A/B测试JSON数组当作助手问题导入；本页没有可宣称的CSV/XLSX导入格式或每批题数上限。</w:t>
      </w:r>
    </w:p>
    <w:p w14:paraId="30E47D39">
      <w:pPr>
        <w:pStyle w:val="14"/>
        <w:numPr>
          <w:ilvl w:val="0"/>
          <w:numId w:val="62"/>
        </w:numPr>
        <w:spacing w:after="40"/>
      </w:pPr>
      <w:r>
        <w:rPr>
          <w:rFonts w:ascii="微软雅黑" w:hAnsi="微软雅黑" w:eastAsia="微软雅黑"/>
          <w:b w:val="0"/>
          <w:sz w:val="21"/>
        </w:rPr>
        <w:t>批量查业务明细时，使用“数据查询”并关闭显式联网开关，写清日期、对象、排序和所需字段。例如要求“按订单号列出本月采购订单”。超过输入或输出预算时按日期、订单区间分多次查询，不能通过重复“全部”绕过限制。</w:t>
      </w:r>
    </w:p>
    <w:p w14:paraId="1A01B365">
      <w:pPr>
        <w:spacing w:after="80"/>
      </w:pPr>
      <w:r>
        <w:rPr>
          <w:rFonts w:ascii="微软雅黑" w:hAnsi="微软雅黑" w:eastAsia="微软雅黑"/>
          <w:b w:val="0"/>
          <w:sz w:val="21"/>
        </w:rPr>
        <w:t>AiServiceFacade对纯ERP数据问题且含“全部/所有/全量/逐条/每条/批量/完整列出”等关键词时，可直接调用ErpQueryAgent，减少长明细再次进入Supervisor调度JSON；资料证据、报表/图表、MCP、联网或知识库组合任务保留其他路由。这是一条问题的路由优化，不是并发执行多题、无限返回或强制全量数据库导出。</w:t>
      </w:r>
    </w:p>
    <w:p w14:paraId="578C9EEC">
      <w:pPr>
        <w:pStyle w:val="16"/>
        <w:spacing w:after="40"/>
      </w:pPr>
      <w:r>
        <w:rPr>
          <w:rFonts w:ascii="微软雅黑" w:hAnsi="微软雅黑" w:eastAsia="微软雅黑"/>
          <w:b w:val="0"/>
          <w:sz w:val="21"/>
        </w:rPr>
        <w:t>纯查询由CompleteAnswerChatModel流式发送实际正文；若模型终止原因为LENGTH或模型响应失败，不会把截断正文保存为完成答案。页面可能已显示部分正文，仍须按终态及历史记录确认。</w:t>
      </w:r>
    </w:p>
    <w:p w14:paraId="58E39E68">
      <w:pPr>
        <w:pStyle w:val="16"/>
        <w:spacing w:after="40"/>
      </w:pPr>
      <w:r>
        <w:rPr>
          <w:rFonts w:ascii="微软雅黑" w:hAnsi="微软雅黑" w:eastAsia="微软雅黑"/>
          <w:b w:val="0"/>
          <w:sz w:val="21"/>
        </w:rPr>
        <w:t>返回量受查询工具、SQL行数/超时、模型上下文与输出Token限制。通用ExecuteSqlQueryTool的Markdown预览最多10行、8列，长值会截断；其Total是本次返回行数，不是全表总量。“完整列出”不能恢复未交给模型的数据。</w:t>
      </w:r>
    </w:p>
    <w:p w14:paraId="351BB1BB">
      <w:pPr>
        <w:pStyle w:val="14"/>
        <w:numPr>
          <w:ilvl w:val="0"/>
          <w:numId w:val="63"/>
        </w:numPr>
        <w:spacing w:after="40"/>
      </w:pPr>
      <w:r>
        <w:rPr>
          <w:rFonts w:ascii="微软雅黑" w:hAnsi="微软雅黑" w:eastAsia="微软雅黑"/>
          <w:b w:val="0"/>
          <w:sz w:val="21"/>
        </w:rPr>
        <w:t>一轮生成中页面loading阻止同一输入框再次发送；等待完成或失败后再发下一题。新建会话、清空或切换会话不构成服务端取消，不应以这些操作隔离仍在运行的回答。当前页面没有按批次runId维护队列，跨会话/多窗口同时生成的归属和恢复不应作保证。</w:t>
      </w:r>
    </w:p>
    <w:p w14:paraId="373A2B2C">
      <w:pPr>
        <w:pStyle w:val="14"/>
        <w:numPr>
          <w:ilvl w:val="0"/>
          <w:numId w:val="63"/>
        </w:numPr>
        <w:spacing w:after="40"/>
      </w:pPr>
      <w:r>
        <w:rPr>
          <w:rFonts w:ascii="微软雅黑" w:hAnsi="微软雅黑" w:eastAsia="微软雅黑"/>
          <w:b w:val="0"/>
          <w:sz w:val="21"/>
        </w:rPr>
        <w:t>需要比较一组问题的模型回答时，改用14.6的A/B测试JSON数组。当前执行入口按testId查询结果，没有独立的每轮结果筛选，重跑同一测试不清空既有结果；为隔离本轮请新建测试并核对实际问题/模型记录。代码中未见统一题数限额，不代表无限安全运行；先限制问题数和费用预算。</w:t>
      </w:r>
    </w:p>
    <w:p w14:paraId="3983B741">
      <w:pPr>
        <w:pStyle w:val="4"/>
        <w:spacing w:before="240" w:after="120"/>
      </w:pPr>
      <w:bookmarkStart w:id="124" w:name="_Toc6652"/>
      <w:r>
        <w:rPr>
          <w:rFonts w:ascii="微软雅黑" w:hAnsi="微软雅黑" w:eastAsia="微软雅黑"/>
          <w:b/>
          <w:color w:val="1F4E79"/>
          <w:sz w:val="28"/>
        </w:rPr>
        <w:t>14.12 AI运行参数设置</w:t>
      </w:r>
      <w:bookmarkEnd w:id="124"/>
    </w:p>
    <w:p w14:paraId="23E7175C">
      <w:pPr>
        <w:spacing w:after="80"/>
      </w:pPr>
      <w:r>
        <w:rPr>
          <w:rFonts w:ascii="微软雅黑" w:hAnsi="微软雅黑" w:eastAsia="微软雅黑"/>
          <w:b w:val="0"/>
          <w:sz w:val="21"/>
        </w:rPr>
        <w:t>入口：AI 智能助手 &gt; 模型配置 &gt; 参数设置，组件plus-ui/src/views/ai/config/index.vue。读取需ai:config:list，“保存并生效”需ai:config:edit；厂商/默认模型仍在ai_provider/ai_model管理，本页不是旧版yml的defaultProvider/defaultModel设置。</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6"/>
        <w:gridCol w:w="7416"/>
      </w:tblGrid>
      <w:tr w14:paraId="11A9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96" w:type="dxa"/>
            <w:shd w:val="clear" w:color="auto" w:fill="1F4E79"/>
          </w:tcPr>
          <w:p w14:paraId="2FA3A752">
            <w:pPr>
              <w:spacing w:after="60"/>
              <w:jc w:val="center"/>
            </w:pPr>
            <w:r>
              <w:rPr>
                <w:rFonts w:ascii="微软雅黑" w:hAnsi="微软雅黑" w:eastAsia="微软雅黑"/>
                <w:b/>
                <w:color w:val="FFFFFF"/>
                <w:sz w:val="20"/>
              </w:rPr>
              <w:t>页面分组</w:t>
            </w:r>
          </w:p>
        </w:tc>
        <w:tc>
          <w:tcPr>
            <w:tcW w:w="7416" w:type="dxa"/>
            <w:shd w:val="clear" w:color="auto" w:fill="1F4E79"/>
          </w:tcPr>
          <w:p w14:paraId="239ECE6B">
            <w:pPr>
              <w:spacing w:after="60"/>
              <w:jc w:val="center"/>
            </w:pPr>
            <w:r>
              <w:rPr>
                <w:rFonts w:ascii="微软雅黑" w:hAnsi="微软雅黑" w:eastAsia="微软雅黑"/>
                <w:b/>
                <w:color w:val="FFFFFF"/>
                <w:sz w:val="20"/>
              </w:rPr>
              <w:t>当前可配置内容</w:t>
            </w:r>
          </w:p>
        </w:tc>
      </w:tr>
      <w:tr w14:paraId="7AA70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47251FB9">
            <w:pPr>
              <w:spacing w:after="60"/>
            </w:pPr>
            <w:r>
              <w:rPr>
                <w:rFonts w:ascii="微软雅黑" w:hAnsi="微软雅黑" w:eastAsia="微软雅黑"/>
                <w:b w:val="0"/>
                <w:sz w:val="20"/>
              </w:rPr>
              <w:t>SQL 安全</w:t>
            </w:r>
          </w:p>
        </w:tc>
        <w:tc>
          <w:tcPr>
            <w:tcW w:w="7416" w:type="dxa"/>
          </w:tcPr>
          <w:p w14:paraId="5CA7C69D">
            <w:pPr>
              <w:spacing w:after="60"/>
            </w:pPr>
            <w:r>
              <w:rPr>
                <w:rFonts w:ascii="微软雅黑" w:hAnsi="微软雅黑" w:eastAsia="微软雅黑"/>
                <w:b w:val="0"/>
                <w:sz w:val="20"/>
              </w:rPr>
              <w:t>表名前缀、SQL超时和最大返回行数；仅针对AI的ERP SQL查询。</w:t>
            </w:r>
          </w:p>
        </w:tc>
      </w:tr>
      <w:tr w14:paraId="3942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40947844">
            <w:pPr>
              <w:spacing w:after="60"/>
            </w:pPr>
            <w:r>
              <w:rPr>
                <w:rFonts w:ascii="微软雅黑" w:hAnsi="微软雅黑" w:eastAsia="微软雅黑"/>
                <w:b w:val="0"/>
                <w:sz w:val="20"/>
              </w:rPr>
              <w:t>向量存储</w:t>
            </w:r>
          </w:p>
        </w:tc>
        <w:tc>
          <w:tcPr>
            <w:tcW w:w="7416" w:type="dxa"/>
          </w:tcPr>
          <w:p w14:paraId="25A81DF1">
            <w:pPr>
              <w:spacing w:after="60"/>
            </w:pPr>
            <w:r>
              <w:rPr>
                <w:rFonts w:ascii="微软雅黑" w:hAnsi="微软雅黑" w:eastAsia="微软雅黑"/>
                <w:b w:val="0"/>
                <w:sz w:val="20"/>
              </w:rPr>
              <w:t>milvus/inmemory、Milvus地址、集合前缀及向量维度。</w:t>
            </w:r>
          </w:p>
        </w:tc>
      </w:tr>
      <w:tr w14:paraId="7D11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1F35C87E">
            <w:pPr>
              <w:spacing w:after="60"/>
            </w:pPr>
            <w:r>
              <w:rPr>
                <w:rFonts w:ascii="微软雅黑" w:hAnsi="微软雅黑" w:eastAsia="微软雅黑"/>
                <w:b w:val="0"/>
                <w:sz w:val="20"/>
              </w:rPr>
              <w:t>联网搜索</w:t>
            </w:r>
          </w:p>
        </w:tc>
        <w:tc>
          <w:tcPr>
            <w:tcW w:w="7416" w:type="dxa"/>
          </w:tcPr>
          <w:p w14:paraId="00E19741">
            <w:pPr>
              <w:spacing w:after="60"/>
            </w:pPr>
            <w:r>
              <w:rPr>
                <w:rFonts w:ascii="微软雅黑" w:hAnsi="微软雅黑" w:eastAsia="微软雅黑"/>
                <w:b w:val="0"/>
                <w:sz w:val="20"/>
              </w:rPr>
              <w:t>启用、厂商、API Key、返回条数及请求超时。</w:t>
            </w:r>
          </w:p>
        </w:tc>
      </w:tr>
      <w:tr w14:paraId="53D5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40E5061E">
            <w:pPr>
              <w:spacing w:after="60"/>
            </w:pPr>
            <w:r>
              <w:rPr>
                <w:rFonts w:ascii="微软雅黑" w:hAnsi="微软雅黑" w:eastAsia="微软雅黑"/>
                <w:b w:val="0"/>
                <w:sz w:val="20"/>
              </w:rPr>
              <w:t>流程编排</w:t>
            </w:r>
          </w:p>
        </w:tc>
        <w:tc>
          <w:tcPr>
            <w:tcW w:w="7416" w:type="dxa"/>
          </w:tcPr>
          <w:p w14:paraId="593B819A">
            <w:pPr>
              <w:spacing w:after="60"/>
            </w:pPr>
            <w:r>
              <w:rPr>
                <w:rFonts w:ascii="微软雅黑" w:hAnsi="微软雅黑" w:eastAsia="微软雅黑"/>
                <w:b w:val="0"/>
                <w:sz w:val="20"/>
              </w:rPr>
              <w:t>并行分支开关；不能替代节点权限、租户或幂等控制。</w:t>
            </w:r>
          </w:p>
        </w:tc>
      </w:tr>
      <w:tr w14:paraId="3008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28B27597">
            <w:pPr>
              <w:spacing w:after="60"/>
            </w:pPr>
            <w:r>
              <w:rPr>
                <w:rFonts w:ascii="微软雅黑" w:hAnsi="微软雅黑" w:eastAsia="微软雅黑"/>
                <w:b w:val="0"/>
                <w:sz w:val="20"/>
              </w:rPr>
              <w:t>知识图谱</w:t>
            </w:r>
          </w:p>
        </w:tc>
        <w:tc>
          <w:tcPr>
            <w:tcW w:w="7416" w:type="dxa"/>
          </w:tcPr>
          <w:p w14:paraId="42B02382">
            <w:pPr>
              <w:spacing w:after="60"/>
            </w:pPr>
            <w:r>
              <w:rPr>
                <w:rFonts w:ascii="微软雅黑" w:hAnsi="微软雅黑" w:eastAsia="微软雅黑"/>
                <w:b w:val="0"/>
                <w:sz w:val="20"/>
              </w:rPr>
              <w:t>启用、存储、抽取模型、批大小、实体/关系上限、置信度及召回/社区参数。</w:t>
            </w:r>
          </w:p>
        </w:tc>
      </w:tr>
      <w:tr w14:paraId="5D05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6D69788F">
            <w:pPr>
              <w:spacing w:after="60"/>
            </w:pPr>
            <w:r>
              <w:rPr>
                <w:rFonts w:ascii="微软雅黑" w:hAnsi="微软雅黑" w:eastAsia="微软雅黑"/>
                <w:b w:val="0"/>
                <w:sz w:val="20"/>
              </w:rPr>
              <w:t>工业决策</w:t>
            </w:r>
          </w:p>
        </w:tc>
        <w:tc>
          <w:tcPr>
            <w:tcW w:w="7416" w:type="dxa"/>
          </w:tcPr>
          <w:p w14:paraId="590FE162">
            <w:pPr>
              <w:spacing w:after="60"/>
            </w:pPr>
            <w:r>
              <w:rPr>
                <w:rFonts w:ascii="微软雅黑" w:hAnsi="微软雅黑" w:eastAsia="微软雅黑"/>
                <w:b w:val="0"/>
                <w:sz w:val="20"/>
              </w:rPr>
              <w:t>启用、并发、方案数、分析/动作超时、证据过期、推演范围、制度知识库及风险/排名参数。</w:t>
            </w:r>
          </w:p>
        </w:tc>
      </w:tr>
    </w:tbl>
    <w:p w14:paraId="324C4D88">
      <w:pPr>
        <w:spacing w:after="40"/>
      </w:pPr>
    </w:p>
    <w:p w14:paraId="68486DDE">
      <w:pPr>
        <w:pStyle w:val="14"/>
        <w:numPr>
          <w:ilvl w:val="0"/>
          <w:numId w:val="64"/>
        </w:numPr>
        <w:spacing w:after="40"/>
      </w:pPr>
      <w:r>
        <w:rPr>
          <w:rFonts w:ascii="微软雅黑" w:hAnsi="微软雅黑" w:eastAsia="微软雅黑"/>
          <w:b w:val="0"/>
          <w:sz w:val="21"/>
        </w:rPr>
        <w:t>先读取已保存配置，按实际容量和数据范围修改；有未保存更改时页面会提示。“重置”重新加载已保存值，不是恢复全系统出厂配置。表单校验失败时切换到对应分组修正。</w:t>
      </w:r>
    </w:p>
    <w:p w14:paraId="7E68B614">
      <w:pPr>
        <w:pStyle w:val="14"/>
        <w:numPr>
          <w:ilvl w:val="0"/>
          <w:numId w:val="64"/>
        </w:numPr>
        <w:spacing w:after="40"/>
      </w:pPr>
      <w:r>
        <w:rPr>
          <w:rFonts w:ascii="微软雅黑" w:hAnsi="微软雅黑" w:eastAsia="微软雅黑"/>
          <w:b w:val="0"/>
          <w:sz w:val="21"/>
        </w:rPr>
        <w:t>联网搜索Key为写专用字段，读取只返回apiKeySet。留空表示保留原值，输入新值才覆盖；不是空值清除密钥，也不会显示原Key。厂商管理的****掩码规则与此字段不同。</w:t>
      </w:r>
    </w:p>
    <w:p w14:paraId="1CAB3ED1">
      <w:pPr>
        <w:pStyle w:val="14"/>
        <w:numPr>
          <w:ilvl w:val="0"/>
          <w:numId w:val="64"/>
        </w:numPr>
        <w:spacing w:after="40"/>
      </w:pPr>
      <w:r>
        <w:rPr>
          <w:rFonts w:ascii="微软雅黑" w:hAnsi="微软雅黑" w:eastAsia="微软雅黑"/>
          <w:b w:val="0"/>
          <w:sz w:val="21"/>
        </w:rPr>
        <w:t>修改向量连接、类型或维度时会提示既有索引可能不可检索；确认保存后按14.4核对并重建有关知识库。inmemory重启丢失向量，不能把重启当作索引迁移。</w:t>
      </w:r>
    </w:p>
    <w:p w14:paraId="4F2C5599">
      <w:pPr>
        <w:spacing w:after="80"/>
      </w:pPr>
      <w:r>
        <w:rPr>
          <w:rFonts w:ascii="微软雅黑" w:hAnsi="微软雅黑" w:eastAsia="微软雅黑"/>
          <w:b w:val="0"/>
          <w:sz w:val="21"/>
        </w:rPr>
        <w:t>工业风险分值合计100、方案排名权重合计1；HIGH和CRITICAL必须人工审批，不可由参数取消。低风险自动通知开关只涉及允许的通知动作，不授权模型直接创建或发布业务单据。</w:t>
      </w:r>
    </w:p>
    <w:p w14:paraId="57E7DE75">
      <w:pPr>
        <w:spacing w:after="80"/>
      </w:pPr>
      <w:r>
        <w:rPr>
          <w:rFonts w:ascii="微软雅黑" w:hAnsi="微软雅黑" w:eastAsia="微软雅黑"/>
          <w:b w:val="0"/>
          <w:sz w:val="21"/>
        </w:rPr>
        <w:t>服务从ai_config加载运行值，nexus.ai提供启动兜底；保存后有本节点缓存更新和Redis多节点重载机制。本地保存成功不证明所有部署节点已同步，应由运维核对缓存、网络和生效范围。扩展表前缀和调整安全参数会扩大访问/资源风险，应由获授权管理员审查。</w:t>
      </w:r>
    </w:p>
    <w:p w14:paraId="10B885E3">
      <w:pPr>
        <w:pStyle w:val="4"/>
        <w:spacing w:before="240" w:after="120"/>
      </w:pPr>
      <w:bookmarkStart w:id="125" w:name="_Toc21142"/>
      <w:r>
        <w:rPr>
          <w:rFonts w:ascii="微软雅黑" w:hAnsi="微软雅黑" w:eastAsia="微软雅黑"/>
          <w:b/>
          <w:color w:val="1F4E79"/>
          <w:sz w:val="28"/>
        </w:rPr>
        <w:t>14.13 失败处理与结果复核</w:t>
      </w:r>
      <w:bookmarkEnd w:id="125"/>
    </w:p>
    <w:p w14:paraId="0E7B1423">
      <w:pPr>
        <w:pStyle w:val="16"/>
        <w:spacing w:after="40"/>
      </w:pPr>
      <w:r>
        <w:rPr>
          <w:rFonts w:ascii="微软雅黑" w:hAnsi="微软雅黑" w:eastAsia="微软雅黑"/>
          <w:b w:val="0"/>
          <w:sz w:val="21"/>
        </w:rPr>
        <w:t>“未找到可用模型”先查启用状态、默认类型、厂商及协议；知识库模式先查列表权限、索引状态和召回测试。不能用自动模式绕过指定知识库的来源要求。</w:t>
      </w:r>
    </w:p>
    <w:p w14:paraId="7C6142F5">
      <w:pPr>
        <w:pStyle w:val="16"/>
        <w:spacing w:after="40"/>
      </w:pPr>
      <w:r>
        <w:rPr>
          <w:rFonts w:ascii="微软雅黑" w:hAnsi="微软雅黑" w:eastAsia="微软雅黑"/>
          <w:b w:val="0"/>
          <w:sz w:val="21"/>
        </w:rPr>
        <w:t>生成失败终态对前端使用通用提示，服务端以请求标识记录诊断；不要要求前端暴露原始上游响应或密钥。排错材料只保留时间、会话/运行ID、错误分类和脱敏现象。</w:t>
      </w:r>
    </w:p>
    <w:p w14:paraId="274315D6">
      <w:pPr>
        <w:pStyle w:val="16"/>
        <w:spacing w:after="40"/>
      </w:pPr>
      <w:r>
        <w:rPr>
          <w:rFonts w:ascii="微软雅黑" w:hAnsi="微软雅黑" w:eastAsia="微软雅黑"/>
          <w:b w:val="0"/>
          <w:sz w:val="21"/>
        </w:rPr>
        <w:t>聊天没有已核实的无限自动重试或断线续传保证；确认历史和工具结果后再手动发送。涉及MCP、Flow通知或外部写入时，先核查上次副作用，重试可能再次执行而非回滚。</w:t>
      </w:r>
    </w:p>
    <w:p w14:paraId="144A2214">
      <w:pPr>
        <w:pStyle w:val="16"/>
        <w:spacing w:after="40"/>
      </w:pPr>
      <w:r>
        <w:rPr>
          <w:rFonts w:ascii="微软雅黑" w:hAnsi="微软雅黑" w:eastAsia="微软雅黑"/>
          <w:b w:val="0"/>
          <w:sz w:val="21"/>
        </w:rPr>
        <w:t>工业决策过期先重新计算，动作失败按受控权限及幂等策略处理；答案、审批状态、执行结果、ERP草稿和正式生效状态分别核对。本章依据代码，不代替部署检查、真实业务联调或人工验收。</w:t>
      </w:r>
    </w:p>
    <w:p w14:paraId="1829AC81">
      <w:r>
        <w:br w:type="page"/>
      </w:r>
    </w:p>
    <w:p w14:paraId="54D4716C">
      <w:pPr>
        <w:pStyle w:val="3"/>
        <w:spacing w:before="360" w:after="160"/>
      </w:pPr>
      <w:bookmarkStart w:id="126" w:name="_Toc27988"/>
      <w:r>
        <w:rPr>
          <w:rFonts w:ascii="微软雅黑" w:hAnsi="微软雅黑" w:eastAsia="微软雅黑"/>
          <w:b/>
          <w:color w:val="1F4E79"/>
          <w:sz w:val="36"/>
        </w:rPr>
        <w:t>第15章 即时通讯</w:t>
      </w:r>
      <w:bookmarkEnd w:id="126"/>
    </w:p>
    <w:p w14:paraId="5C35199B">
      <w:pPr>
        <w:spacing w:after="80"/>
      </w:pPr>
      <w:r>
        <w:rPr>
          <w:rFonts w:ascii="微软雅黑" w:hAnsi="微软雅黑" w:eastAsia="微软雅黑"/>
          <w:b w:val="0"/>
          <w:sz w:val="21"/>
        </w:rPr>
        <w:t>当前PC页面提供私聊、群聊、图片/文件、@提及、转发和限时撤回；系统通知另由顶部“消息盒子”查看。消息保存、实时推送和对方已读是三个不同状态，不能承诺可靠或必达投递。</w:t>
      </w:r>
    </w:p>
    <w:p w14:paraId="429C45D5">
      <w:pPr>
        <w:pStyle w:val="4"/>
        <w:spacing w:before="240" w:after="120"/>
      </w:pPr>
      <w:bookmarkStart w:id="127" w:name="_Toc23270"/>
      <w:r>
        <w:rPr>
          <w:rFonts w:ascii="微软雅黑" w:hAnsi="微软雅黑" w:eastAsia="微软雅黑"/>
          <w:b/>
          <w:color w:val="1F4E79"/>
          <w:sz w:val="28"/>
        </w:rPr>
        <w:t>15.1 聊天窗口</w:t>
      </w:r>
      <w:bookmarkEnd w:id="127"/>
    </w:p>
    <w:p w14:paraId="73C874C2">
      <w:pPr>
        <w:spacing w:after="80"/>
      </w:pPr>
      <w:r>
        <w:rPr>
          <w:rFonts w:ascii="微软雅黑" w:hAnsi="微软雅黑" w:eastAsia="微软雅黑"/>
          <w:b w:val="0"/>
          <w:sz w:val="21"/>
        </w:rPr>
        <w:t>组件plus-ui/src/views/im/chat/index.vue，隐藏路由/im/chat由plus-ui/src/router/index.ts注册，要求im:chat:list。顶部“消息”实际是通知弹窗，不是固定的“消息 &gt; 即时通讯”菜单；聊天入口是否可见以角色路由和部署菜单为准。</w:t>
      </w:r>
    </w:p>
    <w:p w14:paraId="1D40A682">
      <w:pPr>
        <w:spacing w:after="80"/>
      </w:pPr>
      <w:r>
        <w:rPr>
          <w:rFonts w:ascii="微软雅黑" w:hAnsi="微软雅黑" w:eastAsia="微软雅黑"/>
          <w:b w:val="0"/>
          <w:sz w:val="21"/>
        </w:rPr>
        <w:t>左侧页签为聊天、联系人、群聊、设置。联系人页选择对象发起私聊；群聊页填名称并选成员；设置页选择Enter或Ctrl+Enter快捷发送。聊天列表有未读角标，右侧可刷新、查看群成员及加载历史。</w:t>
      </w:r>
    </w:p>
    <w:p w14:paraId="612174FD">
      <w:pPr>
        <w:pStyle w:val="14"/>
        <w:numPr>
          <w:ilvl w:val="0"/>
          <w:numId w:val="65"/>
        </w:numPr>
        <w:spacing w:after="40"/>
      </w:pPr>
      <w:r>
        <w:rPr>
          <w:rFonts w:ascii="微软雅黑" w:hAnsi="微软雅黑" w:eastAsia="微软雅黑"/>
          <w:b w:val="0"/>
          <w:sz w:val="21"/>
        </w:rPr>
        <w:t>选择会话并输入消息。文本页面上限2000字符；图片预检≤10MB、文件预检≤20MB，先上传OSS再发送文件地址，实际还受服务端上传配置和权限限制。失败可点击重试，客户端复用clientMsgId进行幂等重发。</w:t>
      </w:r>
    </w:p>
    <w:p w14:paraId="07E794DA">
      <w:pPr>
        <w:pStyle w:val="16"/>
        <w:spacing w:after="40"/>
      </w:pPr>
      <w:r>
        <w:rPr>
          <w:rFonts w:ascii="微软雅黑" w:hAnsi="微软雅黑" w:eastAsia="微软雅黑"/>
          <w:b w:val="0"/>
          <w:sz w:val="21"/>
        </w:rPr>
        <w:t>私聊不能发给自己；服务端检查接收用户存在且同租户。PC聊天接口要求登录，群发送/历史/成员操作还检查群状态和成员身份。</w:t>
      </w:r>
    </w:p>
    <w:p w14:paraId="7A4D1D62">
      <w:pPr>
        <w:pStyle w:val="16"/>
        <w:spacing w:after="40"/>
      </w:pPr>
      <w:r>
        <w:rPr>
          <w:rFonts w:ascii="微软雅黑" w:hAnsi="微软雅黑" w:eastAsia="微软雅黑"/>
          <w:b w:val="0"/>
          <w:sz w:val="21"/>
        </w:rPr>
        <w:t>@成员在群聊中选择，可多选；服务端剔除无效/自身重复项并检查被提及者确为群成员，序列化提及信息受500字符限制。</w:t>
      </w:r>
    </w:p>
    <w:p w14:paraId="4A3E1941">
      <w:pPr>
        <w:pStyle w:val="16"/>
        <w:spacing w:after="40"/>
      </w:pPr>
      <w:r>
        <w:rPr>
          <w:rFonts w:ascii="微软雅黑" w:hAnsi="微软雅黑" w:eastAsia="微软雅黑"/>
          <w:b w:val="0"/>
          <w:sz w:val="21"/>
        </w:rPr>
        <w:t>撤回仅限本人已发送消息且在2分钟内；失败/发送中消息不能撤回。撤回是状态变化，不能追回已经下载、截图或另行转发的内容。</w:t>
      </w:r>
    </w:p>
    <w:p w14:paraId="10966544">
      <w:pPr>
        <w:pStyle w:val="16"/>
        <w:spacing w:after="40"/>
      </w:pPr>
      <w:r>
        <w:rPr>
          <w:rFonts w:ascii="微软雅黑" w:hAnsi="微软雅黑" w:eastAsia="微软雅黑"/>
          <w:b w:val="0"/>
          <w:sz w:val="21"/>
        </w:rPr>
        <w:t>转发选择目标会话，会重新发送正文/文件地址并带来源标记，目标仍需满足私聊或群发送条件；PC不显示已撤回消息的转发按钮。不要把转发解释为对原消息隐私或文件访问权限的保证。</w:t>
      </w:r>
    </w:p>
    <w:p w14:paraId="1FE99BBD">
      <w:pPr>
        <w:pStyle w:val="16"/>
        <w:spacing w:after="40"/>
      </w:pPr>
      <w:r>
        <w:rPr>
          <w:rFonts w:ascii="微软雅黑" w:hAnsi="微软雅黑" w:eastAsia="微软雅黑"/>
          <w:b w:val="0"/>
          <w:sz w:val="21"/>
        </w:rPr>
        <w:t>打开会话会提交已读；私聊可手动“标已读”，并显示发送消息的已读/未读回执。群已读按各接收者通知记录计算，不是一人查看就把全群标已读，也不是全员已读保证。</w:t>
      </w:r>
    </w:p>
    <w:p w14:paraId="0AFE8512">
      <w:pPr>
        <w:pStyle w:val="16"/>
        <w:spacing w:after="40"/>
      </w:pPr>
      <w:r>
        <w:rPr>
          <w:rFonts w:ascii="微软雅黑" w:hAnsi="微软雅黑" w:eastAsia="微软雅黑"/>
          <w:b w:val="0"/>
          <w:sz w:val="21"/>
        </w:rPr>
        <w:t>历史每页50条，上滑加载更多；断线或状态不一致时刷新会话/历史，以服务端记录为准。本地缓存、角标和实时事件都不能证明对方收到或处理了业务。</w:t>
      </w:r>
    </w:p>
    <w:p w14:paraId="24430A8E">
      <w:pPr>
        <w:pStyle w:val="4"/>
        <w:spacing w:before="240" w:after="120"/>
      </w:pPr>
      <w:bookmarkStart w:id="128" w:name="_Toc30332"/>
      <w:r>
        <w:rPr>
          <w:rFonts w:ascii="微软雅黑" w:hAnsi="微软雅黑" w:eastAsia="微软雅黑"/>
          <w:b/>
          <w:color w:val="1F4E79"/>
          <w:sz w:val="28"/>
        </w:rPr>
        <w:t>15.2 群组管理</w:t>
      </w:r>
      <w:bookmarkEnd w:id="128"/>
    </w:p>
    <w:p w14:paraId="2C1AA429">
      <w:pPr>
        <w:pStyle w:val="14"/>
        <w:numPr>
          <w:ilvl w:val="0"/>
          <w:numId w:val="66"/>
        </w:numPr>
        <w:spacing w:after="40"/>
      </w:pPr>
      <w:r>
        <w:rPr>
          <w:rFonts w:ascii="微软雅黑" w:hAnsi="微软雅黑" w:eastAsia="微软雅黑"/>
          <w:b w:val="0"/>
          <w:sz w:val="21"/>
        </w:rPr>
        <w:t>在群聊页输入群名（最多50字符），选择同租户用户后创建。创建者成为群主，含创建者至少两名成员；用户存在性和租户范围由服务端核对。</w:t>
      </w:r>
    </w:p>
    <w:p w14:paraId="3A5E5702">
      <w:pPr>
        <w:pStyle w:val="14"/>
        <w:numPr>
          <w:ilvl w:val="0"/>
          <w:numId w:val="66"/>
        </w:numPr>
        <w:spacing w:after="40"/>
      </w:pPr>
      <w:r>
        <w:rPr>
          <w:rFonts w:ascii="微软雅黑" w:hAnsi="微软雅黑" w:eastAsia="微软雅黑"/>
          <w:b w:val="0"/>
          <w:sz w:val="21"/>
        </w:rPr>
        <w:t>打开群会话 &gt; 群成员。群主可添加或移除成员，但不能移除自己；普通成员只可查看其所在有效群组的成员和历史。</w:t>
      </w:r>
    </w:p>
    <w:p w14:paraId="61C51DD8">
      <w:pPr>
        <w:spacing w:after="80"/>
      </w:pPr>
      <w:r>
        <w:rPr>
          <w:rFonts w:ascii="微软雅黑" w:hAnsi="微软雅黑" w:eastAsia="微软雅黑"/>
          <w:b w:val="0"/>
          <w:sz w:val="21"/>
        </w:rPr>
        <w:t>当前PC页面未提供退群、解散或群资料修改按钮；这些操作存在于/im/app后端接口，不应写成PC页面现有操作。App接口的改名/解散仅群主可用，群主不能直接退群；解散状态的群不接受正常消息发送及历史查询。</w:t>
      </w:r>
    </w:p>
    <w:p w14:paraId="57225645">
      <w:pPr>
        <w:spacing w:after="80"/>
      </w:pPr>
      <w:r>
        <w:rPr>
          <w:rFonts w:ascii="微软雅黑" w:hAnsi="微软雅黑" w:eastAsia="微软雅黑"/>
          <w:b w:val="0"/>
          <w:sz w:val="21"/>
        </w:rPr>
        <w:t>当前历史查询按当前群成员资格判定，没有入群时间的历史截断承诺。添加成员前应审查历史消息和附件是否适合向其开放，不要假定新人只能看到入群后的内容。</w:t>
      </w:r>
    </w:p>
    <w:p w14:paraId="7A84E171">
      <w:r>
        <w:br w:type="page"/>
      </w:r>
    </w:p>
    <w:p w14:paraId="393597EC">
      <w:pPr>
        <w:pStyle w:val="4"/>
        <w:spacing w:before="240" w:after="120"/>
      </w:pPr>
      <w:bookmarkStart w:id="129" w:name="_Toc24004"/>
      <w:r>
        <w:rPr>
          <w:rFonts w:ascii="微软雅黑" w:hAnsi="微软雅黑" w:eastAsia="微软雅黑"/>
          <w:b/>
          <w:color w:val="1F4E79"/>
          <w:sz w:val="28"/>
        </w:rPr>
        <w:t>15.3 系统通知</w:t>
      </w:r>
      <w:bookmarkEnd w:id="129"/>
    </w:p>
    <w:p w14:paraId="630E3260">
      <w:pPr>
        <w:keepLines/>
        <w:spacing w:after="80"/>
        <w:jc w:val="center"/>
      </w:pPr>
      <w:r>
        <w:drawing>
          <wp:inline distT="0" distB="0" distL="114300" distR="114300">
            <wp:extent cx="5975985" cy="6264275"/>
            <wp:effectExtent l="0" t="0" r="5715" b="9525"/>
            <wp:docPr id="21" name="Picture 21" descr="消息与通知投递流程。聊天页/im/chat与顶部消息盒子是不同入口。私聊/群聊核验目标与成员后保存消息及接收者通知，提交后定向推送；公告、工作流也可生成通知。本人通知、聊天回执和业务办理状态分别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消息与通知投递流程。聊天页/im/chat与顶部消息盒子是不同入口。私聊/群聊核验目标与成员后保存消息及接收者通知，提交后定向推送；公告、工作流也可生成通知。本人通知、聊天回执和业务办理状态分别核对。"/>
                    <pic:cNvPicPr>
                      <a:picLocks noChangeAspect="1"/>
                    </pic:cNvPicPr>
                  </pic:nvPicPr>
                  <pic:blipFill>
                    <a:blip r:embed="rId28"/>
                    <a:stretch>
                      <a:fillRect/>
                    </a:stretch>
                  </pic:blipFill>
                  <pic:spPr>
                    <a:xfrm>
                      <a:off x="0" y="0"/>
                      <a:ext cx="5976000" cy="6264497"/>
                    </a:xfrm>
                    <a:prstGeom prst="rect">
                      <a:avLst/>
                    </a:prstGeom>
                  </pic:spPr>
                </pic:pic>
              </a:graphicData>
            </a:graphic>
          </wp:inline>
        </w:drawing>
      </w:r>
    </w:p>
    <w:p w14:paraId="63FA749E">
      <w:pPr>
        <w:pStyle w:val="15"/>
        <w:jc w:val="center"/>
      </w:pPr>
      <w:r>
        <w:rPr>
          <w:rFonts w:ascii="微软雅黑" w:hAnsi="微软雅黑" w:eastAsia="微软雅黑"/>
          <w:b w:val="0"/>
          <w:sz w:val="18"/>
        </w:rPr>
        <w:t>图 21  消息与通知投递流程</w:t>
      </w:r>
    </w:p>
    <w:p w14:paraId="23ECDB73">
      <w:r>
        <w:br w:type="page"/>
      </w:r>
    </w:p>
    <w:p w14:paraId="4BA860EA">
      <w:pPr>
        <w:spacing w:after="80"/>
      </w:pPr>
      <w:r>
        <w:rPr>
          <w:rFonts w:ascii="微软雅黑" w:hAnsi="微软雅黑" w:eastAsia="微软雅黑"/>
          <w:b w:val="0"/>
          <w:sz w:val="21"/>
        </w:rPr>
        <w:t>流程说明：聊天页/im/chat与顶部消息盒子是不同入口。私聊/群聊核验目标与成员后保存消息及接收者通知，提交后定向推送；公告、工作流也可生成通知。本人通知、聊天回执和业务办理状态分别核对。</w:t>
      </w:r>
    </w:p>
    <w:p w14:paraId="66A1E447">
      <w:pPr>
        <w:spacing w:after="80"/>
      </w:pPr>
      <w:r>
        <w:rPr>
          <w:rFonts w:ascii="微软雅黑" w:hAnsi="微软雅黑" w:eastAsia="微软雅黑"/>
          <w:b w:val="0"/>
          <w:sz w:val="19"/>
        </w:rPr>
        <w:t>使用前：PC聊天路由需im:chat:list，私聊同租户，群聊要求有效群成员身份。；附件上传具备OSS权限；图片页面上限10MB、文件20MB。；持久化与实时通道已配置，不能假定默认启用双通道。</w:t>
      </w:r>
    </w:p>
    <w:p w14:paraId="007BE72D">
      <w:pPr>
        <w:spacing w:after="80"/>
      </w:pPr>
      <w:r>
        <w:rPr>
          <w:rFonts w:ascii="微软雅黑" w:hAnsi="微软雅黑" w:eastAsia="微软雅黑"/>
          <w:b w:val="0"/>
          <w:sz w:val="19"/>
        </w:rPr>
        <w:t>使用边界：顶部消息是通知弹窗，不是固定的消息 &gt; 即时通讯入口。通知由业务动作生成，不在消息盒子新增。；活动事务提交后推送，无事务时立即推送；保存/推送成功不证明接收者收到、已读或处理。；单条已读后端成功再更新界面，全部已读先本地更新，失败须刷新；通知已读不等于聊天回执或审批办结。；撤回仅本人2分钟内，不追回截图、下载或转发。App删除只为本人隐藏，增量游标不是完整可靠更新日志。；群历史按当前成员资格检查，不保证新人只能见入群后消息；App后端存在不等于客户端真机验收完成。</w:t>
      </w:r>
    </w:p>
    <w:p w14:paraId="7BCA6452">
      <w:pPr>
        <w:spacing w:after="80"/>
      </w:pPr>
      <w:r>
        <w:rPr>
          <w:rFonts w:ascii="微软雅黑" w:hAnsi="微软雅黑" w:eastAsia="微软雅黑"/>
          <w:b w:val="0"/>
          <w:sz w:val="21"/>
        </w:rPr>
        <w:t>顶部“消息”打开消息盒子，组件plus-ui/src/layout/components/Notice/index.vue；按系统、通知、工作流分类，可加载更多、点击详情及“全部已读”。有contentUrl或受支持的业务引用时跳转详情，否则展示正文。</w:t>
      </w:r>
    </w:p>
    <w:p w14:paraId="1467D309">
      <w:pPr>
        <w:spacing w:after="80"/>
      </w:pPr>
      <w:r>
        <w:rPr>
          <w:rFonts w:ascii="微软雅黑" w:hAnsi="微软雅黑" w:eastAsia="微软雅黑"/>
          <w:b w:val="0"/>
          <w:sz w:val="21"/>
        </w:rPr>
        <w:t>通知由聊天、公告、工作流等业务动作生成，不是普通用户在消息盒子中新增。/im/notification/page、/read/{id}、/read/all、/unread/count只操作当前登录用户的通知；单条已读校验归属，重复标记为幂等。全部已读失败会提示同步错误，此时刷新核对，不以本地清零视为已成功。</w:t>
      </w:r>
    </w:p>
    <w:p w14:paraId="1666FB73">
      <w:pPr>
        <w:pStyle w:val="16"/>
        <w:spacing w:after="40"/>
      </w:pPr>
      <w:r>
        <w:rPr>
          <w:rFonts w:ascii="微软雅黑" w:hAnsi="微软雅黑" w:eastAsia="微软雅黑"/>
          <w:b w:val="0"/>
          <w:sz w:val="21"/>
        </w:rPr>
        <w:t>系统管理的通知公告在新增启用公告，或从关闭改为启用时，向公告所属租户的启用用户生成通知；普通编辑及重复保存不重复补发，关闭公告不生成这一轮通知。</w:t>
      </w:r>
    </w:p>
    <w:p w14:paraId="3CCAF1CC">
      <w:pPr>
        <w:pStyle w:val="16"/>
        <w:spacing w:after="40"/>
      </w:pPr>
      <w:r>
        <w:rPr>
          <w:rFonts w:ascii="微软雅黑" w:hAnsi="微软雅黑" w:eastAsia="微软雅黑"/>
          <w:b w:val="0"/>
          <w:sz w:val="21"/>
        </w:rPr>
        <w:t>ImRealtimePush在活动事务提交后发送（无事务时立即发送），按目标用户下发；实际通道取决于启用的WebSocket/SSE配置，不能把双通道或集群代码当成离线必达、端到端确认或无限自动补偿。</w:t>
      </w:r>
    </w:p>
    <w:p w14:paraId="0C7CBE42">
      <w:pPr>
        <w:pStyle w:val="16"/>
        <w:spacing w:after="40"/>
      </w:pPr>
      <w:r>
        <w:rPr>
          <w:rFonts w:ascii="微软雅黑" w:hAnsi="微软雅黑" w:eastAsia="微软雅黑"/>
          <w:b w:val="0"/>
          <w:sz w:val="21"/>
        </w:rPr>
        <w:t>通知已读不是单据审批/任务办结，也不等于私聊消息已读。缺少跳转目标、路由权限或标记失败时，应分别核对通知与业务记录。</w:t>
      </w:r>
    </w:p>
    <w:p w14:paraId="372A28BC">
      <w:pPr>
        <w:pStyle w:val="4"/>
        <w:spacing w:before="240" w:after="120"/>
      </w:pPr>
      <w:bookmarkStart w:id="130" w:name="_Toc1283"/>
      <w:r>
        <w:rPr>
          <w:rFonts w:ascii="微软雅黑" w:hAnsi="微软雅黑" w:eastAsia="微软雅黑"/>
          <w:b/>
          <w:color w:val="1F4E79"/>
          <w:sz w:val="28"/>
        </w:rPr>
        <w:t>15.4 移动端IM</w:t>
      </w:r>
      <w:bookmarkEnd w:id="130"/>
    </w:p>
    <w:p w14:paraId="0D266C2E">
      <w:pPr>
        <w:spacing w:after="80"/>
      </w:pPr>
      <w:r>
        <w:rPr>
          <w:rFonts w:ascii="微软雅黑" w:hAnsi="微软雅黑" w:eastAsia="微软雅黑"/>
          <w:b w:val="0"/>
          <w:sz w:val="21"/>
        </w:rPr>
        <w:t>仓库可核对的是ruoyi-modules/ruoyi-im的AppImController（/im/app），不是本次已验证的App客户端实现或真机体验。现有接口包含好友申请/接受/拒绝/撤销与备注、通讯录、群组、消息发送/历史/已读/撤回/转发、搜索/同步、置顶/免打扰、收藏及输入提示。</w:t>
      </w:r>
    </w:p>
    <w:p w14:paraId="3D5EA8EF">
      <w:pPr>
        <w:pStyle w:val="16"/>
        <w:spacing w:after="40"/>
      </w:pPr>
      <w:r>
        <w:rPr>
          <w:rFonts w:ascii="微软雅黑" w:hAnsi="微软雅黑" w:eastAsia="微软雅黑"/>
          <w:b w:val="0"/>
          <w:sz w:val="21"/>
        </w:rPr>
        <w:t>App转发先检查原消息未撤回且调用者为私聊收发方或群成员，再通过相同发送服务检查目标。删除接口只为当前租户/用户隐藏消息，不删除共享消息记录，也不替其他参与者擦除内容。</w:t>
      </w:r>
    </w:p>
    <w:p w14:paraId="4F3A6E75">
      <w:pPr>
        <w:pStyle w:val="16"/>
        <w:spacing w:after="40"/>
      </w:pPr>
      <w:r>
        <w:rPr>
          <w:rFonts w:ascii="微软雅黑" w:hAnsi="微软雅黑" w:eastAsia="微软雅黑"/>
          <w:b w:val="0"/>
          <w:sz w:val="21"/>
        </w:rPr>
        <w:t>隐藏记录当前最多10000条，按180天保留期存储，不能解释为永久删除；隐藏状态不可读取时服务端拒绝相应查询，需排查缓存而非用其他账号绕过。</w:t>
      </w:r>
    </w:p>
    <w:p w14:paraId="4F5E107E">
      <w:pPr>
        <w:pStyle w:val="16"/>
        <w:spacing w:after="40"/>
      </w:pPr>
      <w:r>
        <w:rPr>
          <w:rFonts w:ascii="微软雅黑" w:hAnsi="微软雅黑" w:eastAsia="微软雅黑"/>
          <w:b w:val="0"/>
          <w:sz w:val="21"/>
        </w:rPr>
        <w:t>同步/messages/sync按sinceMessageId升序每批最多500条，返回newSyncToken、hasMore和本人hiddenMessageIds；需由客户端继续分页。该游标不是撤回、已读、删除等所有更新的完整可靠事件日志。</w:t>
      </w:r>
    </w:p>
    <w:p w14:paraId="18740AF3">
      <w:pPr>
        <w:pStyle w:val="16"/>
        <w:spacing w:after="40"/>
      </w:pPr>
      <w:r>
        <w:rPr>
          <w:rFonts w:ascii="微软雅黑" w:hAnsi="微软雅黑" w:eastAsia="微软雅黑"/>
          <w:b w:val="0"/>
          <w:sz w:val="21"/>
        </w:rPr>
        <w:t>搜索/messages/search只查近7天未撤回且当前用户可见的消息，默认每页20条、服务端上限100条；搜索不到不等于没有更早历史记录。</w:t>
      </w:r>
    </w:p>
    <w:p w14:paraId="2A27298B">
      <w:pPr>
        <w:pStyle w:val="16"/>
        <w:spacing w:after="40"/>
      </w:pPr>
      <w:r>
        <w:rPr>
          <w:rFonts w:ascii="微软雅黑" w:hAnsi="微软雅黑" w:eastAsia="微软雅黑"/>
          <w:b w:val="0"/>
          <w:sz w:val="21"/>
        </w:rPr>
        <w:t>退出/解散、跨租户用户、非成员历史和本人通知归属等以服务端校验为准；App是否正确处理隐藏快照、断线恢复、凭证失效及通知导航仍需单独联调，不能仅凭后端接口存在宣称完成。</w:t>
      </w:r>
    </w:p>
    <w:p w14:paraId="623B82F2">
      <w:r>
        <w:br w:type="page"/>
      </w:r>
    </w:p>
    <w:p w14:paraId="044520C4">
      <w:pPr>
        <w:pStyle w:val="3"/>
        <w:spacing w:before="360" w:after="160"/>
      </w:pPr>
      <w:bookmarkStart w:id="131" w:name="_Toc5750"/>
      <w:r>
        <w:rPr>
          <w:rFonts w:ascii="微软雅黑" w:hAnsi="微软雅黑" w:eastAsia="微软雅黑"/>
          <w:b/>
          <w:color w:val="1F4E79"/>
          <w:sz w:val="36"/>
        </w:rPr>
        <w:t>第16章 财务核心模块</w:t>
      </w:r>
      <w:bookmarkEnd w:id="131"/>
    </w:p>
    <w:p w14:paraId="0B1DFAEE">
      <w:pPr>
        <w:spacing w:after="80"/>
      </w:pPr>
      <w:r>
        <w:rPr>
          <w:rFonts w:ascii="微软雅黑" w:hAnsi="微软雅黑" w:eastAsia="微软雅黑"/>
          <w:b w:val="0"/>
          <w:sz w:val="21"/>
        </w:rPr>
        <w:t>财务核心模块覆盖总账、应收应付、固定资产、存货成本与期末关账。发票和收付款通过事件/MQ异步制单，成本、折旧及关账使用各自过账入口；不能将业务单据审批、收付款确认或生产完工等同于全部财务过账完成。建议先配置科目/期间/汇率，再处理凭证/收付款/折旧，核对异步凭证后执行期末关账。</w:t>
      </w:r>
    </w:p>
    <w:p w14:paraId="4ED8A322">
      <w:pPr>
        <w:spacing w:after="80"/>
      </w:pPr>
      <w:r>
        <w:rPr>
          <w:rFonts w:ascii="微软雅黑" w:hAnsi="微软雅黑" w:eastAsia="微软雅黑"/>
          <w:b w:val="0"/>
          <w:sz w:val="21"/>
        </w:rPr>
        <w:t>本章核对日期为2026-10-12，基线为plus分支fe59e4ae。以下菜单层级仅作业务定位；页面文件均相对plus-ui/src/views，实际菜单名称、浏览器路由和可见按钮由sys_menu、租户套餐、角色权限及运行环境共同决定，页面存在不代表生产已开通。</w:t>
      </w:r>
    </w:p>
    <w:p w14:paraId="5DE0D3EE">
      <w:pPr>
        <w:pStyle w:val="4"/>
        <w:spacing w:before="240" w:after="120"/>
      </w:pPr>
      <w:bookmarkStart w:id="132" w:name="_Toc12600"/>
      <w:r>
        <w:rPr>
          <w:rFonts w:ascii="微软雅黑" w:hAnsi="微软雅黑" w:eastAsia="微软雅黑"/>
          <w:b/>
          <w:color w:val="1F4E79"/>
          <w:sz w:val="28"/>
        </w:rPr>
        <w:t>16.1 会计科目管理</w:t>
      </w:r>
      <w:bookmarkEnd w:id="132"/>
    </w:p>
    <w:p w14:paraId="74CB19F0">
      <w:pPr>
        <w:spacing w:after="80"/>
      </w:pPr>
      <w:r>
        <w:rPr>
          <w:rFonts w:ascii="微软雅黑" w:hAnsi="微软雅黑" w:eastAsia="微软雅黑"/>
          <w:b w:val="0"/>
          <w:sz w:val="21"/>
        </w:rPr>
        <w:t>菜单定位：财务核心 &gt; 总账 &gt; 会计科目；页面：erp/fin/gl/account/index.vue。</w:t>
      </w:r>
    </w:p>
    <w:p w14:paraId="51E628FE">
      <w:pPr>
        <w:spacing w:after="80"/>
      </w:pPr>
      <w:r>
        <w:rPr>
          <w:rFonts w:ascii="微软雅黑" w:hAnsi="微软雅黑" w:eastAsia="微软雅黑"/>
          <w:b w:val="0"/>
          <w:sz w:val="21"/>
        </w:rPr>
        <w:t>科目采用树形结构维护，分为汇总科目与末级科目。只有末级科目（"末级"标志为"是"）才能被凭证分录引用。</w:t>
      </w:r>
    </w:p>
    <w:p w14:paraId="57EBFB17">
      <w:pPr>
        <w:spacing w:after="80"/>
      </w:pPr>
      <w:r>
        <w:rPr>
          <w:rFonts w:ascii="微软雅黑" w:hAnsi="微软雅黑" w:eastAsia="微软雅黑"/>
          <w:b w:val="0"/>
          <w:sz w:val="21"/>
        </w:rPr>
        <w:t>表单字段：</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697"/>
        <w:gridCol w:w="6972"/>
      </w:tblGrid>
      <w:tr w14:paraId="5C14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43" w:type="dxa"/>
            <w:shd w:val="clear" w:color="auto" w:fill="1F4E79"/>
          </w:tcPr>
          <w:p w14:paraId="1C3C5D2B">
            <w:pPr>
              <w:spacing w:after="60"/>
              <w:jc w:val="center"/>
            </w:pPr>
            <w:r>
              <w:rPr>
                <w:rFonts w:ascii="微软雅黑" w:hAnsi="微软雅黑" w:eastAsia="微软雅黑"/>
                <w:b/>
                <w:color w:val="FFFFFF"/>
                <w:sz w:val="20"/>
              </w:rPr>
              <w:t>字段</w:t>
            </w:r>
          </w:p>
        </w:tc>
        <w:tc>
          <w:tcPr>
            <w:tcW w:w="697" w:type="dxa"/>
            <w:shd w:val="clear" w:color="auto" w:fill="1F4E79"/>
          </w:tcPr>
          <w:p w14:paraId="72B85168">
            <w:pPr>
              <w:spacing w:after="60"/>
              <w:jc w:val="center"/>
            </w:pPr>
            <w:r>
              <w:rPr>
                <w:rFonts w:ascii="微软雅黑" w:hAnsi="微软雅黑" w:eastAsia="微软雅黑"/>
                <w:b/>
                <w:color w:val="FFFFFF"/>
                <w:sz w:val="20"/>
              </w:rPr>
              <w:t>必填</w:t>
            </w:r>
          </w:p>
        </w:tc>
        <w:tc>
          <w:tcPr>
            <w:tcW w:w="6972" w:type="dxa"/>
            <w:shd w:val="clear" w:color="auto" w:fill="1F4E79"/>
          </w:tcPr>
          <w:p w14:paraId="20BB33B6">
            <w:pPr>
              <w:spacing w:after="60"/>
              <w:jc w:val="center"/>
            </w:pPr>
            <w:r>
              <w:rPr>
                <w:rFonts w:ascii="微软雅黑" w:hAnsi="微软雅黑" w:eastAsia="微软雅黑"/>
                <w:b/>
                <w:color w:val="FFFFFF"/>
                <w:sz w:val="20"/>
              </w:rPr>
              <w:t>说明</w:t>
            </w:r>
          </w:p>
        </w:tc>
      </w:tr>
      <w:tr w14:paraId="20AC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593AE23D">
            <w:pPr>
              <w:spacing w:after="60"/>
            </w:pPr>
            <w:r>
              <w:rPr>
                <w:rFonts w:ascii="微软雅黑" w:hAnsi="微软雅黑" w:eastAsia="微软雅黑"/>
                <w:b w:val="0"/>
                <w:sz w:val="20"/>
              </w:rPr>
              <w:t>上级科目</w:t>
            </w:r>
          </w:p>
        </w:tc>
        <w:tc>
          <w:tcPr>
            <w:tcW w:w="697" w:type="dxa"/>
          </w:tcPr>
          <w:p w14:paraId="1BE4C0F2">
            <w:pPr>
              <w:spacing w:after="60"/>
            </w:pPr>
            <w:r>
              <w:rPr>
                <w:rFonts w:ascii="微软雅黑" w:hAnsi="微软雅黑" w:eastAsia="微软雅黑"/>
                <w:b w:val="0"/>
                <w:sz w:val="20"/>
              </w:rPr>
              <w:t>否</w:t>
            </w:r>
          </w:p>
        </w:tc>
        <w:tc>
          <w:tcPr>
            <w:tcW w:w="6972" w:type="dxa"/>
          </w:tcPr>
          <w:p w14:paraId="66B44A2F">
            <w:pPr>
              <w:spacing w:after="60"/>
            </w:pPr>
            <w:r>
              <w:rPr>
                <w:rFonts w:ascii="微软雅黑" w:hAnsi="微软雅黑" w:eastAsia="微软雅黑"/>
                <w:b w:val="0"/>
                <w:sz w:val="20"/>
              </w:rPr>
              <w:t>树形选择，顶级科目留空</w:t>
            </w:r>
          </w:p>
        </w:tc>
      </w:tr>
      <w:tr w14:paraId="0CAD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2DD9B8C8">
            <w:pPr>
              <w:spacing w:after="60"/>
            </w:pPr>
            <w:r>
              <w:rPr>
                <w:rFonts w:ascii="微软雅黑" w:hAnsi="微软雅黑" w:eastAsia="微软雅黑"/>
                <w:b w:val="0"/>
                <w:sz w:val="20"/>
              </w:rPr>
              <w:t>科目编码</w:t>
            </w:r>
          </w:p>
        </w:tc>
        <w:tc>
          <w:tcPr>
            <w:tcW w:w="697" w:type="dxa"/>
          </w:tcPr>
          <w:p w14:paraId="36A6B190">
            <w:pPr>
              <w:spacing w:after="60"/>
            </w:pPr>
            <w:r>
              <w:rPr>
                <w:rFonts w:ascii="微软雅黑" w:hAnsi="微软雅黑" w:eastAsia="微软雅黑"/>
                <w:b w:val="0"/>
                <w:sz w:val="20"/>
              </w:rPr>
              <w:t>是</w:t>
            </w:r>
          </w:p>
        </w:tc>
        <w:tc>
          <w:tcPr>
            <w:tcW w:w="6972" w:type="dxa"/>
          </w:tcPr>
          <w:p w14:paraId="1E011F6A">
            <w:pPr>
              <w:spacing w:after="60"/>
            </w:pPr>
            <w:r>
              <w:rPr>
                <w:rFonts w:ascii="微软雅黑" w:hAnsi="微软雅黑" w:eastAsia="微软雅黑"/>
                <w:b w:val="0"/>
                <w:sz w:val="20"/>
              </w:rPr>
              <w:t>如 1001（库存现金）</w:t>
            </w:r>
          </w:p>
        </w:tc>
      </w:tr>
      <w:tr w14:paraId="7252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70C57060">
            <w:pPr>
              <w:spacing w:after="60"/>
            </w:pPr>
            <w:r>
              <w:rPr>
                <w:rFonts w:ascii="微软雅黑" w:hAnsi="微软雅黑" w:eastAsia="微软雅黑"/>
                <w:b w:val="0"/>
                <w:sz w:val="20"/>
              </w:rPr>
              <w:t>科目名称</w:t>
            </w:r>
          </w:p>
        </w:tc>
        <w:tc>
          <w:tcPr>
            <w:tcW w:w="697" w:type="dxa"/>
          </w:tcPr>
          <w:p w14:paraId="43D12473">
            <w:pPr>
              <w:spacing w:after="60"/>
            </w:pPr>
            <w:r>
              <w:rPr>
                <w:rFonts w:ascii="微软雅黑" w:hAnsi="微软雅黑" w:eastAsia="微软雅黑"/>
                <w:b w:val="0"/>
                <w:sz w:val="20"/>
              </w:rPr>
              <w:t>是</w:t>
            </w:r>
          </w:p>
        </w:tc>
        <w:tc>
          <w:tcPr>
            <w:tcW w:w="6972" w:type="dxa"/>
          </w:tcPr>
          <w:p w14:paraId="16DD93F0">
            <w:pPr>
              <w:spacing w:after="60"/>
            </w:pPr>
            <w:r>
              <w:rPr>
                <w:rFonts w:ascii="微软雅黑" w:hAnsi="微软雅黑" w:eastAsia="微软雅黑"/>
                <w:b w:val="0"/>
                <w:sz w:val="20"/>
              </w:rPr>
              <w:t>科目中文名称</w:t>
            </w:r>
          </w:p>
        </w:tc>
      </w:tr>
      <w:tr w14:paraId="542A8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72A3A282">
            <w:pPr>
              <w:spacing w:after="60"/>
            </w:pPr>
            <w:r>
              <w:rPr>
                <w:rFonts w:ascii="微软雅黑" w:hAnsi="微软雅黑" w:eastAsia="微软雅黑"/>
                <w:b w:val="0"/>
                <w:sz w:val="20"/>
              </w:rPr>
              <w:t>科目类型</w:t>
            </w:r>
          </w:p>
        </w:tc>
        <w:tc>
          <w:tcPr>
            <w:tcW w:w="697" w:type="dxa"/>
          </w:tcPr>
          <w:p w14:paraId="0D86D139">
            <w:pPr>
              <w:spacing w:after="60"/>
            </w:pPr>
            <w:r>
              <w:rPr>
                <w:rFonts w:ascii="微软雅黑" w:hAnsi="微软雅黑" w:eastAsia="微软雅黑"/>
                <w:b w:val="0"/>
                <w:sz w:val="20"/>
              </w:rPr>
              <w:t>是</w:t>
            </w:r>
          </w:p>
        </w:tc>
        <w:tc>
          <w:tcPr>
            <w:tcW w:w="6972" w:type="dxa"/>
          </w:tcPr>
          <w:p w14:paraId="77D2271D">
            <w:pPr>
              <w:spacing w:after="60"/>
            </w:pPr>
            <w:r>
              <w:rPr>
                <w:rFonts w:ascii="微软雅黑" w:hAnsi="微软雅黑" w:eastAsia="微软雅黑"/>
                <w:b w:val="0"/>
                <w:sz w:val="20"/>
              </w:rPr>
              <w:t>由gl_account_type字典显示；损益结转实际识别INCOME收入、EXPENSE费用</w:t>
            </w:r>
          </w:p>
        </w:tc>
      </w:tr>
      <w:tr w14:paraId="7B26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10EED359">
            <w:pPr>
              <w:spacing w:after="60"/>
            </w:pPr>
            <w:r>
              <w:rPr>
                <w:rFonts w:ascii="微软雅黑" w:hAnsi="微软雅黑" w:eastAsia="微软雅黑"/>
                <w:b w:val="0"/>
                <w:sz w:val="20"/>
              </w:rPr>
              <w:t>余额方向</w:t>
            </w:r>
          </w:p>
        </w:tc>
        <w:tc>
          <w:tcPr>
            <w:tcW w:w="697" w:type="dxa"/>
          </w:tcPr>
          <w:p w14:paraId="7CF66309">
            <w:pPr>
              <w:spacing w:after="60"/>
            </w:pPr>
            <w:r>
              <w:rPr>
                <w:rFonts w:ascii="微软雅黑" w:hAnsi="微软雅黑" w:eastAsia="微软雅黑"/>
                <w:b w:val="0"/>
                <w:sz w:val="20"/>
              </w:rPr>
              <w:t>是</w:t>
            </w:r>
          </w:p>
        </w:tc>
        <w:tc>
          <w:tcPr>
            <w:tcW w:w="6972" w:type="dxa"/>
          </w:tcPr>
          <w:p w14:paraId="2A4A9BC7">
            <w:pPr>
              <w:spacing w:after="60"/>
            </w:pPr>
            <w:r>
              <w:rPr>
                <w:rFonts w:ascii="微软雅黑" w:hAnsi="微软雅黑" w:eastAsia="微软雅黑"/>
                <w:b w:val="0"/>
                <w:sz w:val="20"/>
              </w:rPr>
              <w:t>借方DEBIT/贷方CREDIT</w:t>
            </w:r>
          </w:p>
        </w:tc>
      </w:tr>
      <w:tr w14:paraId="43CF1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60E5E79D">
            <w:pPr>
              <w:spacing w:after="60"/>
            </w:pPr>
            <w:r>
              <w:rPr>
                <w:rFonts w:ascii="微软雅黑" w:hAnsi="微软雅黑" w:eastAsia="微软雅黑"/>
                <w:b w:val="0"/>
                <w:sz w:val="20"/>
              </w:rPr>
              <w:t>是否末级</w:t>
            </w:r>
          </w:p>
        </w:tc>
        <w:tc>
          <w:tcPr>
            <w:tcW w:w="697" w:type="dxa"/>
          </w:tcPr>
          <w:p w14:paraId="358CD2EC">
            <w:pPr>
              <w:spacing w:after="60"/>
            </w:pPr>
            <w:r>
              <w:rPr>
                <w:rFonts w:ascii="微软雅黑" w:hAnsi="微软雅黑" w:eastAsia="微软雅黑"/>
                <w:b w:val="0"/>
                <w:sz w:val="20"/>
              </w:rPr>
              <w:t>是</w:t>
            </w:r>
          </w:p>
        </w:tc>
        <w:tc>
          <w:tcPr>
            <w:tcW w:w="6972" w:type="dxa"/>
          </w:tcPr>
          <w:p w14:paraId="4E996D98">
            <w:pPr>
              <w:spacing w:after="60"/>
            </w:pPr>
            <w:r>
              <w:rPr>
                <w:rFonts w:ascii="微软雅黑" w:hAnsi="微软雅黑" w:eastAsia="微软雅黑"/>
                <w:b w:val="0"/>
                <w:sz w:val="20"/>
              </w:rPr>
              <w:t>末级=可过账；非末级仅作汇总</w:t>
            </w:r>
          </w:p>
        </w:tc>
      </w:tr>
      <w:tr w14:paraId="23CC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74EFE9CD">
            <w:pPr>
              <w:spacing w:after="60"/>
            </w:pPr>
            <w:r>
              <w:rPr>
                <w:rFonts w:ascii="微软雅黑" w:hAnsi="微软雅黑" w:eastAsia="微软雅黑"/>
                <w:b w:val="0"/>
                <w:sz w:val="20"/>
              </w:rPr>
              <w:t>统驭科目</w:t>
            </w:r>
          </w:p>
        </w:tc>
        <w:tc>
          <w:tcPr>
            <w:tcW w:w="697" w:type="dxa"/>
          </w:tcPr>
          <w:p w14:paraId="5B125FE4">
            <w:pPr>
              <w:spacing w:after="60"/>
            </w:pPr>
            <w:r>
              <w:rPr>
                <w:rFonts w:ascii="微软雅黑" w:hAnsi="微软雅黑" w:eastAsia="微软雅黑"/>
                <w:b w:val="0"/>
                <w:sz w:val="20"/>
              </w:rPr>
              <w:t>否</w:t>
            </w:r>
          </w:p>
        </w:tc>
        <w:tc>
          <w:tcPr>
            <w:tcW w:w="6972" w:type="dxa"/>
          </w:tcPr>
          <w:p w14:paraId="3A73785D">
            <w:pPr>
              <w:spacing w:after="60"/>
            </w:pPr>
            <w:r>
              <w:rPr>
                <w:rFonts w:ascii="微软雅黑" w:hAnsi="微软雅黑" w:eastAsia="微软雅黑"/>
                <w:b w:val="0"/>
                <w:sz w:val="20"/>
              </w:rPr>
              <w:t>开启后选统驭类型：应收AR/应付AP/固定资产FA</w:t>
            </w:r>
          </w:p>
        </w:tc>
      </w:tr>
      <w:tr w14:paraId="54992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245083F2">
            <w:pPr>
              <w:spacing w:after="60"/>
            </w:pPr>
            <w:r>
              <w:rPr>
                <w:rFonts w:ascii="微软雅黑" w:hAnsi="微软雅黑" w:eastAsia="微软雅黑"/>
                <w:b w:val="0"/>
                <w:sz w:val="20"/>
              </w:rPr>
              <w:t>排序</w:t>
            </w:r>
          </w:p>
        </w:tc>
        <w:tc>
          <w:tcPr>
            <w:tcW w:w="697" w:type="dxa"/>
          </w:tcPr>
          <w:p w14:paraId="0E0E51C0">
            <w:pPr>
              <w:spacing w:after="60"/>
            </w:pPr>
            <w:r>
              <w:rPr>
                <w:rFonts w:ascii="微软雅黑" w:hAnsi="微软雅黑" w:eastAsia="微软雅黑"/>
                <w:b w:val="0"/>
                <w:sz w:val="20"/>
              </w:rPr>
              <w:t>否</w:t>
            </w:r>
          </w:p>
        </w:tc>
        <w:tc>
          <w:tcPr>
            <w:tcW w:w="6972" w:type="dxa"/>
          </w:tcPr>
          <w:p w14:paraId="1804A4B0">
            <w:pPr>
              <w:spacing w:after="60"/>
            </w:pPr>
            <w:r>
              <w:rPr>
                <w:rFonts w:ascii="微软雅黑" w:hAnsi="微软雅黑" w:eastAsia="微软雅黑"/>
                <w:b w:val="0"/>
                <w:sz w:val="20"/>
              </w:rPr>
              <w:t>显示顺序</w:t>
            </w:r>
          </w:p>
        </w:tc>
      </w:tr>
    </w:tbl>
    <w:p w14:paraId="69720CF9">
      <w:pPr>
        <w:spacing w:after="40"/>
      </w:pPr>
    </w:p>
    <w:p w14:paraId="5D6BD375">
      <w:pPr>
        <w:spacing w:after="80"/>
      </w:pPr>
      <w:r>
        <w:rPr>
          <w:rFonts w:ascii="微软雅黑" w:hAnsi="微软雅黑" w:eastAsia="微软雅黑"/>
          <w:b w:val="0"/>
          <w:sz w:val="21"/>
        </w:rPr>
        <w:t>新增下级时父科目自动改为非末级；删除要求末级、无子科目、无凭证引用且无余额记录。当前修改接口校验编码唯一和父子循环，并未实现“使用后禁止改编码”的硬限制；已使用科目不宜改码，尤其自动制单按固定编码查科目，调整前必须核对相关映射。</w:t>
      </w:r>
    </w:p>
    <w:p w14:paraId="54A2FE30">
      <w:r>
        <w:br w:type="page"/>
      </w:r>
    </w:p>
    <w:p w14:paraId="2E5E0B9E">
      <w:pPr>
        <w:pStyle w:val="4"/>
        <w:spacing w:before="240" w:after="120"/>
      </w:pPr>
      <w:bookmarkStart w:id="133" w:name="_Toc1423"/>
      <w:r>
        <w:rPr>
          <w:rFonts w:ascii="微软雅黑" w:hAnsi="微软雅黑" w:eastAsia="微软雅黑"/>
          <w:b/>
          <w:color w:val="1F4E79"/>
          <w:sz w:val="28"/>
        </w:rPr>
        <w:t>16.2 记账凭证</w:t>
      </w:r>
      <w:bookmarkEnd w:id="133"/>
    </w:p>
    <w:p w14:paraId="7DDEBF1A">
      <w:pPr>
        <w:keepLines/>
        <w:spacing w:after="80"/>
        <w:jc w:val="center"/>
      </w:pPr>
      <w:r>
        <w:drawing>
          <wp:inline distT="0" distB="0" distL="114300" distR="114300">
            <wp:extent cx="5793740" cy="7811770"/>
            <wp:effectExtent l="0" t="0" r="10160" b="11430"/>
            <wp:docPr id="22" name="Picture 22" descr="GL总账流程。手工凭证保存为DRAFT，经借贷平衡、启用末级科目和OPEN期间校验后显式过账；业务事件另经MQ路由到已实现的AccountingPoster制单并过账。反过账与已过账凭证作废必须位于开放期间，不把业务单据状态或消息发送成功当作POSTED凭证已落库。依据2026-10-12源码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L总账流程。手工凭证保存为DRAFT，经借贷平衡、启用末级科目和OPEN期间校验后显式过账；业务事件另经MQ路由到已实现的AccountingPoster制单并过账。反过账与已过账凭证作废必须位于开放期间，不把业务单据状态或消息发送成功当作POSTED凭证已落库。依据2026-10-12源码核对。"/>
                    <pic:cNvPicPr>
                      <a:picLocks noChangeAspect="1"/>
                    </pic:cNvPicPr>
                  </pic:nvPicPr>
                  <pic:blipFill>
                    <a:blip r:embed="rId29"/>
                    <a:stretch>
                      <a:fillRect/>
                    </a:stretch>
                  </pic:blipFill>
                  <pic:spPr>
                    <a:xfrm>
                      <a:off x="0" y="0"/>
                      <a:ext cx="5794066" cy="7811999"/>
                    </a:xfrm>
                    <a:prstGeom prst="rect">
                      <a:avLst/>
                    </a:prstGeom>
                  </pic:spPr>
                </pic:pic>
              </a:graphicData>
            </a:graphic>
          </wp:inline>
        </w:drawing>
      </w:r>
    </w:p>
    <w:p w14:paraId="33F84BF3">
      <w:pPr>
        <w:pStyle w:val="15"/>
        <w:jc w:val="center"/>
      </w:pPr>
      <w:r>
        <w:rPr>
          <w:rFonts w:ascii="微软雅黑" w:hAnsi="微软雅黑" w:eastAsia="微软雅黑"/>
          <w:b w:val="0"/>
          <w:sz w:val="18"/>
        </w:rPr>
        <w:t>图 22  GL总账流程</w:t>
      </w:r>
    </w:p>
    <w:p w14:paraId="2D153492">
      <w:r>
        <w:br w:type="page"/>
      </w:r>
    </w:p>
    <w:p w14:paraId="100B9733">
      <w:pPr>
        <w:spacing w:after="80"/>
      </w:pPr>
      <w:r>
        <w:rPr>
          <w:rFonts w:ascii="微软雅黑" w:hAnsi="微软雅黑" w:eastAsia="微软雅黑"/>
          <w:b w:val="0"/>
          <w:sz w:val="21"/>
        </w:rPr>
        <w:t>流程说明：手工凭证保存为DRAFT，经借贷平衡、启用末级科目和OPEN期间校验后显式过账；业务事件另经MQ路由到已实现的AccountingPoster制单并过账。反过账与已过账凭证作废必须位于开放期间，不把业务单据状态或消息发送成功当作POSTED凭证已落库。依据2026-10-12源码核对。</w:t>
      </w:r>
    </w:p>
    <w:p w14:paraId="2AA3BD4E">
      <w:pPr>
        <w:spacing w:after="80"/>
      </w:pPr>
      <w:r>
        <w:rPr>
          <w:rFonts w:ascii="微软雅黑" w:hAnsi="微软雅黑" w:eastAsia="微软雅黑"/>
          <w:b w:val="0"/>
          <w:sz w:val="19"/>
        </w:rPr>
        <w:t>使用前：配置启用的末级会计科目、会计期间与需要的汇率，凭证日期对应期间为OPEN。；录入真实摘要与借贷金额；手工分录不能同时有借贷或使用负数伪造红字业务。；业务自动制单另需对应Poster、正确源单据及租户消息，具备相关总账操作权限。</w:t>
      </w:r>
    </w:p>
    <w:p w14:paraId="468B892F">
      <w:pPr>
        <w:spacing w:after="80"/>
      </w:pPr>
      <w:r>
        <w:rPr>
          <w:rFonts w:ascii="微软雅黑" w:hAnsi="微软雅黑" w:eastAsia="微软雅黑"/>
          <w:b w:val="0"/>
          <w:sz w:val="19"/>
        </w:rPr>
        <w:t>使用边界：源码核对不保证生产部署、MQ可用、财务数据完整或人工会计验收已经完成。；业务自动制单仅覆盖现有事件与Poster，不意味着全部ERP操作均自动产生凭证。；POSTED反过账回到DRAFT并回滚余额；已过账凭证作废也须回滚余额，两者均要求OPEN。CLOSED须先按授权反结账，LOCKED不是可随意解锁状态。；凭证反过账不自动撤销原发票、收付款或实物库存；跨业务冲销须核对原单与账务一致性。</w:t>
      </w:r>
    </w:p>
    <w:p w14:paraId="68A28571">
      <w:pPr>
        <w:spacing w:after="80"/>
      </w:pPr>
      <w:r>
        <w:rPr>
          <w:rFonts w:ascii="微软雅黑" w:hAnsi="微软雅黑" w:eastAsia="微软雅黑"/>
          <w:b w:val="0"/>
          <w:sz w:val="21"/>
        </w:rPr>
        <w:t>菜单定位：财务核心 &gt; 总账 &gt; 记账凭证；页面：erp/fin/gl/voucher/index.vue。</w:t>
      </w:r>
    </w:p>
    <w:p w14:paraId="0C35AE5D">
      <w:pPr>
        <w:spacing w:after="80"/>
      </w:pPr>
      <w:r>
        <w:rPr>
          <w:rFonts w:ascii="微软雅黑" w:hAnsi="微软雅黑" w:eastAsia="微软雅黑"/>
          <w:b w:val="0"/>
          <w:sz w:val="21"/>
        </w:rPr>
        <w:t>功能说明：凭证是总账的核心单据，支持手工录入、过账、反过账与作废。发票开票/收票事件、收付款确认消息可触发自动制单；折旧和成本需执行相应操作。自动制单仍校验科目、借贷平衡和期间开放状态，异步业务需另查凭证是否真正POSTED。</w:t>
      </w:r>
    </w:p>
    <w:p w14:paraId="219F1B78">
      <w:pPr>
        <w:spacing w:after="80"/>
      </w:pPr>
      <w:r>
        <w:rPr>
          <w:rFonts w:ascii="微软雅黑" w:hAnsi="微软雅黑" w:eastAsia="微软雅黑"/>
          <w:b w:val="0"/>
          <w:sz w:val="21"/>
        </w:rPr>
        <w:t>凭证状态流转：</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2942"/>
        <w:gridCol w:w="4412"/>
      </w:tblGrid>
      <w:tr w14:paraId="10FC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59" w:type="dxa"/>
            <w:shd w:val="clear" w:color="auto" w:fill="1F4E79"/>
          </w:tcPr>
          <w:p w14:paraId="24486868">
            <w:pPr>
              <w:spacing w:after="60"/>
              <w:jc w:val="center"/>
            </w:pPr>
            <w:r>
              <w:rPr>
                <w:rFonts w:ascii="微软雅黑" w:hAnsi="微软雅黑" w:eastAsia="微软雅黑"/>
                <w:b/>
                <w:color w:val="FFFFFF"/>
                <w:sz w:val="20"/>
              </w:rPr>
              <w:t>状态</w:t>
            </w:r>
          </w:p>
        </w:tc>
        <w:tc>
          <w:tcPr>
            <w:tcW w:w="2942" w:type="dxa"/>
            <w:shd w:val="clear" w:color="auto" w:fill="1F4E79"/>
          </w:tcPr>
          <w:p w14:paraId="6766A967">
            <w:pPr>
              <w:spacing w:after="60"/>
              <w:jc w:val="center"/>
            </w:pPr>
            <w:r>
              <w:rPr>
                <w:rFonts w:ascii="微软雅黑" w:hAnsi="微软雅黑" w:eastAsia="微软雅黑"/>
                <w:b/>
                <w:color w:val="FFFFFF"/>
                <w:sz w:val="20"/>
              </w:rPr>
              <w:t>说明</w:t>
            </w:r>
          </w:p>
        </w:tc>
        <w:tc>
          <w:tcPr>
            <w:tcW w:w="4412" w:type="dxa"/>
            <w:shd w:val="clear" w:color="auto" w:fill="1F4E79"/>
          </w:tcPr>
          <w:p w14:paraId="7E8813E4">
            <w:pPr>
              <w:spacing w:after="60"/>
              <w:jc w:val="center"/>
            </w:pPr>
            <w:r>
              <w:rPr>
                <w:rFonts w:ascii="微软雅黑" w:hAnsi="微软雅黑" w:eastAsia="微软雅黑"/>
                <w:b/>
                <w:color w:val="FFFFFF"/>
                <w:sz w:val="20"/>
              </w:rPr>
              <w:t>可执行操作</w:t>
            </w:r>
          </w:p>
        </w:tc>
      </w:tr>
      <w:tr w14:paraId="1113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9" w:type="dxa"/>
          </w:tcPr>
          <w:p w14:paraId="26C60C89">
            <w:pPr>
              <w:spacing w:after="60"/>
            </w:pPr>
            <w:r>
              <w:rPr>
                <w:rFonts w:ascii="微软雅黑" w:hAnsi="微软雅黑" w:eastAsia="微软雅黑"/>
                <w:b w:val="0"/>
                <w:sz w:val="20"/>
              </w:rPr>
              <w:t>DRAFT 草稿</w:t>
            </w:r>
          </w:p>
        </w:tc>
        <w:tc>
          <w:tcPr>
            <w:tcW w:w="2942" w:type="dxa"/>
          </w:tcPr>
          <w:p w14:paraId="4C77C6C1">
            <w:pPr>
              <w:spacing w:after="60"/>
            </w:pPr>
            <w:r>
              <w:rPr>
                <w:rFonts w:ascii="微软雅黑" w:hAnsi="微软雅黑" w:eastAsia="微软雅黑"/>
                <w:b w:val="0"/>
                <w:sz w:val="20"/>
              </w:rPr>
              <w:t>新建凭证，可修改删除</w:t>
            </w:r>
          </w:p>
        </w:tc>
        <w:tc>
          <w:tcPr>
            <w:tcW w:w="4412" w:type="dxa"/>
          </w:tcPr>
          <w:p w14:paraId="6F218780">
            <w:pPr>
              <w:spacing w:after="60"/>
            </w:pPr>
            <w:r>
              <w:rPr>
                <w:rFonts w:ascii="微软雅黑" w:hAnsi="微软雅黑" w:eastAsia="微软雅黑"/>
                <w:b w:val="0"/>
                <w:sz w:val="20"/>
              </w:rPr>
              <w:t>修改、删除、过账、作废</w:t>
            </w:r>
          </w:p>
        </w:tc>
      </w:tr>
      <w:tr w14:paraId="6175F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9" w:type="dxa"/>
          </w:tcPr>
          <w:p w14:paraId="04ACED7A">
            <w:pPr>
              <w:spacing w:after="60"/>
            </w:pPr>
            <w:r>
              <w:rPr>
                <w:rFonts w:ascii="微软雅黑" w:hAnsi="微软雅黑" w:eastAsia="微软雅黑"/>
                <w:b w:val="0"/>
                <w:sz w:val="20"/>
              </w:rPr>
              <w:t>POSTED 已过账</w:t>
            </w:r>
          </w:p>
        </w:tc>
        <w:tc>
          <w:tcPr>
            <w:tcW w:w="2942" w:type="dxa"/>
          </w:tcPr>
          <w:p w14:paraId="419C5994">
            <w:pPr>
              <w:spacing w:after="60"/>
            </w:pPr>
            <w:r>
              <w:rPr>
                <w:rFonts w:ascii="微软雅黑" w:hAnsi="微软雅黑" w:eastAsia="微软雅黑"/>
                <w:b w:val="0"/>
                <w:sz w:val="20"/>
              </w:rPr>
              <w:t>已更新科目余额</w:t>
            </w:r>
          </w:p>
        </w:tc>
        <w:tc>
          <w:tcPr>
            <w:tcW w:w="4412" w:type="dxa"/>
          </w:tcPr>
          <w:p w14:paraId="15AAC486">
            <w:pPr>
              <w:spacing w:after="60"/>
            </w:pPr>
            <w:r>
              <w:rPr>
                <w:rFonts w:ascii="微软雅黑" w:hAnsi="微软雅黑" w:eastAsia="微软雅黑"/>
                <w:b w:val="0"/>
                <w:sz w:val="20"/>
              </w:rPr>
              <w:t>OPEN期间可反过账/作废；查看</w:t>
            </w:r>
          </w:p>
        </w:tc>
      </w:tr>
      <w:tr w14:paraId="4EE1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9" w:type="dxa"/>
          </w:tcPr>
          <w:p w14:paraId="3D9DECDF">
            <w:pPr>
              <w:spacing w:after="60"/>
            </w:pPr>
            <w:r>
              <w:rPr>
                <w:rFonts w:ascii="微软雅黑" w:hAnsi="微软雅黑" w:eastAsia="微软雅黑"/>
                <w:b w:val="0"/>
                <w:sz w:val="20"/>
              </w:rPr>
              <w:t>CANCELLED 已作废</w:t>
            </w:r>
          </w:p>
        </w:tc>
        <w:tc>
          <w:tcPr>
            <w:tcW w:w="2942" w:type="dxa"/>
          </w:tcPr>
          <w:p w14:paraId="1E6D9119">
            <w:pPr>
              <w:spacing w:after="60"/>
            </w:pPr>
            <w:r>
              <w:rPr>
                <w:rFonts w:ascii="微软雅黑" w:hAnsi="微软雅黑" w:eastAsia="微软雅黑"/>
                <w:b w:val="0"/>
                <w:sz w:val="20"/>
              </w:rPr>
              <w:t>作废终态</w:t>
            </w:r>
          </w:p>
        </w:tc>
        <w:tc>
          <w:tcPr>
            <w:tcW w:w="4412" w:type="dxa"/>
          </w:tcPr>
          <w:p w14:paraId="7341F937">
            <w:pPr>
              <w:spacing w:after="60"/>
            </w:pPr>
            <w:r>
              <w:rPr>
                <w:rFonts w:ascii="微软雅黑" w:hAnsi="微软雅黑" w:eastAsia="微软雅黑"/>
                <w:b w:val="0"/>
                <w:sz w:val="20"/>
              </w:rPr>
              <w:t>查看</w:t>
            </w:r>
          </w:p>
        </w:tc>
      </w:tr>
    </w:tbl>
    <w:p w14:paraId="6A44C20F">
      <w:pPr>
        <w:spacing w:after="40"/>
      </w:pPr>
    </w:p>
    <w:p w14:paraId="5B3ABA85">
      <w:pPr>
        <w:spacing w:after="80"/>
      </w:pPr>
      <w:r>
        <w:rPr>
          <w:rFonts w:ascii="微软雅黑" w:hAnsi="微软雅黑" w:eastAsia="微软雅黑"/>
          <w:b w:val="0"/>
          <w:sz w:val="21"/>
        </w:rPr>
        <w:t>操作步骤：</w:t>
      </w:r>
    </w:p>
    <w:p w14:paraId="77C8024C">
      <w:pPr>
        <w:pStyle w:val="14"/>
        <w:numPr>
          <w:ilvl w:val="0"/>
          <w:numId w:val="67"/>
        </w:numPr>
        <w:spacing w:after="40"/>
      </w:pPr>
      <w:r>
        <w:rPr>
          <w:rFonts w:ascii="微软雅黑" w:hAnsi="微软雅黑" w:eastAsia="微软雅黑"/>
          <w:b w:val="0"/>
          <w:sz w:val="21"/>
        </w:rPr>
        <w:t>点击“新增”，填凭证字（默认J）、凭证日期（默认今天）、附件张数</w:t>
      </w:r>
    </w:p>
    <w:p w14:paraId="77BC61EE">
      <w:pPr>
        <w:pStyle w:val="14"/>
        <w:numPr>
          <w:ilvl w:val="0"/>
          <w:numId w:val="67"/>
        </w:numPr>
        <w:spacing w:after="40"/>
      </w:pPr>
      <w:r>
        <w:rPr>
          <w:rFonts w:ascii="微软雅黑" w:hAnsi="微软雅黑" w:eastAsia="微软雅黑"/>
          <w:b w:val="0"/>
          <w:sz w:val="21"/>
        </w:rPr>
        <w:t>添加分录行：选末级科目（自动带出科目编码/名称）、填摘要、填借方或贷方金额（借贷互斥）</w:t>
      </w:r>
    </w:p>
    <w:p w14:paraId="682A627E">
      <w:pPr>
        <w:pStyle w:val="14"/>
        <w:numPr>
          <w:ilvl w:val="0"/>
          <w:numId w:val="67"/>
        </w:numPr>
        <w:spacing w:after="40"/>
      </w:pPr>
      <w:r>
        <w:rPr>
          <w:rFonts w:ascii="微软雅黑" w:hAnsi="微软雅黑" w:eastAsia="微软雅黑"/>
          <w:b w:val="0"/>
          <w:sz w:val="21"/>
        </w:rPr>
        <w:t>检查底部借贷平衡栏：差额为0显示“平衡”标签，不平衡则无法保存（提示差额金额）</w:t>
      </w:r>
    </w:p>
    <w:p w14:paraId="2AE7AD35">
      <w:pPr>
        <w:pStyle w:val="14"/>
        <w:numPr>
          <w:ilvl w:val="0"/>
          <w:numId w:val="67"/>
        </w:numPr>
        <w:spacing w:after="40"/>
      </w:pPr>
      <w:r>
        <w:rPr>
          <w:rFonts w:ascii="微软雅黑" w:hAnsi="微软雅黑" w:eastAsia="微软雅黑"/>
          <w:b w:val="0"/>
          <w:sz w:val="21"/>
        </w:rPr>
        <w:t>保存为DRAFT；点击“过账”时按凭证日期派生或查找期间，仅OPEN可过账并更新余额</w:t>
      </w:r>
    </w:p>
    <w:p w14:paraId="67CE8361">
      <w:pPr>
        <w:pStyle w:val="14"/>
        <w:numPr>
          <w:ilvl w:val="0"/>
          <w:numId w:val="67"/>
        </w:numPr>
        <w:spacing w:after="40"/>
      </w:pPr>
      <w:r>
        <w:rPr>
          <w:rFonts w:ascii="微软雅黑" w:hAnsi="微软雅黑" w:eastAsia="微软雅黑"/>
          <w:b w:val="0"/>
          <w:sz w:val="21"/>
        </w:rPr>
        <w:t>OPEN期间可将POSTED反过账为DRAFT，或作废并回冲余额；CLOSED须先反结账，LOCKED不可直接重开</w:t>
      </w:r>
    </w:p>
    <w:p w14:paraId="2E0B2F91">
      <w:pPr>
        <w:spacing w:after="80"/>
      </w:pPr>
      <w:r>
        <w:rPr>
          <w:rFonts w:ascii="微软雅黑" w:hAnsi="微软雅黑" w:eastAsia="微软雅黑"/>
          <w:b w:val="0"/>
          <w:sz w:val="21"/>
        </w:rPr>
        <w:t>注意事项：至少一行有效分录；借贷不能同时有值、不能全零，手工分录不能为负，服务端要求借贷合计严格相等。红字业务由业务Poster生成负数分录。手工新增强制MANUAL来源，不能伪造发票/成本来源；反过账或作废凭证不自动撤销业务单据及核销记录。</w:t>
      </w:r>
    </w:p>
    <w:p w14:paraId="691AA730">
      <w:pPr>
        <w:pStyle w:val="4"/>
        <w:spacing w:before="240" w:after="120"/>
      </w:pPr>
      <w:bookmarkStart w:id="134" w:name="_Toc9444"/>
      <w:r>
        <w:rPr>
          <w:rFonts w:ascii="微软雅黑" w:hAnsi="微软雅黑" w:eastAsia="微软雅黑"/>
          <w:b/>
          <w:color w:val="1F4E79"/>
          <w:sz w:val="28"/>
        </w:rPr>
        <w:t>16.3 会计期间</w:t>
      </w:r>
      <w:bookmarkEnd w:id="134"/>
    </w:p>
    <w:p w14:paraId="7407F554">
      <w:pPr>
        <w:spacing w:after="80"/>
      </w:pPr>
      <w:r>
        <w:rPr>
          <w:rFonts w:ascii="微软雅黑" w:hAnsi="微软雅黑" w:eastAsia="微软雅黑"/>
          <w:b w:val="0"/>
          <w:sz w:val="21"/>
        </w:rPr>
        <w:t>菜单定位：财务核心 &gt; 总账 &gt; 会计期间；页面：erp/fin/gl/period/index.vue。</w:t>
      </w:r>
    </w:p>
    <w:p w14:paraId="2A6C6221">
      <w:pPr>
        <w:pStyle w:val="14"/>
        <w:numPr>
          <w:ilvl w:val="0"/>
          <w:numId w:val="68"/>
        </w:numPr>
        <w:spacing w:after="40"/>
      </w:pPr>
      <w:r>
        <w:rPr>
          <w:rFonts w:ascii="微软雅黑" w:hAnsi="微软雅黑" w:eastAsia="微软雅黑"/>
          <w:b w:val="0"/>
          <w:sz w:val="21"/>
        </w:rPr>
        <w:t>工具栏“生成年度期间”：输入会计年度（页面范围2020-2099），生成12个OPEN期间，已存在月份跳过</w:t>
      </w:r>
    </w:p>
    <w:p w14:paraId="52AF21D9">
      <w:pPr>
        <w:pStyle w:val="14"/>
        <w:numPr>
          <w:ilvl w:val="0"/>
          <w:numId w:val="68"/>
        </w:numPr>
        <w:spacing w:after="40"/>
      </w:pPr>
      <w:r>
        <w:rPr>
          <w:rFonts w:ascii="微软雅黑" w:hAnsi="微软雅黑" w:eastAsia="微软雅黑"/>
          <w:b w:val="0"/>
          <w:sz w:val="21"/>
        </w:rPr>
        <w:t>期间状态：OPEN开放→关账→CLOSED已关账→锁定→LOCKED已锁定</w:t>
      </w:r>
    </w:p>
    <w:p w14:paraId="6E118BA7">
      <w:pPr>
        <w:pStyle w:val="14"/>
        <w:numPr>
          <w:ilvl w:val="0"/>
          <w:numId w:val="68"/>
        </w:numPr>
        <w:spacing w:after="40"/>
      </w:pPr>
      <w:r>
        <w:rPr>
          <w:rFonts w:ascii="微软雅黑" w:hAnsi="微软雅黑" w:eastAsia="微软雅黑"/>
          <w:b w:val="0"/>
          <w:sz w:val="21"/>
        </w:rPr>
        <w:t>CLOSED可“反结账”回到OPEN</w:t>
      </w:r>
    </w:p>
    <w:p w14:paraId="33C8E167">
      <w:pPr>
        <w:spacing w:after="80"/>
      </w:pPr>
      <w:r>
        <w:rPr>
          <w:rFonts w:ascii="微软雅黑" w:hAnsi="微软雅黑" w:eastAsia="微软雅黑"/>
          <w:b w:val="0"/>
          <w:sz w:val="21"/>
        </w:rPr>
        <w:t>直接期间关账只允许OPEN且会检查关联草稿凭证，不等于执行月结全部步骤。CLOSED/LOCKED均禁止过账、反过账和作废已过账凭证；只有CLOSED提供反结账，LOCKED无解锁入口。凭证按日期查不到期间时可自动建立OPEN月份，应事先核对年度期间配置。</w:t>
      </w:r>
    </w:p>
    <w:p w14:paraId="638168C6">
      <w:pPr>
        <w:pStyle w:val="4"/>
        <w:spacing w:before="240" w:after="120"/>
      </w:pPr>
      <w:bookmarkStart w:id="135" w:name="_Toc4935"/>
      <w:r>
        <w:rPr>
          <w:rFonts w:ascii="微软雅黑" w:hAnsi="微软雅黑" w:eastAsia="微软雅黑"/>
          <w:b/>
          <w:color w:val="1F4E79"/>
          <w:sz w:val="28"/>
        </w:rPr>
        <w:t>16.4 汇率管理</w:t>
      </w:r>
      <w:bookmarkEnd w:id="135"/>
    </w:p>
    <w:p w14:paraId="3098FF77">
      <w:pPr>
        <w:spacing w:after="80"/>
      </w:pPr>
      <w:r>
        <w:rPr>
          <w:rFonts w:ascii="微软雅黑" w:hAnsi="微软雅黑" w:eastAsia="微软雅黑"/>
          <w:b w:val="0"/>
          <w:sz w:val="21"/>
        </w:rPr>
        <w:t>菜单定位：财务核心 &gt; 总账 &gt; 汇率维护；页面：erp/fin/gl/currencyRate/index.vue。</w:t>
      </w:r>
    </w:p>
    <w:p w14:paraId="5558578A">
      <w:pPr>
        <w:spacing w:after="80"/>
      </w:pPr>
      <w:r>
        <w:rPr>
          <w:rFonts w:ascii="微软雅黑" w:hAnsi="微软雅黑" w:eastAsia="微软雅黑"/>
          <w:b w:val="0"/>
          <w:sz w:val="21"/>
        </w:rPr>
        <w:t>字段：币种*、本位币（默认CNY）、汇率日期*、汇率*（6位精度&gt;0）、类型（中间价/买入价/卖出价）。</w:t>
      </w:r>
    </w:p>
    <w:p w14:paraId="5EE07CF4">
      <w:pPr>
        <w:pStyle w:val="4"/>
        <w:spacing w:before="240" w:after="120"/>
      </w:pPr>
      <w:bookmarkStart w:id="136" w:name="_Toc16038"/>
      <w:r>
        <w:rPr>
          <w:rFonts w:ascii="微软雅黑" w:hAnsi="微软雅黑" w:eastAsia="微软雅黑"/>
          <w:b/>
          <w:color w:val="1F4E79"/>
          <w:sz w:val="28"/>
        </w:rPr>
        <w:t>16.5 试算平衡表</w:t>
      </w:r>
      <w:bookmarkEnd w:id="136"/>
    </w:p>
    <w:p w14:paraId="046C6FE7">
      <w:pPr>
        <w:spacing w:after="80"/>
      </w:pPr>
      <w:r>
        <w:rPr>
          <w:rFonts w:ascii="微软雅黑" w:hAnsi="微软雅黑" w:eastAsia="微软雅黑"/>
          <w:b w:val="0"/>
          <w:sz w:val="21"/>
        </w:rPr>
        <w:t>菜单定位：财务核心 &gt; 总账 &gt; 试算平衡表；页面：erp/fin/gl/report/trialBalance.vue。</w:t>
      </w:r>
    </w:p>
    <w:p w14:paraId="3D59154A">
      <w:pPr>
        <w:spacing w:after="80"/>
      </w:pPr>
      <w:r>
        <w:rPr>
          <w:rFonts w:ascii="微软雅黑" w:hAnsi="微软雅黑" w:eastAsia="微软雅黑"/>
          <w:b w:val="0"/>
          <w:sz w:val="21"/>
        </w:rPr>
        <w:t>按会计期间输出各科目期初/本期/期末借贷方余额，自动校验平衡（页面提示“试算平衡:本期借方合计 = 贷方合计”，前端差&lt;0.005视为平衡）。这不是月结校验：月结在服务端检查期末借贷净额严格相等，并检查关联草稿凭证。</w:t>
      </w:r>
    </w:p>
    <w:p w14:paraId="090D207B">
      <w:r>
        <w:br w:type="page"/>
      </w:r>
    </w:p>
    <w:p w14:paraId="5168D72A">
      <w:pPr>
        <w:pStyle w:val="4"/>
        <w:spacing w:before="240" w:after="120"/>
      </w:pPr>
      <w:bookmarkStart w:id="137" w:name="_Toc1510"/>
      <w:r>
        <w:rPr>
          <w:rFonts w:ascii="微软雅黑" w:hAnsi="微软雅黑" w:eastAsia="微软雅黑"/>
          <w:b/>
          <w:color w:val="1F4E79"/>
          <w:sz w:val="28"/>
        </w:rPr>
        <w:t>16.6 应收应付（AR/AP）</w:t>
      </w:r>
      <w:bookmarkEnd w:id="137"/>
    </w:p>
    <w:p w14:paraId="1802C754">
      <w:pPr>
        <w:keepLines/>
        <w:spacing w:after="80"/>
        <w:jc w:val="center"/>
      </w:pPr>
      <w:r>
        <w:drawing>
          <wp:inline distT="0" distB="0" distL="114300" distR="114300">
            <wp:extent cx="5213985" cy="7811770"/>
            <wp:effectExtent l="0" t="0" r="5715" b="11430"/>
            <wp:docPr id="23" name="Picture 23" descr="应收应付核销流程。销售审批开票或采购收票确认触发财务消息；实际AR收款/AP付款另登记并确认，核销页选择发票与收付款单并按双方未清余额核销。部分核销与全额结清分别处理。右侧独立展示带客户标识的AR渠道回调及FIFO尝试核销，既不是AP付款回调，也不保证所有发票自动结清或GL立即完成。依据2026-10-12源码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应收应付核销流程。销售审批开票或采购收票确认触发财务消息；实际AR收款/AP付款另登记并确认，核销页选择发票与收付款单并按双方未清余额核销。部分核销与全额结清分别处理。右侧独立展示带客户标识的AR渠道回调及FIFO尝试核销，既不是AP付款回调，也不保证所有发票自动结清或GL立即完成。依据2026-10-12源码核对。"/>
                    <pic:cNvPicPr>
                      <a:picLocks noChangeAspect="1"/>
                    </pic:cNvPicPr>
                  </pic:nvPicPr>
                  <pic:blipFill>
                    <a:blip r:embed="rId30"/>
                    <a:stretch>
                      <a:fillRect/>
                    </a:stretch>
                  </pic:blipFill>
                  <pic:spPr>
                    <a:xfrm>
                      <a:off x="0" y="0"/>
                      <a:ext cx="5213993" cy="7812000"/>
                    </a:xfrm>
                    <a:prstGeom prst="rect">
                      <a:avLst/>
                    </a:prstGeom>
                  </pic:spPr>
                </pic:pic>
              </a:graphicData>
            </a:graphic>
          </wp:inline>
        </w:drawing>
      </w:r>
    </w:p>
    <w:p w14:paraId="6E7B05C0">
      <w:pPr>
        <w:pStyle w:val="15"/>
        <w:jc w:val="center"/>
      </w:pPr>
      <w:r>
        <w:rPr>
          <w:rFonts w:ascii="微软雅黑" w:hAnsi="微软雅黑" w:eastAsia="微软雅黑"/>
          <w:b w:val="0"/>
          <w:sz w:val="18"/>
        </w:rPr>
        <w:t>图 23  应收应付核销流程</w:t>
      </w:r>
    </w:p>
    <w:p w14:paraId="308A073B">
      <w:r>
        <w:br w:type="page"/>
      </w:r>
    </w:p>
    <w:p w14:paraId="515F2BF2">
      <w:pPr>
        <w:spacing w:after="80"/>
      </w:pPr>
      <w:r>
        <w:rPr>
          <w:rFonts w:ascii="微软雅黑" w:hAnsi="微软雅黑" w:eastAsia="微软雅黑"/>
          <w:b w:val="0"/>
          <w:sz w:val="21"/>
        </w:rPr>
        <w:t>流程说明：销售审批开票或采购收票确认触发财务消息；实际AR收款/AP付款另登记并确认，核销页选择发票与收付款单并按双方未清余额核销。部分核销与全额结清分别处理。右侧独立展示带客户标识的AR渠道回调及FIFO尝试核销，既不是AP付款回调，也不保证所有发票自动结清或GL立即完成。依据2026-10-12源码核对。</w:t>
      </w:r>
    </w:p>
    <w:p w14:paraId="494630D8">
      <w:pPr>
        <w:spacing w:after="80"/>
      </w:pPr>
      <w:r>
        <w:rPr>
          <w:rFonts w:ascii="微软雅黑" w:hAnsi="微软雅黑" w:eastAsia="微软雅黑"/>
          <w:b w:val="0"/>
          <w:sz w:val="19"/>
        </w:rPr>
        <w:t>使用前：维护客户/供应商、有效发票、真实收付款资料及AR/AP方向，核销前人工核对交易对手一致。；会计期间开放，所需统驭、收入、税额、银行等末级科目与财务消息消费已配置。；核销金额大于0且不超过发票与收付款单各自未清余额；当前身份具备核销/反核销权限。</w:t>
      </w:r>
    </w:p>
    <w:p w14:paraId="6EFE50A5">
      <w:pPr>
        <w:spacing w:after="80"/>
      </w:pPr>
      <w:r>
        <w:rPr>
          <w:rFonts w:ascii="微软雅黑" w:hAnsi="微软雅黑" w:eastAsia="微软雅黑"/>
          <w:b w:val="0"/>
          <w:sz w:val="19"/>
        </w:rPr>
        <w:t>使用边界：源码核对不保证生产部署、真实资金到账、支付渠道联调或人工财务验收已经完成。；销售发票ISSUED来自审批回调，但当前销售发票页面/API/控制器无发起入口，须另核审批开票接入；采购发票来自收票确认。异步GL结果须另查。；收付款单确认为CONFIRMED并触发MQ制单，不等于凭证已经成功过账；部分核销仍有余额，发票和收付款单各自满额才转VERIFIED/SETTLED。；核销页要求人工选择方向及对应伙伴；不能将下拉列表过滤描述成后端对所有跨单关系与会计期间的完整合规保证。；AR回调缺clientId或金额不正时跳过，重复支付订单不重复建收款单；按最旧ISSUED发票FIFO尝试核销，失败可能留下已确认收款单和未清余额。；AR回调不创建AP付款、不支付供应商、不自动核销采购发票；反核销回退核销金额/状态与未清标记，不是自动退款或撤销全部GL凭证。</w:t>
      </w:r>
    </w:p>
    <w:p w14:paraId="6237F2E4">
      <w:pPr>
        <w:spacing w:after="80"/>
      </w:pPr>
      <w:r>
        <w:rPr>
          <w:rFonts w:ascii="微软雅黑" w:hAnsi="微软雅黑" w:eastAsia="微软雅黑"/>
          <w:b w:val="0"/>
          <w:sz w:val="21"/>
        </w:rPr>
        <w:t>菜单定位：财务核心 &gt; 收付款 &gt; 收付款单 / 核销管理；页面：erp/fin/receipt/index.vue、erp/fin/settlement/index.vue；账龄及余额查看erp/fin/arap/report/index.vue。</w:t>
      </w:r>
    </w:p>
    <w:p w14:paraId="7249F141">
      <w:pPr>
        <w:spacing w:after="80"/>
      </w:pPr>
      <w:r>
        <w:rPr>
          <w:rFonts w:ascii="微软雅黑" w:hAnsi="微软雅黑" w:eastAsia="微软雅黑"/>
          <w:b w:val="0"/>
          <w:sz w:val="21"/>
        </w:rPr>
        <w:t>应收/应付发票仍在销售/采购发票页面维护（erp/so/invoice/index.vue、erp/pu/invoice/index.vue）。销售发票通过审批回调首次转ISSUED时发布SoInvoiceIssuedEvent；采购发票“收票”由DRAFT转ISSUED并发布PuInvoiceIssuedEvent。GlPostingEventDispatcher在提交后异步发送消息，GlPostingConsumer路由至对应Poster制单。当前基线没有独立postToGl接口或页面按钮，不应把“保存草稿”写成过账。</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4118"/>
        <w:gridCol w:w="3235"/>
      </w:tblGrid>
      <w:tr w14:paraId="2FC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59" w:type="dxa"/>
            <w:shd w:val="clear" w:color="auto" w:fill="1F4E79"/>
          </w:tcPr>
          <w:p w14:paraId="298F0B04">
            <w:pPr>
              <w:spacing w:after="60"/>
              <w:jc w:val="center"/>
            </w:pPr>
            <w:r>
              <w:rPr>
                <w:rFonts w:ascii="微软雅黑" w:hAnsi="微软雅黑" w:eastAsia="微软雅黑"/>
                <w:b/>
                <w:color w:val="FFFFFF"/>
                <w:sz w:val="20"/>
              </w:rPr>
              <w:t>来源</w:t>
            </w:r>
          </w:p>
        </w:tc>
        <w:tc>
          <w:tcPr>
            <w:tcW w:w="4118" w:type="dxa"/>
            <w:shd w:val="clear" w:color="auto" w:fill="1F4E79"/>
          </w:tcPr>
          <w:p w14:paraId="3F523DDB">
            <w:pPr>
              <w:spacing w:after="60"/>
              <w:jc w:val="center"/>
            </w:pPr>
            <w:r>
              <w:rPr>
                <w:rFonts w:ascii="微软雅黑" w:hAnsi="微软雅黑" w:eastAsia="微软雅黑"/>
                <w:b/>
                <w:color w:val="FFFFFF"/>
                <w:sz w:val="20"/>
              </w:rPr>
              <w:t>当前自动制单口径</w:t>
            </w:r>
          </w:p>
        </w:tc>
        <w:tc>
          <w:tcPr>
            <w:tcW w:w="3235" w:type="dxa"/>
            <w:shd w:val="clear" w:color="auto" w:fill="1F4E79"/>
          </w:tcPr>
          <w:p w14:paraId="67C279F5">
            <w:pPr>
              <w:spacing w:after="60"/>
              <w:jc w:val="center"/>
            </w:pPr>
            <w:r>
              <w:rPr>
                <w:rFonts w:ascii="微软雅黑" w:hAnsi="微软雅黑" w:eastAsia="微软雅黑"/>
                <w:b/>
                <w:color w:val="FFFFFF"/>
                <w:sz w:val="20"/>
              </w:rPr>
              <w:t>边界</w:t>
            </w:r>
          </w:p>
        </w:tc>
      </w:tr>
      <w:tr w14:paraId="2EFC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9" w:type="dxa"/>
          </w:tcPr>
          <w:p w14:paraId="5B7A4F7A">
            <w:pPr>
              <w:spacing w:after="60"/>
            </w:pPr>
            <w:r>
              <w:rPr>
                <w:rFonts w:ascii="微软雅黑" w:hAnsi="微软雅黑" w:eastAsia="微软雅黑"/>
                <w:b w:val="0"/>
                <w:sz w:val="20"/>
              </w:rPr>
              <w:t>销售发票SO_INVOICE</w:t>
            </w:r>
          </w:p>
        </w:tc>
        <w:tc>
          <w:tcPr>
            <w:tcW w:w="4118" w:type="dxa"/>
          </w:tcPr>
          <w:p w14:paraId="50867702">
            <w:pPr>
              <w:spacing w:after="60"/>
            </w:pPr>
            <w:r>
              <w:rPr>
                <w:rFonts w:ascii="微软雅黑" w:hAnsi="微软雅黑" w:eastAsia="微软雅黑"/>
                <w:b w:val="0"/>
                <w:sz w:val="20"/>
              </w:rPr>
              <w:t>借1122应收；贷6001收入及2221.01销项税</w:t>
            </w:r>
          </w:p>
        </w:tc>
        <w:tc>
          <w:tcPr>
            <w:tcW w:w="3235" w:type="dxa"/>
          </w:tcPr>
          <w:p w14:paraId="2694B36B">
            <w:pPr>
              <w:spacing w:after="60"/>
            </w:pPr>
            <w:r>
              <w:rPr>
                <w:rFonts w:ascii="微软雅黑" w:hAnsi="微软雅黑" w:eastAsia="微软雅黑"/>
                <w:b w:val="0"/>
                <w:sz w:val="20"/>
              </w:rPr>
              <w:t>开票事件异步制单，保存草稿不触发</w:t>
            </w:r>
          </w:p>
        </w:tc>
      </w:tr>
      <w:tr w14:paraId="5CB9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9" w:type="dxa"/>
          </w:tcPr>
          <w:p w14:paraId="1C85D010">
            <w:pPr>
              <w:spacing w:after="60"/>
            </w:pPr>
            <w:r>
              <w:rPr>
                <w:rFonts w:ascii="微软雅黑" w:hAnsi="微软雅黑" w:eastAsia="微软雅黑"/>
                <w:b w:val="0"/>
                <w:sz w:val="20"/>
              </w:rPr>
              <w:t>采购发票PU_INVOICE</w:t>
            </w:r>
          </w:p>
        </w:tc>
        <w:tc>
          <w:tcPr>
            <w:tcW w:w="4118" w:type="dxa"/>
          </w:tcPr>
          <w:p w14:paraId="27426A8B">
            <w:pPr>
              <w:spacing w:after="60"/>
            </w:pPr>
            <w:r>
              <w:rPr>
                <w:rFonts w:ascii="微软雅黑" w:hAnsi="微软雅黑" w:eastAsia="微软雅黑"/>
                <w:b w:val="0"/>
                <w:sz w:val="20"/>
              </w:rPr>
              <w:t>借1405库存商品及2221.02进项税；贷2202应付</w:t>
            </w:r>
          </w:p>
        </w:tc>
        <w:tc>
          <w:tcPr>
            <w:tcW w:w="3235" w:type="dxa"/>
          </w:tcPr>
          <w:p w14:paraId="4A14506B">
            <w:pPr>
              <w:spacing w:after="60"/>
            </w:pPr>
            <w:r>
              <w:rPr>
                <w:rFonts w:ascii="微软雅黑" w:hAnsi="微软雅黑" w:eastAsia="微软雅黑"/>
                <w:b w:val="0"/>
                <w:sz w:val="20"/>
              </w:rPr>
              <w:t>收票触发；认证/抵扣子状态不重复过账</w:t>
            </w:r>
          </w:p>
        </w:tc>
      </w:tr>
      <w:tr w14:paraId="7858A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9" w:type="dxa"/>
          </w:tcPr>
          <w:p w14:paraId="23E79818">
            <w:pPr>
              <w:spacing w:after="60"/>
            </w:pPr>
            <w:r>
              <w:rPr>
                <w:rFonts w:ascii="微软雅黑" w:hAnsi="微软雅黑" w:eastAsia="微软雅黑"/>
                <w:b w:val="0"/>
                <w:sz w:val="20"/>
              </w:rPr>
              <w:t>收付款RECEIPT</w:t>
            </w:r>
          </w:p>
        </w:tc>
        <w:tc>
          <w:tcPr>
            <w:tcW w:w="4118" w:type="dxa"/>
          </w:tcPr>
          <w:p w14:paraId="62382FEF">
            <w:pPr>
              <w:spacing w:after="60"/>
            </w:pPr>
            <w:r>
              <w:rPr>
                <w:rFonts w:ascii="微软雅黑" w:hAnsi="微软雅黑" w:eastAsia="微软雅黑"/>
                <w:b w:val="0"/>
                <w:sz w:val="20"/>
              </w:rPr>
              <w:t>AR：借1002/贷1122；AP：借2202/贷1002</w:t>
            </w:r>
          </w:p>
        </w:tc>
        <w:tc>
          <w:tcPr>
            <w:tcW w:w="3235" w:type="dxa"/>
          </w:tcPr>
          <w:p w14:paraId="17315C87">
            <w:pPr>
              <w:spacing w:after="60"/>
            </w:pPr>
            <w:r>
              <w:rPr>
                <w:rFonts w:ascii="微软雅黑" w:hAnsi="微软雅黑" w:eastAsia="微软雅黑"/>
                <w:b w:val="0"/>
                <w:sz w:val="20"/>
              </w:rPr>
              <w:t>确认发消息，渠道类型不自动切换银行/现金科目</w:t>
            </w:r>
          </w:p>
        </w:tc>
      </w:tr>
    </w:tbl>
    <w:p w14:paraId="2E6736A8">
      <w:pPr>
        <w:spacing w:after="40"/>
      </w:pPr>
    </w:p>
    <w:p w14:paraId="7BBF8739">
      <w:pPr>
        <w:spacing w:after="80"/>
      </w:pPr>
      <w:r>
        <w:rPr>
          <w:rFonts w:ascii="微软雅黑" w:hAnsi="微软雅黑" w:eastAsia="微软雅黑"/>
          <w:b w:val="0"/>
          <w:sz w:val="21"/>
        </w:rPr>
        <w:t>收付款单状态流转：</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2942"/>
        <w:gridCol w:w="4412"/>
      </w:tblGrid>
      <w:tr w14:paraId="072C6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59" w:type="dxa"/>
            <w:shd w:val="clear" w:color="auto" w:fill="1F4E79"/>
          </w:tcPr>
          <w:p w14:paraId="5CD5AF31">
            <w:pPr>
              <w:spacing w:after="60"/>
              <w:jc w:val="center"/>
            </w:pPr>
            <w:r>
              <w:rPr>
                <w:rFonts w:ascii="微软雅黑" w:hAnsi="微软雅黑" w:eastAsia="微软雅黑"/>
                <w:b/>
                <w:color w:val="FFFFFF"/>
                <w:sz w:val="20"/>
              </w:rPr>
              <w:t>状态</w:t>
            </w:r>
          </w:p>
        </w:tc>
        <w:tc>
          <w:tcPr>
            <w:tcW w:w="2942" w:type="dxa"/>
            <w:shd w:val="clear" w:color="auto" w:fill="1F4E79"/>
          </w:tcPr>
          <w:p w14:paraId="449F89DB">
            <w:pPr>
              <w:spacing w:after="60"/>
              <w:jc w:val="center"/>
            </w:pPr>
            <w:r>
              <w:rPr>
                <w:rFonts w:ascii="微软雅黑" w:hAnsi="微软雅黑" w:eastAsia="微软雅黑"/>
                <w:b/>
                <w:color w:val="FFFFFF"/>
                <w:sz w:val="20"/>
              </w:rPr>
              <w:t>说明</w:t>
            </w:r>
          </w:p>
        </w:tc>
        <w:tc>
          <w:tcPr>
            <w:tcW w:w="4412" w:type="dxa"/>
            <w:shd w:val="clear" w:color="auto" w:fill="1F4E79"/>
          </w:tcPr>
          <w:p w14:paraId="5513B420">
            <w:pPr>
              <w:spacing w:after="60"/>
              <w:jc w:val="center"/>
            </w:pPr>
            <w:r>
              <w:rPr>
                <w:rFonts w:ascii="微软雅黑" w:hAnsi="微软雅黑" w:eastAsia="微软雅黑"/>
                <w:b/>
                <w:color w:val="FFFFFF"/>
                <w:sz w:val="20"/>
              </w:rPr>
              <w:t>可执行操作</w:t>
            </w:r>
          </w:p>
        </w:tc>
      </w:tr>
      <w:tr w14:paraId="2905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9" w:type="dxa"/>
          </w:tcPr>
          <w:p w14:paraId="6C0C1F95">
            <w:pPr>
              <w:spacing w:after="60"/>
            </w:pPr>
            <w:r>
              <w:rPr>
                <w:rFonts w:ascii="微软雅黑" w:hAnsi="微软雅黑" w:eastAsia="微软雅黑"/>
                <w:b w:val="0"/>
                <w:sz w:val="20"/>
              </w:rPr>
              <w:t>DRAFT 草稿</w:t>
            </w:r>
          </w:p>
        </w:tc>
        <w:tc>
          <w:tcPr>
            <w:tcW w:w="2942" w:type="dxa"/>
          </w:tcPr>
          <w:p w14:paraId="37EDDCFA">
            <w:pPr>
              <w:spacing w:after="60"/>
            </w:pPr>
            <w:r>
              <w:rPr>
                <w:rFonts w:ascii="微软雅黑" w:hAnsi="微软雅黑" w:eastAsia="微软雅黑"/>
                <w:b w:val="0"/>
                <w:sz w:val="20"/>
              </w:rPr>
              <w:t>新建收付款单</w:t>
            </w:r>
          </w:p>
        </w:tc>
        <w:tc>
          <w:tcPr>
            <w:tcW w:w="4412" w:type="dxa"/>
          </w:tcPr>
          <w:p w14:paraId="64C7E2CF">
            <w:pPr>
              <w:spacing w:after="60"/>
            </w:pPr>
            <w:r>
              <w:rPr>
                <w:rFonts w:ascii="微软雅黑" w:hAnsi="微软雅黑" w:eastAsia="微软雅黑"/>
                <w:b w:val="0"/>
                <w:sz w:val="20"/>
              </w:rPr>
              <w:t>修改、删除、确认、作废</w:t>
            </w:r>
          </w:p>
        </w:tc>
      </w:tr>
      <w:tr w14:paraId="2482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9" w:type="dxa"/>
          </w:tcPr>
          <w:p w14:paraId="22236A81">
            <w:pPr>
              <w:spacing w:after="60"/>
            </w:pPr>
            <w:r>
              <w:rPr>
                <w:rFonts w:ascii="微软雅黑" w:hAnsi="微软雅黑" w:eastAsia="微软雅黑"/>
                <w:b w:val="0"/>
                <w:sz w:val="20"/>
              </w:rPr>
              <w:t>CONFIRMED 已确认</w:t>
            </w:r>
          </w:p>
        </w:tc>
        <w:tc>
          <w:tcPr>
            <w:tcW w:w="2942" w:type="dxa"/>
          </w:tcPr>
          <w:p w14:paraId="066397C4">
            <w:pPr>
              <w:spacing w:after="60"/>
            </w:pPr>
            <w:r>
              <w:rPr>
                <w:rFonts w:ascii="微软雅黑" w:hAnsi="微软雅黑" w:eastAsia="微软雅黑"/>
                <w:b w:val="0"/>
                <w:sz w:val="20"/>
              </w:rPr>
              <w:t>已发送GL消息，可尚未制单或仅部分核销</w:t>
            </w:r>
          </w:p>
        </w:tc>
        <w:tc>
          <w:tcPr>
            <w:tcW w:w="4412" w:type="dxa"/>
          </w:tcPr>
          <w:p w14:paraId="4E048D96">
            <w:pPr>
              <w:spacing w:after="60"/>
            </w:pPr>
            <w:r>
              <w:rPr>
                <w:rFonts w:ascii="微软雅黑" w:hAnsi="微软雅黑" w:eastAsia="微软雅黑"/>
                <w:b w:val="0"/>
                <w:sz w:val="20"/>
              </w:rPr>
              <w:t>核销剩余金额、查看</w:t>
            </w:r>
          </w:p>
        </w:tc>
      </w:tr>
      <w:tr w14:paraId="34F40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9" w:type="dxa"/>
          </w:tcPr>
          <w:p w14:paraId="6F6561EE">
            <w:pPr>
              <w:spacing w:after="60"/>
            </w:pPr>
            <w:r>
              <w:rPr>
                <w:rFonts w:ascii="微软雅黑" w:hAnsi="微软雅黑" w:eastAsia="微软雅黑"/>
                <w:b w:val="0"/>
                <w:sz w:val="20"/>
              </w:rPr>
              <w:t>SETTLED 已结算</w:t>
            </w:r>
          </w:p>
        </w:tc>
        <w:tc>
          <w:tcPr>
            <w:tcW w:w="2942" w:type="dxa"/>
          </w:tcPr>
          <w:p w14:paraId="141C5072">
            <w:pPr>
              <w:spacing w:after="60"/>
            </w:pPr>
            <w:r>
              <w:rPr>
                <w:rFonts w:ascii="微软雅黑" w:hAnsi="微软雅黑" w:eastAsia="微软雅黑"/>
                <w:b w:val="0"/>
                <w:sz w:val="20"/>
              </w:rPr>
              <w:t>收付款金额已全部被核销</w:t>
            </w:r>
          </w:p>
        </w:tc>
        <w:tc>
          <w:tcPr>
            <w:tcW w:w="4412" w:type="dxa"/>
          </w:tcPr>
          <w:p w14:paraId="43ABC595">
            <w:pPr>
              <w:spacing w:after="60"/>
            </w:pPr>
            <w:r>
              <w:rPr>
                <w:rFonts w:ascii="微软雅黑" w:hAnsi="微软雅黑" w:eastAsia="微软雅黑"/>
                <w:b w:val="0"/>
                <w:sz w:val="20"/>
              </w:rPr>
              <w:t>查看；可经核销记录反核销</w:t>
            </w:r>
          </w:p>
        </w:tc>
      </w:tr>
      <w:tr w14:paraId="4D5E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9" w:type="dxa"/>
          </w:tcPr>
          <w:p w14:paraId="36333A71">
            <w:pPr>
              <w:spacing w:after="60"/>
            </w:pPr>
            <w:r>
              <w:rPr>
                <w:rFonts w:ascii="微软雅黑" w:hAnsi="微软雅黑" w:eastAsia="微软雅黑"/>
                <w:b w:val="0"/>
                <w:sz w:val="20"/>
              </w:rPr>
              <w:t>CANCELLED 已作废</w:t>
            </w:r>
          </w:p>
        </w:tc>
        <w:tc>
          <w:tcPr>
            <w:tcW w:w="2942" w:type="dxa"/>
          </w:tcPr>
          <w:p w14:paraId="58DAE561">
            <w:pPr>
              <w:spacing w:after="60"/>
            </w:pPr>
            <w:r>
              <w:rPr>
                <w:rFonts w:ascii="微软雅黑" w:hAnsi="微软雅黑" w:eastAsia="微软雅黑"/>
                <w:b w:val="0"/>
                <w:sz w:val="20"/>
              </w:rPr>
              <w:t>作废终态</w:t>
            </w:r>
          </w:p>
        </w:tc>
        <w:tc>
          <w:tcPr>
            <w:tcW w:w="4412" w:type="dxa"/>
          </w:tcPr>
          <w:p w14:paraId="54683AC9">
            <w:pPr>
              <w:spacing w:after="60"/>
            </w:pPr>
            <w:r>
              <w:rPr>
                <w:rFonts w:ascii="微软雅黑" w:hAnsi="微软雅黑" w:eastAsia="微软雅黑"/>
                <w:b w:val="0"/>
                <w:sz w:val="20"/>
              </w:rPr>
              <w:t>查看</w:t>
            </w:r>
          </w:p>
        </w:tc>
      </w:tr>
    </w:tbl>
    <w:p w14:paraId="19518E87">
      <w:pPr>
        <w:spacing w:after="40"/>
      </w:pPr>
    </w:p>
    <w:p w14:paraId="0E90FE7D">
      <w:pPr>
        <w:spacing w:after="80"/>
      </w:pPr>
      <w:r>
        <w:rPr>
          <w:rFonts w:ascii="微软雅黑" w:hAnsi="微软雅黑" w:eastAsia="微软雅黑"/>
          <w:b w:val="0"/>
          <w:sz w:val="21"/>
        </w:rPr>
        <w:t>收付款单字段：方向*（应收AR显示客户/应付AP显示供应商）、收付款类型（现金/银行/支付宝/微信/其他）、客户/供应商、付款方、金额*（精度2）、日期、备注。</w:t>
      </w:r>
    </w:p>
    <w:p w14:paraId="44D5A114">
      <w:pPr>
        <w:spacing w:after="80"/>
      </w:pPr>
      <w:r>
        <w:rPr>
          <w:rFonts w:ascii="微软雅黑" w:hAnsi="微软雅黑" w:eastAsia="微软雅黑"/>
          <w:b w:val="0"/>
          <w:sz w:val="21"/>
        </w:rPr>
        <w:t>核销操作步骤：</w:t>
      </w:r>
    </w:p>
    <w:p w14:paraId="7CD40345">
      <w:pPr>
        <w:pStyle w:val="14"/>
        <w:numPr>
          <w:ilvl w:val="0"/>
          <w:numId w:val="69"/>
        </w:numPr>
        <w:spacing w:after="40"/>
      </w:pPr>
      <w:r>
        <w:rPr>
          <w:rFonts w:ascii="微软雅黑" w:hAnsi="微软雅黑" w:eastAsia="微软雅黑"/>
          <w:b w:val="0"/>
          <w:sz w:val="21"/>
        </w:rPr>
        <w:t>进入“核销管理”，点击“核销”</w:t>
      </w:r>
    </w:p>
    <w:p w14:paraId="08C256AF">
      <w:pPr>
        <w:pStyle w:val="14"/>
        <w:numPr>
          <w:ilvl w:val="0"/>
          <w:numId w:val="69"/>
        </w:numPr>
        <w:spacing w:after="40"/>
      </w:pPr>
      <w:r>
        <w:rPr>
          <w:rFonts w:ascii="微软雅黑" w:hAnsi="微软雅黑" w:eastAsia="微软雅黑"/>
          <w:b w:val="0"/>
          <w:sz w:val="21"/>
        </w:rPr>
        <w:t>选择方向（AR/AP），系统加载未清发票与未清收付款单</w:t>
      </w:r>
    </w:p>
    <w:p w14:paraId="5000FDD0">
      <w:pPr>
        <w:pStyle w:val="14"/>
        <w:numPr>
          <w:ilvl w:val="0"/>
          <w:numId w:val="69"/>
        </w:numPr>
        <w:spacing w:after="40"/>
      </w:pPr>
      <w:r>
        <w:rPr>
          <w:rFonts w:ascii="微软雅黑" w:hAnsi="微软雅黑" w:eastAsia="微软雅黑"/>
          <w:b w:val="0"/>
          <w:sz w:val="21"/>
        </w:rPr>
        <w:t>分别选择发票（“未清 xx”下拉）与已确认收付款单，并核对方向和客户/供应商；下拉并非按同一往来自动配对</w:t>
      </w:r>
    </w:p>
    <w:p w14:paraId="490FAB0D">
      <w:pPr>
        <w:pStyle w:val="14"/>
        <w:numPr>
          <w:ilvl w:val="0"/>
          <w:numId w:val="69"/>
        </w:numPr>
        <w:spacing w:after="40"/>
      </w:pPr>
      <w:r>
        <w:rPr>
          <w:rFonts w:ascii="微软雅黑" w:hAnsi="微软雅黑" w:eastAsia="微软雅黑"/>
          <w:b w:val="0"/>
          <w:sz w:val="21"/>
        </w:rPr>
        <w:t>填写大于0且不超过双方未清余额的核销金额（2位小数），点击确认；采购发票关联PO行时还会执行三单匹配校验</w:t>
      </w:r>
    </w:p>
    <w:p w14:paraId="776C3437">
      <w:pPr>
        <w:pStyle w:val="14"/>
        <w:numPr>
          <w:ilvl w:val="0"/>
          <w:numId w:val="69"/>
        </w:numPr>
        <w:spacing w:after="40"/>
      </w:pPr>
      <w:r>
        <w:rPr>
          <w:rFonts w:ascii="微软雅黑" w:hAnsi="微软雅黑" w:eastAsia="微软雅黑"/>
          <w:b w:val="0"/>
          <w:sz w:val="21"/>
        </w:rPr>
        <w:t>核销累计发票verifiedAmount、收付款settledAmount；部分核销仍分别保持ISSUED、CONFIRMED，只有各自达额才变VERIFIED、SETTLED</w:t>
      </w:r>
    </w:p>
    <w:p w14:paraId="33125615">
      <w:pPr>
        <w:pStyle w:val="14"/>
        <w:numPr>
          <w:ilvl w:val="0"/>
          <w:numId w:val="69"/>
        </w:numPr>
        <w:spacing w:after="40"/>
      </w:pPr>
      <w:r>
        <w:rPr>
          <w:rFonts w:ascii="微软雅黑" w:hAnsi="微软雅黑" w:eastAsia="微软雅黑"/>
          <w:b w:val="0"/>
          <w:sz w:val="21"/>
        </w:rPr>
        <w:t>全额时标记对应总账统驭分录已清；核销本身不生成“904清账凭证”。查看发票、收付款和总账，分别核实结果</w:t>
      </w:r>
    </w:p>
    <w:p w14:paraId="2FEAAB3F">
      <w:pPr>
        <w:pStyle w:val="14"/>
        <w:numPr>
          <w:ilvl w:val="0"/>
          <w:numId w:val="69"/>
        </w:numPr>
        <w:spacing w:after="40"/>
      </w:pPr>
      <w:r>
        <w:rPr>
          <w:rFonts w:ascii="微软雅黑" w:hAnsi="微软雅黑" w:eastAsia="微软雅黑"/>
          <w:b w:val="0"/>
          <w:sz w:val="21"/>
        </w:rPr>
        <w:t>需要撤销时在核销记录行点击“反核销”（需fin:arap:settlement:unsettle权限）：冲回双方累计额、恢复未清标志并删除该核销记录</w:t>
      </w:r>
    </w:p>
    <w:p w14:paraId="18A6DCF4">
      <w:pPr>
        <w:spacing w:after="80"/>
      </w:pPr>
      <w:r>
        <w:rPr>
          <w:rFonts w:ascii="微软雅黑" w:hAnsi="微软雅黑" w:eastAsia="微软雅黑"/>
          <w:b w:val="0"/>
          <w:sz w:val="21"/>
        </w:rPr>
        <w:t>手工新增只能为DRAFT/MANUAL且已结算额为0，确认才发送GL消息；已确认收付款不能直接修改、删除或作废。反核销不会自动反过账收付款凭证；发票页面的单独“核销”只处理发票累计额，不能代替本节同时关联发票与收付款单的财务核销。核销和异步制单分别执行，不能凭核销成功认定总账未清标志已经同步。</w:t>
      </w:r>
    </w:p>
    <w:p w14:paraId="7F758368">
      <w:pPr>
        <w:pStyle w:val="4"/>
        <w:spacing w:before="240" w:after="120"/>
      </w:pPr>
      <w:bookmarkStart w:id="138" w:name="_Toc3391"/>
      <w:r>
        <w:rPr>
          <w:rFonts w:ascii="微软雅黑" w:hAnsi="微软雅黑" w:eastAsia="微软雅黑"/>
          <w:b/>
          <w:color w:val="1F4E79"/>
          <w:sz w:val="28"/>
        </w:rPr>
        <w:t>16.7 固定资产</w:t>
      </w:r>
      <w:bookmarkEnd w:id="138"/>
    </w:p>
    <w:p w14:paraId="6E696F1A">
      <w:pPr>
        <w:spacing w:after="80"/>
      </w:pPr>
      <w:r>
        <w:rPr>
          <w:rFonts w:ascii="微软雅黑" w:hAnsi="微软雅黑" w:eastAsia="微软雅黑"/>
          <w:b w:val="0"/>
          <w:sz w:val="21"/>
        </w:rPr>
        <w:t>菜单定位：财务核心 &gt; 固定资产 &gt; 资产卡片 / 折旧计提 / 资产处置；页面：erp/fin/fa/asset.vue、depreciation.vue、disposal.vue；类别配置为erp/fin/fa/category.vue。</w:t>
      </w:r>
    </w:p>
    <w:p w14:paraId="38C2E91A">
      <w:pPr>
        <w:spacing w:after="80"/>
      </w:pPr>
      <w:r>
        <w:rPr>
          <w:rFonts w:ascii="微软雅黑" w:hAnsi="微软雅黑" w:eastAsia="微软雅黑"/>
          <w:b w:val="0"/>
          <w:sz w:val="21"/>
        </w:rPr>
        <w:t>资产卡片字段：</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697"/>
        <w:gridCol w:w="6972"/>
      </w:tblGrid>
      <w:tr w14:paraId="55564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43" w:type="dxa"/>
            <w:shd w:val="clear" w:color="auto" w:fill="1F4E79"/>
          </w:tcPr>
          <w:p w14:paraId="3CE08790">
            <w:pPr>
              <w:spacing w:after="60"/>
              <w:jc w:val="center"/>
            </w:pPr>
            <w:r>
              <w:rPr>
                <w:rFonts w:ascii="微软雅黑" w:hAnsi="微软雅黑" w:eastAsia="微软雅黑"/>
                <w:b/>
                <w:color w:val="FFFFFF"/>
                <w:sz w:val="20"/>
              </w:rPr>
              <w:t>字段</w:t>
            </w:r>
          </w:p>
        </w:tc>
        <w:tc>
          <w:tcPr>
            <w:tcW w:w="697" w:type="dxa"/>
            <w:shd w:val="clear" w:color="auto" w:fill="1F4E79"/>
          </w:tcPr>
          <w:p w14:paraId="3D625281">
            <w:pPr>
              <w:spacing w:after="60"/>
              <w:jc w:val="center"/>
            </w:pPr>
            <w:r>
              <w:rPr>
                <w:rFonts w:ascii="微软雅黑" w:hAnsi="微软雅黑" w:eastAsia="微软雅黑"/>
                <w:b/>
                <w:color w:val="FFFFFF"/>
                <w:sz w:val="20"/>
              </w:rPr>
              <w:t>必填</w:t>
            </w:r>
          </w:p>
        </w:tc>
        <w:tc>
          <w:tcPr>
            <w:tcW w:w="6972" w:type="dxa"/>
            <w:shd w:val="clear" w:color="auto" w:fill="1F4E79"/>
          </w:tcPr>
          <w:p w14:paraId="669453D0">
            <w:pPr>
              <w:spacing w:after="60"/>
              <w:jc w:val="center"/>
            </w:pPr>
            <w:r>
              <w:rPr>
                <w:rFonts w:ascii="微软雅黑" w:hAnsi="微软雅黑" w:eastAsia="微软雅黑"/>
                <w:b/>
                <w:color w:val="FFFFFF"/>
                <w:sz w:val="20"/>
              </w:rPr>
              <w:t>说明</w:t>
            </w:r>
          </w:p>
        </w:tc>
      </w:tr>
      <w:tr w14:paraId="07B9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39CBC5C9">
            <w:pPr>
              <w:spacing w:after="60"/>
            </w:pPr>
            <w:r>
              <w:rPr>
                <w:rFonts w:ascii="微软雅黑" w:hAnsi="微软雅黑" w:eastAsia="微软雅黑"/>
                <w:b w:val="0"/>
                <w:sz w:val="20"/>
              </w:rPr>
              <w:t>资产名称</w:t>
            </w:r>
          </w:p>
        </w:tc>
        <w:tc>
          <w:tcPr>
            <w:tcW w:w="697" w:type="dxa"/>
          </w:tcPr>
          <w:p w14:paraId="6C666DAA">
            <w:pPr>
              <w:spacing w:after="60"/>
            </w:pPr>
            <w:r>
              <w:rPr>
                <w:rFonts w:ascii="微软雅黑" w:hAnsi="微软雅黑" w:eastAsia="微软雅黑"/>
                <w:b w:val="0"/>
                <w:sz w:val="20"/>
              </w:rPr>
              <w:t>是</w:t>
            </w:r>
          </w:p>
        </w:tc>
        <w:tc>
          <w:tcPr>
            <w:tcW w:w="6972" w:type="dxa"/>
          </w:tcPr>
          <w:p w14:paraId="374FE657">
            <w:pPr>
              <w:spacing w:after="60"/>
            </w:pPr>
            <w:r>
              <w:rPr>
                <w:rFonts w:ascii="微软雅黑" w:hAnsi="微软雅黑" w:eastAsia="微软雅黑"/>
                <w:b w:val="0"/>
                <w:sz w:val="20"/>
              </w:rPr>
              <w:t>资产中文名称</w:t>
            </w:r>
          </w:p>
        </w:tc>
      </w:tr>
      <w:tr w14:paraId="1EC1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4642A5AE">
            <w:pPr>
              <w:spacing w:after="60"/>
            </w:pPr>
            <w:r>
              <w:rPr>
                <w:rFonts w:ascii="微软雅黑" w:hAnsi="微软雅黑" w:eastAsia="微软雅黑"/>
                <w:b w:val="0"/>
                <w:sz w:val="20"/>
              </w:rPr>
              <w:t>资产类别</w:t>
            </w:r>
          </w:p>
        </w:tc>
        <w:tc>
          <w:tcPr>
            <w:tcW w:w="697" w:type="dxa"/>
          </w:tcPr>
          <w:p w14:paraId="5FCA9774">
            <w:pPr>
              <w:spacing w:after="60"/>
            </w:pPr>
            <w:r>
              <w:rPr>
                <w:rFonts w:ascii="微软雅黑" w:hAnsi="微软雅黑" w:eastAsia="微软雅黑"/>
                <w:b w:val="0"/>
                <w:sz w:val="20"/>
              </w:rPr>
              <w:t>是</w:t>
            </w:r>
          </w:p>
        </w:tc>
        <w:tc>
          <w:tcPr>
            <w:tcW w:w="6972" w:type="dxa"/>
          </w:tcPr>
          <w:p w14:paraId="0A14C713">
            <w:pPr>
              <w:spacing w:after="60"/>
            </w:pPr>
            <w:r>
              <w:rPr>
                <w:rFonts w:ascii="微软雅黑" w:hAnsi="微软雅黑" w:eastAsia="微软雅黑"/>
                <w:b w:val="0"/>
                <w:sz w:val="20"/>
              </w:rPr>
              <w:t>下拉显示“类别(折旧方法)”，选择后自动带出使用年限与净残值</w:t>
            </w:r>
          </w:p>
        </w:tc>
      </w:tr>
      <w:tr w14:paraId="310E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13C3D024">
            <w:pPr>
              <w:spacing w:after="60"/>
            </w:pPr>
            <w:r>
              <w:rPr>
                <w:rFonts w:ascii="微软雅黑" w:hAnsi="微软雅黑" w:eastAsia="微软雅黑"/>
                <w:b w:val="0"/>
                <w:sz w:val="20"/>
              </w:rPr>
              <w:t>原值</w:t>
            </w:r>
          </w:p>
        </w:tc>
        <w:tc>
          <w:tcPr>
            <w:tcW w:w="697" w:type="dxa"/>
          </w:tcPr>
          <w:p w14:paraId="0C471419">
            <w:pPr>
              <w:spacing w:after="60"/>
            </w:pPr>
            <w:r>
              <w:rPr>
                <w:rFonts w:ascii="微软雅黑" w:hAnsi="微软雅黑" w:eastAsia="微软雅黑"/>
                <w:b w:val="0"/>
                <w:sz w:val="20"/>
              </w:rPr>
              <w:t>是</w:t>
            </w:r>
          </w:p>
        </w:tc>
        <w:tc>
          <w:tcPr>
            <w:tcW w:w="6972" w:type="dxa"/>
          </w:tcPr>
          <w:p w14:paraId="3121CE23">
            <w:pPr>
              <w:spacing w:after="60"/>
            </w:pPr>
            <w:r>
              <w:rPr>
                <w:rFonts w:ascii="微软雅黑" w:hAnsi="微软雅黑" w:eastAsia="微软雅黑"/>
                <w:b w:val="0"/>
                <w:sz w:val="20"/>
              </w:rPr>
              <w:t>资产购入原值</w:t>
            </w:r>
          </w:p>
        </w:tc>
      </w:tr>
      <w:tr w14:paraId="0047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3FDA0302">
            <w:pPr>
              <w:spacing w:after="60"/>
            </w:pPr>
            <w:r>
              <w:rPr>
                <w:rFonts w:ascii="微软雅黑" w:hAnsi="微软雅黑" w:eastAsia="微软雅黑"/>
                <w:b w:val="0"/>
                <w:sz w:val="20"/>
              </w:rPr>
              <w:t>净残值</w:t>
            </w:r>
          </w:p>
        </w:tc>
        <w:tc>
          <w:tcPr>
            <w:tcW w:w="697" w:type="dxa"/>
          </w:tcPr>
          <w:p w14:paraId="37D9030C">
            <w:pPr>
              <w:spacing w:after="60"/>
            </w:pPr>
            <w:r>
              <w:rPr>
                <w:rFonts w:ascii="微软雅黑" w:hAnsi="微软雅黑" w:eastAsia="微软雅黑"/>
                <w:b w:val="0"/>
                <w:sz w:val="20"/>
              </w:rPr>
              <w:t>否</w:t>
            </w:r>
          </w:p>
        </w:tc>
        <w:tc>
          <w:tcPr>
            <w:tcW w:w="6972" w:type="dxa"/>
          </w:tcPr>
          <w:p w14:paraId="420A5E18">
            <w:pPr>
              <w:spacing w:after="60"/>
            </w:pPr>
            <w:r>
              <w:rPr>
                <w:rFonts w:ascii="微软雅黑" w:hAnsi="微软雅黑" w:eastAsia="微软雅黑"/>
                <w:b w:val="0"/>
                <w:sz w:val="20"/>
              </w:rPr>
              <w:t>留空=原值×类别残值率</w:t>
            </w:r>
          </w:p>
        </w:tc>
      </w:tr>
      <w:tr w14:paraId="1DEF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78591EC1">
            <w:pPr>
              <w:spacing w:after="60"/>
            </w:pPr>
            <w:r>
              <w:rPr>
                <w:rFonts w:ascii="微软雅黑" w:hAnsi="微软雅黑" w:eastAsia="微软雅黑"/>
                <w:b w:val="0"/>
                <w:sz w:val="20"/>
              </w:rPr>
              <w:t>使用年限(月)</w:t>
            </w:r>
          </w:p>
        </w:tc>
        <w:tc>
          <w:tcPr>
            <w:tcW w:w="697" w:type="dxa"/>
          </w:tcPr>
          <w:p w14:paraId="4E96019D">
            <w:pPr>
              <w:spacing w:after="60"/>
            </w:pPr>
            <w:r>
              <w:rPr>
                <w:rFonts w:ascii="微软雅黑" w:hAnsi="微软雅黑" w:eastAsia="微软雅黑"/>
                <w:b w:val="0"/>
                <w:sz w:val="20"/>
              </w:rPr>
              <w:t>是</w:t>
            </w:r>
          </w:p>
        </w:tc>
        <w:tc>
          <w:tcPr>
            <w:tcW w:w="6972" w:type="dxa"/>
          </w:tcPr>
          <w:p w14:paraId="3552F9B0">
            <w:pPr>
              <w:spacing w:after="60"/>
            </w:pPr>
            <w:r>
              <w:rPr>
                <w:rFonts w:ascii="微软雅黑" w:hAnsi="微软雅黑" w:eastAsia="微软雅黑"/>
                <w:b w:val="0"/>
                <w:sz w:val="20"/>
              </w:rPr>
              <w:t>1-600个月</w:t>
            </w:r>
          </w:p>
        </w:tc>
      </w:tr>
      <w:tr w14:paraId="40F4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6A9AD65D">
            <w:pPr>
              <w:spacing w:after="60"/>
            </w:pPr>
            <w:r>
              <w:rPr>
                <w:rFonts w:ascii="微软雅黑" w:hAnsi="微软雅黑" w:eastAsia="微软雅黑"/>
                <w:b w:val="0"/>
                <w:sz w:val="20"/>
              </w:rPr>
              <w:t>折旧方法</w:t>
            </w:r>
          </w:p>
        </w:tc>
        <w:tc>
          <w:tcPr>
            <w:tcW w:w="697" w:type="dxa"/>
          </w:tcPr>
          <w:p w14:paraId="270AC12A">
            <w:pPr>
              <w:spacing w:after="60"/>
            </w:pPr>
            <w:r>
              <w:rPr>
                <w:rFonts w:ascii="微软雅黑" w:hAnsi="微软雅黑" w:eastAsia="微软雅黑"/>
                <w:b w:val="0"/>
                <w:sz w:val="20"/>
              </w:rPr>
              <w:t>否</w:t>
            </w:r>
          </w:p>
        </w:tc>
        <w:tc>
          <w:tcPr>
            <w:tcW w:w="6972" w:type="dxa"/>
          </w:tcPr>
          <w:p w14:paraId="3753F68D">
            <w:pPr>
              <w:spacing w:after="60"/>
            </w:pPr>
            <w:r>
              <w:rPr>
                <w:rFonts w:ascii="微软雅黑" w:hAnsi="微软雅黑" w:eastAsia="微软雅黑"/>
                <w:b w:val="0"/>
                <w:sz w:val="20"/>
              </w:rPr>
              <w:t>直线法/双倍余额递减法/年数总和法/手工，留空随类别</w:t>
            </w:r>
          </w:p>
        </w:tc>
      </w:tr>
      <w:tr w14:paraId="44AE1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6DC5DDC1">
            <w:pPr>
              <w:spacing w:after="60"/>
            </w:pPr>
            <w:r>
              <w:rPr>
                <w:rFonts w:ascii="微软雅黑" w:hAnsi="微软雅黑" w:eastAsia="微软雅黑"/>
                <w:b w:val="0"/>
                <w:sz w:val="20"/>
              </w:rPr>
              <w:t>购置日期</w:t>
            </w:r>
          </w:p>
        </w:tc>
        <w:tc>
          <w:tcPr>
            <w:tcW w:w="697" w:type="dxa"/>
          </w:tcPr>
          <w:p w14:paraId="09B5CF07">
            <w:pPr>
              <w:spacing w:after="60"/>
            </w:pPr>
            <w:r>
              <w:rPr>
                <w:rFonts w:ascii="微软雅黑" w:hAnsi="微软雅黑" w:eastAsia="微软雅黑"/>
                <w:b w:val="0"/>
                <w:sz w:val="20"/>
              </w:rPr>
              <w:t>是</w:t>
            </w:r>
          </w:p>
        </w:tc>
        <w:tc>
          <w:tcPr>
            <w:tcW w:w="6972" w:type="dxa"/>
          </w:tcPr>
          <w:p w14:paraId="3E390234">
            <w:pPr>
              <w:spacing w:after="60"/>
            </w:pPr>
            <w:r>
              <w:rPr>
                <w:rFonts w:ascii="微软雅黑" w:hAnsi="微软雅黑" w:eastAsia="微软雅黑"/>
                <w:b w:val="0"/>
                <w:sz w:val="20"/>
              </w:rPr>
              <w:t>购置日期</w:t>
            </w:r>
          </w:p>
        </w:tc>
      </w:tr>
      <w:tr w14:paraId="5959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40317C00">
            <w:pPr>
              <w:spacing w:after="60"/>
            </w:pPr>
            <w:r>
              <w:rPr>
                <w:rFonts w:ascii="微软雅黑" w:hAnsi="微软雅黑" w:eastAsia="微软雅黑"/>
                <w:b w:val="0"/>
                <w:sz w:val="20"/>
              </w:rPr>
              <w:t>启用日期</w:t>
            </w:r>
          </w:p>
        </w:tc>
        <w:tc>
          <w:tcPr>
            <w:tcW w:w="697" w:type="dxa"/>
          </w:tcPr>
          <w:p w14:paraId="3187CDF8">
            <w:pPr>
              <w:spacing w:after="60"/>
            </w:pPr>
            <w:r>
              <w:rPr>
                <w:rFonts w:ascii="微软雅黑" w:hAnsi="微软雅黑" w:eastAsia="微软雅黑"/>
                <w:b w:val="0"/>
                <w:sz w:val="20"/>
              </w:rPr>
              <w:t>否</w:t>
            </w:r>
          </w:p>
        </w:tc>
        <w:tc>
          <w:tcPr>
            <w:tcW w:w="6972" w:type="dxa"/>
          </w:tcPr>
          <w:p w14:paraId="2DD0266E">
            <w:pPr>
              <w:spacing w:after="60"/>
            </w:pPr>
            <w:r>
              <w:rPr>
                <w:rFonts w:ascii="微软雅黑" w:hAnsi="微软雅黑" w:eastAsia="微软雅黑"/>
                <w:b w:val="0"/>
                <w:sz w:val="20"/>
              </w:rPr>
              <w:t>留空=购置日</w:t>
            </w:r>
          </w:p>
        </w:tc>
      </w:tr>
      <w:tr w14:paraId="7828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43" w:type="dxa"/>
          </w:tcPr>
          <w:p w14:paraId="6DFE3E96">
            <w:pPr>
              <w:spacing w:after="60"/>
            </w:pPr>
            <w:r>
              <w:rPr>
                <w:rFonts w:ascii="微软雅黑" w:hAnsi="微软雅黑" w:eastAsia="微软雅黑"/>
                <w:b w:val="0"/>
                <w:sz w:val="20"/>
              </w:rPr>
              <w:t>状态</w:t>
            </w:r>
          </w:p>
        </w:tc>
        <w:tc>
          <w:tcPr>
            <w:tcW w:w="697" w:type="dxa"/>
          </w:tcPr>
          <w:p w14:paraId="07440A0B">
            <w:pPr>
              <w:spacing w:after="60"/>
            </w:pPr>
            <w:r>
              <w:rPr>
                <w:rFonts w:ascii="微软雅黑" w:hAnsi="微软雅黑" w:eastAsia="微软雅黑"/>
                <w:b w:val="0"/>
                <w:sz w:val="20"/>
              </w:rPr>
              <w:t>否</w:t>
            </w:r>
          </w:p>
        </w:tc>
        <w:tc>
          <w:tcPr>
            <w:tcW w:w="6972" w:type="dxa"/>
          </w:tcPr>
          <w:p w14:paraId="389F0B8B">
            <w:pPr>
              <w:spacing w:after="60"/>
            </w:pPr>
            <w:r>
              <w:rPr>
                <w:rFonts w:ascii="微软雅黑" w:hAnsi="微软雅黑" w:eastAsia="微软雅黑"/>
                <w:b w:val="0"/>
                <w:sz w:val="20"/>
              </w:rPr>
              <w:t>使用中/在建</w:t>
            </w:r>
          </w:p>
        </w:tc>
      </w:tr>
    </w:tbl>
    <w:p w14:paraId="2F877705">
      <w:pPr>
        <w:spacing w:after="40"/>
      </w:pPr>
    </w:p>
    <w:p w14:paraId="1E623DDB">
      <w:pPr>
        <w:spacing w:after="80"/>
      </w:pPr>
      <w:r>
        <w:rPr>
          <w:rFonts w:ascii="微软雅黑" w:hAnsi="微软雅黑" w:eastAsia="微软雅黑"/>
          <w:b w:val="0"/>
          <w:sz w:val="21"/>
        </w:rPr>
        <w:t>资产状态流转：CWIP在建→（转固）→IN_USE使用中→（处置）→DISPOSED已处置。</w:t>
      </w:r>
    </w:p>
    <w:p w14:paraId="208E2B56">
      <w:pPr>
        <w:spacing w:after="80"/>
      </w:pPr>
      <w:r>
        <w:rPr>
          <w:rFonts w:ascii="微软雅黑" w:hAnsi="微软雅黑" w:eastAsia="微软雅黑"/>
          <w:b w:val="0"/>
          <w:sz w:val="21"/>
        </w:rPr>
        <w:t>折旧计提：选OPEN会计期间→“计划预览”核对→“计提并过账”（按费用科目汇总借方/贷累计折旧1602）。已完成的资产/期间记录跳过；MANUAL手工折旧资产不参加自动计划。计提后不允许普通修改或删除资产卡片。</w:t>
      </w:r>
    </w:p>
    <w:p w14:paraId="15433746">
      <w:pPr>
        <w:spacing w:after="80"/>
      </w:pPr>
      <w:r>
        <w:rPr>
          <w:rFonts w:ascii="微软雅黑" w:hAnsi="微软雅黑" w:eastAsia="微软雅黑"/>
          <w:b w:val="0"/>
          <w:sz w:val="21"/>
        </w:rPr>
        <w:t>资产处置：选使用中资产（显示净值）→处置类型（出售/报废）→处置日期/收入（报废可0）→自动过账计算损益。</w:t>
      </w:r>
    </w:p>
    <w:p w14:paraId="6571BEBA">
      <w:pPr>
        <w:spacing w:after="80"/>
      </w:pPr>
      <w:r>
        <w:rPr>
          <w:rFonts w:ascii="微软雅黑" w:hAnsi="微软雅黑" w:eastAsia="微软雅黑"/>
          <w:b w:val="0"/>
          <w:sz w:val="21"/>
        </w:rPr>
        <w:t>处置日期须已有OPEN期间；处置凭证来源为FA_DISPOSAL，与DEPRECIATION分开。转固只是卡片由CWIP改为IN_USE及设置启用日期，不应写成自动生成在建转固总账凭证。</w:t>
      </w:r>
    </w:p>
    <w:p w14:paraId="60DCEA27">
      <w:pPr>
        <w:pStyle w:val="4"/>
        <w:spacing w:before="240" w:after="120"/>
      </w:pPr>
      <w:bookmarkStart w:id="139" w:name="_Toc29781"/>
      <w:r>
        <w:rPr>
          <w:rFonts w:ascii="微软雅黑" w:hAnsi="微软雅黑" w:eastAsia="微软雅黑"/>
          <w:b/>
          <w:color w:val="1F4E79"/>
          <w:sz w:val="28"/>
        </w:rPr>
        <w:t>16.8 存货成本</w:t>
      </w:r>
      <w:bookmarkEnd w:id="139"/>
    </w:p>
    <w:p w14:paraId="0316CCC8">
      <w:pPr>
        <w:spacing w:after="80"/>
      </w:pPr>
      <w:r>
        <w:rPr>
          <w:rFonts w:ascii="微软雅黑" w:hAnsi="微软雅黑" w:eastAsia="微软雅黑"/>
          <w:b w:val="0"/>
          <w:sz w:val="21"/>
        </w:rPr>
        <w:t>菜单定位：财务核心 &gt; 成本 &gt; 成本过账；页面：erp/fin/cost/index.vue。列表为库存流水只读查询，按行“过账”调用/erp/fin/cost/postTx/{txId}；不是全部库存业务落库后即自动完成财务过账。</w:t>
      </w:r>
    </w:p>
    <w:p w14:paraId="39D2F4F0">
      <w:pPr>
        <w:spacing w:after="80"/>
      </w:pPr>
      <w:r>
        <w:rPr>
          <w:rFonts w:ascii="微软雅黑" w:hAnsi="微软雅黑" w:eastAsia="微软雅黑"/>
          <w:b w:val="0"/>
          <w:sz w:val="21"/>
        </w:rPr>
        <w:t>CostPoster.postTx实际按事务类型和物料类型映射。金额=流水unitCost×txQuantity，四舍五入2位，缺单位成本或金额为0则跳过；期日优先erpDate，其次txDate。过账口径：</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30"/>
        <w:gridCol w:w="5882"/>
      </w:tblGrid>
      <w:tr w14:paraId="2EAB9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530" w:type="dxa"/>
            <w:shd w:val="clear" w:color="auto" w:fill="1F4E79"/>
          </w:tcPr>
          <w:p w14:paraId="39F9EA89">
            <w:pPr>
              <w:spacing w:after="60"/>
              <w:jc w:val="center"/>
            </w:pPr>
            <w:r>
              <w:rPr>
                <w:rFonts w:ascii="微软雅黑" w:hAnsi="微软雅黑" w:eastAsia="微软雅黑"/>
                <w:b/>
                <w:color w:val="FFFFFF"/>
                <w:sz w:val="20"/>
              </w:rPr>
              <w:t>事务类型</w:t>
            </w:r>
          </w:p>
        </w:tc>
        <w:tc>
          <w:tcPr>
            <w:tcW w:w="5882" w:type="dxa"/>
            <w:shd w:val="clear" w:color="auto" w:fill="1F4E79"/>
          </w:tcPr>
          <w:p w14:paraId="748FF9B8">
            <w:pPr>
              <w:spacing w:after="60"/>
              <w:jc w:val="center"/>
            </w:pPr>
            <w:r>
              <w:rPr>
                <w:rFonts w:ascii="微软雅黑" w:hAnsi="微软雅黑" w:eastAsia="微软雅黑"/>
                <w:b/>
                <w:color w:val="FFFFFF"/>
                <w:sz w:val="20"/>
              </w:rPr>
              <w:t>过账分录</w:t>
            </w:r>
          </w:p>
        </w:tc>
      </w:tr>
      <w:tr w14:paraId="682A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30" w:type="dxa"/>
          </w:tcPr>
          <w:p w14:paraId="32A45739">
            <w:pPr>
              <w:spacing w:after="60"/>
            </w:pPr>
            <w:r>
              <w:rPr>
                <w:rFonts w:ascii="微软雅黑" w:hAnsi="微软雅黑" w:eastAsia="微软雅黑"/>
                <w:b w:val="0"/>
                <w:sz w:val="20"/>
              </w:rPr>
              <w:t>RECEIVE_IN 采购入库</w:t>
            </w:r>
          </w:p>
        </w:tc>
        <w:tc>
          <w:tcPr>
            <w:tcW w:w="5882" w:type="dxa"/>
          </w:tcPr>
          <w:p w14:paraId="08DDF34F">
            <w:pPr>
              <w:spacing w:after="60"/>
            </w:pPr>
            <w:r>
              <w:rPr>
                <w:rFonts w:ascii="微软雅黑" w:hAnsi="微软雅黑" w:eastAsia="微软雅黑"/>
                <w:b w:val="0"/>
                <w:sz w:val="20"/>
              </w:rPr>
              <w:t>借:存货 / 贷:2202应付暂估</w:t>
            </w:r>
          </w:p>
        </w:tc>
      </w:tr>
      <w:tr w14:paraId="5E41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30" w:type="dxa"/>
          </w:tcPr>
          <w:p w14:paraId="2BD94ADD">
            <w:pPr>
              <w:spacing w:after="60"/>
            </w:pPr>
            <w:r>
              <w:rPr>
                <w:rFonts w:ascii="微软雅黑" w:hAnsi="微软雅黑" w:eastAsia="微软雅黑"/>
                <w:b w:val="0"/>
                <w:sz w:val="20"/>
              </w:rPr>
              <w:t>PRODUCTION_ISSUE 生产领料</w:t>
            </w:r>
          </w:p>
        </w:tc>
        <w:tc>
          <w:tcPr>
            <w:tcW w:w="5882" w:type="dxa"/>
          </w:tcPr>
          <w:p w14:paraId="1D522F13">
            <w:pPr>
              <w:spacing w:after="60"/>
            </w:pPr>
            <w:r>
              <w:rPr>
                <w:rFonts w:ascii="微软雅黑" w:hAnsi="微软雅黑" w:eastAsia="微软雅黑"/>
                <w:b w:val="0"/>
                <w:sz w:val="20"/>
              </w:rPr>
              <w:t>借:5001生产成本 / 贷:存货</w:t>
            </w:r>
          </w:p>
        </w:tc>
      </w:tr>
      <w:tr w14:paraId="48EF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30" w:type="dxa"/>
          </w:tcPr>
          <w:p w14:paraId="282CF4EA">
            <w:pPr>
              <w:spacing w:after="60"/>
            </w:pPr>
            <w:r>
              <w:rPr>
                <w:rFonts w:ascii="微软雅黑" w:hAnsi="微软雅黑" w:eastAsia="微软雅黑"/>
                <w:b w:val="0"/>
                <w:sz w:val="20"/>
              </w:rPr>
              <w:t>SALES_OUT 销售出库</w:t>
            </w:r>
          </w:p>
        </w:tc>
        <w:tc>
          <w:tcPr>
            <w:tcW w:w="5882" w:type="dxa"/>
          </w:tcPr>
          <w:p w14:paraId="3E9214C1">
            <w:pPr>
              <w:spacing w:after="60"/>
            </w:pPr>
            <w:r>
              <w:rPr>
                <w:rFonts w:ascii="微软雅黑" w:hAnsi="微软雅黑" w:eastAsia="微软雅黑"/>
                <w:b w:val="0"/>
                <w:sz w:val="20"/>
              </w:rPr>
              <w:t>借:6401主营业务成本 / 贷:存货</w:t>
            </w:r>
          </w:p>
        </w:tc>
      </w:tr>
      <w:tr w14:paraId="44B48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30" w:type="dxa"/>
          </w:tcPr>
          <w:p w14:paraId="5103B178">
            <w:pPr>
              <w:spacing w:after="60"/>
            </w:pPr>
            <w:r>
              <w:rPr>
                <w:rFonts w:ascii="微软雅黑" w:hAnsi="微软雅黑" w:eastAsia="微软雅黑"/>
                <w:b w:val="0"/>
                <w:sz w:val="20"/>
              </w:rPr>
              <w:t>MISC_IN 杂项入库</w:t>
            </w:r>
          </w:p>
        </w:tc>
        <w:tc>
          <w:tcPr>
            <w:tcW w:w="5882" w:type="dxa"/>
          </w:tcPr>
          <w:p w14:paraId="51367035">
            <w:pPr>
              <w:spacing w:after="60"/>
            </w:pPr>
            <w:r>
              <w:rPr>
                <w:rFonts w:ascii="微软雅黑" w:hAnsi="微软雅黑" w:eastAsia="微软雅黑"/>
                <w:b w:val="0"/>
                <w:sz w:val="20"/>
              </w:rPr>
              <w:t>借:存货 / 贷:2202（并非可配置对应科目）</w:t>
            </w:r>
          </w:p>
        </w:tc>
      </w:tr>
      <w:tr w14:paraId="73F7A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30" w:type="dxa"/>
          </w:tcPr>
          <w:p w14:paraId="492B097F">
            <w:pPr>
              <w:spacing w:after="60"/>
            </w:pPr>
            <w:r>
              <w:rPr>
                <w:rFonts w:ascii="微软雅黑" w:hAnsi="微软雅黑" w:eastAsia="微软雅黑"/>
                <w:b w:val="0"/>
                <w:sz w:val="20"/>
              </w:rPr>
              <w:t>MISC_OUT 杂项出库</w:t>
            </w:r>
          </w:p>
        </w:tc>
        <w:tc>
          <w:tcPr>
            <w:tcW w:w="5882" w:type="dxa"/>
          </w:tcPr>
          <w:p w14:paraId="582090C2">
            <w:pPr>
              <w:spacing w:after="60"/>
            </w:pPr>
            <w:r>
              <w:rPr>
                <w:rFonts w:ascii="微软雅黑" w:hAnsi="微软雅黑" w:eastAsia="微软雅黑"/>
                <w:b w:val="0"/>
                <w:sz w:val="20"/>
              </w:rPr>
              <w:t>借:6401 / 贷:存货</w:t>
            </w:r>
          </w:p>
        </w:tc>
      </w:tr>
      <w:tr w14:paraId="4CC17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30" w:type="dxa"/>
          </w:tcPr>
          <w:p w14:paraId="1A1FCB66">
            <w:pPr>
              <w:spacing w:after="60"/>
            </w:pPr>
            <w:r>
              <w:rPr>
                <w:rFonts w:ascii="微软雅黑" w:hAnsi="微软雅黑" w:eastAsia="微软雅黑"/>
                <w:b w:val="0"/>
                <w:sz w:val="20"/>
              </w:rPr>
              <w:t>PRODUCTION_IN / TARGET_IN</w:t>
            </w:r>
          </w:p>
        </w:tc>
        <w:tc>
          <w:tcPr>
            <w:tcW w:w="5882" w:type="dxa"/>
          </w:tcPr>
          <w:p w14:paraId="778C98FA">
            <w:pPr>
              <w:spacing w:after="60"/>
            </w:pPr>
            <w:r>
              <w:rPr>
                <w:rFonts w:ascii="微软雅黑" w:hAnsi="微软雅黑" w:eastAsia="微软雅黑"/>
                <w:b w:val="0"/>
                <w:sz w:val="20"/>
              </w:rPr>
              <w:t>按入库分支：借存货/贷2202；并非生产成本自动结转</w:t>
            </w:r>
          </w:p>
        </w:tc>
      </w:tr>
      <w:tr w14:paraId="6F10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30" w:type="dxa"/>
          </w:tcPr>
          <w:p w14:paraId="50E87963">
            <w:pPr>
              <w:spacing w:after="60"/>
            </w:pPr>
            <w:r>
              <w:rPr>
                <w:rFonts w:ascii="微软雅黑" w:hAnsi="微软雅黑" w:eastAsia="微软雅黑"/>
                <w:b w:val="0"/>
                <w:sz w:val="20"/>
              </w:rPr>
              <w:t>VIRTUAL_OUT / TRANSFER_IN / TRANSFER_OUT</w:t>
            </w:r>
          </w:p>
        </w:tc>
        <w:tc>
          <w:tcPr>
            <w:tcW w:w="5882" w:type="dxa"/>
          </w:tcPr>
          <w:p w14:paraId="5D5119A0">
            <w:pPr>
              <w:spacing w:after="60"/>
            </w:pPr>
            <w:r>
              <w:rPr>
                <w:rFonts w:ascii="微软雅黑" w:hAnsi="微软雅黑" w:eastAsia="微软雅黑"/>
                <w:b w:val="0"/>
                <w:sz w:val="20"/>
              </w:rPr>
              <w:t>虚拟转储/内部调拨跳过成本制单</w:t>
            </w:r>
          </w:p>
        </w:tc>
      </w:tr>
      <w:tr w14:paraId="408D4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30" w:type="dxa"/>
          </w:tcPr>
          <w:p w14:paraId="12474E65">
            <w:pPr>
              <w:spacing w:after="60"/>
            </w:pPr>
            <w:r>
              <w:rPr>
                <w:rFonts w:ascii="微软雅黑" w:hAnsi="微软雅黑" w:eastAsia="微软雅黑"/>
                <w:b w:val="0"/>
                <w:sz w:val="20"/>
              </w:rPr>
              <w:t>其他事务类型</w:t>
            </w:r>
          </w:p>
        </w:tc>
        <w:tc>
          <w:tcPr>
            <w:tcW w:w="5882" w:type="dxa"/>
          </w:tcPr>
          <w:p w14:paraId="2C56306A">
            <w:pPr>
              <w:spacing w:after="60"/>
            </w:pPr>
            <w:r>
              <w:rPr>
                <w:rFonts w:ascii="微软雅黑" w:hAnsi="微软雅黑" w:eastAsia="微软雅黑"/>
                <w:b w:val="0"/>
                <w:sz w:val="20"/>
              </w:rPr>
              <w:t>当前落出库默认分支：借6401/贷存货；须核对退货等特殊业务，不能泛化为正确成本规则</w:t>
            </w:r>
          </w:p>
        </w:tc>
      </w:tr>
    </w:tbl>
    <w:p w14:paraId="72D097A0">
      <w:pPr>
        <w:spacing w:after="40"/>
      </w:pPr>
    </w:p>
    <w:p w14:paraId="3390328B">
      <w:pPr>
        <w:spacing w:after="80"/>
      </w:pPr>
      <w:r>
        <w:rPr>
          <w:rFonts w:ascii="微软雅黑" w:hAnsi="微软雅黑" w:eastAsia="微软雅黑"/>
          <w:b w:val="0"/>
          <w:sz w:val="21"/>
        </w:rPr>
        <w:t>存货科目：物料类型1原材料/4辅料走1403，类型3成品走1405，其余走1406。同流水在事务内加锁，只有返回POSTED凭证并成功回写posted=1才认定完成；重复已过账流水跳过。</w:t>
      </w:r>
    </w:p>
    <w:p w14:paraId="72C01AC4">
      <w:pPr>
        <w:spacing w:after="80"/>
      </w:pPr>
      <w:r>
        <w:rPr>
          <w:rFonts w:ascii="微软雅黑" w:hAnsi="微软雅黑" w:eastAsia="微软雅黑"/>
          <w:b w:val="0"/>
          <w:sz w:val="21"/>
        </w:rPr>
        <w:t>工具栏“期间暂估”默认传当前年月，CostService.provision汇总借存货/贷2202，单价取物料参考价、其次标准成本，无价格按0。现控制器仅筛SHELVED/FINISHED状态，未按传入月份过滤收货日期，且发票关联排除使用收货单ID近似查询grLineId，须人工核对漏排和重复暂估风险。该入口按年月认领同一COST来源凭证，不是逐流水补过账，也不能保证与入库成本、采购发票自动冲销对账完成。</w:t>
      </w:r>
    </w:p>
    <w:p w14:paraId="759AC45B">
      <w:r>
        <w:br w:type="page"/>
      </w:r>
    </w:p>
    <w:p w14:paraId="5148ED5E">
      <w:pPr>
        <w:pStyle w:val="4"/>
        <w:spacing w:before="240" w:after="120"/>
      </w:pPr>
      <w:bookmarkStart w:id="140" w:name="_Toc19041"/>
      <w:r>
        <w:rPr>
          <w:rFonts w:ascii="微软雅黑" w:hAnsi="微软雅黑" w:eastAsia="微软雅黑"/>
          <w:b/>
          <w:color w:val="1F4E79"/>
          <w:sz w:val="28"/>
        </w:rPr>
        <w:t>16.9 财务报表与期末关账</w:t>
      </w:r>
      <w:bookmarkEnd w:id="140"/>
    </w:p>
    <w:p w14:paraId="7941CE2B">
      <w:pPr>
        <w:keepLines/>
        <w:spacing w:after="80"/>
        <w:jc w:val="center"/>
      </w:pPr>
      <w:r>
        <w:drawing>
          <wp:inline distT="0" distB="0" distL="114300" distR="114300">
            <wp:extent cx="5213985" cy="7811770"/>
            <wp:effectExtent l="0" t="0" r="5715" b="11430"/>
            <wp:docPr id="24" name="Picture 24" descr="报表与期末关账流程。财务报表按已配置项目和真实总账余额查询；月结包括无草稿且借贷平衡校验、损益结转、外币重估、期间关账与下期期初余额结转。单步按钮和整体执行须区分，界面的第四步关账也调用整个月结。右侧分别提示校验失败、缺汇率跳过以及独立年结，不把源码实现当成全部财务政策或年度账务已通过人工复核。依据2026-10-12源码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报表与期末关账流程。财务报表按已配置项目和真实总账余额查询；月结包括无草稿且借贷平衡校验、损益结转、外币重估、期间关账与下期期初余额结转。单步按钮和整体执行须区分，界面的第四步关账也调用整个月结。右侧分别提示校验失败、缺汇率跳过以及独立年结，不把源码实现当成全部财务政策或年度账务已通过人工复核。依据2026-10-12源码核对。"/>
                    <pic:cNvPicPr>
                      <a:picLocks noChangeAspect="1"/>
                    </pic:cNvPicPr>
                  </pic:nvPicPr>
                  <pic:blipFill>
                    <a:blip r:embed="rId31"/>
                    <a:stretch>
                      <a:fillRect/>
                    </a:stretch>
                  </pic:blipFill>
                  <pic:spPr>
                    <a:xfrm>
                      <a:off x="0" y="0"/>
                      <a:ext cx="5213993" cy="7812000"/>
                    </a:xfrm>
                    <a:prstGeom prst="rect">
                      <a:avLst/>
                    </a:prstGeom>
                  </pic:spPr>
                </pic:pic>
              </a:graphicData>
            </a:graphic>
          </wp:inline>
        </w:drawing>
      </w:r>
    </w:p>
    <w:p w14:paraId="48A2ED99">
      <w:pPr>
        <w:pStyle w:val="15"/>
        <w:jc w:val="center"/>
      </w:pPr>
      <w:r>
        <w:rPr>
          <w:rFonts w:ascii="微软雅黑" w:hAnsi="微软雅黑" w:eastAsia="微软雅黑"/>
          <w:b w:val="0"/>
          <w:sz w:val="18"/>
        </w:rPr>
        <w:t>图 24  报表与期末关账流程</w:t>
      </w:r>
    </w:p>
    <w:p w14:paraId="2A3177BC">
      <w:r>
        <w:br w:type="page"/>
      </w:r>
    </w:p>
    <w:p w14:paraId="4E37F923">
      <w:pPr>
        <w:spacing w:after="80"/>
      </w:pPr>
      <w:r>
        <w:rPr>
          <w:rFonts w:ascii="微软雅黑" w:hAnsi="微软雅黑" w:eastAsia="微软雅黑"/>
          <w:b w:val="0"/>
          <w:sz w:val="21"/>
        </w:rPr>
        <w:t>流程说明：财务报表按已配置项目和真实总账余额查询；月结包括无草稿且借贷平衡校验、损益结转、外币重估、期间关账与下期期初余额结转。单步按钮和整体执行须区分，界面的第四步关账也调用整个月结。右侧分别提示校验失败、缺汇率跳过以及独立年结，不把源码实现当成全部财务政策或年度账务已通过人工复核。依据2026-10-12源码核对。</w:t>
      </w:r>
    </w:p>
    <w:p w14:paraId="5B6073E7">
      <w:pPr>
        <w:spacing w:after="80"/>
      </w:pPr>
      <w:r>
        <w:rPr>
          <w:rFonts w:ascii="微软雅黑" w:hAnsi="微软雅黑" w:eastAsia="微软雅黑"/>
          <w:b w:val="0"/>
          <w:sz w:val="19"/>
        </w:rPr>
        <w:t>使用前：核实成本、发票、资金、折旧等应入账业务及消息结果，处理该期间草稿凭证与账实差异。；会计科目、报告项目、损益结转科目、本年利润与未分配利润科目及所需期末汇率已配置。；月结选择有效开放期间；年结核对12月期间及次年期间准备，并具备相应关账权限。</w:t>
      </w:r>
    </w:p>
    <w:p w14:paraId="397E31B6">
      <w:pPr>
        <w:spacing w:after="80"/>
      </w:pPr>
      <w:r>
        <w:rPr>
          <w:rFonts w:ascii="微软雅黑" w:hAnsi="微软雅黑" w:eastAsia="微软雅黑"/>
          <w:b w:val="0"/>
          <w:sz w:val="19"/>
        </w:rPr>
        <w:t>使用边界：源码核对不保证生产部署、完整业务入账、法定报表符合性或人工财务验收已经完成。；整体月结按真实服务执行试算、结转、重估、关账与下期期初结转；月结页第四步不是只改期间状态，而是重走整体入口。；外币重估使用本期已过账外币分录及期末/最近汇率；缺汇率时该币种记录跳过，不能宣称所有外币余额已重估。；报表勾稽、现金流直接法基础归集与试算通过不证明所有会计政策、费用分摊或外币期初范围完整。；年结服务围绕12月月结、本年利润转未分配利润、次年期初与12月锁定执行，不能写成逐期强制校验全年均已关闭。；反结账只允许CLOSED→OPEN；补录与重关须核对下期期初增量及原结转凭证，重开不是自动退款或实物回滚。</w:t>
      </w:r>
    </w:p>
    <w:p w14:paraId="0583B2BF">
      <w:pPr>
        <w:spacing w:after="80"/>
      </w:pPr>
      <w:r>
        <w:rPr>
          <w:rFonts w:ascii="微软雅黑" w:hAnsi="微软雅黑" w:eastAsia="微软雅黑"/>
          <w:b w:val="0"/>
          <w:sz w:val="21"/>
        </w:rPr>
        <w:t>菜单定位：财务核心 &gt; 报表 / 财务核心 &gt; 关账；页面：erp/fin/report/balance.vue、income.vue、cashFlow.vue、itemConfig.vue，以及erp/fin/closing/monthly.vue、yearly.vue。</w:t>
      </w:r>
    </w:p>
    <w:p w14:paraId="2F87603F">
      <w:pPr>
        <w:pStyle w:val="16"/>
        <w:spacing w:after="40"/>
      </w:pPr>
      <w:r>
        <w:rPr>
          <w:rFonts w:ascii="微软雅黑" w:hAnsi="微软雅黑" w:eastAsia="微软雅黑"/>
          <w:b w:val="0"/>
          <w:sz w:val="21"/>
        </w:rPr>
        <w:t>资产负债表：按报表项目科目映射读取科目余额，页面核对资产总计与负债及权益总计</w:t>
      </w:r>
    </w:p>
    <w:p w14:paraId="52FC24C9">
      <w:pPr>
        <w:pStyle w:val="16"/>
        <w:spacing w:after="40"/>
      </w:pPr>
      <w:r>
        <w:rPr>
          <w:rFonts w:ascii="微软雅黑" w:hAnsi="微软雅黑" w:eastAsia="微软雅黑"/>
          <w:b w:val="0"/>
          <w:sz w:val="21"/>
        </w:rPr>
        <w:t>利润表：本期/本年累计两种口径</w:t>
      </w:r>
    </w:p>
    <w:p w14:paraId="2517CE8C">
      <w:pPr>
        <w:pStyle w:val="16"/>
        <w:spacing w:after="40"/>
      </w:pPr>
      <w:r>
        <w:rPr>
          <w:rFonts w:ascii="微软雅黑" w:hAnsi="微软雅黑" w:eastAsia="微软雅黑"/>
          <w:b w:val="0"/>
          <w:sz w:val="21"/>
        </w:rPr>
        <w:t>现金流量表：科目发生额映射的直接法基础版，非逐笔现金/银行交易追溯；应检查项目配置、科目范围及方向</w:t>
      </w:r>
    </w:p>
    <w:p w14:paraId="71C17462">
      <w:pPr>
        <w:spacing w:after="80"/>
      </w:pPr>
      <w:r>
        <w:rPr>
          <w:rFonts w:ascii="微软雅黑" w:hAnsi="微软雅黑" w:eastAsia="微软雅黑"/>
          <w:b w:val="0"/>
          <w:sz w:val="21"/>
        </w:rPr>
        <w:t>月结向导四步：</w:t>
      </w:r>
    </w:p>
    <w:p w14:paraId="0E873477">
      <w:pPr>
        <w:pStyle w:val="14"/>
        <w:numPr>
          <w:ilvl w:val="0"/>
          <w:numId w:val="70"/>
        </w:numPr>
        <w:spacing w:after="40"/>
      </w:pPr>
      <w:r>
        <w:rPr>
          <w:rFonts w:ascii="微软雅黑" w:hAnsi="微软雅黑" w:eastAsia="微软雅黑"/>
          <w:b w:val="0"/>
          <w:sz w:val="21"/>
        </w:rPr>
        <w:t>① 试算校验trialCheck：无关联草稿凭证，且各科目期初+本期发生的期末借贷净额严格相等</w:t>
      </w:r>
    </w:p>
    <w:p w14:paraId="48275C9D">
      <w:pPr>
        <w:pStyle w:val="14"/>
        <w:numPr>
          <w:ilvl w:val="0"/>
          <w:numId w:val="70"/>
        </w:numPr>
        <w:spacing w:after="40"/>
      </w:pPr>
      <w:r>
        <w:rPr>
          <w:rFonts w:ascii="微软雅黑" w:hAnsi="微软雅黑" w:eastAsia="微软雅黑"/>
          <w:b w:val="0"/>
          <w:sz w:val="21"/>
        </w:rPr>
        <w:t>② 损益结转carryPnl：INCOME/EXPENSE科目净额结转到4103本年利润；无损益余额时记录跳过，不生成凭证</w:t>
      </w:r>
    </w:p>
    <w:p w14:paraId="36735089">
      <w:pPr>
        <w:pStyle w:val="14"/>
        <w:numPr>
          <w:ilvl w:val="0"/>
          <w:numId w:val="70"/>
        </w:numPr>
        <w:spacing w:after="40"/>
      </w:pPr>
      <w:r>
        <w:rPr>
          <w:rFonts w:ascii="微软雅黑" w:hAnsi="微软雅黑" w:eastAsia="微软雅黑"/>
          <w:b w:val="0"/>
          <w:sz w:val="21"/>
        </w:rPr>
        <w:t>③ 外币重估revaluate：仅聚合本期POSTED凭证中非CNY分录，按科目+币种汇总本币净额与原币绝对额的借正贷负净额；以期末或此前最近汇率计算差额，对方科目为6603.02</w:t>
      </w:r>
    </w:p>
    <w:p w14:paraId="0EEF339F">
      <w:pPr>
        <w:pStyle w:val="14"/>
        <w:numPr>
          <w:ilvl w:val="0"/>
          <w:numId w:val="70"/>
        </w:numPr>
        <w:spacing w:after="40"/>
      </w:pPr>
      <w:r>
        <w:rPr>
          <w:rFonts w:ascii="微软雅黑" w:hAnsi="微软雅黑" w:eastAsia="微软雅黑"/>
          <w:b w:val="0"/>
          <w:sz w:val="21"/>
        </w:rPr>
        <w:t>④ 关账：当前页面该按钮与“执行月结”均调用monthlyClosing，重新执行试算→损益结转→外币重估→期间关账→下期期初结转，不是只执行最后一步</w:t>
      </w:r>
    </w:p>
    <w:p w14:paraId="1E2EACDB">
      <w:pPr>
        <w:spacing w:after="80"/>
      </w:pPr>
      <w:r>
        <w:rPr>
          <w:rFonts w:ascii="微软雅黑" w:hAnsi="微软雅黑" w:eastAsia="微软雅黑"/>
          <w:b w:val="0"/>
          <w:sz w:val="21"/>
        </w:rPr>
        <w:t>重估缺汇率会记录跳过该币种，无差额时不制单；已有期间重估凭证则复用。当前不读取外币期初余额，也未按货币性科目筛选，汇率查询未限定本位币和汇率类型；发票/收付款Poster未透传币种及原币金额，不能仅填写外币汇率就宣称这些业务已完整参与重估。整体月结先结转损益再重估，不能假定新生成的汇兑损益也被前一步再次结转。</w:t>
      </w:r>
    </w:p>
    <w:p w14:paraId="7DC4E2C5">
      <w:pPr>
        <w:spacing w:after="80"/>
      </w:pPr>
      <w:r>
        <w:rPr>
          <w:rFonts w:ascii="微软雅黑" w:hAnsi="微软雅黑" w:eastAsia="微软雅黑"/>
          <w:b w:val="0"/>
          <w:sz w:val="21"/>
        </w:rPr>
        <w:t>月结主流程在一个ERP事务中执行，日志通过独立事务保留，状态为SUCCESS/FAILED；SUCCESS也可能表示“跳过”或“复用”，失败后的旧成功日志不等于业务数据已提交。结转下期期初会跳过目标期已有非零期初的科目，反结账后变更并非自动重算完整结转。月结不自动完成库存计价、暂估、折旧、AR/AP核销、MQ积压检查或报表快照，应事先逐项核对。</w:t>
      </w:r>
    </w:p>
    <w:p w14:paraId="70F44FBB">
      <w:pPr>
        <w:spacing w:after="80"/>
      </w:pPr>
      <w:r>
        <w:rPr>
          <w:rFonts w:ascii="微软雅黑" w:hAnsi="微软雅黑" w:eastAsia="微软雅黑"/>
          <w:b w:val="0"/>
          <w:sz w:val="21"/>
        </w:rPr>
        <w:t>年结需12月期间：必要时先月结，将4103转4104未分配利润（凭证日期落次年1月），结转期初并锁定12月。应核查全年各期、结转凭证和次年期初；执行成功不代表财务人工签核完成。</w:t>
      </w:r>
    </w:p>
    <w:p w14:paraId="45440EB9">
      <w:pPr>
        <w:pStyle w:val="4"/>
        <w:spacing w:before="240" w:after="120"/>
      </w:pPr>
      <w:bookmarkStart w:id="141" w:name="_Toc24132"/>
      <w:r>
        <w:rPr>
          <w:rFonts w:ascii="微软雅黑" w:hAnsi="微软雅黑" w:eastAsia="微软雅黑"/>
          <w:b/>
          <w:color w:val="1F4E79"/>
          <w:sz w:val="28"/>
        </w:rPr>
        <w:t>16.10 模拟支付入口</w:t>
      </w:r>
      <w:bookmarkEnd w:id="141"/>
    </w:p>
    <w:p w14:paraId="5687488E">
      <w:pPr>
        <w:spacing w:after="80"/>
      </w:pPr>
      <w:r>
        <w:rPr>
          <w:rFonts w:ascii="微软雅黑" w:hAnsi="微软雅黑" w:eastAsia="微软雅黑"/>
          <w:b w:val="0"/>
          <w:sz w:val="21"/>
        </w:rPr>
        <w:t>菜单定位：财务核心 &gt; 模拟支付；页面：erp/fin/pay/mock.vue。后端/erp/fin/pay/mock/callback仅在dev/test/local Profile注册，需fin:pay:callback权限；生产Profile不加载该入口，不能用模拟收款证明真实资金到账。</w:t>
      </w:r>
    </w:p>
    <w:p w14:paraId="48C0D661">
      <w:pPr>
        <w:spacing w:after="80"/>
      </w:pPr>
      <w:r>
        <w:rPr>
          <w:rFonts w:ascii="微软雅黑" w:hAnsi="微软雅黑" w:eastAsia="微软雅黑"/>
          <w:b w:val="0"/>
          <w:sz w:val="21"/>
        </w:rPr>
        <w:t>模拟消息仅验证AR收款与FIFO核销处理，不调用真实渠道、不执行AP付款：</w:t>
      </w:r>
    </w:p>
    <w:p w14:paraId="63E0D898">
      <w:pPr>
        <w:pStyle w:val="14"/>
        <w:numPr>
          <w:ilvl w:val="0"/>
          <w:numId w:val="71"/>
        </w:numPr>
        <w:spacing w:after="40"/>
      </w:pPr>
      <w:r>
        <w:rPr>
          <w:rFonts w:ascii="微软雅黑" w:hAnsi="微软雅黑" w:eastAsia="微软雅黑"/>
          <w:b w:val="0"/>
          <w:sz w:val="21"/>
        </w:rPr>
        <w:t>选择客户（自动加载其未核销发票列表）</w:t>
      </w:r>
    </w:p>
    <w:p w14:paraId="0331AD45">
      <w:pPr>
        <w:pStyle w:val="14"/>
        <w:numPr>
          <w:ilvl w:val="0"/>
          <w:numId w:val="71"/>
        </w:numPr>
        <w:spacing w:after="40"/>
      </w:pPr>
      <w:r>
        <w:rPr>
          <w:rFonts w:ascii="微软雅黑" w:hAnsi="微软雅黑" w:eastAsia="微软雅黑"/>
          <w:b w:val="0"/>
          <w:sz w:val="21"/>
        </w:rPr>
        <w:t>填写收款金额、支付渠道（支付宝/微信/其他）；支付单号留空自动生成</w:t>
      </w:r>
    </w:p>
    <w:p w14:paraId="75FFAA0B">
      <w:pPr>
        <w:pStyle w:val="14"/>
        <w:numPr>
          <w:ilvl w:val="0"/>
          <w:numId w:val="71"/>
        </w:numPr>
        <w:spacing w:after="40"/>
      </w:pPr>
      <w:r>
        <w:rPr>
          <w:rFonts w:ascii="微软雅黑" w:hAnsi="微软雅黑" w:eastAsia="微软雅黑"/>
          <w:b w:val="0"/>
          <w:sz w:val="21"/>
        </w:rPr>
        <w:t>点击“发送收款回调”：发送PayReceivedMessage；消费者建PAY_CALLBACK/CONFIRMED的AR收款单、发送异步GL消息，再按客户ISSUED发票日期FIFO核销</w:t>
      </w:r>
    </w:p>
    <w:p w14:paraId="5B856E2E">
      <w:pPr>
        <w:pStyle w:val="14"/>
        <w:numPr>
          <w:ilvl w:val="0"/>
          <w:numId w:val="71"/>
        </w:numPr>
        <w:spacing w:after="40"/>
      </w:pPr>
      <w:r>
        <w:rPr>
          <w:rFonts w:ascii="微软雅黑" w:hAnsi="微软雅黑" w:eastAsia="微软雅黑"/>
          <w:b w:val="0"/>
          <w:sz w:val="21"/>
        </w:rPr>
        <w:t>页面约1.5秒后刷新只是定时查询，不是完成承诺；分别核查收款单、核销明细与RECEIPT凭证</w:t>
      </w:r>
    </w:p>
    <w:p w14:paraId="35FEA195">
      <w:pPr>
        <w:spacing w:after="80"/>
      </w:pPr>
      <w:r>
        <w:rPr>
          <w:rFonts w:ascii="微软雅黑" w:hAnsi="微软雅黑" w:eastAsia="微软雅黑"/>
          <w:b w:val="0"/>
          <w:sz w:val="21"/>
        </w:rPr>
        <w:t>缺clientId或非正金额时消费者跳过；同支付单号用于防重。超出可核销发票的金额保留在收款单，某张发票核销失败即停止本轮，不保证整笔回调全额核销。MQ消费、财务制单及核销不是一个跨模块原子事务，重发同号会被已有收款单拦截，不能把重发当作失败核销的可靠补偿。</w:t>
      </w:r>
    </w:p>
    <w:p w14:paraId="6B3974B2">
      <w:r>
        <w:br w:type="page"/>
      </w:r>
    </w:p>
    <w:p w14:paraId="274E60CA">
      <w:pPr>
        <w:pStyle w:val="3"/>
        <w:spacing w:before="360" w:after="160"/>
      </w:pPr>
      <w:bookmarkStart w:id="142" w:name="_Toc30898"/>
      <w:r>
        <w:rPr>
          <w:rFonts w:ascii="微软雅黑" w:hAnsi="微软雅黑" w:eastAsia="微软雅黑"/>
          <w:b/>
          <w:color w:val="1F4E79"/>
          <w:sz w:val="36"/>
        </w:rPr>
        <w:t>第17章 支付管理</w:t>
      </w:r>
      <w:bookmarkEnd w:id="142"/>
    </w:p>
    <w:p w14:paraId="7C1095F7">
      <w:pPr>
        <w:spacing w:after="80"/>
      </w:pPr>
      <w:r>
        <w:rPr>
          <w:rFonts w:ascii="微软雅黑" w:hAnsi="微软雅黑" w:eastAsia="微软雅黑"/>
          <w:b w:val="0"/>
          <w:sz w:val="21"/>
        </w:rPr>
        <w:t>支付管理模块提供支付链接/二维码、订单状态查询、退款及支付发票记录管理；后端通道实现包括支付宝、微信和收钱吧，是否可用取决于商户配置、证书、回调网络及渠道环境。下述页面路径相对plus-ui/src/views，实际菜单和操作权限须以目标租户运行配置为准。</w:t>
      </w:r>
    </w:p>
    <w:p w14:paraId="6E15572F">
      <w:pPr>
        <w:pStyle w:val="4"/>
        <w:spacing w:before="240" w:after="120"/>
      </w:pPr>
      <w:bookmarkStart w:id="143" w:name="_Toc7827"/>
      <w:r>
        <w:rPr>
          <w:rFonts w:ascii="微软雅黑" w:hAnsi="微软雅黑" w:eastAsia="微软雅黑"/>
          <w:b/>
          <w:color w:val="1F4E79"/>
          <w:sz w:val="28"/>
        </w:rPr>
        <w:t>17.1 统一支付</w:t>
      </w:r>
      <w:bookmarkEnd w:id="143"/>
    </w:p>
    <w:p w14:paraId="27CBDFC3">
      <w:pPr>
        <w:spacing w:after="80"/>
      </w:pPr>
      <w:r>
        <w:rPr>
          <w:rFonts w:ascii="微软雅黑" w:hAnsi="微软雅黑" w:eastAsia="微软雅黑"/>
          <w:b w:val="0"/>
          <w:sz w:val="21"/>
        </w:rPr>
        <w:t>菜单定位：支付管理 &gt; 支付测试；页面：pay/paytest/index.vue；API：/pay/order、/pay/{channel}/url/{orderNumber}。</w:t>
      </w:r>
    </w:p>
    <w:p w14:paraId="3755B53B">
      <w:pPr>
        <w:spacing w:after="80"/>
      </w:pPr>
      <w:r>
        <w:rPr>
          <w:rFonts w:ascii="微软雅黑" w:hAnsi="微软雅黑" w:eastAsia="微软雅黑"/>
          <w:b w:val="0"/>
          <w:sz w:val="21"/>
        </w:rPr>
        <w:t>联调：填订单内容/金额/支付方式→“创建订单并获取支付链接”→https或alipay链接显示二维码，返回&lt;form&gt;时展示网页支付。页面每5秒轮询订单状态，约30次后停止，也可手动查询；停止轮询不代表渠道交易关闭。沙箱APP只适用于已配置相应沙箱的通道，页面本身不保证处于沙箱，不应在真实渠道随意测试资金。</w:t>
      </w:r>
    </w:p>
    <w:p w14:paraId="71588415">
      <w:pPr>
        <w:pStyle w:val="4"/>
        <w:spacing w:before="240" w:after="120"/>
      </w:pPr>
      <w:bookmarkStart w:id="144" w:name="_Toc10017"/>
      <w:r>
        <w:rPr>
          <w:rFonts w:ascii="微软雅黑" w:hAnsi="微软雅黑" w:eastAsia="微软雅黑"/>
          <w:b/>
          <w:color w:val="1F4E79"/>
          <w:sz w:val="28"/>
        </w:rPr>
        <w:t>17.2 支付订单</w:t>
      </w:r>
      <w:bookmarkEnd w:id="144"/>
    </w:p>
    <w:p w14:paraId="30821CF2">
      <w:pPr>
        <w:spacing w:after="80"/>
      </w:pPr>
      <w:r>
        <w:rPr>
          <w:rFonts w:ascii="微软雅黑" w:hAnsi="微软雅黑" w:eastAsia="微软雅黑"/>
          <w:b w:val="0"/>
          <w:sz w:val="21"/>
        </w:rPr>
        <w:t>菜单定位：支付管理 &gt; 订单；页面：pay/order/index.vue；支付发票页面：pay/invoice/index.vue。</w:t>
      </w:r>
    </w:p>
    <w:p w14:paraId="6077496D">
      <w:pPr>
        <w:spacing w:after="80"/>
      </w:pPr>
      <w:r>
        <w:rPr>
          <w:rFonts w:ascii="微软雅黑" w:hAnsi="微软雅黑" w:eastAsia="微软雅黑"/>
          <w:b w:val="0"/>
          <w:sz w:val="21"/>
        </w:rPr>
        <w:t>列：商户订单号、第三方订单号、订单状态（未支付/已支付/已关闭/已退款）、总金额/实际支付、订单内容、支付方式、支付时间、支付人。</w:t>
      </w:r>
    </w:p>
    <w:p w14:paraId="00DBB028">
      <w:pPr>
        <w:spacing w:after="80"/>
      </w:pPr>
      <w:r>
        <w:rPr>
          <w:rFonts w:ascii="微软雅黑" w:hAnsi="微软雅黑" w:eastAsia="微软雅黑"/>
          <w:b w:val="0"/>
          <w:sz w:val="21"/>
        </w:rPr>
        <w:t>发票管理：订单号*、发票类型*、发票抬头*、纳税人识别号、收票人手机/邮箱、发票备注。</w:t>
      </w:r>
    </w:p>
    <w:p w14:paraId="5C88C9A6">
      <w:pPr>
        <w:spacing w:after="80"/>
      </w:pPr>
      <w:r>
        <w:rPr>
          <w:rFonts w:ascii="微软雅黑" w:hAnsi="微软雅黑" w:eastAsia="微软雅黑"/>
          <w:b w:val="0"/>
          <w:sz w:val="21"/>
        </w:rPr>
        <w:t>支付发票为pay_invoice记录维护，不是ERP销售/采购发票、税务开票认证或总账过账入口。订单查询和退款分别受pay:order:query、pay:order:refund等权限约束；退款仅允许“已支付”，“已退款”为终态。发起渠道退款不自动反核销ERP收款，也不等于供应商应付付款。</w:t>
      </w:r>
    </w:p>
    <w:p w14:paraId="226CA053">
      <w:pPr>
        <w:pStyle w:val="4"/>
        <w:spacing w:before="240" w:after="120"/>
      </w:pPr>
      <w:bookmarkStart w:id="145" w:name="_Toc20950"/>
      <w:r>
        <w:rPr>
          <w:rFonts w:ascii="微软雅黑" w:hAnsi="微软雅黑" w:eastAsia="微软雅黑"/>
          <w:b/>
          <w:color w:val="1F4E79"/>
          <w:sz w:val="28"/>
        </w:rPr>
        <w:t>17.3 收款联动</w:t>
      </w:r>
      <w:bookmarkEnd w:id="145"/>
    </w:p>
    <w:p w14:paraId="3F88980D">
      <w:pPr>
        <w:spacing w:after="80"/>
      </w:pPr>
      <w:r>
        <w:rPr>
          <w:rFonts w:ascii="微软雅黑" w:hAnsi="微软雅黑" w:eastAsia="微软雅黑"/>
          <w:b w:val="0"/>
          <w:sz w:val="21"/>
        </w:rPr>
        <w:t>真实回调入口为/pay/{channel}/notify及其带订单号/类型的变体。AliPayServiceImpl.notify在订单查询、验签、成功状态与金额校验处理后更新订单并发送PayReceivedMessage；SQBServiceImpl的支付成功回调也调用sendPayReceived。微信WxPayServiceImpl.notify当前更新支付/退款订单，未发送这类ERP收款消息，不能把所有通道写成同一自动核销链。</w:t>
      </w:r>
    </w:p>
    <w:p w14:paraId="41AF0FC9">
      <w:pPr>
        <w:spacing w:after="80"/>
      </w:pPr>
      <w:r>
        <w:rPr>
          <w:rFonts w:ascii="微软雅黑" w:hAnsi="微软雅黑" w:eastAsia="微软雅黑"/>
          <w:b w:val="0"/>
          <w:sz w:val="21"/>
        </w:rPr>
        <w:t>ERP的PayReceivedConsumer只建AR收款单，并对该客户ISSUED销售发票FIFO核销；消息须有clientId及正金额，测试页面未填写客户关联，只有支付成功状态并不能保证生成ERP收款。消费者不按bizType/bizId定向核销某张业务单据，也不创建AP付款或自动核销采购应付。退款、查询状态更新和回调收款要分别核对；财务模拟入口仅验证消息后的AR链路（见16.10），不验证渠道验签、真实到账、退款会计处理或生产支付部署。</w:t>
      </w:r>
    </w:p>
    <w:p w14:paraId="323A2425">
      <w:r>
        <w:br w:type="page"/>
      </w:r>
    </w:p>
    <w:p w14:paraId="59F9F66B">
      <w:pPr>
        <w:pStyle w:val="3"/>
        <w:spacing w:before="360" w:after="160"/>
      </w:pPr>
      <w:bookmarkStart w:id="146" w:name="_Toc11209"/>
      <w:r>
        <w:rPr>
          <w:rFonts w:ascii="微软雅黑" w:hAnsi="微软雅黑" w:eastAsia="微软雅黑"/>
          <w:b/>
          <w:color w:val="1F4E79"/>
          <w:sz w:val="36"/>
        </w:rPr>
        <w:t>第18章 工作流引擎</w:t>
      </w:r>
      <w:bookmarkEnd w:id="146"/>
    </w:p>
    <w:p w14:paraId="0EFE884C">
      <w:pPr>
        <w:spacing w:after="80"/>
      </w:pPr>
      <w:r>
        <w:rPr>
          <w:rFonts w:ascii="微软雅黑" w:hAnsi="微软雅黑" w:eastAsia="微软雅黑"/>
          <w:b w:val="0"/>
          <w:sz w:val="21"/>
        </w:rPr>
        <w:t>本章指ruoyi-flowable的Flowable审批引擎（API /workflow/**），不是ruoyi-flow的节点式编排画布（/ai/flow/**）。销售、采购、生产、仓储等单据按各自服务接入审批回调，不能用固定“11类”概括当前范围，也不能把所有状态机入口视为Flowable审批。</w:t>
      </w:r>
    </w:p>
    <w:p w14:paraId="56C11867">
      <w:pPr>
        <w:spacing w:after="80"/>
      </w:pPr>
      <w:r>
        <w:rPr>
          <w:rFonts w:ascii="微软雅黑" w:hAnsi="微软雅黑" w:eastAsia="微软雅黑"/>
          <w:b w:val="0"/>
          <w:sz w:val="21"/>
        </w:rPr>
        <w:t>以下页面均相对plus-ui/src/views；菜单由部署环境和权限动态提供，模型存在、已部署、业务表单绑定、发起权限和当前任务办理权限是不同条件。</w:t>
      </w:r>
    </w:p>
    <w:p w14:paraId="10077BA1">
      <w:pPr>
        <w:pStyle w:val="4"/>
        <w:spacing w:before="240" w:after="120"/>
      </w:pPr>
      <w:bookmarkStart w:id="147" w:name="_Toc23087"/>
      <w:r>
        <w:rPr>
          <w:rFonts w:ascii="微软雅黑" w:hAnsi="微软雅黑" w:eastAsia="微软雅黑"/>
          <w:b/>
          <w:color w:val="1F4E79"/>
          <w:sz w:val="28"/>
        </w:rPr>
        <w:t>18.1 流程设计</w:t>
      </w:r>
      <w:bookmarkEnd w:id="147"/>
    </w:p>
    <w:p w14:paraId="7C6B3FF6">
      <w:pPr>
        <w:spacing w:after="80"/>
      </w:pPr>
      <w:r>
        <w:rPr>
          <w:rFonts w:ascii="微软雅黑" w:hAnsi="微软雅黑" w:eastAsia="微软雅黑"/>
          <w:b w:val="0"/>
          <w:sz w:val="21"/>
        </w:rPr>
        <w:t>菜单定位：流程管理 &gt; 流程模型 / 流程部署 / 流程分类；页面：workflow/model/index.vue、workflow/deploy/index.vue、workflow/category/index.vue。</w:t>
      </w:r>
    </w:p>
    <w:p w14:paraId="56EEAED0">
      <w:pPr>
        <w:spacing w:after="80"/>
      </w:pPr>
      <w:r>
        <w:rPr>
          <w:rFonts w:ascii="微软雅黑" w:hAnsi="微软雅黑" w:eastAsia="微软雅黑"/>
          <w:b w:val="0"/>
          <w:sz w:val="21"/>
        </w:rPr>
        <w:t>流程模型：模型标识/名称自动生成（Process_/业务流程_+时间戳）；“设计”打开BPMN设计器（拖拽式：开始/结束/用户任务/服务任务/排他网关/子流程），保存时可选“保存为新版本”或“覆盖当前版本”。</w:t>
      </w:r>
    </w:p>
    <w:p w14:paraId="508CF7FE">
      <w:pPr>
        <w:spacing w:after="80"/>
      </w:pPr>
      <w:r>
        <w:rPr>
          <w:rFonts w:ascii="微软雅黑" w:hAnsi="微软雅黑" w:eastAsia="微软雅黑"/>
          <w:b w:val="0"/>
          <w:sz w:val="21"/>
        </w:rPr>
        <w:t>流程部署：“部署”后到部署列表；版本管理：同流程多版本可挂起/激活。</w:t>
      </w:r>
    </w:p>
    <w:p w14:paraId="6B6B05B2">
      <w:pPr>
        <w:spacing w:after="80"/>
      </w:pPr>
      <w:r>
        <w:rPr>
          <w:rFonts w:ascii="微软雅黑" w:hAnsi="微软雅黑" w:eastAsia="微软雅黑"/>
          <w:b w:val="0"/>
          <w:sz w:val="21"/>
        </w:rPr>
        <w:t>流程分类：分类名称/编码/应用类型（OA/自定义业务流程/钉钉）；注意：非“自定义业务流程”应用类型不能绑定业务表单。</w:t>
      </w:r>
    </w:p>
    <w:p w14:paraId="7A255EBF">
      <w:pPr>
        <w:spacing w:after="80"/>
      </w:pPr>
      <w:r>
        <w:rPr>
          <w:rFonts w:ascii="微软雅黑" w:hAnsi="微软雅黑" w:eastAsia="微软雅黑"/>
          <w:b w:val="0"/>
          <w:sz w:val="21"/>
        </w:rPr>
        <w:t>自定义业务表单（workflow/custom-form/index.vue）可选数据表、预览表结构并设计字段、主子表关联；字段字典推断结果仍须核对实际字典，不能把表结构自动识别当作业务校验已经配置。动态表单另见workflow/nform/index.vue，绑定流程后再检查部署版本使用的表单。</w:t>
      </w:r>
    </w:p>
    <w:p w14:paraId="4246A12F">
      <w:r>
        <w:br w:type="page"/>
      </w:r>
    </w:p>
    <w:p w14:paraId="6BA3FD43">
      <w:pPr>
        <w:pStyle w:val="4"/>
        <w:spacing w:before="240" w:after="120"/>
      </w:pPr>
      <w:bookmarkStart w:id="148" w:name="_Toc31467"/>
      <w:r>
        <w:rPr>
          <w:rFonts w:ascii="微软雅黑" w:hAnsi="微软雅黑" w:eastAsia="微软雅黑"/>
          <w:b/>
          <w:color w:val="1F4E79"/>
          <w:sz w:val="28"/>
        </w:rPr>
        <w:t>18.2 提交审批</w:t>
      </w:r>
      <w:bookmarkEnd w:id="148"/>
    </w:p>
    <w:p w14:paraId="1E2AF136">
      <w:pPr>
        <w:keepLines/>
        <w:spacing w:after="80"/>
        <w:jc w:val="center"/>
      </w:pPr>
      <w:r>
        <w:drawing>
          <wp:inline distT="0" distB="0" distL="114300" distR="114300">
            <wp:extent cx="5213985" cy="7811770"/>
            <wp:effectExtent l="0" t="0" r="5715" b="11430"/>
            <wp:docPr id="25" name="Picture 25" descr="审批流流程。ERP业务单据通过配置的Flowable审批模型发起流程；审批人办理待办时由服务端核验任务、身份与必要签章，流程完成后回调各业务服务。业务状态、驳回后是否可重提、批准后的执行副作用均由具体单据实现决定，不能把流程pass写成统一自动出入库或财务付款。依据2026-10-12源码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审批流流程。ERP业务单据通过配置的Flowable审批模型发起流程；审批人办理待办时由服务端核验任务、身份与必要签章，流程完成后回调各业务服务。业务状态、驳回后是否可重提、批准后的执行副作用均由具体单据实现决定，不能把流程pass写成统一自动出入库或财务付款。依据2026-10-12源码核对。"/>
                    <pic:cNvPicPr>
                      <a:picLocks noChangeAspect="1"/>
                    </pic:cNvPicPr>
                  </pic:nvPicPr>
                  <pic:blipFill>
                    <a:blip r:embed="rId32"/>
                    <a:stretch>
                      <a:fillRect/>
                    </a:stretch>
                  </pic:blipFill>
                  <pic:spPr>
                    <a:xfrm>
                      <a:off x="0" y="0"/>
                      <a:ext cx="5213993" cy="7812000"/>
                    </a:xfrm>
                    <a:prstGeom prst="rect">
                      <a:avLst/>
                    </a:prstGeom>
                  </pic:spPr>
                </pic:pic>
              </a:graphicData>
            </a:graphic>
          </wp:inline>
        </w:drawing>
      </w:r>
    </w:p>
    <w:p w14:paraId="77F65726">
      <w:pPr>
        <w:pStyle w:val="15"/>
        <w:jc w:val="center"/>
      </w:pPr>
      <w:r>
        <w:rPr>
          <w:rFonts w:ascii="微软雅黑" w:hAnsi="微软雅黑" w:eastAsia="微软雅黑"/>
          <w:b w:val="0"/>
          <w:sz w:val="18"/>
        </w:rPr>
        <w:t>图 25  审批流流程</w:t>
      </w:r>
    </w:p>
    <w:p w14:paraId="4C415E7B">
      <w:r>
        <w:br w:type="page"/>
      </w:r>
    </w:p>
    <w:p w14:paraId="47F8DBC3">
      <w:pPr>
        <w:spacing w:after="80"/>
      </w:pPr>
      <w:r>
        <w:rPr>
          <w:rFonts w:ascii="微软雅黑" w:hAnsi="微软雅黑" w:eastAsia="微软雅黑"/>
          <w:b w:val="0"/>
          <w:sz w:val="21"/>
        </w:rPr>
        <w:t>流程说明：ERP业务单据通过配置的Flowable审批模型发起流程；审批人办理待办时由服务端核验任务、身份与必要签章，流程完成后回调各业务服务。业务状态、驳回后是否可重提、批准后的执行副作用均由具体单据实现决定，不能把流程pass写成统一自动出入库或财务付款。依据2026-10-12源码核对。</w:t>
      </w:r>
    </w:p>
    <w:p w14:paraId="056756BD">
      <w:pPr>
        <w:spacing w:after="80"/>
      </w:pPr>
      <w:r>
        <w:rPr>
          <w:rFonts w:ascii="微软雅黑" w:hAnsi="微软雅黑" w:eastAsia="微软雅黑"/>
          <w:b w:val="0"/>
          <w:sz w:val="19"/>
        </w:rPr>
        <w:t>使用前：准备已部署启用的BPMN模型、表单或业务表单、审批人及具体业务回调配置。；发起人、审批人具备各业务与工作流权限；候选任务必要时先签收。；需签章节点须满足服务端签章策略、授权与签署留痕，不能仅依赖前端按钮。</w:t>
      </w:r>
    </w:p>
    <w:p w14:paraId="325B807D">
      <w:pPr>
        <w:spacing w:after="80"/>
      </w:pPr>
      <w:r>
        <w:rPr>
          <w:rFonts w:ascii="微软雅黑" w:hAnsi="微软雅黑" w:eastAsia="微软雅黑"/>
          <w:b w:val="0"/>
          <w:sz w:val="19"/>
        </w:rPr>
        <w:t>使用边界：源码核对不保证生产部署、实际流程配置、电子签章人工端到端验收或业务验收已经完成。；Flowable审批与/ai/flow节点编排不是同一引擎或同一状态机。；业务回调分别映射ActStatus.doing/pass/reject等，部分单据驳回返回草稿而非REJECTED；采购发票收票确认不应画进通用审批链。；批准后副作用按服务区分：采购收货需上架和显式入库，销售出库需确认及完成，盘点批准回调可执行差异调账。；退回、驳回、撤回、收回等可操作性取决于引擎历史、当前节点及服务端校验；不承诺终态业务单据可随意回滚重办。</w:t>
      </w:r>
    </w:p>
    <w:p w14:paraId="7DFCC87D">
      <w:pPr>
        <w:spacing w:after="80"/>
      </w:pPr>
      <w:r>
        <w:rPr>
          <w:rFonts w:ascii="微软雅黑" w:hAnsi="微软雅黑" w:eastAsia="微软雅黑"/>
          <w:b w:val="0"/>
          <w:sz w:val="21"/>
        </w:rPr>
        <w:t>支持Flowable的业务单据先保存，在允许提交的草稿/新建状态选择有效审批流程，再调用该单据提交入口；业务服务校验状态并以serviceName关联业务回调，审批状态与执行/入出库/过账状态不能混为一谈。可信来源采购申请/订单使用专用认证生命周期，不应强行走旧通用提交或编辑接口。</w:t>
      </w:r>
    </w:p>
    <w:p w14:paraId="563DDBC4">
      <w:pPr>
        <w:spacing w:after="80"/>
      </w:pPr>
      <w:r>
        <w:rPr>
          <w:rFonts w:ascii="微软雅黑" w:hAnsi="微软雅黑" w:eastAsia="微软雅黑"/>
          <w:b w:val="0"/>
          <w:sz w:val="21"/>
        </w:rPr>
        <w:t>发起流程（workflow/work/start.vue、initiate.vue）：选已部署且可发起流程，按绑定的OA/自定义业务表单填写保存后发起；未绑定正确表单或挂起的定义不能作为正常发起路径。</w:t>
      </w:r>
    </w:p>
    <w:p w14:paraId="7C386D6C">
      <w:pPr>
        <w:pStyle w:val="4"/>
        <w:spacing w:before="240" w:after="120"/>
      </w:pPr>
      <w:bookmarkStart w:id="149" w:name="_Toc13020"/>
      <w:r>
        <w:rPr>
          <w:rFonts w:ascii="微软雅黑" w:hAnsi="微软雅黑" w:eastAsia="微软雅黑"/>
          <w:b/>
          <w:color w:val="1F4E79"/>
          <w:sz w:val="28"/>
        </w:rPr>
        <w:t>18.3 审批处理</w:t>
      </w:r>
      <w:bookmarkEnd w:id="149"/>
    </w:p>
    <w:p w14:paraId="324DF74F">
      <w:pPr>
        <w:spacing w:after="80"/>
      </w:pPr>
      <w:r>
        <w:rPr>
          <w:rFonts w:ascii="微软雅黑" w:hAnsi="微软雅黑" w:eastAsia="微软雅黑"/>
          <w:b w:val="0"/>
          <w:sz w:val="21"/>
        </w:rPr>
        <w:t>菜单定位：工作流 &gt; 待办 / 已办 / 我发起的 / 可认领 / 抄送；页面分别为workflow/work/todo.vue、finished.vue、own.vue、claim.vue、copy.vue；详情为workflow/work/detail.vue。</w:t>
      </w:r>
    </w:p>
    <w:p w14:paraId="7DC053C9">
      <w:pPr>
        <w:spacing w:after="80"/>
      </w:pPr>
      <w:r>
        <w:rPr>
          <w:rFonts w:ascii="微软雅黑" w:hAnsi="微软雅黑" w:eastAsia="微软雅黑"/>
          <w:b w:val="0"/>
          <w:sz w:val="21"/>
        </w:rPr>
        <w:t>审批操作（详情页任务办理页签）：</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2"/>
        <w:gridCol w:w="7130"/>
      </w:tblGrid>
      <w:tr w14:paraId="02868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82" w:type="dxa"/>
            <w:shd w:val="clear" w:color="auto" w:fill="1F4E79"/>
          </w:tcPr>
          <w:p w14:paraId="34CC5AEB">
            <w:pPr>
              <w:spacing w:after="60"/>
              <w:jc w:val="center"/>
            </w:pPr>
            <w:r>
              <w:rPr>
                <w:rFonts w:ascii="微软雅黑" w:hAnsi="微软雅黑" w:eastAsia="微软雅黑"/>
                <w:b/>
                <w:color w:val="FFFFFF"/>
                <w:sz w:val="20"/>
              </w:rPr>
              <w:t>操作</w:t>
            </w:r>
          </w:p>
        </w:tc>
        <w:tc>
          <w:tcPr>
            <w:tcW w:w="7130" w:type="dxa"/>
            <w:shd w:val="clear" w:color="auto" w:fill="1F4E79"/>
          </w:tcPr>
          <w:p w14:paraId="2300156C">
            <w:pPr>
              <w:spacing w:after="60"/>
              <w:jc w:val="center"/>
            </w:pPr>
            <w:r>
              <w:rPr>
                <w:rFonts w:ascii="微软雅黑" w:hAnsi="微软雅黑" w:eastAsia="微软雅黑"/>
                <w:b/>
                <w:color w:val="FFFFFF"/>
                <w:sz w:val="20"/>
              </w:rPr>
              <w:t>说明</w:t>
            </w:r>
          </w:p>
        </w:tc>
      </w:tr>
      <w:tr w14:paraId="58567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15B5DA8C">
            <w:pPr>
              <w:spacing w:after="60"/>
            </w:pPr>
            <w:r>
              <w:rPr>
                <w:rFonts w:ascii="微软雅黑" w:hAnsi="微软雅黑" w:eastAsia="微软雅黑"/>
                <w:b w:val="0"/>
                <w:sz w:val="20"/>
              </w:rPr>
              <w:t>通过</w:t>
            </w:r>
          </w:p>
        </w:tc>
        <w:tc>
          <w:tcPr>
            <w:tcW w:w="7130" w:type="dxa"/>
          </w:tcPr>
          <w:p w14:paraId="0D246D66">
            <w:pPr>
              <w:spacing w:after="60"/>
            </w:pPr>
            <w:r>
              <w:rPr>
                <w:rFonts w:ascii="微软雅黑" w:hAnsi="微软雅黑" w:eastAsia="微软雅黑"/>
                <w:b w:val="0"/>
                <w:sz w:val="20"/>
              </w:rPr>
              <w:t>校验表单后完成当前任务</w:t>
            </w:r>
          </w:p>
        </w:tc>
      </w:tr>
      <w:tr w14:paraId="756D9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5F6E62D3">
            <w:pPr>
              <w:spacing w:after="60"/>
            </w:pPr>
            <w:r>
              <w:rPr>
                <w:rFonts w:ascii="微软雅黑" w:hAnsi="微软雅黑" w:eastAsia="微软雅黑"/>
                <w:b w:val="0"/>
                <w:sz w:val="20"/>
              </w:rPr>
              <w:t>驳回</w:t>
            </w:r>
          </w:p>
        </w:tc>
        <w:tc>
          <w:tcPr>
            <w:tcW w:w="7130" w:type="dxa"/>
          </w:tcPr>
          <w:p w14:paraId="5DC84480">
            <w:pPr>
              <w:spacing w:after="60"/>
            </w:pPr>
            <w:r>
              <w:rPr>
                <w:rFonts w:ascii="微软雅黑" w:hAnsi="微软雅黑" w:eastAsia="微软雅黑"/>
                <w:b w:val="0"/>
                <w:sz w:val="20"/>
              </w:rPr>
              <w:t>按模型及可回退节点回到上一节点或发起人，并非任意固定上一级</w:t>
            </w:r>
          </w:p>
        </w:tc>
      </w:tr>
      <w:tr w14:paraId="0C99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4D60ABD5">
            <w:pPr>
              <w:spacing w:after="60"/>
            </w:pPr>
            <w:r>
              <w:rPr>
                <w:rFonts w:ascii="微软雅黑" w:hAnsi="微软雅黑" w:eastAsia="微软雅黑"/>
                <w:b w:val="0"/>
                <w:sz w:val="20"/>
              </w:rPr>
              <w:t>退回</w:t>
            </w:r>
          </w:p>
        </w:tc>
        <w:tc>
          <w:tcPr>
            <w:tcW w:w="7130" w:type="dxa"/>
          </w:tcPr>
          <w:p w14:paraId="3CA94F4F">
            <w:pPr>
              <w:spacing w:after="60"/>
            </w:pPr>
            <w:r>
              <w:rPr>
                <w:rFonts w:ascii="微软雅黑" w:hAnsi="微软雅黑" w:eastAsia="微软雅黑"/>
                <w:b w:val="0"/>
                <w:sz w:val="20"/>
              </w:rPr>
              <w:t>选择可退回节点</w:t>
            </w:r>
          </w:p>
        </w:tc>
      </w:tr>
      <w:tr w14:paraId="601FA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2562EB1F">
            <w:pPr>
              <w:spacing w:after="60"/>
            </w:pPr>
            <w:r>
              <w:rPr>
                <w:rFonts w:ascii="微软雅黑" w:hAnsi="微软雅黑" w:eastAsia="微软雅黑"/>
                <w:b w:val="0"/>
                <w:sz w:val="20"/>
              </w:rPr>
              <w:t>拒绝</w:t>
            </w:r>
          </w:p>
        </w:tc>
        <w:tc>
          <w:tcPr>
            <w:tcW w:w="7130" w:type="dxa"/>
          </w:tcPr>
          <w:p w14:paraId="4A6B3908">
            <w:pPr>
              <w:spacing w:after="60"/>
            </w:pPr>
            <w:r>
              <w:rPr>
                <w:rFonts w:ascii="微软雅黑" w:hAnsi="微软雅黑" w:eastAsia="微软雅黑"/>
                <w:b w:val="0"/>
                <w:sz w:val="20"/>
              </w:rPr>
              <w:t>流程终止</w:t>
            </w:r>
          </w:p>
        </w:tc>
      </w:tr>
      <w:tr w14:paraId="3C74C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67811908">
            <w:pPr>
              <w:spacing w:after="60"/>
            </w:pPr>
            <w:r>
              <w:rPr>
                <w:rFonts w:ascii="微软雅黑" w:hAnsi="微软雅黑" w:eastAsia="微软雅黑"/>
                <w:b w:val="0"/>
                <w:sz w:val="20"/>
              </w:rPr>
              <w:t>委派/转办</w:t>
            </w:r>
          </w:p>
        </w:tc>
        <w:tc>
          <w:tcPr>
            <w:tcW w:w="7130" w:type="dxa"/>
          </w:tcPr>
          <w:p w14:paraId="20676F10">
            <w:pPr>
              <w:spacing w:after="60"/>
            </w:pPr>
            <w:r>
              <w:rPr>
                <w:rFonts w:ascii="微软雅黑" w:hAnsi="微软雅黑" w:eastAsia="微软雅黑"/>
                <w:b w:val="0"/>
                <w:sz w:val="20"/>
              </w:rPr>
              <w:t>选用户转交处理</w:t>
            </w:r>
          </w:p>
        </w:tc>
      </w:tr>
      <w:tr w14:paraId="048D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3CA48566">
            <w:pPr>
              <w:spacing w:after="60"/>
            </w:pPr>
            <w:r>
              <w:rPr>
                <w:rFonts w:ascii="微软雅黑" w:hAnsi="微软雅黑" w:eastAsia="微软雅黑"/>
                <w:b w:val="0"/>
                <w:sz w:val="20"/>
              </w:rPr>
              <w:t>加签</w:t>
            </w:r>
          </w:p>
        </w:tc>
        <w:tc>
          <w:tcPr>
            <w:tcW w:w="7130" w:type="dxa"/>
          </w:tcPr>
          <w:p w14:paraId="4D27788D">
            <w:pPr>
              <w:spacing w:after="60"/>
            </w:pPr>
            <w:r>
              <w:rPr>
                <w:rFonts w:ascii="微软雅黑" w:hAnsi="微软雅黑" w:eastAsia="微软雅黑"/>
                <w:b w:val="0"/>
                <w:sz w:val="20"/>
              </w:rPr>
              <w:t>前加签/后加签/多实例加签（用户多选）</w:t>
            </w:r>
          </w:p>
        </w:tc>
      </w:tr>
      <w:tr w14:paraId="56E3A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22D1D072">
            <w:pPr>
              <w:spacing w:after="60"/>
            </w:pPr>
            <w:r>
              <w:rPr>
                <w:rFonts w:ascii="微软雅黑" w:hAnsi="微软雅黑" w:eastAsia="微软雅黑"/>
                <w:b w:val="0"/>
                <w:sz w:val="20"/>
              </w:rPr>
              <w:t>跳转</w:t>
            </w:r>
          </w:p>
        </w:tc>
        <w:tc>
          <w:tcPr>
            <w:tcW w:w="7130" w:type="dxa"/>
          </w:tcPr>
          <w:p w14:paraId="03CA9EA4">
            <w:pPr>
              <w:spacing w:after="60"/>
            </w:pPr>
            <w:r>
              <w:rPr>
                <w:rFonts w:ascii="微软雅黑" w:hAnsi="微软雅黑" w:eastAsia="微软雅黑"/>
                <w:b w:val="0"/>
                <w:sz w:val="20"/>
              </w:rPr>
              <w:t>选择目标节点跳转</w:t>
            </w:r>
          </w:p>
        </w:tc>
      </w:tr>
      <w:tr w14:paraId="6D1A9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82" w:type="dxa"/>
          </w:tcPr>
          <w:p w14:paraId="400926E8">
            <w:pPr>
              <w:spacing w:after="60"/>
            </w:pPr>
            <w:r>
              <w:rPr>
                <w:rFonts w:ascii="微软雅黑" w:hAnsi="微软雅黑" w:eastAsia="微软雅黑"/>
                <w:b w:val="0"/>
                <w:sz w:val="20"/>
              </w:rPr>
              <w:t>收回/撤回</w:t>
            </w:r>
          </w:p>
        </w:tc>
        <w:tc>
          <w:tcPr>
            <w:tcW w:w="7130" w:type="dxa"/>
          </w:tcPr>
          <w:p w14:paraId="24AF3EC1">
            <w:pPr>
              <w:spacing w:after="60"/>
            </w:pPr>
            <w:r>
              <w:rPr>
                <w:rFonts w:ascii="微软雅黑" w:hAnsi="微软雅黑" w:eastAsia="微软雅黑"/>
                <w:b w:val="0"/>
                <w:sz w:val="20"/>
              </w:rPr>
              <w:t>已办任务收回/我发起的撤回，受任务历史、流程状态与权限限制</w:t>
            </w:r>
          </w:p>
        </w:tc>
      </w:tr>
    </w:tbl>
    <w:p w14:paraId="0E4AC6DD">
      <w:pPr>
        <w:spacing w:after="40"/>
      </w:pPr>
    </w:p>
    <w:p w14:paraId="3626D58B">
      <w:pPr>
        <w:spacing w:after="80"/>
      </w:pPr>
      <w:r>
        <w:rPr>
          <w:rFonts w:ascii="微软雅黑" w:hAnsi="微软雅黑" w:eastAsia="微软雅黑"/>
          <w:b w:val="0"/>
          <w:sz w:val="21"/>
        </w:rPr>
        <w:t>详情包含任务办理、表单信息、流转记录（时间线+评论分类）、流程跟踪（BPMN高亮当前节点）；任务办理仅在当前可办理时显示，表单页签也由表单类型和数据决定，不保证始终有四个可操作页签。</w:t>
      </w:r>
    </w:p>
    <w:p w14:paraId="4D4BAE8C">
      <w:pPr>
        <w:spacing w:after="80"/>
      </w:pPr>
      <w:r>
        <w:rPr>
          <w:rFonts w:ascii="微软雅黑" w:hAnsi="微软雅黑" w:eastAsia="微软雅黑"/>
          <w:b w:val="0"/>
          <w:sz w:val="21"/>
        </w:rPr>
        <w:t>页面审批意见必填；抄送人/指定审批人通过部门树+用户列表选择。委派不等于转办，候选任务须先认领；加签、跳转、退回等操作还取决于节点设置及服务端权限/参与者检查。</w:t>
      </w:r>
    </w:p>
    <w:p w14:paraId="65894934">
      <w:pPr>
        <w:pStyle w:val="4"/>
        <w:spacing w:before="240" w:after="120"/>
      </w:pPr>
      <w:bookmarkStart w:id="150" w:name="_Toc8911"/>
      <w:r>
        <w:rPr>
          <w:rFonts w:ascii="微软雅黑" w:hAnsi="微软雅黑" w:eastAsia="微软雅黑"/>
          <w:b/>
          <w:color w:val="1F4E79"/>
          <w:sz w:val="28"/>
        </w:rPr>
        <w:t>18.4 ERP审批流集成</w:t>
      </w:r>
      <w:bookmarkEnd w:id="150"/>
    </w:p>
    <w:p w14:paraId="55D95105">
      <w:pPr>
        <w:spacing w:after="80"/>
      </w:pPr>
      <w:r>
        <w:rPr>
          <w:rFonts w:ascii="微软雅黑" w:hAnsi="微软雅黑" w:eastAsia="微软雅黑"/>
          <w:b w:val="0"/>
          <w:sz w:val="21"/>
        </w:rPr>
        <w:t>当前ERP源码可见afterFlowHandle回调的业务包括（不代表目标环境均已配置可用流程）：</w:t>
      </w:r>
    </w:p>
    <w:p w14:paraId="1CE90A95">
      <w:pPr>
        <w:pStyle w:val="16"/>
        <w:spacing w:after="40"/>
      </w:pPr>
      <w:r>
        <w:rPr>
          <w:rFonts w:ascii="微软雅黑" w:hAnsi="微软雅黑" w:eastAsia="微软雅黑"/>
          <w:b w:val="0"/>
          <w:sz w:val="21"/>
        </w:rPr>
        <w:t>销售订单 / 销售退货 / 销售合同 / 销售发票</w:t>
      </w:r>
    </w:p>
    <w:p w14:paraId="5E584B9D">
      <w:pPr>
        <w:pStyle w:val="16"/>
        <w:spacing w:after="40"/>
      </w:pPr>
      <w:r>
        <w:rPr>
          <w:rFonts w:ascii="微软雅黑" w:hAnsi="微软雅黑" w:eastAsia="微软雅黑"/>
          <w:b w:val="0"/>
          <w:sz w:val="21"/>
        </w:rPr>
        <w:t>采购申请 / 采购订单 / 采购合同 / 采购退货</w:t>
      </w:r>
    </w:p>
    <w:p w14:paraId="38765257">
      <w:pPr>
        <w:pStyle w:val="16"/>
        <w:spacing w:after="40"/>
      </w:pPr>
      <w:r>
        <w:rPr>
          <w:rFonts w:ascii="微软雅黑" w:hAnsi="微软雅黑" w:eastAsia="微软雅黑"/>
          <w:b w:val="0"/>
          <w:sz w:val="21"/>
        </w:rPr>
        <w:t>生产工单</w:t>
      </w:r>
    </w:p>
    <w:p w14:paraId="0519C713">
      <w:pPr>
        <w:pStyle w:val="16"/>
        <w:spacing w:after="40"/>
      </w:pPr>
      <w:r>
        <w:rPr>
          <w:rFonts w:ascii="微软雅黑" w:hAnsi="微软雅黑" w:eastAsia="微软雅黑"/>
          <w:b w:val="0"/>
          <w:sz w:val="21"/>
        </w:rPr>
        <w:t>物料入库 / 销售出库 / 调拨单 / 盘点计划 / 到货通知</w:t>
      </w:r>
    </w:p>
    <w:p w14:paraId="24CA3CA8">
      <w:pPr>
        <w:spacing w:after="80"/>
      </w:pPr>
      <w:r>
        <w:rPr>
          <w:rFonts w:ascii="微软雅黑" w:hAnsi="微软雅黑" w:eastAsia="微软雅黑"/>
          <w:b w:val="0"/>
          <w:sz w:val="21"/>
        </w:rPr>
        <w:t>业务表单上可嵌入流程按钮组件：发起审批（ActApplyBtn，支持重新发起/继续老流程）、处理按钮（ActHandleBtn：通过/驳回/退回/委派）。</w:t>
      </w:r>
    </w:p>
    <w:p w14:paraId="2F2450DE">
      <w:pPr>
        <w:spacing w:after="80"/>
      </w:pPr>
      <w:r>
        <w:rPr>
          <w:rFonts w:ascii="微软雅黑" w:hAnsi="微软雅黑" w:eastAsia="微软雅黑"/>
          <w:b w:val="0"/>
          <w:sz w:val="21"/>
        </w:rPr>
        <w:t>采购发票收票、收付款确认、成本制单及认证采购生命周期不是上述通用Flowable回调。生产工单审批通过只更新审批状态并可下达来源计划，正式release才发送MES工单消息；入库审批通过只是待上架，销售出库审批通过只是允许后续检验/执行，均不代表库存与总账已全部完成。</w:t>
      </w:r>
    </w:p>
    <w:p w14:paraId="0129E7A7">
      <w:r>
        <w:br w:type="page"/>
      </w:r>
    </w:p>
    <w:p w14:paraId="5A731E65">
      <w:pPr>
        <w:pStyle w:val="3"/>
        <w:spacing w:before="360" w:after="160"/>
      </w:pPr>
      <w:bookmarkStart w:id="151" w:name="_Toc6424"/>
      <w:r>
        <w:rPr>
          <w:rFonts w:ascii="微软雅黑" w:hAnsi="微软雅黑" w:eastAsia="微软雅黑"/>
          <w:b/>
          <w:color w:val="1F4E79"/>
          <w:sz w:val="36"/>
        </w:rPr>
        <w:t>第19章 报表管理</w:t>
      </w:r>
      <w:bookmarkEnd w:id="151"/>
    </w:p>
    <w:p w14:paraId="5906F166">
      <w:pPr>
        <w:spacing w:after="80"/>
      </w:pPr>
      <w:r>
        <w:rPr>
          <w:rFonts w:ascii="微软雅黑" w:hAnsi="微软雅黑" w:eastAsia="微软雅黑"/>
          <w:b w:val="0"/>
          <w:sz w:val="21"/>
        </w:rPr>
        <w:t>报表模块基于JimuReport（积木报表），以iframe方式集成仪表盘与设计器，与16.9财务报表的科目余额计算入口不同。页面依赖报表服务地址、独立数据源和登录鉴权；前端壳页面存在不代表仪表盘、数据集或生产服务已经配置完成。</w:t>
      </w:r>
    </w:p>
    <w:p w14:paraId="6FFA3BD3">
      <w:pPr>
        <w:pStyle w:val="4"/>
        <w:spacing w:before="240" w:after="120"/>
      </w:pPr>
      <w:bookmarkStart w:id="152" w:name="_Toc31621"/>
      <w:r>
        <w:rPr>
          <w:rFonts w:ascii="微软雅黑" w:hAnsi="微软雅黑" w:eastAsia="微软雅黑"/>
          <w:b/>
          <w:color w:val="1F4E79"/>
          <w:sz w:val="28"/>
        </w:rPr>
        <w:t>19.1 报表仪表盘</w:t>
      </w:r>
      <w:bookmarkEnd w:id="152"/>
    </w:p>
    <w:p w14:paraId="46A75020">
      <w:pPr>
        <w:spacing w:after="80"/>
      </w:pPr>
      <w:r>
        <w:rPr>
          <w:rFonts w:ascii="微软雅黑" w:hAnsi="微软雅黑" w:eastAsia="微软雅黑"/>
          <w:b w:val="0"/>
          <w:sz w:val="21"/>
        </w:rPr>
        <w:t>菜单定位：报表管理 &gt; 仪表盘；页面：plus-ui/src/views/report/dashboard/index.vue。</w:t>
      </w:r>
    </w:p>
    <w:p w14:paraId="47DA9F8F">
      <w:pPr>
        <w:spacing w:after="80"/>
      </w:pPr>
      <w:r>
        <w:rPr>
          <w:rFonts w:ascii="微软雅黑" w:hAnsi="微软雅黑" w:eastAsia="微软雅黑"/>
          <w:b w:val="0"/>
          <w:sz w:val="21"/>
        </w:rPr>
        <w:t>页面读取VITE_APP_JMUREPORT_DASHBOARD_URL并附登录token加载iframe；展示内容取决于报表端已保存的仪表盘与数据集。空白或无权限时先核对配置地址、登录态、报表服务可达性及目标数据源，不能凭静态菜单判断业务报表已可用。</w:t>
      </w:r>
    </w:p>
    <w:p w14:paraId="4F550496">
      <w:pPr>
        <w:pStyle w:val="4"/>
        <w:spacing w:before="240" w:after="120"/>
      </w:pPr>
      <w:bookmarkStart w:id="153" w:name="_Toc32081"/>
      <w:r>
        <w:rPr>
          <w:rFonts w:ascii="微软雅黑" w:hAnsi="微软雅黑" w:eastAsia="微软雅黑"/>
          <w:b/>
          <w:color w:val="1F4E79"/>
          <w:sz w:val="28"/>
        </w:rPr>
        <w:t>19.2 报表设计器</w:t>
      </w:r>
      <w:bookmarkEnd w:id="153"/>
    </w:p>
    <w:p w14:paraId="2C2B68CD">
      <w:pPr>
        <w:spacing w:after="80"/>
      </w:pPr>
      <w:r>
        <w:rPr>
          <w:rFonts w:ascii="微软雅黑" w:hAnsi="微软雅黑" w:eastAsia="微软雅黑"/>
          <w:b w:val="0"/>
          <w:sz w:val="21"/>
        </w:rPr>
        <w:t>菜单定位：报表管理 &gt; 设计器；页面：plus-ui/src/views/report/design/index.vue，从VITE_APP_JMUREPORT_DESIGN_URL加载并携带登录token。</w:t>
      </w:r>
    </w:p>
    <w:p w14:paraId="152DC768">
      <w:pPr>
        <w:spacing w:after="80"/>
      </w:pPr>
      <w:r>
        <w:rPr>
          <w:rFonts w:ascii="微软雅黑" w:hAnsi="微软雅黑" w:eastAsia="微软雅黑"/>
          <w:b w:val="0"/>
          <w:sz w:val="21"/>
        </w:rPr>
        <w:t>设计操作由所部署JimuReport界面提供，本仓库前端只提供嵌入入口：</w:t>
      </w:r>
    </w:p>
    <w:p w14:paraId="37EFA6BF">
      <w:pPr>
        <w:pStyle w:val="16"/>
        <w:spacing w:after="40"/>
      </w:pPr>
      <w:r>
        <w:rPr>
          <w:rFonts w:ascii="微软雅黑" w:hAnsi="微软雅黑" w:eastAsia="微软雅黑"/>
          <w:b w:val="0"/>
          <w:sz w:val="21"/>
        </w:rPr>
        <w:t>数据源/SQL分析：由报表端维护；修改连接或SQL前须确认目标库、租户过滤、只读账号与业务数据授权</w:t>
      </w:r>
    </w:p>
    <w:p w14:paraId="040F15B7">
      <w:pPr>
        <w:pStyle w:val="16"/>
        <w:spacing w:after="40"/>
      </w:pPr>
      <w:r>
        <w:rPr>
          <w:rFonts w:ascii="微软雅黑" w:hAnsi="微软雅黑" w:eastAsia="微软雅黑"/>
          <w:b w:val="0"/>
          <w:sz w:val="21"/>
        </w:rPr>
        <w:t>图表和数据集：可配置的组件以实际部署版本为准，不能由iframe入口推定所有图表或模板已具备</w:t>
      </w:r>
    </w:p>
    <w:p w14:paraId="4B8CBCC7">
      <w:pPr>
        <w:pStyle w:val="16"/>
        <w:spacing w:after="40"/>
      </w:pPr>
      <w:r>
        <w:rPr>
          <w:rFonts w:ascii="微软雅黑" w:hAnsi="微软雅黑" w:eastAsia="微软雅黑"/>
          <w:b w:val="0"/>
          <w:sz w:val="21"/>
        </w:rPr>
        <w:t>分享与定时推送：当前Vue入口和Token桥接未提供独立操作实现，不作为本手册承诺的已上线功能</w:t>
      </w:r>
    </w:p>
    <w:p w14:paraId="0ED7FF98">
      <w:pPr>
        <w:pStyle w:val="16"/>
        <w:spacing w:after="40"/>
      </w:pPr>
      <w:r>
        <w:rPr>
          <w:rFonts w:ascii="微软雅黑" w:hAnsi="微软雅黑" w:eastAsia="微软雅黑"/>
          <w:b w:val="0"/>
          <w:sz w:val="21"/>
        </w:rPr>
        <w:t>权限：JimuReportTokenService沿用Sa-Token登录用户、租户、角色和菜单权限；已认证用户追加查看取数权限，设计/数据源高危权限仅向超级管理员或superadmin/admin角色追加</w:t>
      </w:r>
    </w:p>
    <w:p w14:paraId="5C105601">
      <w:pPr>
        <w:spacing w:after="80"/>
      </w:pPr>
      <w:r>
        <w:rPr>
          <w:rFonts w:ascii="微软雅黑" w:hAnsi="微软雅黑" w:eastAsia="微软雅黑"/>
          <w:b w:val="0"/>
          <w:sz w:val="21"/>
        </w:rPr>
        <w:t>不要在截图、日志或分享链接中暴露带token的iframe地址。Token桥接不等于任意SQL自动按租户隔离；具体数据集过滤、查看/编辑/导出规则仍需在报表服务和实际权限配置中核验。</w:t>
      </w:r>
    </w:p>
    <w:p w14:paraId="5379530D">
      <w:r>
        <w:br w:type="page"/>
      </w:r>
    </w:p>
    <w:p w14:paraId="7393CE4F">
      <w:pPr>
        <w:pStyle w:val="3"/>
        <w:spacing w:before="360" w:after="160"/>
      </w:pPr>
      <w:bookmarkStart w:id="154" w:name="_Toc20963"/>
      <w:r>
        <w:rPr>
          <w:rFonts w:ascii="微软雅黑" w:hAnsi="微软雅黑" w:eastAsia="微软雅黑"/>
          <w:b/>
          <w:color w:val="1F4E79"/>
          <w:sz w:val="36"/>
        </w:rPr>
        <w:t>第20章 系统管理</w:t>
      </w:r>
      <w:bookmarkEnd w:id="154"/>
    </w:p>
    <w:p w14:paraId="47C112D8">
      <w:pPr>
        <w:spacing w:after="80"/>
      </w:pPr>
      <w:r>
        <w:rPr>
          <w:rFonts w:ascii="微软雅黑" w:hAnsi="微软雅黑" w:eastAsia="微软雅黑"/>
          <w:b w:val="0"/>
          <w:sz w:val="21"/>
        </w:rPr>
        <w:t>系统管理模块提供用户、角色、菜单、组织、字典与租户等配置。本章页面路径均相对plus-ui/src/views，菜单定位不是生产URL保证；/system/menu/getRouters由后端按登录用户生成路由，前端permission状态库映射组件。租户套餐、角色菜单权限、按钮权限、数据权限及运行开关需分别核对，不能只凭页面可见推定接口有权或数据全部可见。</w:t>
      </w:r>
    </w:p>
    <w:p w14:paraId="59FAF7DD">
      <w:pPr>
        <w:pStyle w:val="4"/>
        <w:spacing w:before="240" w:after="120"/>
      </w:pPr>
      <w:bookmarkStart w:id="155" w:name="_Toc1726"/>
      <w:r>
        <w:rPr>
          <w:rFonts w:ascii="微软雅黑" w:hAnsi="微软雅黑" w:eastAsia="微软雅黑"/>
          <w:b/>
          <w:color w:val="1F4E79"/>
          <w:sz w:val="28"/>
        </w:rPr>
        <w:t>20.1 用户管理</w:t>
      </w:r>
      <w:bookmarkEnd w:id="155"/>
    </w:p>
    <w:p w14:paraId="651E5DF7">
      <w:pPr>
        <w:spacing w:after="80"/>
      </w:pPr>
      <w:r>
        <w:rPr>
          <w:rFonts w:ascii="微软雅黑" w:hAnsi="微软雅黑" w:eastAsia="微软雅黑"/>
          <w:b w:val="0"/>
          <w:sz w:val="21"/>
        </w:rPr>
        <w:t>菜单定位：系统管理 &gt; 用户管理；页面：system/user/index.vue。</w:t>
      </w:r>
    </w:p>
    <w:p w14:paraId="7F98A365">
      <w:pPr>
        <w:spacing w:after="80"/>
      </w:pPr>
      <w:r>
        <w:rPr>
          <w:rFonts w:ascii="微软雅黑" w:hAnsi="微软雅黑" w:eastAsia="微软雅黑"/>
          <w:b w:val="0"/>
          <w:sz w:val="21"/>
        </w:rPr>
        <w:t>左侧部门树联动筛选；列表行内状态开关直接启停用户。</w:t>
      </w:r>
    </w:p>
    <w:p w14:paraId="5A20C113">
      <w:pPr>
        <w:spacing w:after="80"/>
      </w:pPr>
      <w:r>
        <w:rPr>
          <w:rFonts w:ascii="微软雅黑" w:hAnsi="微软雅黑" w:eastAsia="微软雅黑"/>
          <w:b w:val="0"/>
          <w:sz w:val="21"/>
        </w:rPr>
        <w:t>表单字段：用户昵称*、归属部门（树）、手机号码、邮箱、用户名称*（仅新增）、用户密码*（仅新增）、性别、状态、岗位（多选）、角色（多选）。</w:t>
      </w:r>
    </w:p>
    <w:p w14:paraId="5ABC2D68">
      <w:pPr>
        <w:spacing w:after="80"/>
      </w:pPr>
      <w:r>
        <w:rPr>
          <w:rFonts w:ascii="微软雅黑" w:hAnsi="微软雅黑" w:eastAsia="微软雅黑"/>
          <w:b w:val="0"/>
          <w:sz w:val="21"/>
        </w:rPr>
        <w:t>操作：新增/修改/删除/重置密码/分配角色/导入导出（Excel模板下载）。</w:t>
      </w:r>
    </w:p>
    <w:p w14:paraId="6D166C49">
      <w:pPr>
        <w:spacing w:after="80"/>
      </w:pPr>
      <w:r>
        <w:rPr>
          <w:rFonts w:ascii="微软雅黑" w:hAnsi="微软雅黑" w:eastAsia="微软雅黑"/>
          <w:b w:val="0"/>
          <w:sz w:val="21"/>
        </w:rPr>
        <w:t>新增与重置密码涉及加密请求及敏感数据，不在手册中记录真实密码、Token或导出用户资料。用户停用、强退与角色分配是不同操作，具体执行受system:user:*权限及管理员保护约束。</w:t>
      </w:r>
    </w:p>
    <w:p w14:paraId="0FBEE1A1">
      <w:pPr>
        <w:pStyle w:val="4"/>
        <w:spacing w:before="240" w:after="120"/>
      </w:pPr>
      <w:bookmarkStart w:id="156" w:name="_Toc20269"/>
      <w:r>
        <w:rPr>
          <w:rFonts w:ascii="微软雅黑" w:hAnsi="微软雅黑" w:eastAsia="微软雅黑"/>
          <w:b/>
          <w:color w:val="1F4E79"/>
          <w:sz w:val="28"/>
        </w:rPr>
        <w:t>20.2 角色管理</w:t>
      </w:r>
      <w:bookmarkEnd w:id="156"/>
    </w:p>
    <w:p w14:paraId="4E6983FE">
      <w:pPr>
        <w:spacing w:after="80"/>
      </w:pPr>
      <w:r>
        <w:rPr>
          <w:rFonts w:ascii="微软雅黑" w:hAnsi="微软雅黑" w:eastAsia="微软雅黑"/>
          <w:b w:val="0"/>
          <w:sz w:val="21"/>
        </w:rPr>
        <w:t>菜单定位：系统管理 &gt; 角色管理；页面：system/role/index.vue，分配用户为authUser.vue。</w:t>
      </w:r>
    </w:p>
    <w:p w14:paraId="62F697F4">
      <w:pPr>
        <w:spacing w:after="80"/>
      </w:pPr>
      <w:r>
        <w:rPr>
          <w:rFonts w:ascii="微软雅黑" w:hAnsi="微软雅黑" w:eastAsia="微软雅黑"/>
          <w:b w:val="0"/>
          <w:sz w:val="21"/>
        </w:rPr>
        <w:t>表单字段：角色名称*、权限字符*、角色顺序*、状态、菜单权限树（父子联动开关）、备注。</w:t>
      </w:r>
    </w:p>
    <w:p w14:paraId="423E4C77">
      <w:pPr>
        <w:spacing w:after="80"/>
      </w:pPr>
      <w:r>
        <w:rPr>
          <w:rFonts w:ascii="微软雅黑" w:hAnsi="微软雅黑" w:eastAsia="微软雅黑"/>
          <w:b w:val="0"/>
          <w:sz w:val="21"/>
        </w:rPr>
        <w:t>数据权限弹窗：权限范围（1全部/2自定义/3本部门/4本部门及以下/5仅本人/6部门及以下或本人）+部门树勾选。</w:t>
      </w:r>
    </w:p>
    <w:p w14:paraId="0B505A69">
      <w:pPr>
        <w:spacing w:after="80"/>
      </w:pPr>
      <w:r>
        <w:rPr>
          <w:rFonts w:ascii="微软雅黑" w:hAnsi="微软雅黑" w:eastAsia="微软雅黑"/>
          <w:b w:val="0"/>
          <w:sz w:val="21"/>
        </w:rPr>
        <w:t>操作：修改/删除/数据权限/分配用户。</w:t>
      </w:r>
    </w:p>
    <w:p w14:paraId="1C337E13">
      <w:pPr>
        <w:spacing w:after="80"/>
      </w:pPr>
      <w:r>
        <w:rPr>
          <w:rFonts w:ascii="微软雅黑" w:hAnsi="微软雅黑" w:eastAsia="微软雅黑"/>
          <w:b w:val="0"/>
          <w:sz w:val="21"/>
        </w:rPr>
        <w:t>菜单权限控制功能入口，数据权限由后端对应查询的权限注解/拦截执行；配置角色数据范围不代表所有自定义SQL或所有跨模块接口自动获得同样过滤。</w:t>
      </w:r>
    </w:p>
    <w:p w14:paraId="7FBCC742">
      <w:pPr>
        <w:pStyle w:val="4"/>
        <w:spacing w:before="240" w:after="120"/>
      </w:pPr>
      <w:bookmarkStart w:id="157" w:name="_Toc1230"/>
      <w:r>
        <w:rPr>
          <w:rFonts w:ascii="微软雅黑" w:hAnsi="微软雅黑" w:eastAsia="微软雅黑"/>
          <w:b/>
          <w:color w:val="1F4E79"/>
          <w:sz w:val="28"/>
        </w:rPr>
        <w:t>20.3 菜单管理</w:t>
      </w:r>
      <w:bookmarkEnd w:id="157"/>
    </w:p>
    <w:p w14:paraId="35EF5CE5">
      <w:pPr>
        <w:spacing w:after="80"/>
      </w:pPr>
      <w:r>
        <w:rPr>
          <w:rFonts w:ascii="微软雅黑" w:hAnsi="微软雅黑" w:eastAsia="微软雅黑"/>
          <w:b w:val="0"/>
          <w:sz w:val="21"/>
        </w:rPr>
        <w:t>菜单定位：系统管理 &gt; 菜单管理；页面：system/menu/index.vue。</w:t>
      </w:r>
    </w:p>
    <w:p w14:paraId="1BC6D9D6">
      <w:pPr>
        <w:spacing w:after="80"/>
      </w:pPr>
      <w:r>
        <w:rPr>
          <w:rFonts w:ascii="微软雅黑" w:hAnsi="微软雅黑" w:eastAsia="微软雅黑"/>
          <w:b w:val="0"/>
          <w:sz w:val="21"/>
        </w:rPr>
        <w:t>树懒加载；表单字段：上级菜单、菜单类型（目录/菜单/按钮）、图标、名称、排序、是否外链、路由地址、组件路径、权限标识、是否缓存、显示状态、菜单状态。</w:t>
      </w:r>
    </w:p>
    <w:p w14:paraId="528B5F91">
      <w:pPr>
        <w:spacing w:after="80"/>
      </w:pPr>
      <w:r>
        <w:rPr>
          <w:rFonts w:ascii="微软雅黑" w:hAnsi="微软雅黑" w:eastAsia="微软雅黑"/>
          <w:b w:val="0"/>
          <w:sz w:val="21"/>
        </w:rPr>
        <w:t>工具栏“级联删除”批量删除多级菜单；新增、修改和删除接口同时要求超级管理员角色及相应system:menu:*权限。普通删除会检查子菜单及角色关联；生产变更菜单需核对受影响角色和租户套餐，不应为显示页面盲目删除或重建菜单。组件路径是src/views下的文件映射（通常不含.vue），路由地址是另一配置项，两者不能互当生产访问地址。</w:t>
      </w:r>
    </w:p>
    <w:p w14:paraId="78D5E909">
      <w:pPr>
        <w:pStyle w:val="4"/>
        <w:spacing w:before="240" w:after="120"/>
      </w:pPr>
      <w:bookmarkStart w:id="158" w:name="_Toc11086"/>
      <w:r>
        <w:rPr>
          <w:rFonts w:ascii="微软雅黑" w:hAnsi="微软雅黑" w:eastAsia="微软雅黑"/>
          <w:b/>
          <w:color w:val="1F4E79"/>
          <w:sz w:val="28"/>
        </w:rPr>
        <w:t>20.4 部门管理</w:t>
      </w:r>
      <w:bookmarkEnd w:id="158"/>
    </w:p>
    <w:p w14:paraId="0B35F513">
      <w:pPr>
        <w:spacing w:after="80"/>
      </w:pPr>
      <w:r>
        <w:rPr>
          <w:rFonts w:ascii="微软雅黑" w:hAnsi="微软雅黑" w:eastAsia="微软雅黑"/>
          <w:b w:val="0"/>
          <w:sz w:val="21"/>
        </w:rPr>
        <w:t>菜单定位：系统管理 &gt; 部门管理；页面：system/dept/index.vue。</w:t>
      </w:r>
    </w:p>
    <w:p w14:paraId="2ED08441">
      <w:pPr>
        <w:spacing w:after="80"/>
      </w:pPr>
      <w:r>
        <w:rPr>
          <w:rFonts w:ascii="微软雅黑" w:hAnsi="微软雅黑" w:eastAsia="微软雅黑"/>
          <w:b w:val="0"/>
          <w:sz w:val="21"/>
        </w:rPr>
        <w:t>树形表格；字段：上级部门、部门名称*、部门类别*、显示排序*、负责人（本部门用户下拉）、联系电话（11位手机号校验）、邮箱、部门状态。</w:t>
      </w:r>
    </w:p>
    <w:p w14:paraId="08EE2968">
      <w:pPr>
        <w:pStyle w:val="4"/>
        <w:spacing w:before="240" w:after="120"/>
      </w:pPr>
      <w:bookmarkStart w:id="159" w:name="_Toc17689"/>
      <w:r>
        <w:rPr>
          <w:rFonts w:ascii="微软雅黑" w:hAnsi="微软雅黑" w:eastAsia="微软雅黑"/>
          <w:b/>
          <w:color w:val="1F4E79"/>
          <w:sz w:val="28"/>
        </w:rPr>
        <w:t>20.5 字典管理</w:t>
      </w:r>
      <w:bookmarkEnd w:id="159"/>
    </w:p>
    <w:p w14:paraId="02E63A0B">
      <w:pPr>
        <w:spacing w:after="80"/>
      </w:pPr>
      <w:r>
        <w:rPr>
          <w:rFonts w:ascii="微软雅黑" w:hAnsi="微软雅黑" w:eastAsia="微软雅黑"/>
          <w:b w:val="0"/>
          <w:sz w:val="21"/>
        </w:rPr>
        <w:t>菜单定位：系统管理 &gt; 字典管理；页面：system/dict/index.vue。</w:t>
      </w:r>
    </w:p>
    <w:p w14:paraId="7C14C9CB">
      <w:pPr>
        <w:spacing w:after="80"/>
      </w:pPr>
      <w:r>
        <w:rPr>
          <w:rFonts w:ascii="微软雅黑" w:hAnsi="微软雅黑" w:eastAsia="微软雅黑"/>
          <w:b w:val="0"/>
          <w:sz w:val="21"/>
        </w:rPr>
        <w:t>左右分栏：左字典类型（名称/类型/备注），右该类型的字典数据（标签/键值/排序/回显样式cssClass）。</w:t>
      </w:r>
    </w:p>
    <w:p w14:paraId="5A1289BA">
      <w:pPr>
        <w:spacing w:after="80"/>
      </w:pPr>
      <w:r>
        <w:rPr>
          <w:rFonts w:ascii="微软雅黑" w:hAnsi="微软雅黑" w:eastAsia="微软雅黑"/>
          <w:b w:val="0"/>
          <w:sz w:val="21"/>
        </w:rPr>
        <w:t>工具栏“刷新缓存”清理服务端字典缓存，已打开页面的前端字典状态可能仍需重新加载。字典键值参与业务状态显示，不应仅为修改标签而随意更换状态值。</w:t>
      </w:r>
    </w:p>
    <w:p w14:paraId="599E64BE">
      <w:pPr>
        <w:pStyle w:val="4"/>
        <w:spacing w:before="240" w:after="120"/>
      </w:pPr>
      <w:bookmarkStart w:id="160" w:name="_Toc25994"/>
      <w:r>
        <w:rPr>
          <w:rFonts w:ascii="微软雅黑" w:hAnsi="微软雅黑" w:eastAsia="微软雅黑"/>
          <w:b/>
          <w:color w:val="1F4E79"/>
          <w:sz w:val="28"/>
        </w:rPr>
        <w:t>20.6 租户管理</w:t>
      </w:r>
      <w:bookmarkEnd w:id="160"/>
    </w:p>
    <w:p w14:paraId="70A18163">
      <w:pPr>
        <w:spacing w:after="80"/>
      </w:pPr>
      <w:r>
        <w:rPr>
          <w:rFonts w:ascii="微软雅黑" w:hAnsi="微软雅黑" w:eastAsia="微软雅黑"/>
          <w:b w:val="0"/>
          <w:sz w:val="21"/>
        </w:rPr>
        <w:t>菜单定位：系统管理 &gt; 租户管理；页面：system/tenant/index.vue；套餐页面：system/tenant-package/index.vue。</w:t>
      </w:r>
    </w:p>
    <w:p w14:paraId="7BA51011">
      <w:pPr>
        <w:spacing w:after="80"/>
      </w:pPr>
      <w:r>
        <w:rPr>
          <w:rFonts w:ascii="微软雅黑" w:hAnsi="微软雅黑" w:eastAsia="微软雅黑"/>
          <w:b w:val="0"/>
          <w:sz w:val="21"/>
        </w:rPr>
        <w:t>表单字段：企业名称*、联系人*、联系电话*、用户名/密码（仅新增，自动创建租户管理员）、租户套餐、过期时间、用户数量、绑定域名、企业代码、企业简介。</w:t>
      </w:r>
    </w:p>
    <w:p w14:paraId="62FC4ADA">
      <w:pPr>
        <w:spacing w:after="80"/>
      </w:pPr>
      <w:r>
        <w:rPr>
          <w:rFonts w:ascii="微软雅黑" w:hAnsi="微软雅黑" w:eastAsia="微软雅黑"/>
          <w:b w:val="0"/>
          <w:sz w:val="21"/>
        </w:rPr>
        <w:t>工具栏：同步租户字典/同步租户参数；行内同步套餐。租户控制器仅在tenant.enable=true时注册，列表、增删改、动态租户切换及同步均要求超级管理员角色，套餐同步还要求system:tenant:edit权限。租户管理员不等于平台超级管理员；同步是实际写操作，不能作为查看手册或演示准备自动执行。</w:t>
      </w:r>
    </w:p>
    <w:p w14:paraId="5DBDBF6F">
      <w:pPr>
        <w:pStyle w:val="4"/>
        <w:spacing w:before="240" w:after="120"/>
      </w:pPr>
      <w:bookmarkStart w:id="161" w:name="_Toc14764"/>
      <w:r>
        <w:rPr>
          <w:rFonts w:ascii="微软雅黑" w:hAnsi="微软雅黑" w:eastAsia="微软雅黑"/>
          <w:b/>
          <w:color w:val="1F4E79"/>
          <w:sz w:val="28"/>
        </w:rPr>
        <w:t>20.7 系统监控</w:t>
      </w:r>
      <w:bookmarkEnd w:id="161"/>
    </w:p>
    <w:p w14:paraId="63B11B33">
      <w:pPr>
        <w:spacing w:after="80"/>
      </w:pPr>
      <w:r>
        <w:rPr>
          <w:rFonts w:ascii="微软雅黑" w:hAnsi="微软雅黑" w:eastAsia="微软雅黑"/>
          <w:b w:val="0"/>
          <w:sz w:val="21"/>
        </w:rPr>
        <w:t>菜单定位：系统监控；页面：monitor/online/index.vue、operlog/index.vue、logininfor/index.vue、admin/index.vue、snailjob/index.vue；实际可见范围仍取决于菜单权限与服务配置。</w:t>
      </w:r>
    </w:p>
    <w:p w14:paraId="285AA107">
      <w:pPr>
        <w:pStyle w:val="16"/>
        <w:spacing w:after="40"/>
      </w:pPr>
      <w:r>
        <w:rPr>
          <w:rFonts w:ascii="微软雅黑" w:hAnsi="微软雅黑" w:eastAsia="微软雅黑"/>
          <w:b w:val="0"/>
          <w:sz w:val="21"/>
        </w:rPr>
        <w:t>在线用户：登录会话管理，支持强退</w:t>
      </w:r>
    </w:p>
    <w:p w14:paraId="441F38C0">
      <w:pPr>
        <w:pStyle w:val="16"/>
        <w:spacing w:after="40"/>
      </w:pPr>
      <w:r>
        <w:rPr>
          <w:rFonts w:ascii="微软雅黑" w:hAnsi="微软雅黑" w:eastAsia="微软雅黑"/>
          <w:b w:val="0"/>
          <w:sz w:val="21"/>
        </w:rPr>
        <w:t>操作日志：操作记录/请求参数/结果/异常详情查看，支持清空</w:t>
      </w:r>
    </w:p>
    <w:p w14:paraId="7FCDEB4A">
      <w:pPr>
        <w:pStyle w:val="16"/>
        <w:spacing w:after="40"/>
      </w:pPr>
      <w:r>
        <w:rPr>
          <w:rFonts w:ascii="微软雅黑" w:hAnsi="微软雅黑" w:eastAsia="微软雅黑"/>
          <w:b w:val="0"/>
          <w:sz w:val="21"/>
        </w:rPr>
        <w:t>登录日志：登录成功/失败记录，支持解锁账户</w:t>
      </w:r>
    </w:p>
    <w:p w14:paraId="04275A4A">
      <w:pPr>
        <w:pStyle w:val="16"/>
        <w:spacing w:after="40"/>
      </w:pPr>
      <w:r>
        <w:rPr>
          <w:rFonts w:ascii="微软雅黑" w:hAnsi="微软雅黑" w:eastAsia="微软雅黑"/>
          <w:b w:val="0"/>
          <w:sz w:val="21"/>
        </w:rPr>
        <w:t>服务监控：Spring Boot Admin</w:t>
      </w:r>
    </w:p>
    <w:p w14:paraId="3BBC9907">
      <w:pPr>
        <w:pStyle w:val="16"/>
        <w:spacing w:after="40"/>
      </w:pPr>
      <w:r>
        <w:rPr>
          <w:rFonts w:ascii="微软雅黑" w:hAnsi="微软雅黑" w:eastAsia="微软雅黑"/>
          <w:b w:val="0"/>
          <w:sz w:val="21"/>
        </w:rPr>
        <w:t>任务调度：SnailJob控制台</w:t>
      </w:r>
    </w:p>
    <w:p w14:paraId="5965587A">
      <w:pPr>
        <w:spacing w:after="80"/>
      </w:pPr>
      <w:r>
        <w:rPr>
          <w:rFonts w:ascii="微软雅黑" w:hAnsi="微软雅黑" w:eastAsia="微软雅黑"/>
          <w:b w:val="0"/>
          <w:sz w:val="21"/>
        </w:rPr>
        <w:t>Spring Boot Admin与SnailJob是独立服务入口，页面存在不说明服务已启动或定时任务正在运行；本手册不自动启停服务。日志可能包含业务和请求数据，查看、导出、清空及解锁操作须按授权执行，不得把真实凭证、个人信息或完整敏感配置复制到文档。</w:t>
      </w:r>
    </w:p>
    <w:p w14:paraId="1AC62959">
      <w:r>
        <w:br w:type="page"/>
      </w:r>
    </w:p>
    <w:p w14:paraId="22F6BF14">
      <w:pPr>
        <w:pStyle w:val="3"/>
        <w:spacing w:before="360" w:after="160"/>
      </w:pPr>
      <w:bookmarkStart w:id="162" w:name="_Toc24595"/>
      <w:r>
        <w:rPr>
          <w:rFonts w:ascii="微软雅黑" w:hAnsi="微软雅黑" w:eastAsia="微软雅黑"/>
          <w:b/>
          <w:color w:val="1F4E79"/>
          <w:sz w:val="36"/>
        </w:rPr>
        <w:t>第21章 工位通道与生产履历</w:t>
      </w:r>
      <w:bookmarkEnd w:id="162"/>
    </w:p>
    <w:p w14:paraId="5C7CE567">
      <w:pPr>
        <w:spacing w:after="80"/>
      </w:pPr>
      <w:r>
        <w:rPr>
          <w:rFonts w:ascii="微软雅黑" w:hAnsi="微软雅黑" w:eastAsia="微软雅黑"/>
          <w:b w:val="0"/>
          <w:sz w:val="21"/>
        </w:rPr>
        <w:t>本章按2026-10-12的plus HEAD fe59e4ae核对PC页面和Station后端契约。Station是独立Electron客户端环境，本仓库没有其可执行包和硬件运行现场。后端实现、历史报告或本地测试不能证明工位机已部署、离线重放已验收或真机生产已可用。</w:t>
      </w:r>
    </w:p>
    <w:p w14:paraId="219FF850">
      <w:pPr>
        <w:pStyle w:val="4"/>
        <w:spacing w:before="240" w:after="120"/>
      </w:pPr>
      <w:bookmarkStart w:id="163" w:name="_Toc31468"/>
      <w:r>
        <w:rPr>
          <w:rFonts w:ascii="微软雅黑" w:hAnsi="微软雅黑" w:eastAsia="微软雅黑"/>
          <w:b/>
          <w:color w:val="1F4E79"/>
          <w:sz w:val="28"/>
        </w:rPr>
        <w:t>21.1 PC入口与设备通道分工</w:t>
      </w:r>
      <w:bookmarkEnd w:id="163"/>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3707"/>
        <w:gridCol w:w="3993"/>
      </w:tblGrid>
      <w:tr w14:paraId="63D0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11" w:type="dxa"/>
            <w:shd w:val="clear" w:color="auto" w:fill="1F4E79"/>
          </w:tcPr>
          <w:p w14:paraId="5E71D604">
            <w:pPr>
              <w:spacing w:after="60"/>
              <w:jc w:val="center"/>
            </w:pPr>
            <w:r>
              <w:rPr>
                <w:rFonts w:ascii="微软雅黑" w:hAnsi="微软雅黑" w:eastAsia="微软雅黑"/>
                <w:b/>
                <w:color w:val="FFFFFF"/>
                <w:sz w:val="20"/>
              </w:rPr>
              <w:t>对象</w:t>
            </w:r>
          </w:p>
        </w:tc>
        <w:tc>
          <w:tcPr>
            <w:tcW w:w="3707" w:type="dxa"/>
            <w:shd w:val="clear" w:color="auto" w:fill="1F4E79"/>
          </w:tcPr>
          <w:p w14:paraId="53D184E9">
            <w:pPr>
              <w:spacing w:after="60"/>
              <w:jc w:val="center"/>
            </w:pPr>
            <w:r>
              <w:rPr>
                <w:rFonts w:ascii="微软雅黑" w:hAnsi="微软雅黑" w:eastAsia="微软雅黑"/>
                <w:b/>
                <w:color w:val="FFFFFF"/>
                <w:sz w:val="20"/>
              </w:rPr>
              <w:t>当前入口与权限</w:t>
            </w:r>
          </w:p>
        </w:tc>
        <w:tc>
          <w:tcPr>
            <w:tcW w:w="3993" w:type="dxa"/>
            <w:shd w:val="clear" w:color="auto" w:fill="1F4E79"/>
          </w:tcPr>
          <w:p w14:paraId="36574182">
            <w:pPr>
              <w:spacing w:after="60"/>
              <w:jc w:val="center"/>
            </w:pPr>
            <w:r>
              <w:rPr>
                <w:rFonts w:ascii="微软雅黑" w:hAnsi="微软雅黑" w:eastAsia="微软雅黑"/>
                <w:b/>
                <w:color w:val="FFFFFF"/>
                <w:sz w:val="20"/>
              </w:rPr>
              <w:t>操作边界</w:t>
            </w:r>
          </w:p>
        </w:tc>
      </w:tr>
      <w:tr w14:paraId="62C1B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6032CD03">
            <w:pPr>
              <w:spacing w:after="60"/>
            </w:pPr>
            <w:r>
              <w:rPr>
                <w:rFonts w:ascii="微软雅黑" w:hAnsi="微软雅黑" w:eastAsia="微软雅黑"/>
                <w:b w:val="0"/>
                <w:sz w:val="20"/>
              </w:rPr>
              <w:t>生产准备</w:t>
            </w:r>
          </w:p>
        </w:tc>
        <w:tc>
          <w:tcPr>
            <w:tcW w:w="3707" w:type="dxa"/>
          </w:tcPr>
          <w:p w14:paraId="226DF0DA">
            <w:pPr>
              <w:spacing w:after="60"/>
            </w:pPr>
            <w:r>
              <w:rPr>
                <w:rFonts w:ascii="微软雅黑" w:hAnsi="微软雅黑" w:eastAsia="微软雅黑"/>
                <w:b w:val="0"/>
                <w:sz w:val="20"/>
              </w:rPr>
              <w:t>MES工单/流转卡/工序派工；mes:pro:*</w:t>
            </w:r>
          </w:p>
        </w:tc>
        <w:tc>
          <w:tcPr>
            <w:tcW w:w="3993" w:type="dxa"/>
          </w:tcPr>
          <w:p w14:paraId="6C0AC49B">
            <w:pPr>
              <w:spacing w:after="60"/>
            </w:pPr>
            <w:r>
              <w:rPr>
                <w:rFonts w:ascii="微软雅黑" w:hAnsi="微软雅黑" w:eastAsia="微软雅黑"/>
                <w:b w:val="0"/>
                <w:sz w:val="20"/>
              </w:rPr>
              <w:t>PC维护和执行可见按钮，先核对工艺、快照、数量与IPQC</w:t>
            </w:r>
          </w:p>
        </w:tc>
      </w:tr>
      <w:tr w14:paraId="5CAE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1B5C3A94">
            <w:pPr>
              <w:spacing w:after="60"/>
            </w:pPr>
            <w:r>
              <w:rPr>
                <w:rFonts w:ascii="微软雅黑" w:hAnsi="微软雅黑" w:eastAsia="微软雅黑"/>
                <w:b w:val="0"/>
                <w:sz w:val="20"/>
              </w:rPr>
              <w:t>SOP</w:t>
            </w:r>
          </w:p>
        </w:tc>
        <w:tc>
          <w:tcPr>
            <w:tcW w:w="3707" w:type="dxa"/>
          </w:tcPr>
          <w:p w14:paraId="7B0AA826">
            <w:pPr>
              <w:spacing w:after="60"/>
            </w:pPr>
            <w:r>
              <w:rPr>
                <w:rFonts w:ascii="微软雅黑" w:hAnsi="微软雅黑" w:eastAsia="微软雅黑"/>
                <w:b w:val="0"/>
                <w:sz w:val="20"/>
              </w:rPr>
              <w:t>SOP文档/工序绑定/查看器；mes:sop:*</w:t>
            </w:r>
          </w:p>
        </w:tc>
        <w:tc>
          <w:tcPr>
            <w:tcW w:w="3993" w:type="dxa"/>
          </w:tcPr>
          <w:p w14:paraId="60ABE77A">
            <w:pPr>
              <w:spacing w:after="60"/>
            </w:pPr>
            <w:r>
              <w:rPr>
                <w:rFonts w:ascii="微软雅黑" w:hAnsi="微软雅黑" w:eastAsia="微软雅黑"/>
                <w:b w:val="0"/>
                <w:sz w:val="20"/>
              </w:rPr>
              <w:t>PC上传、审批、发布、绑定与显式已阅确认</w:t>
            </w:r>
          </w:p>
        </w:tc>
      </w:tr>
      <w:tr w14:paraId="2BAC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27D3D01E">
            <w:pPr>
              <w:spacing w:after="60"/>
            </w:pPr>
            <w:r>
              <w:rPr>
                <w:rFonts w:ascii="微软雅黑" w:hAnsi="微软雅黑" w:eastAsia="微软雅黑"/>
                <w:b w:val="0"/>
                <w:sz w:val="20"/>
              </w:rPr>
              <w:t>工位终端</w:t>
            </w:r>
          </w:p>
        </w:tc>
        <w:tc>
          <w:tcPr>
            <w:tcW w:w="3707" w:type="dxa"/>
          </w:tcPr>
          <w:p w14:paraId="6AE761A4">
            <w:pPr>
              <w:spacing w:after="60"/>
            </w:pPr>
            <w:r>
              <w:rPr>
                <w:rFonts w:ascii="微软雅黑" w:hAnsi="微软雅黑" w:eastAsia="微软雅黑"/>
                <w:b w:val="0"/>
                <w:sz w:val="20"/>
              </w:rPr>
              <w:t>mes/station/device/index；mes:station:device:list</w:t>
            </w:r>
          </w:p>
        </w:tc>
        <w:tc>
          <w:tcPr>
            <w:tcW w:w="3993" w:type="dxa"/>
          </w:tcPr>
          <w:p w14:paraId="3296ABAC">
            <w:pPr>
              <w:spacing w:after="60"/>
            </w:pPr>
            <w:r>
              <w:rPr>
                <w:rFonts w:ascii="微软雅黑" w:hAnsi="微软雅黑" w:eastAsia="微软雅黑"/>
                <w:b w:val="0"/>
                <w:sz w:val="20"/>
              </w:rPr>
              <w:t>PC查询台账、统计和工作中心设备，不是远程配置/启动Station</w:t>
            </w:r>
          </w:p>
        </w:tc>
      </w:tr>
      <w:tr w14:paraId="61894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29C1BB52">
            <w:pPr>
              <w:spacing w:after="60"/>
            </w:pPr>
            <w:r>
              <w:rPr>
                <w:rFonts w:ascii="微软雅黑" w:hAnsi="微软雅黑" w:eastAsia="微软雅黑"/>
                <w:b w:val="0"/>
                <w:sz w:val="20"/>
              </w:rPr>
              <w:t>DHR批记录</w:t>
            </w:r>
          </w:p>
        </w:tc>
        <w:tc>
          <w:tcPr>
            <w:tcW w:w="3707" w:type="dxa"/>
          </w:tcPr>
          <w:p w14:paraId="58DACD04">
            <w:pPr>
              <w:spacing w:after="60"/>
            </w:pPr>
            <w:r>
              <w:rPr>
                <w:rFonts w:ascii="微软雅黑" w:hAnsi="微软雅黑" w:eastAsia="微软雅黑"/>
                <w:b w:val="0"/>
                <w:sz w:val="20"/>
              </w:rPr>
              <w:t>mes/dhr/record/index；mes:dhr:record:*</w:t>
            </w:r>
          </w:p>
        </w:tc>
        <w:tc>
          <w:tcPr>
            <w:tcW w:w="3993" w:type="dxa"/>
          </w:tcPr>
          <w:p w14:paraId="33969BDC">
            <w:pPr>
              <w:spacing w:after="60"/>
            </w:pPr>
            <w:r>
              <w:rPr>
                <w:rFonts w:ascii="微软雅黑" w:hAnsi="微软雅黑" w:eastAsia="微软雅黑"/>
                <w:b w:val="0"/>
                <w:sz w:val="20"/>
              </w:rPr>
              <w:t>PC生成、复核、放行、驳回、归档、校验及签名链</w:t>
            </w:r>
          </w:p>
        </w:tc>
      </w:tr>
      <w:tr w14:paraId="7E9D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74B3607E">
            <w:pPr>
              <w:spacing w:after="60"/>
            </w:pPr>
            <w:r>
              <w:rPr>
                <w:rFonts w:ascii="微软雅黑" w:hAnsi="微软雅黑" w:eastAsia="微软雅黑"/>
                <w:b w:val="0"/>
                <w:sz w:val="20"/>
              </w:rPr>
              <w:t>组件追溯</w:t>
            </w:r>
          </w:p>
        </w:tc>
        <w:tc>
          <w:tcPr>
            <w:tcW w:w="3707" w:type="dxa"/>
          </w:tcPr>
          <w:p w14:paraId="0D365C56">
            <w:pPr>
              <w:spacing w:after="60"/>
            </w:pPr>
            <w:r>
              <w:rPr>
                <w:rFonts w:ascii="微软雅黑" w:hAnsi="微软雅黑" w:eastAsia="微软雅黑"/>
                <w:b w:val="0"/>
                <w:sz w:val="20"/>
              </w:rPr>
              <w:t>MES工单详情；mes:pro:trace:query</w:t>
            </w:r>
          </w:p>
        </w:tc>
        <w:tc>
          <w:tcPr>
            <w:tcW w:w="3993" w:type="dxa"/>
          </w:tcPr>
          <w:p w14:paraId="115836A5">
            <w:pPr>
              <w:spacing w:after="60"/>
            </w:pPr>
            <w:r>
              <w:rPr>
                <w:rFonts w:ascii="微软雅黑" w:hAnsi="微软雅黑" w:eastAsia="微软雅黑"/>
                <w:b w:val="0"/>
                <w:sz w:val="20"/>
              </w:rPr>
              <w:t>页签查询应装组件、实际组件SN和组件去向</w:t>
            </w:r>
          </w:p>
        </w:tc>
      </w:tr>
      <w:tr w14:paraId="5A41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1" w:type="dxa"/>
          </w:tcPr>
          <w:p w14:paraId="7D2FB8EB">
            <w:pPr>
              <w:spacing w:after="60"/>
            </w:pPr>
            <w:r>
              <w:rPr>
                <w:rFonts w:ascii="微软雅黑" w:hAnsi="微软雅黑" w:eastAsia="微软雅黑"/>
                <w:b w:val="0"/>
                <w:sz w:val="20"/>
              </w:rPr>
              <w:t>Station操作</w:t>
            </w:r>
          </w:p>
        </w:tc>
        <w:tc>
          <w:tcPr>
            <w:tcW w:w="3707" w:type="dxa"/>
          </w:tcPr>
          <w:p w14:paraId="5688E4AE">
            <w:pPr>
              <w:spacing w:after="60"/>
            </w:pPr>
            <w:r>
              <w:rPr>
                <w:rFonts w:ascii="微软雅黑" w:hAnsi="微软雅黑" w:eastAsia="微软雅黑"/>
                <w:b w:val="0"/>
                <w:sz w:val="20"/>
              </w:rPr>
              <w:t>/mes/station/**及心跳设备接口</w:t>
            </w:r>
          </w:p>
        </w:tc>
        <w:tc>
          <w:tcPr>
            <w:tcW w:w="3993" w:type="dxa"/>
          </w:tcPr>
          <w:p w14:paraId="04EA01B6">
            <w:pPr>
              <w:spacing w:after="60"/>
            </w:pPr>
            <w:r>
              <w:rPr>
                <w:rFonts w:ascii="微软雅黑" w:hAnsi="微软雅黑" w:eastAsia="微软雅黑"/>
                <w:b w:val="0"/>
                <w:sz w:val="20"/>
              </w:rPr>
              <w:t>独立客户端按契约调用，不是PC新增过站/上料菜单</w:t>
            </w:r>
          </w:p>
        </w:tc>
      </w:tr>
    </w:tbl>
    <w:p w14:paraId="4C480925">
      <w:pPr>
        <w:spacing w:after="40"/>
      </w:pPr>
    </w:p>
    <w:p w14:paraId="78DE7C90">
      <w:pPr>
        <w:spacing w:after="80"/>
      </w:pPr>
      <w:r>
        <w:rPr>
          <w:rFonts w:ascii="微软雅黑" w:hAnsi="微软雅黑" w:eastAsia="微软雅黑"/>
          <w:b w:val="0"/>
          <w:sz w:val="21"/>
        </w:rPr>
        <w:t>上述是已有页面/权限，不保证某个部署已经同步菜单或给当前角色授权。工位终端PC页只读显示设备码、绑定工位、工序、版本、当前操作员、最后心跳和在线状态；“工作中心设备”是按工序默认工作中心反查，不是手工编辑终端绑定。</w:t>
      </w:r>
    </w:p>
    <w:p w14:paraId="40C56F20">
      <w:pPr>
        <w:pStyle w:val="4"/>
        <w:spacing w:before="240" w:after="120"/>
      </w:pPr>
      <w:bookmarkStart w:id="164" w:name="_Toc23779"/>
      <w:r>
        <w:rPr>
          <w:rFonts w:ascii="微软雅黑" w:hAnsi="微软雅黑" w:eastAsia="微软雅黑"/>
          <w:b/>
          <w:color w:val="1F4E79"/>
          <w:sz w:val="28"/>
        </w:rPr>
        <w:t>21.2 生产前配置与独立环境核对</w:t>
      </w:r>
      <w:bookmarkEnd w:id="164"/>
    </w:p>
    <w:p w14:paraId="720C8D79">
      <w:pPr>
        <w:pStyle w:val="14"/>
        <w:numPr>
          <w:ilvl w:val="0"/>
          <w:numId w:val="72"/>
        </w:numPr>
        <w:spacing w:after="40"/>
      </w:pPr>
      <w:r>
        <w:rPr>
          <w:rFonts w:ascii="微软雅黑" w:hAnsi="微软雅黑" w:eastAsia="微软雅黑"/>
          <w:b w:val="0"/>
          <w:sz w:val="21"/>
        </w:rPr>
        <w:t>在PC维护产品、工艺路线、MBOM及工位/工作中心；核对工单工序、关键工序、固件/配置绑定与发布包快照。手工或返工工单无工序、FLASH无绑定时禁止下达。</w:t>
      </w:r>
    </w:p>
    <w:p w14:paraId="278D62A7">
      <w:pPr>
        <w:pStyle w:val="14"/>
        <w:numPr>
          <w:ilvl w:val="0"/>
          <w:numId w:val="72"/>
        </w:numPr>
        <w:spacing w:after="40"/>
      </w:pPr>
      <w:r>
        <w:rPr>
          <w:rFonts w:ascii="微软雅黑" w:hAnsi="微软雅黑" w:eastAsia="微软雅黑"/>
          <w:b w:val="0"/>
          <w:sz w:val="21"/>
        </w:rPr>
        <w:t>下达并创建/下达流转卡，按现场方案派工或开工；SN作业先核对SN、工单和流转卡归属，批量计数作业核对唯一在制工序和计划量，不能用后台改状态代替执行。</w:t>
      </w:r>
    </w:p>
    <w:p w14:paraId="18856C7D">
      <w:pPr>
        <w:pStyle w:val="14"/>
        <w:numPr>
          <w:ilvl w:val="0"/>
          <w:numId w:val="72"/>
        </w:numPr>
        <w:spacing w:after="40"/>
      </w:pPr>
      <w:r>
        <w:rPr>
          <w:rFonts w:ascii="微软雅黑" w:hAnsi="微软雅黑" w:eastAsia="微软雅黑"/>
          <w:b w:val="0"/>
          <w:sz w:val="21"/>
        </w:rPr>
        <w:t>维护SOP发布版本与工序绑定，必要时配置SOP_VERSION和SOP_ACKNOWLEDGED；后者要求对应操作员完成PC查看器“我已阅读并确认”，单纯打开文件不满足。</w:t>
      </w:r>
    </w:p>
    <w:p w14:paraId="4DD63A23">
      <w:pPr>
        <w:pStyle w:val="14"/>
        <w:numPr>
          <w:ilvl w:val="0"/>
          <w:numId w:val="72"/>
        </w:numPr>
        <w:spacing w:after="40"/>
      </w:pPr>
      <w:r>
        <w:rPr>
          <w:rFonts w:ascii="微软雅黑" w:hAnsi="微软雅黑" w:eastAsia="微软雅黑"/>
          <w:b w:val="0"/>
          <w:sz w:val="21"/>
        </w:rPr>
        <w:t>维护工人档案employeeId并关联系统userId。设备通道扫工号时会拒绝不存在、已离职、未关联系统账号或账号停用的人员。人员身份通过不等于所有工序资质门禁已实现。</w:t>
      </w:r>
    </w:p>
    <w:p w14:paraId="097DEBDC">
      <w:pPr>
        <w:pStyle w:val="14"/>
        <w:numPr>
          <w:ilvl w:val="0"/>
          <w:numId w:val="72"/>
        </w:numPr>
        <w:spacing w:after="40"/>
      </w:pPr>
      <w:r>
        <w:rPr>
          <w:rFonts w:ascii="微软雅黑" w:hAnsi="微软雅黑" w:eastAsia="微软雅黑"/>
          <w:b w:val="0"/>
          <w:sz w:val="21"/>
        </w:rPr>
        <w:t>由现场负责人核对独立Station客户端版本、安装环境、后台地址、设备/工位码、扫码枪、相机、串口/驱动、刷写设备、私有文件下载及本地离线队列。此项需在独立客户端与真机完成，本手册不宣称已验收。</w:t>
      </w:r>
    </w:p>
    <w:p w14:paraId="2223C765">
      <w:r>
        <w:br w:type="page"/>
      </w:r>
    </w:p>
    <w:p w14:paraId="34189320">
      <w:pPr>
        <w:pStyle w:val="4"/>
        <w:spacing w:before="240" w:after="120"/>
      </w:pPr>
      <w:bookmarkStart w:id="165" w:name="_Toc18793"/>
      <w:r>
        <w:rPr>
          <w:rFonts w:ascii="微软雅黑" w:hAnsi="微软雅黑" w:eastAsia="微软雅黑"/>
          <w:b/>
          <w:color w:val="1F4E79"/>
          <w:sz w:val="28"/>
        </w:rPr>
        <w:t>21.3 密钥、租户及过站幂等</w:t>
      </w:r>
      <w:bookmarkEnd w:id="165"/>
    </w:p>
    <w:p w14:paraId="4BD0BED8">
      <w:pPr>
        <w:keepLines/>
        <w:spacing w:after="80"/>
        <w:jc w:val="center"/>
      </w:pPr>
      <w:r>
        <w:drawing>
          <wp:inline distT="0" distB="0" distL="114300" distR="114300">
            <wp:extent cx="5213985" cy="7811770"/>
            <wp:effectExtent l="0" t="0" r="5715" b="11430"/>
            <wp:docPr id="26" name="Picture 26" descr="Station设备通道过站、SOP与上料。PC准备与独立Electron执行分开，密钥和固定租户为边界，按作业模式校验过站/在制工序，上料按工单快照防错，报工幂等与心跳另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tation设备通道过站、SOP与上料。PC准备与独立Electron执行分开，密钥和固定租户为边界，按作业模式校验过站/在制工序，上料按工单快照防错，报工幂等与心跳另核对。"/>
                    <pic:cNvPicPr>
                      <a:picLocks noChangeAspect="1"/>
                    </pic:cNvPicPr>
                  </pic:nvPicPr>
                  <pic:blipFill>
                    <a:blip r:embed="rId33"/>
                    <a:stretch>
                      <a:fillRect/>
                    </a:stretch>
                  </pic:blipFill>
                  <pic:spPr>
                    <a:xfrm>
                      <a:off x="0" y="0"/>
                      <a:ext cx="5213993" cy="7812000"/>
                    </a:xfrm>
                    <a:prstGeom prst="rect">
                      <a:avLst/>
                    </a:prstGeom>
                  </pic:spPr>
                </pic:pic>
              </a:graphicData>
            </a:graphic>
          </wp:inline>
        </w:drawing>
      </w:r>
    </w:p>
    <w:p w14:paraId="0AA50CC2">
      <w:pPr>
        <w:pStyle w:val="15"/>
        <w:jc w:val="center"/>
      </w:pPr>
      <w:r>
        <w:rPr>
          <w:rFonts w:ascii="微软雅黑" w:hAnsi="微软雅黑" w:eastAsia="微软雅黑"/>
          <w:b w:val="0"/>
          <w:sz w:val="18"/>
        </w:rPr>
        <w:t>图 26  Station设备通道过站、SOP与上料</w:t>
      </w:r>
    </w:p>
    <w:p w14:paraId="06BA2965">
      <w:r>
        <w:br w:type="page"/>
      </w:r>
    </w:p>
    <w:p w14:paraId="11ECEB82">
      <w:pPr>
        <w:spacing w:after="80"/>
      </w:pPr>
      <w:r>
        <w:rPr>
          <w:rFonts w:ascii="微软雅黑" w:hAnsi="微软雅黑" w:eastAsia="微软雅黑"/>
          <w:b w:val="0"/>
          <w:sz w:val="21"/>
        </w:rPr>
        <w:t>流程说明：PC准备与独立Electron执行分开，密钥和固定租户为边界，按作业模式校验过站/在制工序，上料按工单快照防错，报工幂等与心跳另核对。</w:t>
      </w:r>
    </w:p>
    <w:p w14:paraId="3840BFD4">
      <w:pPr>
        <w:spacing w:after="80"/>
      </w:pPr>
      <w:r>
        <w:rPr>
          <w:rFonts w:ascii="微软雅黑" w:hAnsi="微软雅黑" w:eastAsia="微软雅黑"/>
          <w:b w:val="0"/>
          <w:sz w:val="19"/>
        </w:rPr>
        <w:t>使用前：PC工单/流转卡/SN/工位/SOP准备完成，相关页面权限已授予；独立Station Electron客户端、驱动与现场硬件另部署验收，后端代码不证明真机可用；MES_API_KEY安全注入；当前设备通道固定租户000000，工人关联系统账号有效；上料前工位必须定位唯一在制工序，B/RC来源为ERP批次/条码实例</w:t>
      </w:r>
    </w:p>
    <w:p w14:paraId="774E8C0F">
      <w:pPr>
        <w:spacing w:after="80"/>
      </w:pPr>
      <w:r>
        <w:rPr>
          <w:rFonts w:ascii="微软雅黑" w:hAnsi="微软雅黑" w:eastAsia="微软雅黑"/>
          <w:b w:val="0"/>
          <w:sz w:val="19"/>
        </w:rPr>
        <w:t>使用边界：PC工位终端页是查询台账，不是过站/上料控制页，没有独立PC上料执行入口；预校验通过不保证报工成功，单件报工重检；同键重放须保持clientTs及原载荷指纹；Station SOP普通查阅日志不等于SOP_VIEW签名；上料台账不等于库存扣减或批次消耗；心跳路径为/mes/flash/report/station/heartbeat，在线阈值3分钟，正常退出立即离线；固定租户不是请求可任意选择的多租户支持；独立客户端离线重放/真机未在本次验收</w:t>
      </w:r>
    </w:p>
    <w:p w14:paraId="02CE85F8">
      <w:pPr>
        <w:spacing w:after="80"/>
      </w:pPr>
      <w:r>
        <w:rPr>
          <w:rFonts w:ascii="微软雅黑" w:hAnsi="微软雅黑" w:eastAsia="微软雅黑"/>
          <w:b w:val="0"/>
          <w:sz w:val="21"/>
        </w:rPr>
        <w:t>设备通道使用X-API-KEY，请由环境变量MES_API_KEY/mes.api-key安全注入；未配置、空头或不匹配均拒绝。免PC登录不等于免认证，密钥不得写入手册、截图、日志或提交。当前Station控制器在TenantHelper.dynamic("000000")中执行，并非任意租户可由请求头切换；跨租户接入须另行设计、授权及验收，不能复用此密钥混入其他租户数据。</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6"/>
        <w:gridCol w:w="3993"/>
        <w:gridCol w:w="3993"/>
      </w:tblGrid>
      <w:tr w14:paraId="63044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26" w:type="dxa"/>
            <w:shd w:val="clear" w:color="auto" w:fill="1F4E79"/>
          </w:tcPr>
          <w:p w14:paraId="37C3DE26">
            <w:pPr>
              <w:spacing w:after="60"/>
              <w:jc w:val="center"/>
            </w:pPr>
            <w:r>
              <w:rPr>
                <w:rFonts w:ascii="微软雅黑" w:hAnsi="微软雅黑" w:eastAsia="微软雅黑"/>
                <w:b/>
                <w:color w:val="FFFFFF"/>
                <w:sz w:val="20"/>
              </w:rPr>
              <w:t>步骤</w:t>
            </w:r>
          </w:p>
        </w:tc>
        <w:tc>
          <w:tcPr>
            <w:tcW w:w="3993" w:type="dxa"/>
            <w:shd w:val="clear" w:color="auto" w:fill="1F4E79"/>
          </w:tcPr>
          <w:p w14:paraId="4AA4DF52">
            <w:pPr>
              <w:spacing w:after="60"/>
              <w:jc w:val="center"/>
            </w:pPr>
            <w:r>
              <w:rPr>
                <w:rFonts w:ascii="微软雅黑" w:hAnsi="微软雅黑" w:eastAsia="微软雅黑"/>
                <w:b/>
                <w:color w:val="FFFFFF"/>
                <w:sz w:val="20"/>
              </w:rPr>
              <w:t>设备通道</w:t>
            </w:r>
          </w:p>
        </w:tc>
        <w:tc>
          <w:tcPr>
            <w:tcW w:w="3993" w:type="dxa"/>
            <w:shd w:val="clear" w:color="auto" w:fill="1F4E79"/>
          </w:tcPr>
          <w:p w14:paraId="04F2B7AC">
            <w:pPr>
              <w:spacing w:after="60"/>
              <w:jc w:val="center"/>
            </w:pPr>
            <w:r>
              <w:rPr>
                <w:rFonts w:ascii="微软雅黑" w:hAnsi="微软雅黑" w:eastAsia="微软雅黑"/>
                <w:b/>
                <w:color w:val="FFFFFF"/>
                <w:sz w:val="20"/>
              </w:rPr>
              <w:t>门禁/结果</w:t>
            </w:r>
          </w:p>
        </w:tc>
      </w:tr>
      <w:tr w14:paraId="5CC6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6A60C734">
            <w:pPr>
              <w:spacing w:after="60"/>
            </w:pPr>
            <w:r>
              <w:rPr>
                <w:rFonts w:ascii="微软雅黑" w:hAnsi="微软雅黑" w:eastAsia="微软雅黑"/>
                <w:b w:val="0"/>
                <w:sz w:val="20"/>
              </w:rPr>
              <w:t>上岗</w:t>
            </w:r>
          </w:p>
        </w:tc>
        <w:tc>
          <w:tcPr>
            <w:tcW w:w="3993" w:type="dxa"/>
          </w:tcPr>
          <w:p w14:paraId="04919CFB">
            <w:pPr>
              <w:spacing w:after="60"/>
            </w:pPr>
            <w:r>
              <w:rPr>
                <w:rFonts w:ascii="微软雅黑" w:hAnsi="微软雅黑" w:eastAsia="微软雅黑"/>
                <w:b w:val="0"/>
                <w:sz w:val="20"/>
              </w:rPr>
              <w:t>GET /mes/station/operator?code=工号</w:t>
            </w:r>
          </w:p>
        </w:tc>
        <w:tc>
          <w:tcPr>
            <w:tcW w:w="3993" w:type="dxa"/>
          </w:tcPr>
          <w:p w14:paraId="55CB6DC0">
            <w:pPr>
              <w:spacing w:after="60"/>
            </w:pPr>
            <w:r>
              <w:rPr>
                <w:rFonts w:ascii="微软雅黑" w:hAnsi="微软雅黑" w:eastAsia="微软雅黑"/>
                <w:b w:val="0"/>
                <w:sz w:val="20"/>
              </w:rPr>
              <w:t>查工人档案与有效系统账号，返回人员标识</w:t>
            </w:r>
          </w:p>
        </w:tc>
      </w:tr>
      <w:tr w14:paraId="563E0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0263A760">
            <w:pPr>
              <w:spacing w:after="60"/>
            </w:pPr>
            <w:r>
              <w:rPr>
                <w:rFonts w:ascii="微软雅黑" w:hAnsi="微软雅黑" w:eastAsia="微软雅黑"/>
                <w:b w:val="0"/>
                <w:sz w:val="20"/>
              </w:rPr>
              <w:t>预校验</w:t>
            </w:r>
          </w:p>
        </w:tc>
        <w:tc>
          <w:tcPr>
            <w:tcW w:w="3993" w:type="dxa"/>
          </w:tcPr>
          <w:p w14:paraId="081EB207">
            <w:pPr>
              <w:spacing w:after="60"/>
            </w:pPr>
            <w:r>
              <w:rPr>
                <w:rFonts w:ascii="微软雅黑" w:hAnsi="微软雅黑" w:eastAsia="微软雅黑"/>
                <w:b w:val="0"/>
                <w:sz w:val="20"/>
              </w:rPr>
              <w:t>POST /mes/station/pass/validate</w:t>
            </w:r>
          </w:p>
        </w:tc>
        <w:tc>
          <w:tcPr>
            <w:tcW w:w="3993" w:type="dxa"/>
          </w:tcPr>
          <w:p w14:paraId="536E87D2">
            <w:pPr>
              <w:spacing w:after="60"/>
            </w:pPr>
            <w:r>
              <w:rPr>
                <w:rFonts w:ascii="微软雅黑" w:hAnsi="微软雅黑" w:eastAsia="微软雅黑"/>
                <w:b w:val="0"/>
                <w:sz w:val="20"/>
              </w:rPr>
              <w:t>PREV_STEP/STATION_MATCH/DUPLICATE/QUALITY_HOLD四重检查</w:t>
            </w:r>
          </w:p>
        </w:tc>
      </w:tr>
      <w:tr w14:paraId="4CC8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6A7EBEBC">
            <w:pPr>
              <w:spacing w:after="60"/>
            </w:pPr>
            <w:r>
              <w:rPr>
                <w:rFonts w:ascii="微软雅黑" w:hAnsi="微软雅黑" w:eastAsia="微软雅黑"/>
                <w:b w:val="0"/>
                <w:sz w:val="20"/>
              </w:rPr>
              <w:t>单件报工</w:t>
            </w:r>
          </w:p>
        </w:tc>
        <w:tc>
          <w:tcPr>
            <w:tcW w:w="3993" w:type="dxa"/>
          </w:tcPr>
          <w:p w14:paraId="4ED2D743">
            <w:pPr>
              <w:spacing w:after="60"/>
            </w:pPr>
            <w:r>
              <w:rPr>
                <w:rFonts w:ascii="微软雅黑" w:hAnsi="微软雅黑" w:eastAsia="微软雅黑"/>
                <w:b w:val="0"/>
                <w:sz w:val="20"/>
              </w:rPr>
              <w:t>POST /mes/station/pass/report</w:t>
            </w:r>
          </w:p>
        </w:tc>
        <w:tc>
          <w:tcPr>
            <w:tcW w:w="3993" w:type="dxa"/>
          </w:tcPr>
          <w:p w14:paraId="2EFD0A89">
            <w:pPr>
              <w:spacing w:after="60"/>
            </w:pPr>
            <w:r>
              <w:rPr>
                <w:rFonts w:ascii="微软雅黑" w:hAnsi="微软雅黑" w:eastAsia="微软雅黑"/>
                <w:b w:val="0"/>
                <w:sz w:val="20"/>
              </w:rPr>
              <w:t>同事务再次守卫，SN+工位+clientTs及载荷指纹幂等</w:t>
            </w:r>
          </w:p>
        </w:tc>
      </w:tr>
      <w:tr w14:paraId="19F1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4EE71AEE">
            <w:pPr>
              <w:spacing w:after="60"/>
            </w:pPr>
            <w:r>
              <w:rPr>
                <w:rFonts w:ascii="微软雅黑" w:hAnsi="微软雅黑" w:eastAsia="微软雅黑"/>
                <w:b w:val="0"/>
                <w:sz w:val="20"/>
              </w:rPr>
              <w:t>批量计数</w:t>
            </w:r>
          </w:p>
        </w:tc>
        <w:tc>
          <w:tcPr>
            <w:tcW w:w="3993" w:type="dxa"/>
          </w:tcPr>
          <w:p w14:paraId="3393EE5F">
            <w:pPr>
              <w:spacing w:after="60"/>
            </w:pPr>
            <w:r>
              <w:rPr>
                <w:rFonts w:ascii="微软雅黑" w:hAnsi="微软雅黑" w:eastAsia="微软雅黑"/>
                <w:b w:val="0"/>
                <w:sz w:val="20"/>
              </w:rPr>
              <w:t>POST /mes/station/pass/report-batch</w:t>
            </w:r>
          </w:p>
        </w:tc>
        <w:tc>
          <w:tcPr>
            <w:tcW w:w="3993" w:type="dxa"/>
          </w:tcPr>
          <w:p w14:paraId="77DE0F76">
            <w:pPr>
              <w:spacing w:after="60"/>
            </w:pPr>
            <w:r>
              <w:rPr>
                <w:rFonts w:ascii="微软雅黑" w:hAnsi="微软雅黑" w:eastAsia="微软雅黑"/>
                <w:b w:val="0"/>
                <w:sz w:val="20"/>
              </w:rPr>
              <w:t>工位+clientTs幂等，定位唯一在制工序，非负且正合计</w:t>
            </w:r>
          </w:p>
        </w:tc>
      </w:tr>
      <w:tr w14:paraId="50D2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6" w:type="dxa"/>
          </w:tcPr>
          <w:p w14:paraId="1D4C6F54">
            <w:pPr>
              <w:spacing w:after="60"/>
            </w:pPr>
            <w:r>
              <w:rPr>
                <w:rFonts w:ascii="微软雅黑" w:hAnsi="微软雅黑" w:eastAsia="微软雅黑"/>
                <w:b w:val="0"/>
                <w:sz w:val="20"/>
              </w:rPr>
              <w:t>关键件</w:t>
            </w:r>
          </w:p>
        </w:tc>
        <w:tc>
          <w:tcPr>
            <w:tcW w:w="3993" w:type="dxa"/>
          </w:tcPr>
          <w:p w14:paraId="6248D617">
            <w:pPr>
              <w:spacing w:after="60"/>
            </w:pPr>
            <w:r>
              <w:rPr>
                <w:rFonts w:ascii="微软雅黑" w:hAnsi="微软雅黑" w:eastAsia="微软雅黑"/>
                <w:b w:val="0"/>
                <w:sz w:val="20"/>
              </w:rPr>
              <w:t>POST /mes/station/sn/bind或unbind</w:t>
            </w:r>
          </w:p>
        </w:tc>
        <w:tc>
          <w:tcPr>
            <w:tcW w:w="3993" w:type="dxa"/>
          </w:tcPr>
          <w:p w14:paraId="2DA6F458">
            <w:pPr>
              <w:spacing w:after="60"/>
            </w:pPr>
            <w:r>
              <w:rPr>
                <w:rFonts w:ascii="微软雅黑" w:hAnsi="微软雅黑" w:eastAsia="微软雅黑"/>
                <w:b w:val="0"/>
                <w:sz w:val="20"/>
              </w:rPr>
              <w:t>组件挂父SN，防环；解绑/换板保留记录</w:t>
            </w:r>
          </w:p>
        </w:tc>
      </w:tr>
    </w:tbl>
    <w:p w14:paraId="30241CFD">
      <w:pPr>
        <w:spacing w:after="40"/>
      </w:pPr>
    </w:p>
    <w:p w14:paraId="0B9EE28D">
      <w:pPr>
        <w:pStyle w:val="14"/>
        <w:numPr>
          <w:ilvl w:val="0"/>
          <w:numId w:val="73"/>
        </w:numPr>
        <w:spacing w:after="40"/>
      </w:pPr>
      <w:r>
        <w:rPr>
          <w:rFonts w:ascii="微软雅黑" w:hAnsi="微软雅黑" w:eastAsia="微软雅黑"/>
          <w:b w:val="0"/>
          <w:sz w:val="21"/>
        </w:rPr>
        <w:t>上岗后扫描SN与工位，检查四重结果；前序未完成、工位不符、重复过站、最新综测FAIL、未关闭NCR或SN状态异常时先处理原因。预校验通过只代表查询时点，不保证之后报工一定成功。</w:t>
      </w:r>
    </w:p>
    <w:p w14:paraId="210C0A24">
      <w:pPr>
        <w:pStyle w:val="14"/>
        <w:numPr>
          <w:ilvl w:val="0"/>
          <w:numId w:val="73"/>
        </w:numPr>
        <w:spacing w:after="40"/>
      </w:pPr>
      <w:r>
        <w:rPr>
          <w:rFonts w:ascii="微软雅黑" w:hAnsi="微软雅黑" w:eastAsia="微软雅黑"/>
          <w:b w:val="0"/>
          <w:sz w:val="21"/>
        </w:rPr>
        <w:t>提交真实结果、操作员、缺陷和clientTs，核对返回及履历。单件写入会再次检查状态/并发条件；同幂等键只允许相同载荷重放，变更结果或操作员不能当作“重试成功”。</w:t>
      </w:r>
    </w:p>
    <w:p w14:paraId="33BDA2FB">
      <w:pPr>
        <w:pStyle w:val="14"/>
        <w:numPr>
          <w:ilvl w:val="0"/>
          <w:numId w:val="73"/>
        </w:numPr>
        <w:spacing w:after="40"/>
      </w:pPr>
      <w:r>
        <w:rPr>
          <w:rFonts w:ascii="微软雅黑" w:hAnsi="微软雅黑" w:eastAsia="微软雅黑"/>
          <w:b w:val="0"/>
          <w:sz w:val="21"/>
        </w:rPr>
        <w:t>遇503或提交结果不确定时保持原时间戳和原载荷，恢复网络后核查并重放；不得改时间戳制造新业务动作。客户端离线队列是否正确保存及重放须真机验证。</w:t>
      </w:r>
    </w:p>
    <w:p w14:paraId="0A46E554">
      <w:pPr>
        <w:spacing w:after="80"/>
      </w:pPr>
      <w:r>
        <w:rPr>
          <w:rFonts w:ascii="微软雅黑" w:hAnsi="微软雅黑" w:eastAsia="微软雅黑"/>
          <w:b w:val="0"/>
          <w:sz w:val="21"/>
        </w:rPr>
        <w:t>单件与批量通道不可混用数量口径。SN绑定只证明装配关系，不自动证明批次消耗、质量放行或ERP出库。</w:t>
      </w:r>
    </w:p>
    <w:p w14:paraId="26DDA837">
      <w:pPr>
        <w:pStyle w:val="4"/>
        <w:spacing w:before="240" w:after="120"/>
      </w:pPr>
      <w:bookmarkStart w:id="166" w:name="_Toc3784"/>
      <w:r>
        <w:rPr>
          <w:rFonts w:ascii="微软雅黑" w:hAnsi="微软雅黑" w:eastAsia="微软雅黑"/>
          <w:b/>
          <w:color w:val="1F4E79"/>
          <w:sz w:val="28"/>
        </w:rPr>
        <w:t>21.4 SOP拉取、下载与查阅边界</w:t>
      </w:r>
      <w:bookmarkEnd w:id="166"/>
    </w:p>
    <w:p w14:paraId="47C0ACE1">
      <w:pPr>
        <w:pStyle w:val="14"/>
        <w:numPr>
          <w:ilvl w:val="0"/>
          <w:numId w:val="74"/>
        </w:numPr>
        <w:spacing w:after="40"/>
      </w:pPr>
      <w:r>
        <w:rPr>
          <w:rFonts w:ascii="微软雅黑" w:hAnsi="微软雅黑" w:eastAsia="微软雅黑"/>
          <w:b w:val="0"/>
          <w:sz w:val="21"/>
        </w:rPr>
        <w:t>PC先上传、审批发布并绑定工序；Station按工位调用GET /mes/station/sop/current获取已发布文档，版本查询用version-check，文件经/{sopId}/download代理下载，均需密钥。</w:t>
      </w:r>
    </w:p>
    <w:p w14:paraId="5C3A3C80">
      <w:pPr>
        <w:pStyle w:val="14"/>
        <w:numPr>
          <w:ilvl w:val="0"/>
          <w:numId w:val="74"/>
        </w:numPr>
        <w:spacing w:after="40"/>
      </w:pPr>
      <w:r>
        <w:rPr>
          <w:rFonts w:ascii="微软雅黑" w:hAnsi="微软雅黑" w:eastAsia="微软雅黑"/>
          <w:b w:val="0"/>
          <w:sz w:val="21"/>
        </w:rPr>
        <w:t>核对返回SOP编号、版本和实际文件；下载失败、版本不符或缺文档时先排查发布状态、工序绑定、OSS与网络，不用旧缓存冒充当前版。</w:t>
      </w:r>
    </w:p>
    <w:p w14:paraId="3741A1BA">
      <w:pPr>
        <w:spacing w:after="80"/>
      </w:pPr>
      <w:r>
        <w:rPr>
          <w:rFonts w:ascii="微软雅黑" w:hAnsi="微软雅黑" w:eastAsia="微软雅黑"/>
          <w:b w:val="0"/>
          <w:sz w:val="21"/>
        </w:rPr>
        <w:t>Station current按operatorName登记普通查阅日志，不能等同于PC显式已阅确认产生的SOP_VIEW签名。要求签名门禁时须核对operatorId、版本和signatureId，不能把轮播/拉取成功当作已签署。</w:t>
      </w:r>
    </w:p>
    <w:p w14:paraId="53D33E14">
      <w:pPr>
        <w:pStyle w:val="4"/>
        <w:spacing w:before="240" w:after="120"/>
      </w:pPr>
      <w:bookmarkStart w:id="167" w:name="_Toc5963"/>
      <w:r>
        <w:rPr>
          <w:rFonts w:ascii="微软雅黑" w:hAnsi="微软雅黑" w:eastAsia="微软雅黑"/>
          <w:b/>
          <w:color w:val="1F4E79"/>
          <w:sz w:val="28"/>
        </w:rPr>
        <w:t>21.5 上料防错与换料</w:t>
      </w:r>
      <w:bookmarkEnd w:id="167"/>
    </w:p>
    <w:p w14:paraId="1C6961CF">
      <w:pPr>
        <w:pStyle w:val="14"/>
        <w:numPr>
          <w:ilvl w:val="0"/>
          <w:numId w:val="75"/>
        </w:numPr>
        <w:spacing w:after="40"/>
      </w:pPr>
      <w:r>
        <w:rPr>
          <w:rFonts w:ascii="微软雅黑" w:hAnsi="微软雅黑" w:eastAsia="微软雅黑"/>
          <w:b w:val="0"/>
          <w:sz w:val="21"/>
        </w:rPr>
        <w:t>先核对工位当前唯一在制工序。设备通道POST /mes/station/material/load扫描B批次码或RC条码实例；来源从ERP wm_batch/wm_barcode解析，不是直接扫描任意MES批次主档编号。</w:t>
      </w:r>
    </w:p>
    <w:p w14:paraId="7982EEF0">
      <w:pPr>
        <w:pStyle w:val="14"/>
        <w:numPr>
          <w:ilvl w:val="0"/>
          <w:numId w:val="75"/>
        </w:numPr>
        <w:spacing w:after="40"/>
      </w:pPr>
      <w:r>
        <w:rPr>
          <w:rFonts w:ascii="微软雅黑" w:hAnsi="微软雅黑" w:eastAsia="微软雅黑"/>
          <w:b w:val="0"/>
          <w:sz w:val="21"/>
        </w:rPr>
        <w:t>系统按工单MBOM快照及替代料清单比对。无唯一在制工序、无快照或物料不匹配时查看返回原因/允许清单，处理后重试。</w:t>
      </w:r>
    </w:p>
    <w:p w14:paraId="071B3408">
      <w:pPr>
        <w:pStyle w:val="14"/>
        <w:numPr>
          <w:ilvl w:val="0"/>
          <w:numId w:val="75"/>
        </w:numPr>
        <w:spacing w:after="40"/>
      </w:pPr>
      <w:r>
        <w:rPr>
          <w:rFonts w:ascii="微软雅黑" w:hAnsi="微软雅黑" w:eastAsia="微软雅黑"/>
          <w:b w:val="0"/>
          <w:sz w:val="21"/>
        </w:rPr>
        <w:t>匹配时登记mes_material_load，同工单/工位/物料旧ACTIVE置REPLACED；用GET /mes/station/material/current核对应上物料及当前上料。</w:t>
      </w:r>
    </w:p>
    <w:p w14:paraId="1E621F07">
      <w:pPr>
        <w:spacing w:after="80"/>
      </w:pPr>
      <w:r>
        <w:rPr>
          <w:rFonts w:ascii="微软雅黑" w:hAnsi="微软雅黑" w:eastAsia="微软雅黑"/>
          <w:b w:val="0"/>
          <w:sz w:val="21"/>
        </w:rPr>
        <w:t>这是上料台账和物料防错，不等同于ERP库存扣减或MES批次消耗。未证实的质量、有效期、替代料授权和实物数量仍须按既有业务流程核对；PC无独立上料执行页。</w:t>
      </w:r>
    </w:p>
    <w:p w14:paraId="2CE21B5A">
      <w:pPr>
        <w:pStyle w:val="4"/>
        <w:spacing w:before="240" w:after="120"/>
      </w:pPr>
      <w:bookmarkStart w:id="168" w:name="_Toc18319"/>
      <w:r>
        <w:rPr>
          <w:rFonts w:ascii="微软雅黑" w:hAnsi="微软雅黑" w:eastAsia="微软雅黑"/>
          <w:b/>
          <w:color w:val="1F4E79"/>
          <w:sz w:val="28"/>
        </w:rPr>
        <w:t>21.6 心跳、点检与安灯</w:t>
      </w:r>
      <w:bookmarkEnd w:id="168"/>
    </w:p>
    <w:p w14:paraId="7068E0E0">
      <w:pPr>
        <w:spacing w:after="80"/>
      </w:pPr>
      <w:r>
        <w:rPr>
          <w:rFonts w:ascii="微软雅黑" w:hAnsi="微软雅黑" w:eastAsia="微软雅黑"/>
          <w:b w:val="0"/>
          <w:sz w:val="21"/>
        </w:rPr>
        <w:t>Station心跳真实路径为POST /mes/flash/report/station/heartbeat，并非/mes/station/heartbeat。携带deviceCode、stationCode、appVersion及当前操作员等；服务端upsert台账并解析工位/工序。PC在线阈值为最后心跳3分钟内且shutdownFlag不为1；正常退出shutdown=true立即置离线并清操作员。这与IoT MQTT设备15分钟最后在线时间检测是不同口径。</w:t>
      </w:r>
    </w:p>
    <w:p w14:paraId="572E6C03">
      <w:pPr>
        <w:pStyle w:val="14"/>
        <w:numPr>
          <w:ilvl w:val="0"/>
          <w:numId w:val="76"/>
        </w:numPr>
        <w:spacing w:after="40"/>
      </w:pPr>
      <w:r>
        <w:rPr>
          <w:rFonts w:ascii="微软雅黑" w:hAnsi="微软雅黑" w:eastAsia="微软雅黑"/>
          <w:b w:val="0"/>
          <w:sz w:val="21"/>
        </w:rPr>
        <w:t>在“工位终端”刷新核对心跳、版本、人员与工作中心设备；离线先检查终端进程、网络、密钥和工位码，不要修改台账假装上线。在线也不证明设备驱动、生产执行或扫码通过。</w:t>
      </w:r>
    </w:p>
    <w:p w14:paraId="2F815FD1">
      <w:pPr>
        <w:pStyle w:val="14"/>
        <w:numPr>
          <w:ilvl w:val="0"/>
          <w:numId w:val="76"/>
        </w:numPr>
        <w:spacing w:after="40"/>
      </w:pPr>
      <w:r>
        <w:rPr>
          <w:rFonts w:ascii="微软雅黑" w:hAnsi="微软雅黑" w:eastAsia="微软雅黑"/>
          <w:b w:val="0"/>
          <w:sz w:val="21"/>
        </w:rPr>
        <w:t>Station点检走inspection/tasks及inspection/submit，核对真实检查项、结果和照片；不合格可联动设备FAULT及安灯。安灯呼叫走andon/call，PC看板按响应→解决留痕，轮询latest不代表异常已处理。</w:t>
      </w:r>
    </w:p>
    <w:p w14:paraId="7BE68DFB">
      <w:r>
        <w:br w:type="page"/>
      </w:r>
    </w:p>
    <w:p w14:paraId="3F64F44A">
      <w:pPr>
        <w:pStyle w:val="4"/>
        <w:spacing w:before="240" w:after="120"/>
      </w:pPr>
      <w:bookmarkStart w:id="169" w:name="_Toc7756"/>
      <w:r>
        <w:rPr>
          <w:rFonts w:ascii="微软雅黑" w:hAnsi="微软雅黑" w:eastAsia="微软雅黑"/>
          <w:b/>
          <w:color w:val="1F4E79"/>
          <w:sz w:val="28"/>
        </w:rPr>
        <w:t>21.7 DHR批记录生成与复核</w:t>
      </w:r>
      <w:bookmarkEnd w:id="169"/>
    </w:p>
    <w:p w14:paraId="1EB8944E">
      <w:pPr>
        <w:keepLines/>
        <w:spacing w:after="80"/>
        <w:jc w:val="center"/>
      </w:pPr>
      <w:r>
        <w:drawing>
          <wp:inline distT="0" distB="0" distL="114300" distR="114300">
            <wp:extent cx="5213985" cy="7811770"/>
            <wp:effectExtent l="0" t="0" r="5715" b="11430"/>
            <wp:docPr id="27" name="Picture 27" descr="DHR批记录与现有生产追溯入口。以现有DHR页面生成十册快照、复核签署和校验，PC SN树/组件页与Station四源时间线分工；图名不代表独立同名菜单已存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HR批记录与现有生产追溯入口。以现有DHR页面生成十册快照、复核签署和校验，PC SN树/组件页与Station四源时间线分工；图名不代表独立同名菜单已存在。"/>
                    <pic:cNvPicPr>
                      <a:picLocks noChangeAspect="1"/>
                    </pic:cNvPicPr>
                  </pic:nvPicPr>
                  <pic:blipFill>
                    <a:blip r:embed="rId34"/>
                    <a:stretch>
                      <a:fillRect/>
                    </a:stretch>
                  </pic:blipFill>
                  <pic:spPr>
                    <a:xfrm>
                      <a:off x="0" y="0"/>
                      <a:ext cx="5213993" cy="7812000"/>
                    </a:xfrm>
                    <a:prstGeom prst="rect">
                      <a:avLst/>
                    </a:prstGeom>
                  </pic:spPr>
                </pic:pic>
              </a:graphicData>
            </a:graphic>
          </wp:inline>
        </w:drawing>
      </w:r>
    </w:p>
    <w:p w14:paraId="7DBFDDD5">
      <w:pPr>
        <w:pStyle w:val="15"/>
        <w:jc w:val="center"/>
      </w:pPr>
      <w:r>
        <w:rPr>
          <w:rFonts w:ascii="微软雅黑" w:hAnsi="微软雅黑" w:eastAsia="微软雅黑"/>
          <w:b w:val="0"/>
          <w:sz w:val="18"/>
        </w:rPr>
        <w:t>图 27  DHR批记录与现有生产追溯入口</w:t>
      </w:r>
    </w:p>
    <w:p w14:paraId="4FB99725">
      <w:r>
        <w:br w:type="page"/>
      </w:r>
    </w:p>
    <w:p w14:paraId="648A0F50">
      <w:pPr>
        <w:spacing w:after="80"/>
      </w:pPr>
      <w:r>
        <w:rPr>
          <w:rFonts w:ascii="微软雅黑" w:hAnsi="微软雅黑" w:eastAsia="微软雅黑"/>
          <w:b w:val="0"/>
          <w:sz w:val="21"/>
        </w:rPr>
        <w:t>流程说明：以现有DHR页面生成十册快照、复核签署和校验，PC SN树/组件页与Station四源时间线分工；图名不代表独立同名菜单已存在。</w:t>
      </w:r>
    </w:p>
    <w:p w14:paraId="686F94D6">
      <w:pPr>
        <w:spacing w:after="80"/>
      </w:pPr>
      <w:r>
        <w:rPr>
          <w:rFonts w:ascii="微软雅黑" w:hAnsi="微软雅黑" w:eastAsia="微软雅黑"/>
          <w:b w:val="0"/>
          <w:sz w:val="19"/>
        </w:rPr>
        <w:t>使用前：DHR批记录PC页及add/query/edit/submit/release/reject/archive权限，签署二级认证可用；源工单/批次/SN范围、分册事实与租户正确，相关PC追溯权限已授予；Station时间线为设备API，只有独立客户端环境已配置时才能使用</w:t>
      </w:r>
    </w:p>
    <w:p w14:paraId="51F5A9D1">
      <w:pPr>
        <w:spacing w:after="80"/>
      </w:pPr>
      <w:r>
        <w:rPr>
          <w:rFonts w:ascii="微软雅黑" w:hAnsi="微软雅黑" w:eastAsia="微软雅黑"/>
          <w:b w:val="0"/>
          <w:sz w:val="19"/>
        </w:rPr>
        <w:t>使用边界：空分册仍生成，十册集合完整不等于每类业务数据完备；DRAFT可重建，SUBMITTED后冻结；REJECTED当前PC无重开按钮；哈希/签名链验证不是生产合格结论，独立签名事务可能留下有签名而状态未变记录；PC没有独立全履历看板；Station四源时间线有单源上限，不自动包含临时CV推理结果；本次仅核对代码/文档，不宣称人工端到端或生产现场验收完成</w:t>
      </w:r>
    </w:p>
    <w:p w14:paraId="01788924">
      <w:pPr>
        <w:pStyle w:val="14"/>
        <w:numPr>
          <w:ilvl w:val="0"/>
          <w:numId w:val="77"/>
        </w:numPr>
        <w:spacing w:after="40"/>
      </w:pPr>
      <w:r>
        <w:rPr>
          <w:rFonts w:ascii="微软雅黑" w:hAnsi="微软雅黑" w:eastAsia="微软雅黑"/>
          <w:b w:val="0"/>
          <w:sz w:val="21"/>
        </w:rPr>
        <w:t>PC“DHR批记录”选择“生成批记录”（mes:dhr:record:add），选择工单，按需填批次号/SN及备注；核对生成范围和重复范围提示。</w:t>
      </w:r>
    </w:p>
    <w:p w14:paraId="61F4732E">
      <w:pPr>
        <w:spacing w:after="80"/>
      </w:pPr>
      <w:r>
        <w:rPr>
          <w:rFonts w:ascii="微软雅黑" w:hAnsi="微软雅黑" w:eastAsia="微软雅黑"/>
          <w:b w:val="0"/>
          <w:sz w:val="21"/>
        </w:rPr>
        <w:t>固定十个分册：工单信息、生产过程、物料批次、设备记录、工装记录、作业指导书、质量检验、数据采集、SN追溯、NCR。系统聚合现有事实并计算分册/快照哈希；空分册仍会生成，完整的分册集合不等于每类业务都有完整数据。</w:t>
      </w:r>
    </w:p>
    <w:p w14:paraId="77744BB7">
      <w:pPr>
        <w:pStyle w:val="14"/>
        <w:numPr>
          <w:ilvl w:val="0"/>
          <w:numId w:val="78"/>
        </w:numPr>
        <w:spacing w:after="40"/>
      </w:pPr>
      <w:r>
        <w:rPr>
          <w:rFonts w:ascii="微软雅黑" w:hAnsi="微软雅黑" w:eastAsia="微软雅黑"/>
          <w:b w:val="0"/>
          <w:sz w:val="21"/>
        </w:rPr>
        <w:t>“详情”逐册核对记录与空数据；DRAFT可“重建”（mes:dhr:record:edit），按当前事实重算快照。重建前先纠正源记录，不在已冻结快照中补造生产数据。</w:t>
      </w:r>
    </w:p>
    <w:p w14:paraId="51B8F05C">
      <w:pPr>
        <w:pStyle w:val="14"/>
        <w:numPr>
          <w:ilvl w:val="0"/>
          <w:numId w:val="78"/>
        </w:numPr>
        <w:spacing w:after="40"/>
      </w:pPr>
      <w:r>
        <w:rPr>
          <w:rFonts w:ascii="微软雅黑" w:hAnsi="微软雅黑" w:eastAsia="微软雅黑"/>
          <w:b w:val="0"/>
          <w:sz w:val="21"/>
        </w:rPr>
        <w:t>DRAFT“提交复核”（mes:dhr:record:submit）须二级认证，冻结快照；SUBMITTED由授权人“放行”或填写原因“驳回”，也须二级认证。LOGIN_ONLY和认证失败不能降级放行。</w:t>
      </w:r>
    </w:p>
    <w:p w14:paraId="6380FBF9">
      <w:pPr>
        <w:pStyle w:val="14"/>
        <w:numPr>
          <w:ilvl w:val="0"/>
          <w:numId w:val="78"/>
        </w:numPr>
        <w:spacing w:after="40"/>
      </w:pPr>
      <w:r>
        <w:rPr>
          <w:rFonts w:ascii="微软雅黑" w:hAnsi="微软雅黑" w:eastAsia="微软雅黑"/>
          <w:b w:val="0"/>
          <w:sz w:val="21"/>
        </w:rPr>
        <w:t>RELEASED可“归档”（mes:dhr:record:archive）；“校验”与“签名链”（mes:dhr:record:query）核对哈希和签名。当前PC未提供REJECTED单重开按钮，不能从状态设计说明推导出可点击重建。</w:t>
      </w:r>
    </w:p>
    <w:p w14:paraId="4FBB3068">
      <w:pPr>
        <w:spacing w:after="80"/>
      </w:pPr>
      <w:r>
        <w:rPr>
          <w:rFonts w:ascii="微软雅黑" w:hAnsi="微软雅黑" w:eastAsia="微软雅黑"/>
          <w:b w:val="0"/>
          <w:sz w:val="21"/>
        </w:rPr>
        <w:t>提交后快照不可重建；签名在系统库独立事务落台账，随后MES状态CAS失败可能留下“有授权记录、无业务流转”，需核对状态后重试。哈希校验通过只证明快照一致性/签名链，不证明真实生产全部合格，也不等于人工端到端验收。</w:t>
      </w:r>
    </w:p>
    <w:p w14:paraId="40F3C0ED">
      <w:pPr>
        <w:pStyle w:val="4"/>
        <w:spacing w:before="240" w:after="120"/>
      </w:pPr>
      <w:bookmarkStart w:id="170" w:name="_Toc21669"/>
      <w:r>
        <w:rPr>
          <w:rFonts w:ascii="微软雅黑" w:hAnsi="微软雅黑" w:eastAsia="微软雅黑"/>
          <w:b/>
          <w:color w:val="1F4E79"/>
          <w:sz w:val="28"/>
        </w:rPr>
        <w:t>21.8 履历与追溯入口边界</w:t>
      </w:r>
      <w:bookmarkEnd w:id="170"/>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6"/>
        <w:gridCol w:w="3708"/>
        <w:gridCol w:w="3708"/>
      </w:tblGrid>
      <w:tr w14:paraId="1750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96" w:type="dxa"/>
            <w:shd w:val="clear" w:color="auto" w:fill="1F4E79"/>
          </w:tcPr>
          <w:p w14:paraId="47678916">
            <w:pPr>
              <w:spacing w:after="60"/>
              <w:jc w:val="center"/>
            </w:pPr>
            <w:r>
              <w:rPr>
                <w:rFonts w:ascii="微软雅黑" w:hAnsi="微软雅黑" w:eastAsia="微软雅黑"/>
                <w:b/>
                <w:color w:val="FFFFFF"/>
                <w:sz w:val="20"/>
              </w:rPr>
              <w:t>入口</w:t>
            </w:r>
          </w:p>
        </w:tc>
        <w:tc>
          <w:tcPr>
            <w:tcW w:w="3708" w:type="dxa"/>
            <w:shd w:val="clear" w:color="auto" w:fill="1F4E79"/>
          </w:tcPr>
          <w:p w14:paraId="43383021">
            <w:pPr>
              <w:spacing w:after="60"/>
              <w:jc w:val="center"/>
            </w:pPr>
            <w:r>
              <w:rPr>
                <w:rFonts w:ascii="微软雅黑" w:hAnsi="微软雅黑" w:eastAsia="微软雅黑"/>
                <w:b/>
                <w:color w:val="FFFFFF"/>
                <w:sz w:val="20"/>
              </w:rPr>
              <w:t>当前可查对象</w:t>
            </w:r>
          </w:p>
        </w:tc>
        <w:tc>
          <w:tcPr>
            <w:tcW w:w="3708" w:type="dxa"/>
            <w:shd w:val="clear" w:color="auto" w:fill="1F4E79"/>
          </w:tcPr>
          <w:p w14:paraId="3EBACC90">
            <w:pPr>
              <w:spacing w:after="60"/>
              <w:jc w:val="center"/>
            </w:pPr>
            <w:r>
              <w:rPr>
                <w:rFonts w:ascii="微软雅黑" w:hAnsi="微软雅黑" w:eastAsia="微软雅黑"/>
                <w:b/>
                <w:color w:val="FFFFFF"/>
                <w:sz w:val="20"/>
              </w:rPr>
              <w:t>不能据此推定</w:t>
            </w:r>
          </w:p>
        </w:tc>
      </w:tr>
      <w:tr w14:paraId="4E04C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37990223">
            <w:pPr>
              <w:spacing w:after="60"/>
            </w:pPr>
            <w:r>
              <w:rPr>
                <w:rFonts w:ascii="微软雅黑" w:hAnsi="微软雅黑" w:eastAsia="微软雅黑"/>
                <w:b w:val="0"/>
                <w:sz w:val="20"/>
              </w:rPr>
              <w:t>PC SN追溯树</w:t>
            </w:r>
          </w:p>
        </w:tc>
        <w:tc>
          <w:tcPr>
            <w:tcW w:w="3708" w:type="dxa"/>
          </w:tcPr>
          <w:p w14:paraId="7546697C">
            <w:pPr>
              <w:spacing w:after="60"/>
            </w:pPr>
            <w:r>
              <w:rPr>
                <w:rFonts w:ascii="微软雅黑" w:hAnsi="微软雅黑" w:eastAsia="微软雅黑"/>
                <w:b w:val="0"/>
                <w:sz w:val="20"/>
              </w:rPr>
              <w:t>SN概要、工序链、子SN、父SN组装链</w:t>
            </w:r>
          </w:p>
        </w:tc>
        <w:tc>
          <w:tcPr>
            <w:tcW w:w="3708" w:type="dxa"/>
          </w:tcPr>
          <w:p w14:paraId="634F1FEC">
            <w:pPr>
              <w:spacing w:after="60"/>
            </w:pPr>
            <w:r>
              <w:rPr>
                <w:rFonts w:ascii="微软雅黑" w:hAnsi="微软雅黑" w:eastAsia="微软雅黑"/>
                <w:b w:val="0"/>
                <w:sz w:val="20"/>
              </w:rPr>
              <w:t>客户物流和售后完整闭环</w:t>
            </w:r>
          </w:p>
        </w:tc>
      </w:tr>
      <w:tr w14:paraId="3D9D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68052AA7">
            <w:pPr>
              <w:spacing w:after="60"/>
            </w:pPr>
            <w:r>
              <w:rPr>
                <w:rFonts w:ascii="微软雅黑" w:hAnsi="微软雅黑" w:eastAsia="微软雅黑"/>
                <w:b w:val="0"/>
                <w:sz w:val="20"/>
              </w:rPr>
              <w:t>PC工单组件追溯</w:t>
            </w:r>
          </w:p>
        </w:tc>
        <w:tc>
          <w:tcPr>
            <w:tcW w:w="3708" w:type="dxa"/>
          </w:tcPr>
          <w:p w14:paraId="394ECD47">
            <w:pPr>
              <w:spacing w:after="60"/>
            </w:pPr>
            <w:r>
              <w:rPr>
                <w:rFonts w:ascii="微软雅黑" w:hAnsi="微软雅黑" w:eastAsia="微软雅黑"/>
                <w:b w:val="0"/>
                <w:sz w:val="20"/>
              </w:rPr>
              <w:t>应装MBOM组件、实际组件SN、组件去向工单</w:t>
            </w:r>
          </w:p>
        </w:tc>
        <w:tc>
          <w:tcPr>
            <w:tcW w:w="3708" w:type="dxa"/>
          </w:tcPr>
          <w:p w14:paraId="017E07DA">
            <w:pPr>
              <w:spacing w:after="60"/>
            </w:pPr>
            <w:r>
              <w:rPr>
                <w:rFonts w:ascii="微软雅黑" w:hAnsi="微软雅黑" w:eastAsia="微软雅黑"/>
                <w:b w:val="0"/>
                <w:sz w:val="20"/>
              </w:rPr>
              <w:t>独立全履历看板已经存在</w:t>
            </w:r>
          </w:p>
        </w:tc>
      </w:tr>
      <w:tr w14:paraId="369FE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40136D80">
            <w:pPr>
              <w:spacing w:after="60"/>
            </w:pPr>
            <w:r>
              <w:rPr>
                <w:rFonts w:ascii="微软雅黑" w:hAnsi="微软雅黑" w:eastAsia="微软雅黑"/>
                <w:b w:val="0"/>
                <w:sz w:val="20"/>
              </w:rPr>
              <w:t>Station trace/{snCode}</w:t>
            </w:r>
          </w:p>
        </w:tc>
        <w:tc>
          <w:tcPr>
            <w:tcW w:w="3708" w:type="dxa"/>
          </w:tcPr>
          <w:p w14:paraId="7623DD9A">
            <w:pPr>
              <w:spacing w:after="60"/>
            </w:pPr>
            <w:r>
              <w:rPr>
                <w:rFonts w:ascii="微软雅黑" w:hAnsi="微软雅黑" w:eastAsia="微软雅黑"/>
                <w:b w:val="0"/>
                <w:sz w:val="20"/>
              </w:rPr>
              <w:t>刷写、综测、过站、关键件绑定四源时间线</w:t>
            </w:r>
          </w:p>
        </w:tc>
        <w:tc>
          <w:tcPr>
            <w:tcW w:w="3708" w:type="dxa"/>
          </w:tcPr>
          <w:p w14:paraId="67B49171">
            <w:pPr>
              <w:spacing w:after="60"/>
            </w:pPr>
            <w:r>
              <w:rPr>
                <w:rFonts w:ascii="微软雅黑" w:hAnsi="微软雅黑" w:eastAsia="微软雅黑"/>
                <w:b w:val="0"/>
                <w:sz w:val="20"/>
              </w:rPr>
              <w:t>PC已有同款时间线页面或全量无限历史</w:t>
            </w:r>
          </w:p>
        </w:tc>
      </w:tr>
      <w:tr w14:paraId="393E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6" w:type="dxa"/>
          </w:tcPr>
          <w:p w14:paraId="0155FEB2">
            <w:pPr>
              <w:spacing w:after="60"/>
            </w:pPr>
            <w:r>
              <w:rPr>
                <w:rFonts w:ascii="微软雅黑" w:hAnsi="微软雅黑" w:eastAsia="微软雅黑"/>
                <w:b w:val="0"/>
                <w:sz w:val="20"/>
              </w:rPr>
              <w:t>PC DHR详情</w:t>
            </w:r>
          </w:p>
        </w:tc>
        <w:tc>
          <w:tcPr>
            <w:tcW w:w="3708" w:type="dxa"/>
          </w:tcPr>
          <w:p w14:paraId="7F1D22AC">
            <w:pPr>
              <w:spacing w:after="60"/>
            </w:pPr>
            <w:r>
              <w:rPr>
                <w:rFonts w:ascii="微软雅黑" w:hAnsi="微软雅黑" w:eastAsia="微软雅黑"/>
                <w:b w:val="0"/>
                <w:sz w:val="20"/>
              </w:rPr>
              <w:t>已构建范围的十类事实快照及签名链</w:t>
            </w:r>
          </w:p>
        </w:tc>
        <w:tc>
          <w:tcPr>
            <w:tcW w:w="3708" w:type="dxa"/>
          </w:tcPr>
          <w:p w14:paraId="11162FC0">
            <w:pPr>
              <w:spacing w:after="60"/>
            </w:pPr>
            <w:r>
              <w:rPr>
                <w:rFonts w:ascii="微软雅黑" w:hAnsi="微软雅黑" w:eastAsia="微软雅黑"/>
                <w:b w:val="0"/>
                <w:sz w:val="20"/>
              </w:rPr>
              <w:t>实时自动采集、自动质量放行或现场已验收</w:t>
            </w:r>
          </w:p>
        </w:tc>
      </w:tr>
    </w:tbl>
    <w:p w14:paraId="5C9008DD">
      <w:pPr>
        <w:spacing w:after="40"/>
      </w:pPr>
    </w:p>
    <w:p w14:paraId="72196D81">
      <w:pPr>
        <w:spacing w:after="80"/>
      </w:pPr>
      <w:r>
        <w:rPr>
          <w:rFonts w:ascii="微软雅黑" w:hAnsi="微软雅黑" w:eastAsia="微软雅黑"/>
          <w:b w:val="0"/>
          <w:sz w:val="21"/>
        </w:rPr>
        <w:t>“生产履历与追溯看板”流程图组织上述现有入口，不新增或承诺独立同名菜单；Station时间线有单源查询上限，空白或缺数据应追查来源、租户、权限和生成范围。</w:t>
      </w:r>
    </w:p>
    <w:p w14:paraId="055013DF">
      <w:r>
        <w:br w:type="page"/>
      </w:r>
    </w:p>
    <w:p w14:paraId="47310334">
      <w:pPr>
        <w:pStyle w:val="3"/>
        <w:spacing w:before="360" w:after="160"/>
      </w:pPr>
      <w:bookmarkStart w:id="171" w:name="_Toc28251"/>
      <w:r>
        <w:rPr>
          <w:rFonts w:ascii="微软雅黑" w:hAnsi="微软雅黑" w:eastAsia="微软雅黑"/>
          <w:b/>
          <w:color w:val="1F4E79"/>
          <w:sz w:val="36"/>
        </w:rPr>
        <w:t>第22章 电子签章与签署留痕</w:t>
      </w:r>
      <w:bookmarkEnd w:id="171"/>
    </w:p>
    <w:p w14:paraId="24D26FC2">
      <w:pPr>
        <w:spacing w:after="80"/>
      </w:pPr>
      <w:r>
        <w:rPr>
          <w:rFonts w:ascii="微软雅黑" w:hAnsi="微软雅黑" w:eastAsia="微软雅黑"/>
          <w:b w:val="0"/>
          <w:sz w:val="21"/>
        </w:rPr>
        <w:t>本章依据2026-10-12实际管理页、业务调用和ruoyi-common-sign代码。业务签名记录与已盖章PDF是两类对象：签署留痕不必产生PDF，PDF中出现印章图片也不等于已完成业务审批。系统不能保证法律有效性，本章不作法律结论或合规认证承诺。</w:t>
      </w:r>
    </w:p>
    <w:p w14:paraId="7E388775">
      <w:pPr>
        <w:pStyle w:val="4"/>
        <w:spacing w:before="240" w:after="120"/>
      </w:pPr>
      <w:bookmarkStart w:id="172" w:name="_Toc26029"/>
      <w:r>
        <w:rPr>
          <w:rFonts w:ascii="微软雅黑" w:hAnsi="微软雅黑" w:eastAsia="微软雅黑"/>
          <w:b/>
          <w:color w:val="1F4E79"/>
          <w:sz w:val="28"/>
        </w:rPr>
        <w:t>22.1 入口与适用范围</w:t>
      </w:r>
      <w:bookmarkEnd w:id="172"/>
    </w:p>
    <w:p w14:paraId="265FF267">
      <w:pPr>
        <w:spacing w:after="80"/>
      </w:pPr>
      <w:r>
        <w:rPr>
          <w:rFonts w:ascii="微软雅黑" w:hAnsi="微软雅黑" w:eastAsia="微软雅黑"/>
          <w:b w:val="0"/>
          <w:sz w:val="21"/>
        </w:rPr>
        <w:t>当前安装SQL定义系统管理 &gt; 电子签章 &gt; 印章管理 / 用章授权 / 签名记录；这些定义不证明存量数据库已有菜单，也不证明租户套餐、角色已获管理权限。</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34"/>
        <w:gridCol w:w="4278"/>
      </w:tblGrid>
      <w:tr w14:paraId="04C3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34" w:type="dxa"/>
            <w:shd w:val="clear" w:color="auto" w:fill="1F4E79"/>
          </w:tcPr>
          <w:p w14:paraId="759499E4">
            <w:pPr>
              <w:spacing w:after="60"/>
              <w:jc w:val="center"/>
            </w:pPr>
            <w:r>
              <w:rPr>
                <w:rFonts w:ascii="微软雅黑" w:hAnsi="微软雅黑" w:eastAsia="微软雅黑"/>
                <w:b/>
                <w:color w:val="FFFFFF"/>
                <w:sz w:val="20"/>
              </w:rPr>
              <w:t>实际组件路径</w:t>
            </w:r>
          </w:p>
        </w:tc>
        <w:tc>
          <w:tcPr>
            <w:tcW w:w="4278" w:type="dxa"/>
            <w:shd w:val="clear" w:color="auto" w:fill="1F4E79"/>
          </w:tcPr>
          <w:p w14:paraId="628628A6">
            <w:pPr>
              <w:spacing w:after="60"/>
              <w:jc w:val="center"/>
            </w:pPr>
            <w:r>
              <w:rPr>
                <w:rFonts w:ascii="微软雅黑" w:hAnsi="微软雅黑" w:eastAsia="微软雅黑"/>
                <w:b/>
                <w:color w:val="FFFFFF"/>
                <w:sz w:val="20"/>
              </w:rPr>
              <w:t>用途 / 主要权限</w:t>
            </w:r>
          </w:p>
        </w:tc>
      </w:tr>
      <w:tr w14:paraId="2CBF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34" w:type="dxa"/>
          </w:tcPr>
          <w:p w14:paraId="31FB5AB9">
            <w:pPr>
              <w:spacing w:after="60"/>
            </w:pPr>
            <w:r>
              <w:rPr>
                <w:rFonts w:ascii="微软雅黑" w:hAnsi="微软雅黑" w:eastAsia="微软雅黑"/>
                <w:b w:val="0"/>
                <w:sz w:val="20"/>
              </w:rPr>
              <w:t>plus-ui/src/views/system/sign/seal/index.vue</w:t>
            </w:r>
          </w:p>
        </w:tc>
        <w:tc>
          <w:tcPr>
            <w:tcW w:w="4278" w:type="dxa"/>
          </w:tcPr>
          <w:p w14:paraId="7866D7EE">
            <w:pPr>
              <w:spacing w:after="60"/>
            </w:pPr>
            <w:r>
              <w:rPr>
                <w:rFonts w:ascii="微软雅黑" w:hAnsi="微软雅黑" w:eastAsia="微软雅黑"/>
                <w:b w:val="0"/>
                <w:sz w:val="20"/>
              </w:rPr>
              <w:t>印章查询、创建、修改、启停和删除；system:sign:seal:*。</w:t>
            </w:r>
          </w:p>
        </w:tc>
      </w:tr>
      <w:tr w14:paraId="4446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34" w:type="dxa"/>
          </w:tcPr>
          <w:p w14:paraId="34FA6104">
            <w:pPr>
              <w:spacing w:after="60"/>
            </w:pPr>
            <w:r>
              <w:rPr>
                <w:rFonts w:ascii="微软雅黑" w:hAnsi="微软雅黑" w:eastAsia="微软雅黑"/>
                <w:b w:val="0"/>
                <w:sz w:val="20"/>
              </w:rPr>
              <w:t>plus-ui/src/views/system/sign/grant/index.vue</w:t>
            </w:r>
          </w:p>
        </w:tc>
        <w:tc>
          <w:tcPr>
            <w:tcW w:w="4278" w:type="dxa"/>
          </w:tcPr>
          <w:p w14:paraId="7B402B6C">
            <w:pPr>
              <w:spacing w:after="60"/>
            </w:pPr>
            <w:r>
              <w:rPr>
                <w:rFonts w:ascii="微软雅黑" w:hAnsi="微软雅黑" w:eastAsia="微软雅黑"/>
                <w:b w:val="0"/>
                <w:sz w:val="20"/>
              </w:rPr>
              <w:t>公司章用章授权；system:sign:grant:*。</w:t>
            </w:r>
          </w:p>
        </w:tc>
      </w:tr>
      <w:tr w14:paraId="7196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34" w:type="dxa"/>
          </w:tcPr>
          <w:p w14:paraId="08756539">
            <w:pPr>
              <w:spacing w:after="60"/>
            </w:pPr>
            <w:r>
              <w:rPr>
                <w:rFonts w:ascii="微软雅黑" w:hAnsi="微软雅黑" w:eastAsia="微软雅黑"/>
                <w:b w:val="0"/>
                <w:sz w:val="20"/>
              </w:rPr>
              <w:t>plus-ui/src/views/system/sign/record/index.vue</w:t>
            </w:r>
          </w:p>
        </w:tc>
        <w:tc>
          <w:tcPr>
            <w:tcW w:w="4278" w:type="dxa"/>
          </w:tcPr>
          <w:p w14:paraId="4D869351">
            <w:pPr>
              <w:spacing w:after="60"/>
            </w:pPr>
            <w:r>
              <w:rPr>
                <w:rFonts w:ascii="微软雅黑" w:hAnsi="微软雅黑" w:eastAsia="微软雅黑"/>
                <w:b w:val="0"/>
                <w:sz w:val="20"/>
              </w:rPr>
              <w:t>只读签名记录和链验签；system:sign:record:list/verify。</w:t>
            </w:r>
          </w:p>
        </w:tc>
      </w:tr>
      <w:tr w14:paraId="42E5D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34" w:type="dxa"/>
          </w:tcPr>
          <w:p w14:paraId="564C6A16">
            <w:pPr>
              <w:spacing w:after="60"/>
            </w:pPr>
            <w:r>
              <w:rPr>
                <w:rFonts w:ascii="微软雅黑" w:hAnsi="微软雅黑" w:eastAsia="微软雅黑"/>
                <w:b w:val="0"/>
                <w:sz w:val="20"/>
              </w:rPr>
              <w:t>plus-ui/src/views/erp/so/contract/detail.vue</w:t>
            </w:r>
          </w:p>
        </w:tc>
        <w:tc>
          <w:tcPr>
            <w:tcW w:w="4278" w:type="dxa"/>
          </w:tcPr>
          <w:p w14:paraId="107A29CB">
            <w:pPr>
              <w:spacing w:after="60"/>
            </w:pPr>
            <w:r>
              <w:rPr>
                <w:rFonts w:ascii="微软雅黑" w:hAnsi="微软雅黑" w:eastAsia="微软雅黑"/>
                <w:b w:val="0"/>
                <w:sz w:val="20"/>
              </w:rPr>
              <w:t>销售合同正文上传、签署、下载、文档验签。</w:t>
            </w:r>
          </w:p>
        </w:tc>
      </w:tr>
      <w:tr w14:paraId="6BECB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34" w:type="dxa"/>
          </w:tcPr>
          <w:p w14:paraId="188B49F1">
            <w:pPr>
              <w:spacing w:after="60"/>
            </w:pPr>
            <w:r>
              <w:rPr>
                <w:rFonts w:ascii="微软雅黑" w:hAnsi="微软雅黑" w:eastAsia="微软雅黑"/>
                <w:b w:val="0"/>
                <w:sz w:val="20"/>
              </w:rPr>
              <w:t>plus-ui/src/views/erp/pu/contract/detail.vue</w:t>
            </w:r>
          </w:p>
        </w:tc>
        <w:tc>
          <w:tcPr>
            <w:tcW w:w="4278" w:type="dxa"/>
          </w:tcPr>
          <w:p w14:paraId="09CE82DA">
            <w:pPr>
              <w:spacing w:after="60"/>
            </w:pPr>
            <w:r>
              <w:rPr>
                <w:rFonts w:ascii="微软雅黑" w:hAnsi="微软雅黑" w:eastAsia="微软雅黑"/>
                <w:b w:val="0"/>
                <w:sz w:val="20"/>
              </w:rPr>
              <w:t>采购合同正文上传、签署、下载、文档验签。</w:t>
            </w:r>
          </w:p>
        </w:tc>
      </w:tr>
    </w:tbl>
    <w:p w14:paraId="0BA998A5">
      <w:pPr>
        <w:spacing w:after="40"/>
      </w:pPr>
    </w:p>
    <w:p w14:paraId="646B781E">
      <w:pPr>
        <w:spacing w:after="80"/>
      </w:pPr>
      <w:r>
        <w:rPr>
          <w:rFonts w:ascii="微软雅黑" w:hAnsi="微软雅黑" w:eastAsia="微软雅黑"/>
          <w:b w:val="0"/>
          <w:sz w:val="21"/>
        </w:rPr>
        <w:t>合同列表的“详情”进入合同正文操作页；不是在电子签章目录中假设存在独立PDF文档管理页。当前用章授权选项为流程审批APPROVAL、销售合同SO_CONTRACT、采购合同PU_CONTRACT；签名记录还可查看SOP_VIEW和NCR_DISPOSITION，但枚举存在不证明所有场景都有PDF盖章入口。</w:t>
      </w:r>
    </w:p>
    <w:p w14:paraId="5ED4AACE">
      <w:pPr>
        <w:pStyle w:val="4"/>
        <w:spacing w:before="240" w:after="120"/>
      </w:pPr>
      <w:bookmarkStart w:id="173" w:name="_Toc588"/>
      <w:r>
        <w:rPr>
          <w:rFonts w:ascii="微软雅黑" w:hAnsi="微软雅黑" w:eastAsia="微软雅黑"/>
          <w:b/>
          <w:color w:val="1F4E79"/>
          <w:sz w:val="28"/>
        </w:rPr>
        <w:t>22.2 印章管理</w:t>
      </w:r>
      <w:bookmarkEnd w:id="173"/>
    </w:p>
    <w:p w14:paraId="01A58542">
      <w:pPr>
        <w:pStyle w:val="14"/>
        <w:numPr>
          <w:ilvl w:val="0"/>
          <w:numId w:val="79"/>
        </w:numPr>
        <w:spacing w:after="40"/>
      </w:pPr>
      <w:r>
        <w:rPr>
          <w:rFonts w:ascii="微软雅黑" w:hAnsi="微软雅黑" w:eastAsia="微软雅黑"/>
          <w:b w:val="0"/>
          <w:sz w:val="21"/>
        </w:rPr>
        <w:t>在印章管理点击“新增”，填写名称、个人章/公司章、图片、宽高、有效期和备注。个人章必须指定归属用户，公司章不得指定归属用户；类型创建后不能变更。图片组件接受单张PNG、页面上限2MB，建议透明底；实际上传还需OSS权限和服务端允许。</w:t>
      </w:r>
    </w:p>
    <w:p w14:paraId="5742F8BC">
      <w:pPr>
        <w:pStyle w:val="14"/>
        <w:numPr>
          <w:ilvl w:val="0"/>
          <w:numId w:val="79"/>
        </w:numPr>
        <w:spacing w:after="40"/>
      </w:pPr>
      <w:r>
        <w:rPr>
          <w:rFonts w:ascii="微软雅黑" w:hAnsi="微软雅黑" w:eastAsia="微软雅黑"/>
          <w:b w:val="0"/>
          <w:sz w:val="21"/>
        </w:rPr>
        <w:t>保存后印章为草稿，核对图片与有效期再“启用”；启用状态才能被使用，停用可阻止后续正常用章。状态码为0草稿、1启用、2停用、3销毁，销毁为不可恢复终态；不要套用其他模块的0启用状态。</w:t>
      </w:r>
    </w:p>
    <w:p w14:paraId="28BBF617">
      <w:pPr>
        <w:pStyle w:val="14"/>
        <w:numPr>
          <w:ilvl w:val="0"/>
          <w:numId w:val="79"/>
        </w:numPr>
        <w:spacing w:after="40"/>
      </w:pPr>
      <w:r>
        <w:rPr>
          <w:rFonts w:ascii="微软雅黑" w:hAnsi="微软雅黑" w:eastAsia="微软雅黑"/>
          <w:b w:val="0"/>
          <w:sz w:val="21"/>
        </w:rPr>
        <w:t>修改章面时同时提供图片宽高，实际图片变化会增加印章版本并重建预览。编辑图片留空表示沿用原章面。删除启用印章会被拒绝，须先停用；删除不等于撤销已经生成的签署记录或PDF。</w:t>
      </w:r>
    </w:p>
    <w:p w14:paraId="671F8297">
      <w:pPr>
        <w:spacing w:after="80"/>
      </w:pPr>
      <w:r>
        <w:rPr>
          <w:rFonts w:ascii="微软雅黑" w:hAnsi="微软雅黑" w:eastAsia="微软雅黑"/>
          <w:b w:val="0"/>
          <w:sz w:val="21"/>
        </w:rPr>
        <w:t>页面使用低清水印预览，历史印章缺预览可由服务补生成，失败应核对对象存储。此展示策略不是绝对防复制或文件权限的证明；原图、OSS访问与存储凭证仍须专门保护，不能公开分发原章面或私有对象地址。</w:t>
      </w:r>
    </w:p>
    <w:p w14:paraId="4A8C74B3">
      <w:r>
        <w:br w:type="page"/>
      </w:r>
    </w:p>
    <w:p w14:paraId="614B5035">
      <w:pPr>
        <w:pStyle w:val="4"/>
        <w:spacing w:before="240" w:after="120"/>
      </w:pPr>
      <w:bookmarkStart w:id="174" w:name="_Toc29915"/>
      <w:r>
        <w:rPr>
          <w:rFonts w:ascii="微软雅黑" w:hAnsi="微软雅黑" w:eastAsia="微软雅黑"/>
          <w:b/>
          <w:color w:val="1F4E79"/>
          <w:sz w:val="28"/>
        </w:rPr>
        <w:t>22.3 公司章授权与撤销</w:t>
      </w:r>
      <w:bookmarkEnd w:id="174"/>
    </w:p>
    <w:p w14:paraId="21B4A38E">
      <w:pPr>
        <w:keepLines/>
        <w:spacing w:after="80"/>
        <w:jc w:val="center"/>
      </w:pPr>
      <w:r>
        <w:drawing>
          <wp:inline distT="0" distB="0" distL="114300" distR="114300">
            <wp:extent cx="5975985" cy="7160895"/>
            <wp:effectExtent l="0" t="0" r="5715" b="1905"/>
            <wp:docPr id="28" name="Picture 28" descr="电子签章授权与签署流程。系统管理 &gt; 电子签章有印章管理、用章授权、签名记录三个真实页面。公司章授权与实时可用性控制后续使用，业务动作追加只读台账。P2已有销售/采购合同详情PDF操作及后端实现，与P1留痕和验收分别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电子签章授权与签署流程。系统管理 &gt; 电子签章有印章管理、用章授权、签名记录三个真实页面。公司章授权与实时可用性控制后续使用，业务动作追加只读台账。P2已有销售/采购合同详情PDF操作及后端实现，与P1留痕和验收分别说明。"/>
                    <pic:cNvPicPr>
                      <a:picLocks noChangeAspect="1"/>
                    </pic:cNvPicPr>
                  </pic:nvPicPr>
                  <pic:blipFill>
                    <a:blip r:embed="rId35"/>
                    <a:stretch>
                      <a:fillRect/>
                    </a:stretch>
                  </pic:blipFill>
                  <pic:spPr>
                    <a:xfrm>
                      <a:off x="0" y="0"/>
                      <a:ext cx="5976000" cy="7160897"/>
                    </a:xfrm>
                    <a:prstGeom prst="rect">
                      <a:avLst/>
                    </a:prstGeom>
                  </pic:spPr>
                </pic:pic>
              </a:graphicData>
            </a:graphic>
          </wp:inline>
        </w:drawing>
      </w:r>
    </w:p>
    <w:p w14:paraId="641AE220">
      <w:pPr>
        <w:pStyle w:val="15"/>
        <w:jc w:val="center"/>
      </w:pPr>
      <w:r>
        <w:rPr>
          <w:rFonts w:ascii="微软雅黑" w:hAnsi="微软雅黑" w:eastAsia="微软雅黑"/>
          <w:b w:val="0"/>
          <w:sz w:val="18"/>
        </w:rPr>
        <w:t>图 28  电子签章授权与签署流程</w:t>
      </w:r>
    </w:p>
    <w:p w14:paraId="63AC3859">
      <w:r>
        <w:br w:type="page"/>
      </w:r>
    </w:p>
    <w:p w14:paraId="57275D8A">
      <w:pPr>
        <w:spacing w:after="80"/>
      </w:pPr>
      <w:r>
        <w:rPr>
          <w:rFonts w:ascii="微软雅黑" w:hAnsi="微软雅黑" w:eastAsia="微软雅黑"/>
          <w:b w:val="0"/>
          <w:sz w:val="21"/>
        </w:rPr>
        <w:t>流程说明：系统管理 &gt; 电子签章有印章管理、用章授权、签名记录三个真实页面。公司章授权与实时可用性控制后续使用，业务动作追加只读台账。P2已有销售/采购合同详情PDF操作及后端实现，与P1留痕和验收分别说明。</w:t>
      </w:r>
    </w:p>
    <w:p w14:paraId="0082091C">
      <w:pPr>
        <w:spacing w:after="80"/>
      </w:pPr>
      <w:r>
        <w:rPr>
          <w:rFonts w:ascii="微软雅黑" w:hAnsi="微软雅黑" w:eastAsia="微软雅黑"/>
          <w:b w:val="0"/>
          <w:sz w:val="19"/>
        </w:rPr>
        <w:t>使用前：已核对实际菜单、租户套餐及system:sign:seal/grant/record相关权限。；个人章归属本人；公司章有匹配用户/部门、场景和窗口的有效授权，印章启用且未过期。；合同PDF需system:sign:document相关权限及system:oss:download，业务签署还须单据权限和凭证。</w:t>
      </w:r>
    </w:p>
    <w:p w14:paraId="539E30F2">
      <w:pPr>
        <w:spacing w:after="80"/>
      </w:pPr>
      <w:r>
        <w:rPr>
          <w:rFonts w:ascii="微软雅黑" w:hAnsi="微软雅黑" w:eastAsia="微软雅黑"/>
          <w:b w:val="0"/>
          <w:sz w:val="19"/>
        </w:rPr>
        <w:t>使用边界：印章状态0草稿/1启用/2停用/3销毁，授权状态1启用/0停用；可用章列表不替代提交时实时校验。；撤销一条不消除其他授权；停用/销毁/撤销不删除历史、不追回下载，不等于证书吊销或合同终止。；台账append-only，签名记录页只读；业务审批服务端固定PASSWORD，SMS/FACE常量不代表已开放。；P2已有PDF上传、换版、盖章/CMS、下载及文档验签代码，不是只有计划；存在实现不证明部署和人工验收。；链验签与按signatureId的PDF文件验签不同，预览章面不是已保存签章，OSS字节不随数据库事务自动回滚。；P1 Task 17人工端到端验收未完成；P2 PDF为独立范围。自签证书、哈希与技术验签不能保证签章法律效力，不作法律推断。</w:t>
      </w:r>
    </w:p>
    <w:p w14:paraId="55784FCB">
      <w:pPr>
        <w:pStyle w:val="14"/>
        <w:numPr>
          <w:ilvl w:val="0"/>
          <w:numId w:val="80"/>
        </w:numPr>
        <w:spacing w:after="40"/>
      </w:pPr>
      <w:r>
        <w:rPr>
          <w:rFonts w:ascii="微软雅黑" w:hAnsi="微软雅黑" w:eastAsia="微软雅黑"/>
          <w:b w:val="0"/>
          <w:sz w:val="21"/>
        </w:rPr>
        <w:t>在用章授权点击“新增授权”，选公司章，选择按用户或按部门授权，设置限定场景、有效期、状态和备注。个人章仅归属人本人可用，服务端拒绝为个人章创建授权。场景留空表示不限，应审慎使用。</w:t>
      </w:r>
    </w:p>
    <w:p w14:paraId="21F12676">
      <w:pPr>
        <w:spacing w:after="80"/>
      </w:pPr>
      <w:r>
        <w:rPr>
          <w:rFonts w:ascii="微软雅黑" w:hAnsi="微软雅黑" w:eastAsia="微软雅黑"/>
          <w:b w:val="0"/>
          <w:sz w:val="21"/>
        </w:rPr>
        <w:t>用章时服务端实时检查印章启用及其有效期，再检查有效授权的用户/部门、业务场景、有效期和启用状态。部门匹配取当前登录人的部门ID，不应承诺自动覆盖所有下级部门。授权状态为1启用、0停用，与印章状态码不同。</w:t>
      </w:r>
    </w:p>
    <w:p w14:paraId="62959B20">
      <w:pPr>
        <w:pStyle w:val="14"/>
        <w:numPr>
          <w:ilvl w:val="0"/>
          <w:numId w:val="81"/>
        </w:numPr>
        <w:spacing w:after="40"/>
      </w:pPr>
      <w:r>
        <w:rPr>
          <w:rFonts w:ascii="微软雅黑" w:hAnsi="微软雅黑" w:eastAsia="微软雅黑"/>
          <w:b w:val="0"/>
          <w:sz w:val="21"/>
        </w:rPr>
        <w:t>撤销某项授权可修改为停用、缩短有效期或删除授权；需要system:sign:grant:edit/remove。随后以被授权账号重新读取可用印章并验证服务端是否拒绝用章，不以旧页面缓存的选项判断撤销成功。</w:t>
      </w:r>
    </w:p>
    <w:p w14:paraId="50D6C5A1">
      <w:pPr>
        <w:pStyle w:val="16"/>
        <w:spacing w:after="40"/>
      </w:pPr>
      <w:r>
        <w:rPr>
          <w:rFonts w:ascii="微软雅黑" w:hAnsi="微软雅黑" w:eastAsia="微软雅黑"/>
          <w:b w:val="0"/>
          <w:sz w:val="21"/>
        </w:rPr>
        <w:t>同一人可能还有用户级、部门级或不限场景的其他有效授权。只撤销一条不一定完全禁止用章；需逐项核对或在获授权的情况下停用印章。</w:t>
      </w:r>
    </w:p>
    <w:p w14:paraId="2289F90B">
      <w:pPr>
        <w:pStyle w:val="16"/>
        <w:spacing w:after="40"/>
      </w:pPr>
      <w:r>
        <w:rPr>
          <w:rFonts w:ascii="微软雅黑" w:hAnsi="微软雅黑" w:eastAsia="微软雅黑"/>
          <w:b w:val="0"/>
          <w:sz w:val="21"/>
        </w:rPr>
        <w:t>“可用印章”清单不是签署许可的最终证明，提交时再次检查授权和身份。拥有印章管理/合同页面权限不等于公司章授权，登录他人账号或跨租户复制印章/授权ID不可作为替代。</w:t>
      </w:r>
    </w:p>
    <w:p w14:paraId="685A5E90">
      <w:pPr>
        <w:pStyle w:val="16"/>
        <w:spacing w:after="40"/>
      </w:pPr>
      <w:r>
        <w:rPr>
          <w:rFonts w:ascii="微软雅黑" w:hAnsi="微软雅黑" w:eastAsia="微软雅黑"/>
          <w:b w:val="0"/>
          <w:sz w:val="21"/>
        </w:rPr>
        <w:t>授权撤销、印章停用/销毁仅影响后续使用条件，不删除历史台账，不追回已下载文档，也不等于证书吊销、PDF作废或业务合同终止。当前没有通用的“撤销全部历史签名”操作。</w:t>
      </w:r>
    </w:p>
    <w:p w14:paraId="1D0E0A6E">
      <w:pPr>
        <w:pStyle w:val="4"/>
        <w:spacing w:before="240" w:after="120"/>
      </w:pPr>
      <w:bookmarkStart w:id="175" w:name="_Toc4953"/>
      <w:r>
        <w:rPr>
          <w:rFonts w:ascii="微软雅黑" w:hAnsi="微软雅黑" w:eastAsia="微软雅黑"/>
          <w:b/>
          <w:color w:val="1F4E79"/>
          <w:sz w:val="28"/>
        </w:rPr>
        <w:t>22.4 业务签署与身份凭证</w:t>
      </w:r>
      <w:bookmarkEnd w:id="175"/>
    </w:p>
    <w:p w14:paraId="7085857D">
      <w:pPr>
        <w:spacing w:after="80"/>
      </w:pPr>
      <w:r>
        <w:rPr>
          <w:rFonts w:ascii="微软雅黑" w:hAnsi="微软雅黑" w:eastAsia="微软雅黑"/>
          <w:b w:val="0"/>
          <w:sz w:val="21"/>
        </w:rPr>
        <w:t>签署由具体业务动作调用ESignatureService，不是在签名记录页手工新增。流程审批的plus-ui/src/views/workflow/work/detail.vue在需要签署时使用SealPicker和SignAuthDialog；服务端审批关卡决定签署要求并固定密码认证，客户端不能以LOGIN_ONLY绕过必要的二级认证。</w:t>
      </w:r>
    </w:p>
    <w:p w14:paraId="71E64541">
      <w:pPr>
        <w:pStyle w:val="14"/>
        <w:numPr>
          <w:ilvl w:val="0"/>
          <w:numId w:val="82"/>
        </w:numPr>
        <w:spacing w:after="40"/>
      </w:pPr>
      <w:r>
        <w:rPr>
          <w:rFonts w:ascii="微软雅黑" w:hAnsi="微软雅黑" w:eastAsia="微软雅黑"/>
          <w:b w:val="0"/>
          <w:sz w:val="21"/>
        </w:rPr>
        <w:t>在业务页复核单据、版本、签署含义及可用印章后，打开“签署身份验证”输入本人登录密码。当前弹窗只提供PASSWORD，没有短信验证码或人脸签署流程；SMS/FACE常量不能写成已开放功能。</w:t>
      </w:r>
    </w:p>
    <w:p w14:paraId="3E5EDA03">
      <w:pPr>
        <w:pStyle w:val="14"/>
        <w:numPr>
          <w:ilvl w:val="0"/>
          <w:numId w:val="82"/>
        </w:numPr>
        <w:spacing w:after="40"/>
      </w:pPr>
      <w:r>
        <w:rPr>
          <w:rFonts w:ascii="微软雅黑" w:hAnsi="微软雅黑" w:eastAsia="微软雅黑"/>
          <w:b w:val="0"/>
          <w:sz w:val="21"/>
        </w:rPr>
        <w:t>确认后等待后端业务结果。密码/授权错误应保持弹窗纠正后再试，不能跳过凭证继续；签章成功、业务动作成功及单据生效分别核对，不承诺跨系统/跨库和对象存储天然原子提交。</w:t>
      </w:r>
    </w:p>
    <w:p w14:paraId="3282812C">
      <w:pPr>
        <w:spacing w:after="80"/>
      </w:pPr>
      <w:r>
        <w:rPr>
          <w:rFonts w:ascii="微软雅黑" w:hAnsi="微软雅黑" w:eastAsia="微软雅黑"/>
          <w:b w:val="0"/>
          <w:sz w:val="21"/>
        </w:rPr>
        <w:t>PasswordSignCredentialChecker校验本人登录密码，连续错误达到5次时锁定签署密码校验10分钟。锁定提示不是普通网络失败，不应连续重试、切换账号或改为弱认证绕过。</w:t>
      </w:r>
    </w:p>
    <w:p w14:paraId="6EFE9B50">
      <w:pPr>
        <w:spacing w:after="80"/>
      </w:pPr>
      <w:r>
        <w:rPr>
          <w:rFonts w:ascii="微软雅黑" w:hAnsi="微软雅黑" w:eastAsia="微软雅黑"/>
          <w:b w:val="0"/>
          <w:sz w:val="21"/>
        </w:rPr>
        <w:t>凭证仅由前端认证组件在内存中暂存，开关弹窗会清空，不进入其Pinia、localStorage或URL。不要记录、截取或传播密码、Token及私钥；显示掩码不替代HTTPS与审计配置检查。</w:t>
      </w:r>
    </w:p>
    <w:p w14:paraId="3ABABD0A">
      <w:pPr>
        <w:pStyle w:val="16"/>
        <w:spacing w:after="40"/>
      </w:pPr>
      <w:r>
        <w:rPr>
          <w:rFonts w:ascii="微软雅黑" w:hAnsi="微软雅黑" w:eastAsia="微软雅黑"/>
          <w:b w:val="0"/>
          <w:sz w:val="21"/>
        </w:rPr>
        <w:t>SOP已阅确认使用LOGIN_ONLY、不盖章，签署失败可记录告警且不阻断查阅；这是已阅留痕，不是免密授权，也不意味着SOP正文已产生PDF数字签名。</w:t>
      </w:r>
    </w:p>
    <w:p w14:paraId="78F65202">
      <w:pPr>
        <w:pStyle w:val="16"/>
        <w:spacing w:after="40"/>
      </w:pPr>
      <w:r>
        <w:rPr>
          <w:rFonts w:ascii="微软雅黑" w:hAnsi="微软雅黑" w:eastAsia="微软雅黑"/>
          <w:b w:val="0"/>
          <w:sz w:val="21"/>
        </w:rPr>
        <w:t>NCR处置属于授权动作，服务端拒绝LOGIN_ONLY且签署失败不得降级为成功。各业务流程的权限、单据可访问性和失败策略分别核对，不能用SOP的降级规则套用于审批、处置或合同。</w:t>
      </w:r>
    </w:p>
    <w:p w14:paraId="1C380FB3">
      <w:pPr>
        <w:pStyle w:val="4"/>
        <w:spacing w:before="240" w:after="120"/>
      </w:pPr>
      <w:bookmarkStart w:id="176" w:name="_Toc10005"/>
      <w:r>
        <w:rPr>
          <w:rFonts w:ascii="微软雅黑" w:hAnsi="微软雅黑" w:eastAsia="微软雅黑"/>
          <w:b/>
          <w:color w:val="1F4E79"/>
          <w:sz w:val="28"/>
        </w:rPr>
        <w:t>22.5 合同PDF正文操作（现有P2代码）</w:t>
      </w:r>
      <w:bookmarkEnd w:id="176"/>
    </w:p>
    <w:p w14:paraId="5CF59560">
      <w:pPr>
        <w:spacing w:after="80"/>
      </w:pPr>
      <w:r>
        <w:rPr>
          <w:rFonts w:ascii="微软雅黑" w:hAnsi="微软雅黑" w:eastAsia="微软雅黑"/>
          <w:b w:val="0"/>
          <w:sz w:val="21"/>
        </w:rPr>
        <w:t>P2 PDF盖章是独立于P1逻辑签名的范围，但当前仓库已有合同详情页、PdfSealPlacer、EsSignDocumentController、PDF盖章/CMS签名与文档验签代码，不能再写成只有计划。以下说明已核对的代码入口，不声称本次已完成部署联调或人工端到端验收。</w:t>
      </w:r>
    </w:p>
    <w:p w14:paraId="4AE8ABA8">
      <w:pPr>
        <w:pStyle w:val="14"/>
        <w:numPr>
          <w:ilvl w:val="0"/>
          <w:numId w:val="83"/>
        </w:numPr>
        <w:spacing w:after="40"/>
      </w:pPr>
      <w:r>
        <w:rPr>
          <w:rFonts w:ascii="微软雅黑" w:hAnsi="微软雅黑" w:eastAsia="微软雅黑"/>
          <w:b w:val="0"/>
          <w:sz w:val="21"/>
        </w:rPr>
        <w:t>从销售/采购合同列表的“详情”进入“合同正文（电子签章）”。首次选择“上传正文(PDF)”，有正文时选择“上传新版本”；需system:sign:document:upload。服务端接受真实PDF且最多10MB，检查文件头、文件名/MIME、大小和可解析性，登记摘要、页数及正文版本。</w:t>
      </w:r>
    </w:p>
    <w:p w14:paraId="5BE821DC">
      <w:pPr>
        <w:pStyle w:val="14"/>
        <w:numPr>
          <w:ilvl w:val="0"/>
          <w:numId w:val="83"/>
        </w:numPr>
        <w:spacing w:after="40"/>
      </w:pPr>
      <w:r>
        <w:rPr>
          <w:rFonts w:ascii="微软雅黑" w:hAnsi="微软雅黑" w:eastAsia="微软雅黑"/>
          <w:b w:val="0"/>
          <w:sz w:val="21"/>
        </w:rPr>
        <w:t>核对当前正文版本、文件、页数、原文SM3和签署状态；同一业务键重新上传会产生新版本，旧版本不再是当前正文，不能继续签署旧docId。上传成功不代表盖章或完成合同审批。</w:t>
      </w:r>
    </w:p>
    <w:p w14:paraId="7F243438">
      <w:pPr>
        <w:pStyle w:val="14"/>
        <w:numPr>
          <w:ilvl w:val="0"/>
          <w:numId w:val="83"/>
        </w:numPr>
        <w:spacing w:after="40"/>
      </w:pPr>
      <w:r>
        <w:rPr>
          <w:rFonts w:ascii="微软雅黑" w:hAnsi="微软雅黑" w:eastAsia="微软雅黑"/>
          <w:b w:val="0"/>
          <w:sz w:val="21"/>
        </w:rPr>
        <w:t>点击“签署”，需system:sign:document:sign及system:oss:download读取正文。在plus-ui/src/components/sign/PdfSealPlacer.vue选择当前业务可用章，点击页面落位并拖动、缩放、旋转，填写签署含义后输入密码确认。页面默认最多20个落位，这是组件保护，不是已核实的服务端全局20章限额。</w:t>
      </w:r>
    </w:p>
    <w:p w14:paraId="4CD031E5">
      <w:pPr>
        <w:spacing w:after="80"/>
      </w:pPr>
      <w:r>
        <w:rPr>
          <w:rFonts w:ascii="微软雅黑" w:hAnsi="微软雅黑" w:eastAsia="微软雅黑"/>
          <w:b w:val="0"/>
          <w:sz w:val="21"/>
        </w:rPr>
        <w:t>落位坐标为0–1比例、左上原点、pageIndex从0开始；服务端检查位置、授权、登录身份及文档摘要，业务键从文档台账取出，不能用客户端参数把docId改绑其他业务。正常追加签署以当前签署后PDF为基准，保留先前签章；并发签署、换版冲突和异常恢复仍需实际联调。</w:t>
      </w:r>
    </w:p>
    <w:p w14:paraId="710302D6">
      <w:pPr>
        <w:pStyle w:val="14"/>
        <w:numPr>
          <w:ilvl w:val="0"/>
          <w:numId w:val="84"/>
        </w:numPr>
        <w:spacing w:after="40"/>
      </w:pPr>
      <w:r>
        <w:rPr>
          <w:rFonts w:ascii="微软雅黑" w:hAnsi="微软雅黑" w:eastAsia="微软雅黑"/>
          <w:b w:val="0"/>
          <w:sz w:val="21"/>
        </w:rPr>
        <w:t>后端盖章后生成带CMS数字签名的新PDF，保存签署后OSS对象、SM3和追加签名台账，返回signatureId。等待成功后刷新正文状态，不把页面中摆放的预览印章当成已保存的签章。失败时先查台账和正文，避免重复签署。</w:t>
      </w:r>
    </w:p>
    <w:p w14:paraId="74D126FA">
      <w:pPr>
        <w:pStyle w:val="14"/>
        <w:numPr>
          <w:ilvl w:val="0"/>
          <w:numId w:val="84"/>
        </w:numPr>
        <w:spacing w:after="40"/>
      </w:pPr>
      <w:r>
        <w:rPr>
          <w:rFonts w:ascii="微软雅黑" w:hAnsi="微软雅黑" w:eastAsia="微软雅黑"/>
          <w:b w:val="0"/>
          <w:sz w:val="21"/>
        </w:rPr>
        <w:t>点击“下载”，需system:sign:document:list与system:oss:download。解析/system/sign/document/{docId}/download返回的OSS ID后，经鉴权下载接口取文件；已签时取签署后文件，否则取上传原文。不要绕过权限改用公开OSS地址。</w:t>
      </w:r>
    </w:p>
    <w:p w14:paraId="180DE00F">
      <w:pPr>
        <w:spacing w:after="80"/>
      </w:pPr>
      <w:r>
        <w:rPr>
          <w:rFonts w:ascii="微软雅黑" w:hAnsi="微软雅黑" w:eastAsia="微软雅黑"/>
          <w:b w:val="0"/>
          <w:sz w:val="21"/>
        </w:rPr>
        <w:t>合同查询/路由权限、文档上传/签署权限、OSS正文下载权限和实际用章授权分别生效。文档台账匹配和租户访问不是所有合同业务状态/单据访问规则的替代；管理员须按最小权限核对。数据库事务不能回滚已经写入OSS的字节，异常可能遗留无台账引用的对象，不承诺文件与业务库自动原子回滚。</w:t>
      </w:r>
    </w:p>
    <w:p w14:paraId="2D277642">
      <w:pPr>
        <w:pStyle w:val="4"/>
        <w:spacing w:before="240" w:after="120"/>
      </w:pPr>
      <w:bookmarkStart w:id="177" w:name="_Toc26927"/>
      <w:r>
        <w:rPr>
          <w:rFonts w:ascii="微软雅黑" w:hAnsi="微软雅黑" w:eastAsia="微软雅黑"/>
          <w:b/>
          <w:color w:val="1F4E79"/>
          <w:sz w:val="28"/>
        </w:rPr>
        <w:t>22.6 签名记录、链验签与文档验签</w:t>
      </w:r>
      <w:bookmarkEnd w:id="177"/>
    </w:p>
    <w:p w14:paraId="0450EF21">
      <w:pPr>
        <w:pStyle w:val="5"/>
        <w:spacing w:before="160" w:after="80"/>
      </w:pPr>
      <w:r>
        <w:rPr>
          <w:rFonts w:ascii="微软雅黑" w:hAnsi="微软雅黑" w:eastAsia="微软雅黑"/>
          <w:b/>
          <w:color w:val="404040"/>
          <w:sz w:val="24"/>
        </w:rPr>
        <w:t>22.6.1 业务签名台账</w:t>
      </w:r>
    </w:p>
    <w:p w14:paraId="34BF6921">
      <w:pPr>
        <w:pStyle w:val="14"/>
        <w:numPr>
          <w:ilvl w:val="0"/>
          <w:numId w:val="85"/>
        </w:numPr>
        <w:spacing w:after="40"/>
      </w:pPr>
      <w:r>
        <w:rPr>
          <w:rFonts w:ascii="微软雅黑" w:hAnsi="微软雅黑" w:eastAsia="微软雅黑"/>
          <w:b w:val="0"/>
          <w:sz w:val="21"/>
        </w:rPr>
        <w:t>在“签名记录”选择业务类型，按业务主键ID查询（不是单据编号）。查看签署人、含义、印章类型、认证方式、时间、IP和链哈希；页面只读，不提供修改/删除历史签名。</w:t>
      </w:r>
    </w:p>
    <w:p w14:paraId="1F571D66">
      <w:pPr>
        <w:pStyle w:val="14"/>
        <w:numPr>
          <w:ilvl w:val="0"/>
          <w:numId w:val="85"/>
        </w:numPr>
        <w:spacing w:after="40"/>
      </w:pPr>
      <w:r>
        <w:rPr>
          <w:rFonts w:ascii="微软雅黑" w:hAnsi="微软雅黑" w:eastAsia="微软雅黑"/>
          <w:b w:val="0"/>
          <w:sz w:val="21"/>
        </w:rPr>
        <w:t>点击单条“验签”或“全链验签”，需system:sign:record:verify。结果核对passed、chainPassed、checkedCount、brokenAt及说明，不只看绿色提示。</w:t>
      </w:r>
    </w:p>
    <w:p w14:paraId="43662C77">
      <w:pPr>
        <w:spacing w:after="80"/>
      </w:pPr>
      <w:r>
        <w:rPr>
          <w:rFonts w:ascii="微软雅黑" w:hAnsi="微软雅黑" w:eastAsia="微软雅黑"/>
          <w:b w:val="0"/>
          <w:sz w:val="21"/>
        </w:rPr>
        <w:t>链是同租户全局签名链，跨业务穿插；全链验签检查当前筛选范围每条记录自身哈希及其真实前驱衔接，不是单据内独立链，也不等于验证每一份PDF。零条记录的“无需校验”不证明业务已签署。业务留痕可绑定源正文摘要但不产出新PDF，此类记录应做链验签，不能当作含CMS的已签文档。</w:t>
      </w:r>
    </w:p>
    <w:p w14:paraId="2D28A5F7">
      <w:pPr>
        <w:pStyle w:val="5"/>
        <w:spacing w:before="160" w:after="80"/>
      </w:pPr>
      <w:r>
        <w:rPr>
          <w:rFonts w:ascii="微软雅黑" w:hAnsi="微软雅黑" w:eastAsia="微软雅黑"/>
          <w:b/>
          <w:color w:val="404040"/>
          <w:sz w:val="24"/>
        </w:rPr>
        <w:t>22.6.2 PDF文档验签</w:t>
      </w:r>
    </w:p>
    <w:p w14:paraId="09BFD794">
      <w:pPr>
        <w:pStyle w:val="14"/>
        <w:numPr>
          <w:ilvl w:val="0"/>
          <w:numId w:val="86"/>
        </w:numPr>
        <w:spacing w:after="40"/>
      </w:pPr>
      <w:r>
        <w:rPr>
          <w:rFonts w:ascii="微软雅黑" w:hAnsi="微软雅黑" w:eastAsia="微软雅黑"/>
          <w:b w:val="0"/>
          <w:sz w:val="21"/>
        </w:rPr>
        <w:t>在合同详情点“验签”，需system:sign:document:verify。接口/system/sign/document/signature/{signatureId}/verify校验某次签署产出的文件，不以docId代替signatureId。刷新页面后定位对应签名通常还需system:sign:record:list；权限不足应联系管理员，不应仅为验签而新增一次签署。</w:t>
      </w:r>
    </w:p>
    <w:p w14:paraId="47609914">
      <w:pPr>
        <w:spacing w:after="80"/>
      </w:pPr>
      <w:r>
        <w:rPr>
          <w:rFonts w:ascii="微软雅黑" w:hAnsi="微软雅黑" w:eastAsia="微软雅黑"/>
          <w:b w:val="0"/>
          <w:sz w:val="21"/>
        </w:rPr>
        <w:t>文档验签检查CMS、ByteRange覆盖及PDF修订，并比较台账SM3。当前结论含OK、MODIFIED_IN_PLACE、REVISION_APPENDED、UNSIGNED_TRAILING_BYTES、TRUNCATED、INVALID_SIGNATURE、NO_SIGNATURE；除OK外应核查文件和签名，不把“能打开PDF”或“看到印章”当成验签通过。</w:t>
      </w:r>
    </w:p>
    <w:p w14:paraId="53478003">
      <w:pPr>
        <w:spacing w:after="80"/>
      </w:pPr>
      <w:r>
        <w:rPr>
          <w:rFonts w:ascii="微软雅黑" w:hAnsi="微软雅黑" w:eastAsia="微软雅黑"/>
          <w:b w:val="0"/>
          <w:sz w:val="21"/>
        </w:rPr>
        <w:t>现有PDF签名在每次签署时生成自签证书并内嵌CMS，不是已接入可信CA、可信时间戳或证书吊销服务的证明。链哈希、摘要一致与CMS技术验签仅说明相应技术检查，不保证真实身份、完整业务授权或法律有效性。</w:t>
      </w:r>
    </w:p>
    <w:p w14:paraId="42FABEE8">
      <w:pPr>
        <w:pStyle w:val="4"/>
        <w:spacing w:before="240" w:after="120"/>
      </w:pPr>
      <w:bookmarkStart w:id="178" w:name="_Toc2598"/>
      <w:r>
        <w:rPr>
          <w:rFonts w:ascii="微软雅黑" w:hAnsi="微软雅黑" w:eastAsia="微软雅黑"/>
          <w:b/>
          <w:color w:val="1F4E79"/>
          <w:sz w:val="28"/>
        </w:rPr>
        <w:t>22.7 权限、租户与验收边界</w:t>
      </w:r>
      <w:bookmarkEnd w:id="178"/>
    </w:p>
    <w:p w14:paraId="25BD72EE">
      <w:pPr>
        <w:pStyle w:val="16"/>
        <w:spacing w:after="40"/>
      </w:pPr>
      <w:r>
        <w:rPr>
          <w:rFonts w:ascii="微软雅黑" w:hAnsi="微软雅黑" w:eastAsia="微软雅黑"/>
          <w:b w:val="0"/>
          <w:sz w:val="21"/>
        </w:rPr>
        <w:t>签名/用章从服务端登录上下文取租户、用户和部门，缺少租户或用户时拒绝；共享台账走master数据源及租户访问约束。不能由客户端提供其他租户/签署人ID代签，异步调用必须有可信身份上下文。</w:t>
      </w:r>
    </w:p>
    <w:p w14:paraId="6DB6493E">
      <w:pPr>
        <w:pStyle w:val="16"/>
        <w:spacing w:after="40"/>
      </w:pPr>
      <w:r>
        <w:rPr>
          <w:rFonts w:ascii="微软雅黑" w:hAnsi="微软雅黑" w:eastAsia="微软雅黑"/>
          <w:b w:val="0"/>
          <w:sz w:val="21"/>
        </w:rPr>
        <w:t>管理权限、业务权限、印章所有者/授权、印章/授权有效期和认证凭证分别核对。注销/凭证失效、授权撤销或正文换版后不应继续用缓存中的章或docId；重新读取并由服务端确认。</w:t>
      </w:r>
    </w:p>
    <w:p w14:paraId="77A741DD">
      <w:pPr>
        <w:pStyle w:val="16"/>
        <w:spacing w:after="40"/>
      </w:pPr>
      <w:r>
        <w:rPr>
          <w:rFonts w:ascii="微软雅黑" w:hAnsi="微软雅黑" w:eastAsia="微软雅黑"/>
          <w:b w:val="0"/>
          <w:sz w:val="21"/>
        </w:rPr>
        <w:t>授权/用章状态变化不重写append-only历史签名；业务合同终止、撤销授权、删除印章和PDF技术验签是不同操作。当前没有证明可使所有已下载PDF远程失效的机制。</w:t>
      </w:r>
    </w:p>
    <w:p w14:paraId="3526ACA0">
      <w:pPr>
        <w:pStyle w:val="16"/>
        <w:spacing w:after="40"/>
      </w:pPr>
      <w:r>
        <w:rPr>
          <w:rFonts w:ascii="微软雅黑" w:hAnsi="微软雅黑" w:eastAsia="微软雅黑"/>
          <w:b w:val="0"/>
          <w:sz w:val="21"/>
        </w:rPr>
        <w:t>P1 Task 17人工端到端验收未完成；P2 PDF盖章是独立范围，现有组件和服务实现不能替代其联调与验收。本次仅检查代码和手册回调，未上传真实文档、签署、写库、调用模型/MCP或验证生产服务。</w:t>
      </w:r>
    </w:p>
    <w:p w14:paraId="33E4C761">
      <w:pPr>
        <w:pStyle w:val="16"/>
        <w:spacing w:after="40"/>
      </w:pPr>
      <w:r>
        <w:rPr>
          <w:rFonts w:ascii="微软雅黑" w:hAnsi="微软雅黑" w:eastAsia="微软雅黑"/>
          <w:b w:val="0"/>
          <w:sz w:val="21"/>
        </w:rPr>
        <w:t>上线前须单独验证菜单/套餐/角色、租户隔离、凭证错误、授权撤销、有效期、合同正文换版、对象存储权限、多方/并发签署、失败恢复和验签异常。不得把源码存在、旧报告或本地测试写成生产验收结论。</w:t>
      </w:r>
    </w:p>
    <w:p w14:paraId="51D78497">
      <w:r>
        <w:br w:type="page"/>
      </w:r>
    </w:p>
    <w:p w14:paraId="1BE4ACB3">
      <w:pPr>
        <w:pStyle w:val="3"/>
        <w:spacing w:before="360" w:after="160"/>
      </w:pPr>
      <w:bookmarkStart w:id="179" w:name="_Toc5085"/>
      <w:r>
        <w:rPr>
          <w:rFonts w:ascii="微软雅黑" w:hAnsi="微软雅黑" w:eastAsia="微软雅黑"/>
          <w:b/>
          <w:color w:val="1F4E79"/>
          <w:sz w:val="36"/>
        </w:rPr>
        <w:t>第23章 仓储管理</w:t>
      </w:r>
      <w:bookmarkEnd w:id="179"/>
    </w:p>
    <w:p w14:paraId="6A968E81">
      <w:pPr>
        <w:spacing w:after="80"/>
      </w:pPr>
      <w:r>
        <w:rPr>
          <w:rFonts w:ascii="微软雅黑" w:hAnsi="微软雅黑" w:eastAsia="微软雅黑"/>
          <w:b w:val="0"/>
          <w:sz w:val="21"/>
        </w:rPr>
        <w:t>本章补齐原手册缺少的仓储操作。入口为管理员配置的仓储管理菜单；菜单名称可以调整，按钮可用性同时受当前租户、权限和单据状态约束。采购、销售和生产的业务准备分别参见第4、3、6章，质检参见第9章。</w:t>
      </w:r>
    </w:p>
    <w:p w14:paraId="74237AFB">
      <w:r>
        <w:br w:type="page"/>
      </w:r>
    </w:p>
    <w:p w14:paraId="11BA89A8">
      <w:pPr>
        <w:pStyle w:val="4"/>
        <w:spacing w:before="240" w:after="120"/>
      </w:pPr>
      <w:bookmarkStart w:id="180" w:name="_Toc2446"/>
      <w:r>
        <w:rPr>
          <w:rFonts w:ascii="微软雅黑" w:hAnsi="微软雅黑" w:eastAsia="微软雅黑"/>
          <w:b/>
          <w:color w:val="1F4E79"/>
          <w:sz w:val="28"/>
        </w:rPr>
        <w:t>23.1 仓储业务总览与基础配置</w:t>
      </w:r>
      <w:bookmarkEnd w:id="180"/>
    </w:p>
    <w:p w14:paraId="0CF04FED">
      <w:pPr>
        <w:keepLines/>
        <w:spacing w:after="80"/>
        <w:jc w:val="center"/>
      </w:pPr>
      <w:r>
        <w:drawing>
          <wp:inline distT="0" distB="0" distL="114300" distR="114300">
            <wp:extent cx="5975985" cy="7160895"/>
            <wp:effectExtent l="0" t="0" r="5715" b="1905"/>
            <wp:docPr id="29" name="Picture 29" descr="仓储管理流程。图中三个子流程共用仓库基础与对账工具：中间是采购收货审批、检验、上架与显式入库；右侧是独立调拨的审批与执行；左侧是盘点生成行、填实盘和审批调账。它们不是先入库再调拨再盘点的强制串行链，也不共享一套状态码。依据2026-10-12源码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仓储管理流程。图中三个子流程共用仓库基础与对账工具：中间是采购收货审批、检验、上架与显式入库；右侧是独立调拨的审批与执行；左侧是盘点生成行、填实盘和审批调账。它们不是先入库再调拨再盘点的强制串行链，也不共享一套状态码。依据2026-10-12源码核对。"/>
                    <pic:cNvPicPr>
                      <a:picLocks noChangeAspect="1"/>
                    </pic:cNvPicPr>
                  </pic:nvPicPr>
                  <pic:blipFill>
                    <a:blip r:embed="rId36"/>
                    <a:stretch>
                      <a:fillRect/>
                    </a:stretch>
                  </pic:blipFill>
                  <pic:spPr>
                    <a:xfrm>
                      <a:off x="0" y="0"/>
                      <a:ext cx="5976000" cy="7160897"/>
                    </a:xfrm>
                    <a:prstGeom prst="rect">
                      <a:avLst/>
                    </a:prstGeom>
                  </pic:spPr>
                </pic:pic>
              </a:graphicData>
            </a:graphic>
          </wp:inline>
        </w:drawing>
      </w:r>
    </w:p>
    <w:p w14:paraId="0504967C">
      <w:pPr>
        <w:pStyle w:val="15"/>
        <w:jc w:val="center"/>
      </w:pPr>
      <w:r>
        <w:rPr>
          <w:rFonts w:ascii="微软雅黑" w:hAnsi="微软雅黑" w:eastAsia="微软雅黑"/>
          <w:b w:val="0"/>
          <w:sz w:val="18"/>
        </w:rPr>
        <w:t>图 29  仓储管理流程</w:t>
      </w:r>
    </w:p>
    <w:p w14:paraId="75CC8307">
      <w:r>
        <w:br w:type="page"/>
      </w:r>
    </w:p>
    <w:p w14:paraId="4218539E">
      <w:pPr>
        <w:spacing w:after="80"/>
      </w:pPr>
      <w:r>
        <w:rPr>
          <w:rFonts w:ascii="微软雅黑" w:hAnsi="微软雅黑" w:eastAsia="微软雅黑"/>
          <w:b w:val="0"/>
          <w:sz w:val="21"/>
        </w:rPr>
        <w:t>流程说明：图中三个子流程共用仓库基础与对账工具：中间是采购收货审批、检验、上架与显式入库；右侧是独立调拨的审批与执行；左侧是盘点生成行、填实盘和审批调账。它们不是先入库再调拨再盘点的强制串行链，也不共享一套状态码。依据2026-10-12源码核对。</w:t>
      </w:r>
    </w:p>
    <w:p w14:paraId="219548EF">
      <w:pPr>
        <w:spacing w:after="80"/>
      </w:pPr>
      <w:r>
        <w:rPr>
          <w:rFonts w:ascii="微软雅黑" w:hAnsi="微软雅黑" w:eastAsia="微软雅黑"/>
          <w:b w:val="0"/>
          <w:sz w:val="19"/>
        </w:rPr>
        <w:t>使用前：维护仓库/库区/库位与物料单位，准备真实来源、可用库存及审批流程。；收货需满足检验证据和分配守恒；调拨需明确源库存与目标仓位；盘点需完整实盘数量。；操作者具备查询、上架、入库、调拨或盘点各自权限。</w:t>
      </w:r>
    </w:p>
    <w:p w14:paraId="45A335B8">
      <w:pPr>
        <w:spacing w:after="80"/>
      </w:pPr>
      <w:r>
        <w:rPr>
          <w:rFonts w:ascii="微软雅黑" w:hAnsi="微软雅黑" w:eastAsia="微软雅黑"/>
          <w:b w:val="0"/>
          <w:sz w:val="19"/>
        </w:rPr>
        <w:t>使用边界：源码核对不保证生产部署、现场盘点、库存账实一致或人工业务验收已经完成。；收货APPROVED为待上架，SHELVED为待入库，FINISHED才是完成；认证收货另有来源与证据限制。；调拨审批不自动移动库存，执行入口只接受APPROVED/TAKEN_OFF并校验源目标库存。；盘点审批通过回调会执行COUNT_ADJUST调账；不能套用收货审批后仅改状态的说明。另有显式盘点调整接口，可操作状态由服务校验。；仓储库存流水过账与财务成本过账不同；不把库存变更写成全部成本凭证自动已生成。</w:t>
      </w:r>
    </w:p>
    <w:p w14:paraId="61253028">
      <w:pPr>
        <w:spacing w:after="80"/>
      </w:pPr>
      <w:r>
        <w:rPr>
          <w:rFonts w:ascii="微软雅黑" w:hAnsi="微软雅黑" w:eastAsia="微软雅黑"/>
          <w:b w:val="0"/>
          <w:sz w:val="21"/>
        </w:rPr>
        <w:t>先建立仓库、库区和储位，并核对物料的单位、批次、序列号和需检设置。物理摆放、上架确认、库存过账是不同动作；保存单据或审批通过不表示库存已增加或扣减。</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3"/>
        <w:gridCol w:w="7059"/>
      </w:tblGrid>
      <w:tr w14:paraId="06DA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3" w:type="dxa"/>
            <w:shd w:val="clear" w:color="auto" w:fill="1F4E79"/>
          </w:tcPr>
          <w:p w14:paraId="15EC6AFA">
            <w:pPr>
              <w:spacing w:after="60"/>
              <w:jc w:val="center"/>
            </w:pPr>
            <w:r>
              <w:rPr>
                <w:rFonts w:ascii="微软雅黑" w:hAnsi="微软雅黑" w:eastAsia="微软雅黑"/>
                <w:b/>
                <w:color w:val="FFFFFF"/>
                <w:sz w:val="20"/>
              </w:rPr>
              <w:t>页面 / 对象</w:t>
            </w:r>
          </w:p>
        </w:tc>
        <w:tc>
          <w:tcPr>
            <w:tcW w:w="7059" w:type="dxa"/>
            <w:shd w:val="clear" w:color="auto" w:fill="1F4E79"/>
          </w:tcPr>
          <w:p w14:paraId="73B41295">
            <w:pPr>
              <w:spacing w:after="60"/>
              <w:jc w:val="center"/>
            </w:pPr>
            <w:r>
              <w:rPr>
                <w:rFonts w:ascii="微软雅黑" w:hAnsi="微软雅黑" w:eastAsia="微软雅黑"/>
                <w:b/>
                <w:color w:val="FFFFFF"/>
                <w:sz w:val="20"/>
              </w:rPr>
              <w:t>核对与操作</w:t>
            </w:r>
          </w:p>
        </w:tc>
      </w:tr>
      <w:tr w14:paraId="0B2F4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50077C7E">
            <w:pPr>
              <w:spacing w:after="60"/>
            </w:pPr>
            <w:r>
              <w:rPr>
                <w:rFonts w:ascii="微软雅黑" w:hAnsi="微软雅黑" w:eastAsia="微软雅黑"/>
                <w:b w:val="0"/>
                <w:sz w:val="20"/>
              </w:rPr>
              <w:t>仓库、库区、储位</w:t>
            </w:r>
          </w:p>
        </w:tc>
        <w:tc>
          <w:tcPr>
            <w:tcW w:w="7059" w:type="dxa"/>
          </w:tcPr>
          <w:p w14:paraId="52885417">
            <w:pPr>
              <w:spacing w:after="60"/>
            </w:pPr>
            <w:r>
              <w:rPr>
                <w:rFonts w:ascii="微软雅黑" w:hAnsi="微软雅黑" w:eastAsia="微软雅黑"/>
                <w:b w:val="0"/>
                <w:sz w:val="20"/>
              </w:rPr>
              <w:t>按层级维护编码、名称及启停状态；业务选择有效且属于目标仓库的储位。</w:t>
            </w:r>
          </w:p>
        </w:tc>
      </w:tr>
      <w:tr w14:paraId="7987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71003FC2">
            <w:pPr>
              <w:spacing w:after="60"/>
            </w:pPr>
            <w:r>
              <w:rPr>
                <w:rFonts w:ascii="微软雅黑" w:hAnsi="微软雅黑" w:eastAsia="微软雅黑"/>
                <w:b w:val="0"/>
                <w:sz w:val="20"/>
              </w:rPr>
              <w:t>上架规则、拣货规则</w:t>
            </w:r>
          </w:p>
        </w:tc>
        <w:tc>
          <w:tcPr>
            <w:tcW w:w="7059" w:type="dxa"/>
          </w:tcPr>
          <w:p w14:paraId="493C1BC6">
            <w:pPr>
              <w:spacing w:after="60"/>
            </w:pPr>
            <w:r>
              <w:rPr>
                <w:rFonts w:ascii="微软雅黑" w:hAnsi="微软雅黑" w:eastAsia="微软雅黑"/>
                <w:b w:val="0"/>
                <w:sz w:val="20"/>
              </w:rPr>
              <w:t>维护物料与规则匹配条件，按配置推荐库位或批次；推荐结果仍需确认。</w:t>
            </w:r>
          </w:p>
        </w:tc>
      </w:tr>
      <w:tr w14:paraId="12DF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3D0A9FEF">
            <w:pPr>
              <w:spacing w:after="60"/>
            </w:pPr>
            <w:r>
              <w:rPr>
                <w:rFonts w:ascii="微软雅黑" w:hAnsi="微软雅黑" w:eastAsia="微软雅黑"/>
                <w:b w:val="0"/>
                <w:sz w:val="20"/>
              </w:rPr>
              <w:t>库存、库存明细</w:t>
            </w:r>
          </w:p>
        </w:tc>
        <w:tc>
          <w:tcPr>
            <w:tcW w:w="7059" w:type="dxa"/>
          </w:tcPr>
          <w:p w14:paraId="0ADA7A20">
            <w:pPr>
              <w:spacing w:after="60"/>
            </w:pPr>
            <w:r>
              <w:rPr>
                <w:rFonts w:ascii="微软雅黑" w:hAnsi="微软雅黑" w:eastAsia="微软雅黑"/>
                <w:b w:val="0"/>
                <w:sz w:val="20"/>
              </w:rPr>
              <w:t>按物料、仓库、库区、储位和批次核对；可用库存与现存库存、预留数量不能混用。</w:t>
            </w:r>
          </w:p>
        </w:tc>
      </w:tr>
      <w:tr w14:paraId="3BAC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0BB63865">
            <w:pPr>
              <w:spacing w:after="60"/>
            </w:pPr>
            <w:r>
              <w:rPr>
                <w:rFonts w:ascii="微软雅黑" w:hAnsi="微软雅黑" w:eastAsia="微软雅黑"/>
                <w:b w:val="0"/>
                <w:sz w:val="20"/>
              </w:rPr>
              <w:t>批次、SN、条码</w:t>
            </w:r>
          </w:p>
        </w:tc>
        <w:tc>
          <w:tcPr>
            <w:tcW w:w="7059" w:type="dxa"/>
          </w:tcPr>
          <w:p w14:paraId="4A04ABDF">
            <w:pPr>
              <w:spacing w:after="60"/>
            </w:pPr>
            <w:r>
              <w:rPr>
                <w:rFonts w:ascii="微软雅黑" w:hAnsi="微软雅黑" w:eastAsia="微软雅黑"/>
                <w:b w:val="0"/>
                <w:sz w:val="20"/>
              </w:rPr>
              <w:t>关联真实物料与来源；打印或识别条码不替代收发存业务过账。</w:t>
            </w:r>
          </w:p>
        </w:tc>
      </w:tr>
      <w:tr w14:paraId="20B6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3" w:type="dxa"/>
          </w:tcPr>
          <w:p w14:paraId="55B181FD">
            <w:pPr>
              <w:spacing w:after="60"/>
            </w:pPr>
            <w:r>
              <w:rPr>
                <w:rFonts w:ascii="微软雅黑" w:hAnsi="微软雅黑" w:eastAsia="微软雅黑"/>
                <w:b w:val="0"/>
                <w:sz w:val="20"/>
              </w:rPr>
              <w:t>三维仓库</w:t>
            </w:r>
          </w:p>
        </w:tc>
        <w:tc>
          <w:tcPr>
            <w:tcW w:w="7059" w:type="dxa"/>
          </w:tcPr>
          <w:p w14:paraId="538CF428">
            <w:pPr>
              <w:spacing w:after="60"/>
            </w:pPr>
            <w:r>
              <w:rPr>
                <w:rFonts w:ascii="微软雅黑" w:hAnsi="微软雅黑" w:eastAsia="微软雅黑"/>
                <w:b w:val="0"/>
                <w:sz w:val="20"/>
              </w:rPr>
              <w:t>有对应配置时查看仓库/库位空间视图；展示结果不替代库存明细。</w:t>
            </w:r>
          </w:p>
        </w:tc>
      </w:tr>
    </w:tbl>
    <w:p w14:paraId="3A9C2D82">
      <w:pPr>
        <w:spacing w:after="40"/>
      </w:pPr>
    </w:p>
    <w:p w14:paraId="1DAB7C14">
      <w:pPr>
        <w:spacing w:after="80"/>
      </w:pPr>
      <w:r>
        <w:rPr>
          <w:rFonts w:ascii="微软雅黑" w:hAnsi="微软雅黑" w:eastAsia="微软雅黑"/>
          <w:b w:val="0"/>
          <w:sz w:val="21"/>
        </w:rPr>
        <w:t>管理员须分别授权查询、新增、审批、上架和执行；只有 query 权限不能执行库存写操作。</w:t>
      </w:r>
    </w:p>
    <w:p w14:paraId="08F84806">
      <w:pPr>
        <w:pStyle w:val="4"/>
        <w:spacing w:before="240" w:after="120"/>
      </w:pPr>
      <w:bookmarkStart w:id="181" w:name="_Toc9711"/>
      <w:r>
        <w:rPr>
          <w:rFonts w:ascii="微软雅黑" w:hAnsi="微软雅黑" w:eastAsia="微软雅黑"/>
          <w:b/>
          <w:color w:val="1F4E79"/>
          <w:sz w:val="28"/>
        </w:rPr>
        <w:t>23.2 到货通知与采购入库</w:t>
      </w:r>
      <w:bookmarkEnd w:id="181"/>
    </w:p>
    <w:p w14:paraId="2C1CAA2E">
      <w:pPr>
        <w:spacing w:after="80"/>
      </w:pPr>
      <w:r>
        <w:rPr>
          <w:rFonts w:ascii="微软雅黑" w:hAnsi="微软雅黑" w:eastAsia="微软雅黑"/>
          <w:b w:val="0"/>
          <w:sz w:val="21"/>
        </w:rPr>
        <w:t>操作入口：仓储管理 &gt; 到货通知 / 物料入库。先核对采购订单、通知行、实际到货数量和日期，需检物料必须完成相应 IQC 门禁。实际供应资料不得用订单数量或预计交期自动代填。</w:t>
      </w:r>
    </w:p>
    <w:p w14:paraId="2F580CA9">
      <w:pPr>
        <w:pStyle w:val="14"/>
        <w:numPr>
          <w:ilvl w:val="0"/>
          <w:numId w:val="87"/>
        </w:numPr>
        <w:spacing w:after="40"/>
      </w:pPr>
      <w:r>
        <w:rPr>
          <w:rFonts w:ascii="微软雅黑" w:hAnsi="微软雅黑" w:eastAsia="微软雅黑"/>
          <w:b w:val="0"/>
          <w:sz w:val="21"/>
        </w:rPr>
        <w:t>认证订单通过认证工作台核对真实采购来源；普通通道只适用于来源守卫允许的历史单据。在到货通知页面核对物料、数量和采购订单，按对应链路创建及审批，不能用普通入口绕过认证。</w:t>
      </w:r>
    </w:p>
    <w:p w14:paraId="66276F9F">
      <w:pPr>
        <w:pStyle w:val="14"/>
        <w:numPr>
          <w:ilvl w:val="0"/>
          <w:numId w:val="87"/>
        </w:numPr>
        <w:spacing w:after="40"/>
      </w:pPr>
      <w:r>
        <w:rPr>
          <w:rFonts w:ascii="微软雅黑" w:hAnsi="微软雅黑" w:eastAsia="微软雅黑"/>
          <w:b w:val="0"/>
          <w:sz w:val="21"/>
        </w:rPr>
        <w:t>在物料入库页面核对主表及入库行。普通历史单据先保存主表与行，未保存的行不能添加上架明细。自动生成的收货行实收量初始可为零，必须根据实物填写，不复制订单量。</w:t>
      </w:r>
    </w:p>
    <w:p w14:paraId="3B47736C">
      <w:pPr>
        <w:pStyle w:val="14"/>
        <w:numPr>
          <w:ilvl w:val="0"/>
          <w:numId w:val="87"/>
        </w:numPr>
        <w:spacing w:after="40"/>
      </w:pPr>
      <w:r>
        <w:rPr>
          <w:rFonts w:ascii="微软雅黑" w:hAnsi="微软雅黑" w:eastAsia="微软雅黑"/>
          <w:b w:val="0"/>
          <w:sz w:val="21"/>
        </w:rPr>
        <w:t>进入对应行的上架操作，填写仓库、库区、储位、数量及必要批次；确认目标储位和上架明细数量。</w:t>
      </w:r>
    </w:p>
    <w:p w14:paraId="76B6FAB2">
      <w:pPr>
        <w:pStyle w:val="14"/>
        <w:numPr>
          <w:ilvl w:val="0"/>
          <w:numId w:val="87"/>
        </w:numPr>
        <w:spacing w:after="40"/>
      </w:pPr>
      <w:r>
        <w:rPr>
          <w:rFonts w:ascii="微软雅黑" w:hAnsi="微软雅黑" w:eastAsia="微软雅黑"/>
          <w:b w:val="0"/>
          <w:sz w:val="21"/>
        </w:rPr>
        <w:t>APPROVED（待上架）时确认上架，系统保存明细并变为 SHELVED（待入库）；此时仍不等于完成库存过账。</w:t>
      </w:r>
    </w:p>
    <w:p w14:paraId="790AFCB7">
      <w:pPr>
        <w:pStyle w:val="14"/>
        <w:numPr>
          <w:ilvl w:val="0"/>
          <w:numId w:val="87"/>
        </w:numPr>
        <w:spacing w:after="40"/>
      </w:pPr>
      <w:r>
        <w:rPr>
          <w:rFonts w:ascii="微软雅黑" w:hAnsi="微软雅黑" w:eastAsia="微软雅黑"/>
          <w:b w:val="0"/>
          <w:sz w:val="21"/>
        </w:rPr>
        <w:t>在允许执行的状态下显式执行入库。普通历史单与认证单分别由专属服务核验和过账。刷新原单和库存明细，确认 FINISHED 及库存结果；采购数量回写为 MQ 异步联动。IQC 完成不会自动调用执行入库。</w:t>
      </w:r>
    </w:p>
    <w:p w14:paraId="5BBD1B5B">
      <w:pPr>
        <w:spacing w:after="80"/>
      </w:pPr>
      <w:r>
        <w:rPr>
          <w:rFonts w:ascii="微软雅黑" w:hAnsi="微软雅黑" w:eastAsia="微软雅黑"/>
          <w:b w:val="0"/>
          <w:sz w:val="21"/>
        </w:rPr>
        <w:t>IQC 未放行、上架数量不足、库位无效或库存执行失败时，按错误信息处理原单，不绕过门禁。认证收货单不可套用普通入库的编辑或虚拟库存路径，见下一节。</w:t>
      </w:r>
    </w:p>
    <w:p w14:paraId="680CB2B4">
      <w:pPr>
        <w:pStyle w:val="4"/>
        <w:spacing w:before="240" w:after="120"/>
      </w:pPr>
      <w:bookmarkStart w:id="182" w:name="_Toc30374"/>
      <w:r>
        <w:rPr>
          <w:rFonts w:ascii="微软雅黑" w:hAnsi="微软雅黑" w:eastAsia="微软雅黑"/>
          <w:b/>
          <w:color w:val="1F4E79"/>
          <w:sz w:val="28"/>
        </w:rPr>
        <w:t>23.3 认证到货与认证收货工作台</w:t>
      </w:r>
      <w:bookmarkEnd w:id="182"/>
    </w:p>
    <w:p w14:paraId="07033737">
      <w:pPr>
        <w:spacing w:after="80"/>
      </w:pPr>
      <w:r>
        <w:rPr>
          <w:rFonts w:ascii="微软雅黑" w:hAnsi="微软雅黑" w:eastAsia="微软雅黑"/>
          <w:b w:val="0"/>
          <w:sz w:val="21"/>
        </w:rPr>
        <w:t>在对应页面打开认证工作台。该入口将读取、草稿创建、审批提交、同步、认证上架和实际过账分开确认，不会自动连续执行所有步骤。不存在真实审批、批次分配或 IQC 资料时，工作台可能保持只读 BLOCKED。</w:t>
      </w:r>
    </w:p>
    <w:p w14:paraId="7F1A3236">
      <w:pPr>
        <w:pStyle w:val="14"/>
        <w:numPr>
          <w:ilvl w:val="0"/>
          <w:numId w:val="88"/>
        </w:numPr>
        <w:spacing w:after="40"/>
      </w:pPr>
      <w:r>
        <w:rPr>
          <w:rFonts w:ascii="微软雅黑" w:hAnsi="微软雅黑" w:eastAsia="微软雅黑"/>
          <w:b w:val="0"/>
          <w:sz w:val="21"/>
        </w:rPr>
        <w:t>选择真实对象类型，输入原生订单 / 通知 / 收货 ID，点击读取或刷新原生详情，核对租户、操作者和完整快照。</w:t>
      </w:r>
    </w:p>
    <w:p w14:paraId="362FA5D9">
      <w:pPr>
        <w:pStyle w:val="14"/>
        <w:numPr>
          <w:ilvl w:val="0"/>
          <w:numId w:val="88"/>
        </w:numPr>
        <w:spacing w:after="40"/>
      </w:pPr>
      <w:r>
        <w:rPr>
          <w:rFonts w:ascii="微软雅黑" w:hAnsi="微软雅黑" w:eastAsia="微软雅黑"/>
          <w:b w:val="0"/>
          <w:sz w:val="21"/>
        </w:rPr>
        <w:t>依据真实材料输入采购行 ID、精确数量、日期、仓库/库区/储位以及成对的通知 ID 和行 ID；不可用预计资料替代实际资料。</w:t>
      </w:r>
    </w:p>
    <w:p w14:paraId="5AE620B0">
      <w:pPr>
        <w:pStyle w:val="14"/>
        <w:numPr>
          <w:ilvl w:val="0"/>
          <w:numId w:val="88"/>
        </w:numPr>
        <w:spacing w:after="40"/>
      </w:pPr>
      <w:r>
        <w:rPr>
          <w:rFonts w:ascii="微软雅黑" w:hAnsi="微软雅黑" w:eastAsia="微软雅黑"/>
          <w:b w:val="0"/>
          <w:sz w:val="21"/>
        </w:rPr>
        <w:t>填写本次操作请求键，人工确认当前意图需要的材料已核对；按权限点击一个明确操作，并检查返回结果。</w:t>
      </w:r>
    </w:p>
    <w:p w14:paraId="4E911438">
      <w:pPr>
        <w:pStyle w:val="14"/>
        <w:numPr>
          <w:ilvl w:val="0"/>
          <w:numId w:val="88"/>
        </w:numPr>
        <w:spacing w:after="40"/>
      </w:pPr>
      <w:r>
        <w:rPr>
          <w:rFonts w:ascii="微软雅黑" w:hAnsi="微软雅黑" w:eastAsia="微软雅黑"/>
          <w:b w:val="0"/>
          <w:sz w:val="21"/>
        </w:rPr>
        <w:t>遇到 UNKNOWN、超时或结果未确认，先读取原单与 GET 永久恢复结果。不得更换请求键或自动补发未知结果的写操作。</w:t>
      </w:r>
    </w:p>
    <w:p w14:paraId="16192968">
      <w:pPr>
        <w:spacing w:after="80"/>
      </w:pPr>
      <w:r>
        <w:rPr>
          <w:rFonts w:ascii="微软雅黑" w:hAnsi="微软雅黑" w:eastAsia="微软雅黑"/>
          <w:b w:val="0"/>
          <w:sz w:val="21"/>
        </w:rPr>
        <w:t>关闭弹窗不等于清除未决操作；切换租户、账户或页面后应重新读取作用域。不要复制会话凭据，也不要把请求 ID 当作业务成功证据。</w:t>
      </w:r>
    </w:p>
    <w:p w14:paraId="5B593A27">
      <w:pPr>
        <w:pStyle w:val="4"/>
        <w:spacing w:before="240" w:after="120"/>
      </w:pPr>
      <w:bookmarkStart w:id="183" w:name="_Toc30816"/>
      <w:r>
        <w:rPr>
          <w:rFonts w:ascii="微软雅黑" w:hAnsi="微软雅黑" w:eastAsia="微软雅黑"/>
          <w:b/>
          <w:color w:val="1F4E79"/>
          <w:sz w:val="28"/>
        </w:rPr>
        <w:t>23.4 销售出库与质量门禁</w:t>
      </w:r>
      <w:bookmarkEnd w:id="183"/>
    </w:p>
    <w:p w14:paraId="511DA012">
      <w:pPr>
        <w:spacing w:after="80"/>
      </w:pPr>
      <w:r>
        <w:rPr>
          <w:rFonts w:ascii="微软雅黑" w:hAnsi="微软雅黑" w:eastAsia="微软雅黑"/>
          <w:b w:val="0"/>
          <w:sz w:val="21"/>
        </w:rPr>
        <w:t>操作入口：仓储管理 &gt; 销售出库。列表可按单号、销售订单、客户、仓库、状态和日期筛选。</w:t>
      </w:r>
    </w:p>
    <w:p w14:paraId="2CAFD999">
      <w:pPr>
        <w:pStyle w:val="14"/>
        <w:numPr>
          <w:ilvl w:val="0"/>
          <w:numId w:val="89"/>
        </w:numPr>
        <w:spacing w:after="40"/>
      </w:pPr>
      <w:r>
        <w:rPr>
          <w:rFonts w:ascii="微软雅黑" w:hAnsi="微软雅黑" w:eastAsia="微软雅黑"/>
          <w:b w:val="0"/>
          <w:sz w:val="21"/>
        </w:rPr>
        <w:t>新增草稿，选择真实销售订单、客户、仓库和出库行，保存并提交审批。</w:t>
      </w:r>
    </w:p>
    <w:p w14:paraId="51178E28">
      <w:pPr>
        <w:pStyle w:val="14"/>
        <w:numPr>
          <w:ilvl w:val="0"/>
          <w:numId w:val="89"/>
        </w:numPr>
        <w:spacing w:after="40"/>
      </w:pPr>
      <w:r>
        <w:rPr>
          <w:rFonts w:ascii="微软雅黑" w:hAnsi="微软雅黑" w:eastAsia="微软雅黑"/>
          <w:b w:val="0"/>
          <w:sz w:val="21"/>
        </w:rPr>
        <w:t>APPROVED 状态点击确认，转为 CONFIRMED；DRAFT 不可跳过审批直接确认。</w:t>
      </w:r>
    </w:p>
    <w:p w14:paraId="30EB6DE1">
      <w:pPr>
        <w:pStyle w:val="14"/>
        <w:numPr>
          <w:ilvl w:val="0"/>
          <w:numId w:val="89"/>
        </w:numPr>
        <w:spacing w:after="40"/>
      </w:pPr>
      <w:r>
        <w:rPr>
          <w:rFonts w:ascii="微软雅黑" w:hAnsi="微软雅黑" w:eastAsia="微软雅黑"/>
          <w:b w:val="0"/>
          <w:sz w:val="21"/>
        </w:rPr>
        <w:t>需检物料按业务关联完成 OQC；同时核对各行可用库存、批次、预留和出库数量。</w:t>
      </w:r>
    </w:p>
    <w:p w14:paraId="34B388BF">
      <w:pPr>
        <w:pStyle w:val="14"/>
        <w:numPr>
          <w:ilvl w:val="0"/>
          <w:numId w:val="89"/>
        </w:numPr>
        <w:spacing w:after="40"/>
      </w:pPr>
      <w:r>
        <w:rPr>
          <w:rFonts w:ascii="微软雅黑" w:hAnsi="微软雅黑" w:eastAsia="微软雅黑"/>
          <w:b w:val="0"/>
          <w:sz w:val="21"/>
        </w:rPr>
        <w:t>CONFIRMED 状态点击完成，执行库存扣减与相应业务回写；刷新单据和库存，确认 COMPLETED。</w:t>
      </w:r>
    </w:p>
    <w:p w14:paraId="0FBC5AA6">
      <w:pPr>
        <w:spacing w:after="80"/>
      </w:pPr>
      <w:r>
        <w:rPr>
          <w:rFonts w:ascii="微软雅黑" w:hAnsi="微软雅黑" w:eastAsia="微软雅黑"/>
          <w:b w:val="0"/>
          <w:sz w:val="21"/>
        </w:rPr>
        <w:t>库存不足或质量条件不满足时停止执行，不将实际部分出库冒充整单完成。出库完成、物流发货、开票和收款是不同业务结果，应分别核对。</w:t>
      </w:r>
    </w:p>
    <w:p w14:paraId="2FDB6AF6">
      <w:pPr>
        <w:pStyle w:val="4"/>
        <w:spacing w:before="240" w:after="120"/>
      </w:pPr>
      <w:bookmarkStart w:id="184" w:name="_Toc10049"/>
      <w:r>
        <w:rPr>
          <w:rFonts w:ascii="微软雅黑" w:hAnsi="微软雅黑" w:eastAsia="微软雅黑"/>
          <w:b/>
          <w:color w:val="1F4E79"/>
          <w:sz w:val="28"/>
        </w:rPr>
        <w:t>23.5 生产领料、退料与完工入库</w:t>
      </w:r>
      <w:bookmarkEnd w:id="184"/>
    </w:p>
    <w:p w14:paraId="403164E1">
      <w:pPr>
        <w:spacing w:after="80"/>
      </w:pPr>
      <w:r>
        <w:rPr>
          <w:rFonts w:ascii="微软雅黑" w:hAnsi="微软雅黑" w:eastAsia="微软雅黑"/>
          <w:b w:val="0"/>
          <w:sz w:val="21"/>
        </w:rPr>
        <w:t>操作入口：仓储管理 &gt; 生产领料 / 生产退料 / 生产入库。领料时可选择工单并从工单带入需求，但需求量不是实际领用量，库存参考金额也不是最终成本确认。</w:t>
      </w:r>
    </w:p>
    <w:p w14:paraId="2B51A485">
      <w:pPr>
        <w:pStyle w:val="14"/>
        <w:numPr>
          <w:ilvl w:val="0"/>
          <w:numId w:val="90"/>
        </w:numPr>
        <w:spacing w:after="40"/>
      </w:pPr>
      <w:r>
        <w:rPr>
          <w:rFonts w:ascii="微软雅黑" w:hAnsi="微软雅黑" w:eastAsia="微软雅黑"/>
          <w:b w:val="0"/>
          <w:sz w:val="21"/>
        </w:rPr>
        <w:t>在生产领料单选择工单和执行仓库，逐行核对物料、待领数量、库存/批次与库位；需要时使用选库存/换仓。</w:t>
      </w:r>
    </w:p>
    <w:p w14:paraId="0204998C">
      <w:pPr>
        <w:pStyle w:val="14"/>
        <w:numPr>
          <w:ilvl w:val="0"/>
          <w:numId w:val="90"/>
        </w:numPr>
        <w:spacing w:after="40"/>
      </w:pPr>
      <w:r>
        <w:rPr>
          <w:rFonts w:ascii="微软雅黑" w:hAnsi="微软雅黑" w:eastAsia="微软雅黑"/>
          <w:b w:val="0"/>
          <w:sz w:val="21"/>
        </w:rPr>
        <w:t>保存后按可用按钮执行领料；已执行或短结行不能再次修改并重复执行。库存不足按原业务处理，不伪造数量。</w:t>
      </w:r>
    </w:p>
    <w:p w14:paraId="601B9C4C">
      <w:pPr>
        <w:pStyle w:val="14"/>
        <w:numPr>
          <w:ilvl w:val="0"/>
          <w:numId w:val="90"/>
        </w:numPr>
        <w:spacing w:after="40"/>
      </w:pPr>
      <w:r>
        <w:rPr>
          <w:rFonts w:ascii="微软雅黑" w:hAnsi="微软雅黑" w:eastAsia="微软雅黑"/>
          <w:b w:val="0"/>
          <w:sz w:val="21"/>
        </w:rPr>
        <w:t>退料时登记工单、仓库、物料和真实退回数量，关联必要批次/库位；保存后核对实际核销结果。</w:t>
      </w:r>
    </w:p>
    <w:p w14:paraId="14740FC0">
      <w:pPr>
        <w:pStyle w:val="14"/>
        <w:numPr>
          <w:ilvl w:val="0"/>
          <w:numId w:val="90"/>
        </w:numPr>
        <w:spacing w:after="40"/>
      </w:pPr>
      <w:r>
        <w:rPr>
          <w:rFonts w:ascii="微软雅黑" w:hAnsi="微软雅黑" w:eastAsia="微软雅黑"/>
          <w:b w:val="0"/>
          <w:sz w:val="21"/>
        </w:rPr>
        <w:t>生产入库选择工单、成品物料、入库数量和仓位，按当前权限及业务条件执行；不要同时重复手工入库与已成功的自动消息入库。</w:t>
      </w:r>
    </w:p>
    <w:p w14:paraId="5B111A4F">
      <w:pPr>
        <w:spacing w:after="80"/>
      </w:pPr>
      <w:r>
        <w:rPr>
          <w:rFonts w:ascii="微软雅黑" w:hAnsi="微软雅黑" w:eastAsia="微软雅黑"/>
          <w:b w:val="0"/>
          <w:sz w:val="21"/>
        </w:rPr>
        <w:t>倒冲、MES 完工及委外/返工入库依赖各自消息或服务链路；消息发送或单据保存不表示库存已过账。发现延迟时先核对原单、库存流水和消息处理记录。</w:t>
      </w:r>
    </w:p>
    <w:p w14:paraId="78EFC7EC">
      <w:pPr>
        <w:pStyle w:val="4"/>
        <w:spacing w:before="240" w:after="120"/>
      </w:pPr>
      <w:bookmarkStart w:id="185" w:name="_Toc3937"/>
      <w:r>
        <w:rPr>
          <w:rFonts w:ascii="微软雅黑" w:hAnsi="微软雅黑" w:eastAsia="微软雅黑"/>
          <w:b/>
          <w:color w:val="1F4E79"/>
          <w:sz w:val="28"/>
        </w:rPr>
        <w:t>23.6 仓库调拨</w:t>
      </w:r>
      <w:bookmarkEnd w:id="185"/>
    </w:p>
    <w:p w14:paraId="655EB243">
      <w:pPr>
        <w:spacing w:after="80"/>
      </w:pPr>
      <w:r>
        <w:rPr>
          <w:rFonts w:ascii="微软雅黑" w:hAnsi="微软雅黑" w:eastAsia="微软雅黑"/>
          <w:b w:val="0"/>
          <w:sz w:val="21"/>
        </w:rPr>
        <w:t>操作入口：仓储管理 &gt; 调拨单。填写调出/调入仓库、物料、数量、批次及必要库位，保存草稿并提交审批。</w:t>
      </w:r>
    </w:p>
    <w:p w14:paraId="67F7B33D">
      <w:pPr>
        <w:pStyle w:val="14"/>
        <w:numPr>
          <w:ilvl w:val="0"/>
          <w:numId w:val="91"/>
        </w:numPr>
        <w:spacing w:after="40"/>
      </w:pPr>
      <w:r>
        <w:rPr>
          <w:rFonts w:ascii="微软雅黑" w:hAnsi="微软雅黑" w:eastAsia="微软雅黑"/>
          <w:b w:val="0"/>
          <w:sz w:val="21"/>
        </w:rPr>
        <w:t>审批通过后核对来源可用库存和目标储位；PC 的执行调拨按钮通常在 APPROVED 状态显示。</w:t>
      </w:r>
    </w:p>
    <w:p w14:paraId="66CB334C">
      <w:pPr>
        <w:pStyle w:val="14"/>
        <w:numPr>
          <w:ilvl w:val="0"/>
          <w:numId w:val="91"/>
        </w:numPr>
        <w:spacing w:after="40"/>
      </w:pPr>
      <w:r>
        <w:rPr>
          <w:rFonts w:ascii="微软雅黑" w:hAnsi="微软雅黑" w:eastAsia="微软雅黑"/>
          <w:b w:val="0"/>
          <w:sz w:val="21"/>
        </w:rPr>
        <w:t>执行成功后检查调出扣减、调入增加及单据状态。若走 PDA 下架通道，还需核对 TAKEN_OFF 与后续过账，不混用重复执行。</w:t>
      </w:r>
    </w:p>
    <w:p w14:paraId="6EB8C8E4">
      <w:pPr>
        <w:spacing w:after="80"/>
      </w:pPr>
      <w:r>
        <w:rPr>
          <w:rFonts w:ascii="微软雅黑" w:hAnsi="微软雅黑" w:eastAsia="微软雅黑"/>
          <w:b w:val="0"/>
          <w:sz w:val="21"/>
        </w:rPr>
        <w:t>单据审批和物理搬运不能替代库存调拨执行。错误储位或数量应按批准的纠错流程处理，不能直接改账。</w:t>
      </w:r>
    </w:p>
    <w:p w14:paraId="6DE30F28">
      <w:pPr>
        <w:pStyle w:val="4"/>
        <w:spacing w:before="240" w:after="120"/>
      </w:pPr>
      <w:bookmarkStart w:id="186" w:name="_Toc1515"/>
      <w:r>
        <w:rPr>
          <w:rFonts w:ascii="微软雅黑" w:hAnsi="微软雅黑" w:eastAsia="微软雅黑"/>
          <w:b/>
          <w:color w:val="1F4E79"/>
          <w:sz w:val="28"/>
        </w:rPr>
        <w:t>23.7 盘点与差异调整</w:t>
      </w:r>
      <w:bookmarkEnd w:id="186"/>
    </w:p>
    <w:p w14:paraId="580C4F3E">
      <w:pPr>
        <w:spacing w:after="80"/>
      </w:pPr>
      <w:r>
        <w:rPr>
          <w:rFonts w:ascii="微软雅黑" w:hAnsi="微软雅黑" w:eastAsia="微软雅黑"/>
          <w:b w:val="0"/>
          <w:sz w:val="21"/>
        </w:rPr>
        <w:t>操作入口：仓储管理 &gt; 盘点。建立编号、名称、日期、仓库、库区、明盘/盲盘方式和审批流程。PC 表格与 PDA 盲盘显示不能混为一谈，盲盘规则需按实际终端核对。</w:t>
      </w:r>
    </w:p>
    <w:p w14:paraId="24C976FE">
      <w:pPr>
        <w:pStyle w:val="14"/>
        <w:numPr>
          <w:ilvl w:val="0"/>
          <w:numId w:val="92"/>
        </w:numPr>
        <w:spacing w:after="40"/>
      </w:pPr>
      <w:r>
        <w:rPr>
          <w:rFonts w:ascii="微软雅黑" w:hAnsi="微软雅黑" w:eastAsia="微软雅黑"/>
          <w:b w:val="0"/>
          <w:sz w:val="21"/>
        </w:rPr>
        <w:t>先保存计划，再生成盘点行；生成的是当时库存范围的盘点依据，不是真实实盘数量。</w:t>
      </w:r>
    </w:p>
    <w:p w14:paraId="260FCA1C">
      <w:pPr>
        <w:pStyle w:val="14"/>
        <w:numPr>
          <w:ilvl w:val="0"/>
          <w:numId w:val="92"/>
        </w:numPr>
        <w:spacing w:after="40"/>
      </w:pPr>
      <w:r>
        <w:rPr>
          <w:rFonts w:ascii="微软雅黑" w:hAnsi="微软雅黑" w:eastAsia="微软雅黑"/>
          <w:b w:val="0"/>
          <w:sz w:val="21"/>
        </w:rPr>
        <w:t>逐行录入人工确认的实盘数量并保存，核对差异；零数量也是明确业务事实，不能把空值视为零。</w:t>
      </w:r>
    </w:p>
    <w:p w14:paraId="3D96A5AA">
      <w:pPr>
        <w:pStyle w:val="14"/>
        <w:numPr>
          <w:ilvl w:val="0"/>
          <w:numId w:val="92"/>
        </w:numPr>
        <w:spacing w:after="40"/>
      </w:pPr>
      <w:r>
        <w:rPr>
          <w:rFonts w:ascii="微软雅黑" w:hAnsi="微软雅黑" w:eastAsia="微软雅黑"/>
          <w:b w:val="0"/>
          <w:sz w:val="21"/>
        </w:rPr>
        <w:t>按本环境审批和业务条件执行过账调整。是否允许执行以服务端校验为准，页面显示按钮不等于已获批准。</w:t>
      </w:r>
    </w:p>
    <w:p w14:paraId="05AD4625">
      <w:pPr>
        <w:pStyle w:val="14"/>
        <w:numPr>
          <w:ilvl w:val="0"/>
          <w:numId w:val="92"/>
        </w:numPr>
        <w:spacing w:after="40"/>
      </w:pPr>
      <w:r>
        <w:rPr>
          <w:rFonts w:ascii="微软雅黑" w:hAnsi="微软雅黑" w:eastAsia="微软雅黑"/>
          <w:b w:val="0"/>
          <w:sz w:val="21"/>
        </w:rPr>
        <w:t>过账后刷新计划、明细和库存流水。已 POSTED 的计划不重新生成盘点行或重复过账。</w:t>
      </w:r>
    </w:p>
    <w:p w14:paraId="26789C09">
      <w:pPr>
        <w:pStyle w:val="4"/>
        <w:spacing w:before="240" w:after="120"/>
      </w:pPr>
      <w:bookmarkStart w:id="187" w:name="_Toc11772"/>
      <w:r>
        <w:rPr>
          <w:rFonts w:ascii="微软雅黑" w:hAnsi="微软雅黑" w:eastAsia="微软雅黑"/>
          <w:b/>
          <w:color w:val="1F4E79"/>
          <w:sz w:val="28"/>
        </w:rPr>
        <w:t>23.8 预留、库存预警与规则</w:t>
      </w:r>
      <w:bookmarkEnd w:id="187"/>
    </w:p>
    <w:p w14:paraId="17B02B02">
      <w:pPr>
        <w:spacing w:after="80"/>
      </w:pPr>
      <w:r>
        <w:rPr>
          <w:rFonts w:ascii="微软雅黑" w:hAnsi="微软雅黑" w:eastAsia="微软雅黑"/>
          <w:b w:val="0"/>
          <w:sz w:val="21"/>
        </w:rPr>
        <w:t>预留页面支持手动预留和相应释放操作，先确认物料、仓库、需求来源和有效条件；释放预留不是库存扣减。库存预警页面可执行检查并登记处理，预警消除不代表已自动采购到货。</w:t>
      </w:r>
    </w:p>
    <w:p w14:paraId="7B26F2CE">
      <w:pPr>
        <w:spacing w:after="80"/>
      </w:pPr>
      <w:r>
        <w:rPr>
          <w:rFonts w:ascii="微软雅黑" w:hAnsi="微软雅黑" w:eastAsia="微软雅黑"/>
          <w:b w:val="0"/>
          <w:sz w:val="21"/>
        </w:rPr>
        <w:t>按管理授权维护上架和拣货规则；执行前检查规则适用的物料、库位、批次和禁用条件。库存变更以后应刷新可用量，不以旧页面数值作重复领料依据。</w:t>
      </w:r>
    </w:p>
    <w:p w14:paraId="0D733569">
      <w:pPr>
        <w:pStyle w:val="4"/>
        <w:spacing w:before="240" w:after="120"/>
      </w:pPr>
      <w:bookmarkStart w:id="188" w:name="_Toc2413"/>
      <w:r>
        <w:rPr>
          <w:rFonts w:ascii="微软雅黑" w:hAnsi="微软雅黑" w:eastAsia="微软雅黑"/>
          <w:b/>
          <w:color w:val="1F4E79"/>
          <w:sz w:val="28"/>
        </w:rPr>
        <w:t>23.9 批次、SN、追溯与库存报表</w:t>
      </w:r>
      <w:bookmarkEnd w:id="188"/>
    </w:p>
    <w:p w14:paraId="606B3742">
      <w:pPr>
        <w:spacing w:after="80"/>
      </w:pPr>
      <w:r>
        <w:rPr>
          <w:rFonts w:ascii="微软雅黑" w:hAnsi="微软雅黑" w:eastAsia="微软雅黑"/>
          <w:b w:val="0"/>
          <w:sz w:val="21"/>
        </w:rPr>
        <w:t>维护批次有效期、质量状态与必要隔离，SN 和条码须对应真实物料与来源。追溯页面输入支持的查询条件后，可切换树形/列表并查看节点；仓储追溯与 MES 生产履历分别参见第8、21章。</w:t>
      </w:r>
    </w:p>
    <w:p w14:paraId="3B10D184">
      <w:pPr>
        <w:spacing w:after="80"/>
      </w:pPr>
      <w:r>
        <w:rPr>
          <w:rFonts w:ascii="微软雅黑" w:hAnsi="微软雅黑" w:eastAsia="微软雅黑"/>
          <w:b w:val="0"/>
          <w:sz w:val="21"/>
        </w:rPr>
        <w:t>库存报表、估值、对账和仓库交接按当前菜单提供的操作使用，先核对业务日期、仓库、数量和计价口径。数据导出受角色权限约束，不能把导出报表当作财务已关账或库存已完成调整。</w:t>
      </w:r>
    </w:p>
    <w:p w14:paraId="147D940B">
      <w:pPr>
        <w:pStyle w:val="4"/>
        <w:spacing w:before="240" w:after="120"/>
      </w:pPr>
      <w:bookmarkStart w:id="189" w:name="_Toc22552"/>
      <w:r>
        <w:rPr>
          <w:rFonts w:ascii="微软雅黑" w:hAnsi="微软雅黑" w:eastAsia="微软雅黑"/>
          <w:b/>
          <w:color w:val="1F4E79"/>
          <w:sz w:val="28"/>
        </w:rPr>
        <w:t>23.10 执行失败与异步回写处理</w:t>
      </w:r>
      <w:bookmarkEnd w:id="189"/>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2"/>
        <w:gridCol w:w="6470"/>
      </w:tblGrid>
      <w:tr w14:paraId="09CC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2" w:type="dxa"/>
            <w:shd w:val="clear" w:color="auto" w:fill="1F4E79"/>
          </w:tcPr>
          <w:p w14:paraId="77AFEBE8">
            <w:pPr>
              <w:spacing w:after="60"/>
              <w:jc w:val="center"/>
            </w:pPr>
            <w:r>
              <w:rPr>
                <w:rFonts w:ascii="微软雅黑" w:hAnsi="微软雅黑" w:eastAsia="微软雅黑"/>
                <w:b/>
                <w:color w:val="FFFFFF"/>
                <w:sz w:val="20"/>
              </w:rPr>
              <w:t>现象</w:t>
            </w:r>
          </w:p>
        </w:tc>
        <w:tc>
          <w:tcPr>
            <w:tcW w:w="6470" w:type="dxa"/>
            <w:shd w:val="clear" w:color="auto" w:fill="1F4E79"/>
          </w:tcPr>
          <w:p w14:paraId="11F28D40">
            <w:pPr>
              <w:spacing w:after="60"/>
              <w:jc w:val="center"/>
            </w:pPr>
            <w:r>
              <w:rPr>
                <w:rFonts w:ascii="微软雅黑" w:hAnsi="微软雅黑" w:eastAsia="微软雅黑"/>
                <w:b/>
                <w:color w:val="FFFFFF"/>
                <w:sz w:val="20"/>
              </w:rPr>
              <w:t>操作原则</w:t>
            </w:r>
          </w:p>
        </w:tc>
      </w:tr>
      <w:tr w14:paraId="544A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2" w:type="dxa"/>
          </w:tcPr>
          <w:p w14:paraId="3D976F60">
            <w:pPr>
              <w:spacing w:after="60"/>
            </w:pPr>
            <w:r>
              <w:rPr>
                <w:rFonts w:ascii="微软雅黑" w:hAnsi="微软雅黑" w:eastAsia="微软雅黑"/>
                <w:b w:val="0"/>
                <w:sz w:val="20"/>
              </w:rPr>
              <w:t>按钮不可用 / 返回无权限</w:t>
            </w:r>
          </w:p>
        </w:tc>
        <w:tc>
          <w:tcPr>
            <w:tcW w:w="6470" w:type="dxa"/>
          </w:tcPr>
          <w:p w14:paraId="6E134879">
            <w:pPr>
              <w:spacing w:after="60"/>
            </w:pPr>
            <w:r>
              <w:rPr>
                <w:rFonts w:ascii="微软雅黑" w:hAnsi="微软雅黑" w:eastAsia="微软雅黑"/>
                <w:b w:val="0"/>
                <w:sz w:val="20"/>
              </w:rPr>
              <w:t>核对当前租户、角色和对象状态；向管理员申请对应权限，不借用其他账户。</w:t>
            </w:r>
          </w:p>
        </w:tc>
      </w:tr>
      <w:tr w14:paraId="7DEC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2" w:type="dxa"/>
          </w:tcPr>
          <w:p w14:paraId="24C0F88E">
            <w:pPr>
              <w:spacing w:after="60"/>
            </w:pPr>
            <w:r>
              <w:rPr>
                <w:rFonts w:ascii="微软雅黑" w:hAnsi="微软雅黑" w:eastAsia="微软雅黑"/>
                <w:b w:val="0"/>
                <w:sz w:val="20"/>
              </w:rPr>
              <w:t>保存成功但库存未变化</w:t>
            </w:r>
          </w:p>
        </w:tc>
        <w:tc>
          <w:tcPr>
            <w:tcW w:w="6470" w:type="dxa"/>
          </w:tcPr>
          <w:p w14:paraId="685F356C">
            <w:pPr>
              <w:spacing w:after="60"/>
            </w:pPr>
            <w:r>
              <w:rPr>
                <w:rFonts w:ascii="微软雅黑" w:hAnsi="微软雅黑" w:eastAsia="微软雅黑"/>
                <w:b w:val="0"/>
                <w:sz w:val="20"/>
              </w:rPr>
              <w:t>区分草稿、审批、上架和执行；查看原单状态与库存流水。</w:t>
            </w:r>
          </w:p>
        </w:tc>
      </w:tr>
      <w:tr w14:paraId="39E0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2" w:type="dxa"/>
          </w:tcPr>
          <w:p w14:paraId="0B0506F7">
            <w:pPr>
              <w:spacing w:after="60"/>
            </w:pPr>
            <w:r>
              <w:rPr>
                <w:rFonts w:ascii="微软雅黑" w:hAnsi="微软雅黑" w:eastAsia="微软雅黑"/>
                <w:b w:val="0"/>
                <w:sz w:val="20"/>
              </w:rPr>
              <w:t>库存已入账但订单数量未回写</w:t>
            </w:r>
          </w:p>
        </w:tc>
        <w:tc>
          <w:tcPr>
            <w:tcW w:w="6470" w:type="dxa"/>
          </w:tcPr>
          <w:p w14:paraId="2AC63229">
            <w:pPr>
              <w:spacing w:after="60"/>
            </w:pPr>
            <w:r>
              <w:rPr>
                <w:rFonts w:ascii="微软雅黑" w:hAnsi="微软雅黑" w:eastAsia="微软雅黑"/>
                <w:b w:val="0"/>
                <w:sz w:val="20"/>
              </w:rPr>
              <w:t>核对 MQ、消费与幂等处理记录；禁止重复执行入库来催促回写。</w:t>
            </w:r>
          </w:p>
        </w:tc>
      </w:tr>
      <w:tr w14:paraId="5950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2" w:type="dxa"/>
          </w:tcPr>
          <w:p w14:paraId="0A975ABB">
            <w:pPr>
              <w:spacing w:after="60"/>
            </w:pPr>
            <w:r>
              <w:rPr>
                <w:rFonts w:ascii="微软雅黑" w:hAnsi="微软雅黑" w:eastAsia="微软雅黑"/>
                <w:b w:val="0"/>
                <w:sz w:val="20"/>
              </w:rPr>
              <w:t>请求超时或执行结果未知</w:t>
            </w:r>
          </w:p>
        </w:tc>
        <w:tc>
          <w:tcPr>
            <w:tcW w:w="6470" w:type="dxa"/>
          </w:tcPr>
          <w:p w14:paraId="290311AB">
            <w:pPr>
              <w:spacing w:after="60"/>
            </w:pPr>
            <w:r>
              <w:rPr>
                <w:rFonts w:ascii="微软雅黑" w:hAnsi="微软雅黑" w:eastAsia="微软雅黑"/>
                <w:b w:val="0"/>
                <w:sz w:val="20"/>
              </w:rPr>
              <w:t>刷新原单并只读核对真实结果；认证单使用永久恢复，不换键补发。</w:t>
            </w:r>
          </w:p>
        </w:tc>
      </w:tr>
      <w:tr w14:paraId="7798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2" w:type="dxa"/>
          </w:tcPr>
          <w:p w14:paraId="1430DB6D">
            <w:pPr>
              <w:spacing w:after="60"/>
            </w:pPr>
            <w:r>
              <w:rPr>
                <w:rFonts w:ascii="微软雅黑" w:hAnsi="微软雅黑" w:eastAsia="微软雅黑"/>
                <w:b w:val="0"/>
                <w:sz w:val="20"/>
              </w:rPr>
              <w:t>IQC/OQC 或批次门禁不满足</w:t>
            </w:r>
          </w:p>
        </w:tc>
        <w:tc>
          <w:tcPr>
            <w:tcW w:w="6470" w:type="dxa"/>
          </w:tcPr>
          <w:p w14:paraId="6BEA75A0">
            <w:pPr>
              <w:spacing w:after="60"/>
            </w:pPr>
            <w:r>
              <w:rPr>
                <w:rFonts w:ascii="微软雅黑" w:hAnsi="微软雅黑" w:eastAsia="微软雅黑"/>
                <w:b w:val="0"/>
                <w:sz w:val="20"/>
              </w:rPr>
              <w:t>由质检/仓管补齐真实资料并按业务流程处理，禁止直接改为通过。</w:t>
            </w:r>
          </w:p>
        </w:tc>
      </w:tr>
    </w:tbl>
    <w:p w14:paraId="28D3FD37">
      <w:pPr>
        <w:spacing w:after="40"/>
      </w:pPr>
    </w:p>
    <w:p w14:paraId="579B9368">
      <w:pPr>
        <w:spacing w:after="80"/>
      </w:pPr>
      <w:r>
        <w:rPr>
          <w:rFonts w:ascii="微软雅黑" w:hAnsi="微软雅黑" w:eastAsia="微软雅黑"/>
          <w:b w:val="0"/>
          <w:sz w:val="21"/>
        </w:rPr>
        <w:t>本章说明当前代码的操作边界；没有验证实际生产数据库、权限配置、PDA 真机及 MQ 环境，不构成生产部署或业务验收结论。</w:t>
      </w:r>
    </w:p>
    <w:p w14:paraId="0A9EC8F8">
      <w:r>
        <w:br w:type="page"/>
      </w:r>
    </w:p>
    <w:p w14:paraId="287F27F1">
      <w:pPr>
        <w:pStyle w:val="3"/>
        <w:spacing w:before="360" w:after="160"/>
      </w:pPr>
      <w:bookmarkStart w:id="190" w:name="_Toc30031"/>
      <w:r>
        <w:rPr>
          <w:rFonts w:ascii="微软雅黑" w:hAnsi="微软雅黑" w:eastAsia="微软雅黑"/>
          <w:b/>
          <w:color w:val="1F4E79"/>
          <w:sz w:val="36"/>
        </w:rPr>
        <w:t>附录A 典型业务流程</w:t>
      </w:r>
      <w:bookmarkEnd w:id="190"/>
    </w:p>
    <w:p w14:paraId="05A609D8">
      <w:pPr>
        <w:spacing w:after="80"/>
      </w:pPr>
      <w:r>
        <w:rPr>
          <w:rFonts w:ascii="微软雅黑" w:hAnsi="微软雅黑" w:eastAsia="微软雅黑"/>
          <w:b w:val="0"/>
          <w:sz w:val="21"/>
        </w:rPr>
        <w:t>以下为2026-10-12当前源码可核对的操作与联动，不是历史演示“完整闭环”的延续保证。各箭头包含人工操作、状态校验或异步消息，须核对来源单据、租户、权限、单位、数量、检验结果和消息处理结果；不表示同一事务自动完成，也不表示生产部署或人工验收已完成。</w:t>
      </w:r>
    </w:p>
    <w:p w14:paraId="451DFFC9">
      <w:pPr>
        <w:pStyle w:val="4"/>
        <w:spacing w:before="240" w:after="120"/>
      </w:pPr>
      <w:bookmarkStart w:id="191" w:name="_Toc15732"/>
      <w:r>
        <w:rPr>
          <w:rFonts w:ascii="微软雅黑" w:hAnsi="微软雅黑" w:eastAsia="微软雅黑"/>
          <w:b/>
          <w:color w:val="1F4E79"/>
          <w:sz w:val="28"/>
        </w:rPr>
        <w:t>A.1 销售生产全链路</w:t>
      </w:r>
      <w:bookmarkEnd w:id="191"/>
    </w:p>
    <w:p w14:paraId="68D1208F">
      <w:pPr>
        <w:pStyle w:val="14"/>
        <w:numPr>
          <w:ilvl w:val="0"/>
          <w:numId w:val="93"/>
        </w:numPr>
        <w:spacing w:after="40"/>
      </w:pPr>
      <w:r>
        <w:rPr>
          <w:rFonts w:ascii="微软雅黑" w:hAnsi="微软雅黑" w:eastAsia="微软雅黑"/>
          <w:b w:val="0"/>
          <w:sz w:val="21"/>
        </w:rPr>
        <w:t>客户/报价/合同按相应页面维护，关联销售订单；不假定询价、报价和合同必然逐级自动转单</w:t>
      </w:r>
    </w:p>
    <w:p w14:paraId="3126487A">
      <w:pPr>
        <w:pStyle w:val="14"/>
        <w:numPr>
          <w:ilvl w:val="0"/>
          <w:numId w:val="93"/>
        </w:numPr>
        <w:spacing w:after="40"/>
      </w:pPr>
      <w:r>
        <w:rPr>
          <w:rFonts w:ascii="微软雅黑" w:hAnsi="微软雅黑" w:eastAsia="微软雅黑"/>
          <w:b w:val="0"/>
          <w:sz w:val="21"/>
        </w:rPr>
        <w:t>销售订单关联生产计划，按真实BOM、物料单位和需求来源执行物料需求运算，检查持久化需求与已占用供应</w:t>
      </w:r>
    </w:p>
    <w:p w14:paraId="39922D7D">
      <w:pPr>
        <w:pStyle w:val="14"/>
        <w:numPr>
          <w:ilvl w:val="0"/>
          <w:numId w:val="93"/>
        </w:numPr>
        <w:spacing w:after="40"/>
      </w:pPr>
      <w:r>
        <w:rPr>
          <w:rFonts w:ascii="微软雅黑" w:hAnsi="微软雅黑" w:eastAsia="微软雅黑"/>
          <w:b w:val="0"/>
          <w:sz w:val="21"/>
        </w:rPr>
        <w:t>缺料采购使用可信来源创建申请及认证生命周期转单；实际到货、IQC和收货入库按A.2分别办理</w:t>
      </w:r>
    </w:p>
    <w:p w14:paraId="1E55E3B3">
      <w:pPr>
        <w:pStyle w:val="14"/>
        <w:numPr>
          <w:ilvl w:val="0"/>
          <w:numId w:val="93"/>
        </w:numPr>
        <w:spacing w:after="40"/>
      </w:pPr>
      <w:r>
        <w:rPr>
          <w:rFonts w:ascii="微软雅黑" w:hAnsi="微软雅黑" w:eastAsia="微软雅黑"/>
          <w:b w:val="0"/>
          <w:sz w:val="21"/>
        </w:rPr>
        <w:t>ERP生产工单正式release发送MES消息，消费者建立工单与路线/MBOM快照，执行流转卡、派工、报工与关键工序检验</w:t>
      </w:r>
    </w:p>
    <w:p w14:paraId="7BF7EC81">
      <w:pPr>
        <w:pStyle w:val="14"/>
        <w:numPr>
          <w:ilvl w:val="0"/>
          <w:numId w:val="93"/>
        </w:numPr>
        <w:spacing w:after="40"/>
      </w:pPr>
      <w:r>
        <w:rPr>
          <w:rFonts w:ascii="微软雅黑" w:hAnsi="微软雅黑" w:eastAsia="微软雅黑"/>
          <w:b w:val="0"/>
          <w:sz w:val="21"/>
        </w:rPr>
        <w:t>工单完工消息触发ERP完工及倒冲/成品入库链路；正常领料未过账不被完工自动补齐。OQC由销售出库审批链触发，不是所有成品入库必做的统一自动步骤</w:t>
      </w:r>
    </w:p>
    <w:p w14:paraId="3F11EFD9">
      <w:pPr>
        <w:pStyle w:val="14"/>
        <w:numPr>
          <w:ilvl w:val="0"/>
          <w:numId w:val="93"/>
        </w:numPr>
        <w:spacing w:after="40"/>
      </w:pPr>
      <w:r>
        <w:rPr>
          <w:rFonts w:ascii="微软雅黑" w:hAnsi="微软雅黑" w:eastAsia="微软雅黑"/>
          <w:b w:val="0"/>
          <w:sz w:val="21"/>
        </w:rPr>
        <w:t>销售出库审批、需检物料OQC合格后执行发货；销售发票开票事件异步GL制单，再登记/确认AR收款并核销或处理合格渠道回调</w:t>
      </w:r>
    </w:p>
    <w:p w14:paraId="368D8B2A">
      <w:pPr>
        <w:pStyle w:val="4"/>
        <w:spacing w:before="240" w:after="120"/>
      </w:pPr>
      <w:bookmarkStart w:id="192" w:name="_Toc4957"/>
      <w:r>
        <w:rPr>
          <w:rFonts w:ascii="微软雅黑" w:hAnsi="微软雅黑" w:eastAsia="微软雅黑"/>
          <w:b/>
          <w:color w:val="1F4E79"/>
          <w:sz w:val="28"/>
        </w:rPr>
        <w:t>A.2 采购流程</w:t>
      </w:r>
      <w:bookmarkEnd w:id="192"/>
    </w:p>
    <w:p w14:paraId="14617720">
      <w:pPr>
        <w:pStyle w:val="14"/>
        <w:numPr>
          <w:ilvl w:val="0"/>
          <w:numId w:val="94"/>
        </w:numPr>
        <w:spacing w:after="40"/>
      </w:pPr>
      <w:r>
        <w:rPr>
          <w:rFonts w:ascii="微软雅黑" w:hAnsi="微软雅黑" w:eastAsia="微软雅黑"/>
          <w:b w:val="0"/>
          <w:sz w:val="21"/>
        </w:rPr>
        <w:t>采购申请页“可信来源创建”：关联真实MRP/受支持低库存来源并由服务端认证；旧低库存一键生成已暂停，普通BO直接新增申请或订单会被拒绝</w:t>
      </w:r>
    </w:p>
    <w:p w14:paraId="3E4E718D">
      <w:pPr>
        <w:pStyle w:val="14"/>
        <w:numPr>
          <w:ilvl w:val="0"/>
          <w:numId w:val="94"/>
        </w:numPr>
        <w:spacing w:after="40"/>
      </w:pPr>
      <w:r>
        <w:rPr>
          <w:rFonts w:ascii="微软雅黑" w:hAnsi="微软雅黑" w:eastAsia="微软雅黑"/>
          <w:b w:val="0"/>
          <w:sz w:val="21"/>
        </w:rPr>
        <w:t>可信来源单据走认证申请生命周期的批准/转单，再由认证订单入口录入真实供应条款、不同操作人复核、按版本及报价批准；这些步骤不自动创建到货或收货</w:t>
      </w:r>
    </w:p>
    <w:p w14:paraId="495122B7">
      <w:pPr>
        <w:pStyle w:val="14"/>
        <w:numPr>
          <w:ilvl w:val="0"/>
          <w:numId w:val="94"/>
        </w:numPr>
        <w:spacing w:after="40"/>
      </w:pPr>
      <w:r>
        <w:rPr>
          <w:rFonts w:ascii="微软雅黑" w:hAnsi="微软雅黑" w:eastAsia="微软雅黑"/>
          <w:b w:val="0"/>
          <w:sz w:val="21"/>
        </w:rPr>
        <w:t>认证订单通过专用到货/收货入口核对原订单行和本次真实收货批次；旧非受保护订单保留合法收货联动，不能用旧入口绕过来源占用和认证守卫</w:t>
      </w:r>
    </w:p>
    <w:p w14:paraId="1CF73B6C">
      <w:pPr>
        <w:pStyle w:val="14"/>
        <w:numPr>
          <w:ilvl w:val="0"/>
          <w:numId w:val="94"/>
        </w:numPr>
        <w:spacing w:after="40"/>
      </w:pPr>
      <w:r>
        <w:rPr>
          <w:rFonts w:ascii="微软雅黑" w:hAnsi="微软雅黑" w:eastAsia="微软雅黑"/>
          <w:b w:val="0"/>
          <w:sz w:val="21"/>
        </w:rPr>
        <w:t>普通收货审批通过为APPROVED待上架；有到货通知且iqcCheck=1的行才投递IQC创建消息，合格结果回写后确认上架，再执行入库；审批、上架和实际库存写入是不同步骤</w:t>
      </w:r>
    </w:p>
    <w:p w14:paraId="7AEA4B4A">
      <w:pPr>
        <w:pStyle w:val="14"/>
        <w:numPr>
          <w:ilvl w:val="0"/>
          <w:numId w:val="94"/>
        </w:numPr>
        <w:spacing w:after="40"/>
      </w:pPr>
      <w:r>
        <w:rPr>
          <w:rFonts w:ascii="微软雅黑" w:hAnsi="微软雅黑" w:eastAsia="微软雅黑"/>
          <w:b w:val="0"/>
          <w:sz w:val="21"/>
        </w:rPr>
        <w:t>采购进项发票登记/从订单生成草稿 &gt; 收票ISSUED并异步GL制单 &gt; 关联PO行三单匹配 &gt; 按适用条件认证/抵扣 &gt; AP付款单确认 &gt; 财务核销；支付收款回调不替代AP付款</w:t>
      </w:r>
    </w:p>
    <w:p w14:paraId="18D09ABA">
      <w:pPr>
        <w:spacing w:after="80"/>
      </w:pPr>
      <w:r>
        <w:rPr>
          <w:rFonts w:ascii="微软雅黑" w:hAnsi="微软雅黑" w:eastAsia="微软雅黑"/>
          <w:b w:val="0"/>
          <w:sz w:val="21"/>
        </w:rPr>
        <w:t>可信来源采购还受永久来源账、版本、库存/收货/退货/发票和占用事件守卫约束。不能为完成示例强行改数量、单位、tenantId、verified字段或将来源不明历史单据冒充已认证。</w:t>
      </w:r>
    </w:p>
    <w:p w14:paraId="059C9E1D">
      <w:pPr>
        <w:pStyle w:val="4"/>
        <w:spacing w:before="240" w:after="120"/>
      </w:pPr>
      <w:bookmarkStart w:id="193" w:name="_Toc7560"/>
      <w:r>
        <w:rPr>
          <w:rFonts w:ascii="微软雅黑" w:hAnsi="微软雅黑" w:eastAsia="微软雅黑"/>
          <w:b/>
          <w:color w:val="1F4E79"/>
          <w:sz w:val="28"/>
        </w:rPr>
        <w:t>A.3 生产流程</w:t>
      </w:r>
      <w:bookmarkEnd w:id="193"/>
    </w:p>
    <w:p w14:paraId="3AA11561">
      <w:pPr>
        <w:pStyle w:val="14"/>
        <w:numPr>
          <w:ilvl w:val="0"/>
          <w:numId w:val="95"/>
        </w:numPr>
        <w:spacing w:after="40"/>
      </w:pPr>
      <w:r>
        <w:rPr>
          <w:rFonts w:ascii="微软雅黑" w:hAnsi="微软雅黑" w:eastAsia="微软雅黑"/>
          <w:b w:val="0"/>
          <w:sz w:val="21"/>
        </w:rPr>
        <w:t>生产计划 &gt; 按BOM和单位换算计算物料需求 &gt; 检查真实库存/采购/工单占用；计算缺口不代表自动补齐采购或可开工</w:t>
      </w:r>
    </w:p>
    <w:p w14:paraId="71E03914">
      <w:pPr>
        <w:pStyle w:val="14"/>
        <w:numPr>
          <w:ilvl w:val="0"/>
          <w:numId w:val="95"/>
        </w:numPr>
        <w:spacing w:after="40"/>
      </w:pPr>
      <w:r>
        <w:rPr>
          <w:rFonts w:ascii="微软雅黑" w:hAnsi="微软雅黑" w:eastAsia="微软雅黑"/>
          <w:b w:val="0"/>
          <w:sz w:val="21"/>
        </w:rPr>
        <w:t>ERP工单CREATED（可按配置提交审批转APPROVED）&gt; 正式下达RELEASED &gt; 开始IN_PROGRESS；release才发送MES工单消息，审批通过不等于MES快照已生成</w:t>
      </w:r>
    </w:p>
    <w:p w14:paraId="0AA635E3">
      <w:pPr>
        <w:pStyle w:val="14"/>
        <w:numPr>
          <w:ilvl w:val="0"/>
          <w:numId w:val="95"/>
        </w:numPr>
        <w:spacing w:after="40"/>
      </w:pPr>
      <w:r>
        <w:rPr>
          <w:rFonts w:ascii="微软雅黑" w:hAnsi="微软雅黑" w:eastAsia="微软雅黑"/>
          <w:b w:val="0"/>
          <w:sz w:val="21"/>
        </w:rPr>
        <w:t>下达生成正常领料单（排除倒冲物料），核验仓库、数量和单位后执行领料；派工、生产与报工按MES状态和检验门禁处理</w:t>
      </w:r>
    </w:p>
    <w:p w14:paraId="4DA547CF">
      <w:pPr>
        <w:pStyle w:val="14"/>
        <w:numPr>
          <w:ilvl w:val="0"/>
          <w:numId w:val="95"/>
        </w:numPr>
        <w:spacing w:after="40"/>
      </w:pPr>
      <w:r>
        <w:rPr>
          <w:rFonts w:ascii="微软雅黑" w:hAnsi="微软雅黑" w:eastAsia="微软雅黑"/>
          <w:b w:val="0"/>
          <w:sz w:val="21"/>
        </w:rPr>
        <w:t>关键工序IPQC合格 &gt; MES工单完工 &gt; MQ回写ERP工单 &gt; 生产完工消息消费，按倒冲配置扣料并进行成品入库；正常领料未完成时只告警，不自动倒冲补齐</w:t>
      </w:r>
    </w:p>
    <w:p w14:paraId="38A3802B">
      <w:pPr>
        <w:spacing w:after="80"/>
      </w:pPr>
      <w:r>
        <w:rPr>
          <w:rFonts w:ascii="微软雅黑" w:hAnsi="微软雅黑" w:eastAsia="微软雅黑"/>
          <w:b w:val="0"/>
          <w:sz w:val="21"/>
        </w:rPr>
        <w:t>生产完工数量、仓储流水、成本计价及总账成本凭证须分别核实，任何一个状态完成都不能泛化为全部业务和财务完成。</w:t>
      </w:r>
    </w:p>
    <w:p w14:paraId="2468F5B7">
      <w:pPr>
        <w:pStyle w:val="4"/>
        <w:spacing w:before="240" w:after="120"/>
      </w:pPr>
      <w:bookmarkStart w:id="194" w:name="_Toc22152"/>
      <w:r>
        <w:rPr>
          <w:rFonts w:ascii="微软雅黑" w:hAnsi="微软雅黑" w:eastAsia="微软雅黑"/>
          <w:b/>
          <w:color w:val="1F4E79"/>
          <w:sz w:val="28"/>
        </w:rPr>
        <w:t>A.4 MES制造执行流程</w:t>
      </w:r>
      <w:bookmarkEnd w:id="194"/>
    </w:p>
    <w:p w14:paraId="4EAAAF3C">
      <w:pPr>
        <w:pStyle w:val="14"/>
        <w:numPr>
          <w:ilvl w:val="0"/>
          <w:numId w:val="96"/>
        </w:numPr>
        <w:spacing w:after="40"/>
      </w:pPr>
      <w:r>
        <w:rPr>
          <w:rFonts w:ascii="微软雅黑" w:hAnsi="微软雅黑" w:eastAsia="微软雅黑"/>
          <w:b w:val="0"/>
          <w:sz w:val="21"/>
        </w:rPr>
        <w:t>手工MES工单或ERP下达消息创建工单；核对真实BOM、当前工艺路线、单位及关联ERP工单</w:t>
      </w:r>
    </w:p>
    <w:p w14:paraId="7B94FBE8">
      <w:pPr>
        <w:pStyle w:val="14"/>
        <w:numPr>
          <w:ilvl w:val="0"/>
          <w:numId w:val="96"/>
        </w:numPr>
        <w:spacing w:after="40"/>
      </w:pPr>
      <w:r>
        <w:rPr>
          <w:rFonts w:ascii="微软雅黑" w:hAnsi="微软雅黑" w:eastAsia="微软雅黑"/>
          <w:b w:val="0"/>
          <w:sz w:val="21"/>
        </w:rPr>
        <w:t>手工工单审批/下达调用releaseWo及快照逻辑；ERP消息路径消费时创建工序与可用MBOM快照，不能仅凭APPROVED认为已有快照</w:t>
      </w:r>
    </w:p>
    <w:p w14:paraId="5FEDAE7F">
      <w:pPr>
        <w:pStyle w:val="14"/>
        <w:numPr>
          <w:ilvl w:val="0"/>
          <w:numId w:val="96"/>
        </w:numPr>
        <w:spacing w:after="40"/>
      </w:pPr>
      <w:r>
        <w:rPr>
          <w:rFonts w:ascii="微软雅黑" w:hAnsi="微软雅黑" w:eastAsia="微软雅黑"/>
          <w:b w:val="0"/>
          <w:sz w:val="21"/>
        </w:rPr>
        <w:t>创建并下达流转卡，按SN管理或对应生成入口生成/绑定SN；流转卡创建不等同于所有SN自动生成</w:t>
      </w:r>
    </w:p>
    <w:p w14:paraId="75EAB094">
      <w:pPr>
        <w:pStyle w:val="14"/>
        <w:numPr>
          <w:ilvl w:val="0"/>
          <w:numId w:val="96"/>
        </w:numPr>
        <w:spacing w:after="40"/>
      </w:pPr>
      <w:r>
        <w:rPr>
          <w:rFonts w:ascii="微软雅黑" w:hAnsi="微软雅黑" w:eastAsia="微软雅黑"/>
          <w:b w:val="0"/>
          <w:sz w:val="21"/>
        </w:rPr>
        <w:t>按已下达路线派工、开工及进站校验，报工或出站调用工序完成逻辑；下一工序受前序、SN、工装、批次和可用规则约束</w:t>
      </w:r>
    </w:p>
    <w:p w14:paraId="64037D4F">
      <w:pPr>
        <w:pStyle w:val="14"/>
        <w:numPr>
          <w:ilvl w:val="0"/>
          <w:numId w:val="96"/>
        </w:numPr>
        <w:spacing w:after="40"/>
      </w:pPr>
      <w:r>
        <w:rPr>
          <w:rFonts w:ascii="微软雅黑" w:hAnsi="微软雅黑" w:eastAsia="微软雅黑"/>
          <w:b w:val="0"/>
          <w:sz w:val="21"/>
        </w:rPr>
        <w:t>工序完成聚合流转卡完工，卡数量聚合工单；所有卡完成并满足关键工序IPQC等门禁后触发工单完工。关闭流转卡是单独操作，不是成品入库前提或入库完成证明</w:t>
      </w:r>
    </w:p>
    <w:p w14:paraId="285661FB">
      <w:pPr>
        <w:pStyle w:val="4"/>
        <w:spacing w:before="240" w:after="120"/>
      </w:pPr>
      <w:bookmarkStart w:id="195" w:name="_Toc29556"/>
      <w:r>
        <w:rPr>
          <w:rFonts w:ascii="微软雅黑" w:hAnsi="微软雅黑" w:eastAsia="微软雅黑"/>
          <w:b/>
          <w:color w:val="1F4E79"/>
          <w:sz w:val="28"/>
        </w:rPr>
        <w:t>A.5 SN追溯流程</w:t>
      </w:r>
      <w:bookmarkEnd w:id="195"/>
    </w:p>
    <w:p w14:paraId="11E9E780">
      <w:pPr>
        <w:pStyle w:val="14"/>
        <w:numPr>
          <w:ilvl w:val="0"/>
          <w:numId w:val="97"/>
        </w:numPr>
        <w:spacing w:after="40"/>
      </w:pPr>
      <w:r>
        <w:rPr>
          <w:rFonts w:ascii="微软雅黑" w:hAnsi="微软雅黑" w:eastAsia="微软雅黑"/>
          <w:b w:val="0"/>
          <w:sz w:val="21"/>
        </w:rPr>
        <w:t>在SN或追溯页面输入SN/工单/组件物料，区分SN记录查询与正反向装配追溯</w:t>
      </w:r>
    </w:p>
    <w:p w14:paraId="5F061757">
      <w:pPr>
        <w:pStyle w:val="14"/>
        <w:numPr>
          <w:ilvl w:val="0"/>
          <w:numId w:val="97"/>
        </w:numPr>
        <w:spacing w:after="40"/>
      </w:pPr>
      <w:r>
        <w:rPr>
          <w:rFonts w:ascii="微软雅黑" w:hAnsi="微软雅黑" w:eastAsia="微软雅黑"/>
          <w:b w:val="0"/>
          <w:sz w:val="21"/>
        </w:rPr>
        <w:t>反向backward：成品工单/SN &gt; MBOM快照所需组件及实际装配组件SN；parentSnId从组件指向父成品</w:t>
      </w:r>
    </w:p>
    <w:p w14:paraId="755DA557">
      <w:pPr>
        <w:pStyle w:val="14"/>
        <w:numPr>
          <w:ilvl w:val="0"/>
          <w:numId w:val="97"/>
        </w:numPr>
        <w:spacing w:after="40"/>
      </w:pPr>
      <w:r>
        <w:rPr>
          <w:rFonts w:ascii="微软雅黑" w:hAnsi="微软雅黑" w:eastAsia="微软雅黑"/>
          <w:b w:val="0"/>
          <w:sz w:val="21"/>
        </w:rPr>
        <w:t>正向forward：组件物料/SN &gt; 消费该组件的成品工单及上行父SN链；不是“原材料向后、客户向前”的任意标签</w:t>
      </w:r>
    </w:p>
    <w:p w14:paraId="2029F701">
      <w:pPr>
        <w:spacing w:after="80"/>
      </w:pPr>
      <w:r>
        <w:rPr>
          <w:rFonts w:ascii="微软雅黑" w:hAnsi="微软雅黑" w:eastAsia="微软雅黑"/>
          <w:b w:val="0"/>
          <w:sz w:val="21"/>
        </w:rPr>
        <w:t>批次、工序、检验或交付信息以已持久化关联记录为准；ProTraceabilityServiceImpl的装配追溯不提供自动补全发货、客户或售后记录的保证。</w:t>
      </w:r>
    </w:p>
    <w:p w14:paraId="500DAB20">
      <w:pPr>
        <w:pStyle w:val="4"/>
        <w:spacing w:before="240" w:after="120"/>
      </w:pPr>
      <w:bookmarkStart w:id="196" w:name="_Toc6551"/>
      <w:r>
        <w:rPr>
          <w:rFonts w:ascii="微软雅黑" w:hAnsi="微软雅黑" w:eastAsia="微软雅黑"/>
          <w:b/>
          <w:color w:val="1F4E79"/>
          <w:sz w:val="28"/>
        </w:rPr>
        <w:t>A.6 委外加工流程</w:t>
      </w:r>
      <w:bookmarkEnd w:id="196"/>
    </w:p>
    <w:p w14:paraId="11C03C81">
      <w:pPr>
        <w:pStyle w:val="14"/>
        <w:numPr>
          <w:ilvl w:val="0"/>
          <w:numId w:val="98"/>
        </w:numPr>
        <w:spacing w:after="40"/>
      </w:pPr>
      <w:r>
        <w:rPr>
          <w:rFonts w:ascii="微软雅黑" w:hAnsi="微软雅黑" w:eastAsia="微软雅黑"/>
          <w:b w:val="0"/>
          <w:sz w:val="21"/>
        </w:rPr>
        <w:t>创建委外订单，核对供应商、物料、BOM快照、报价/工程文件、计划量及目标仓；当前release允许DRAFT/APPROVED，不应写成一律先经Flowable审批</w:t>
      </w:r>
    </w:p>
    <w:p w14:paraId="60439315">
      <w:pPr>
        <w:pStyle w:val="14"/>
        <w:numPr>
          <w:ilvl w:val="0"/>
          <w:numId w:val="98"/>
        </w:numPr>
        <w:spacing w:after="40"/>
      </w:pPr>
      <w:r>
        <w:rPr>
          <w:rFonts w:ascii="微软雅黑" w:hAnsi="微软雅黑" w:eastAsia="微软雅黑"/>
          <w:b w:val="0"/>
          <w:sz w:val="21"/>
        </w:rPr>
        <w:t>委外发料单过账，按真实行数量扣库存及登记流水；发料完成推进订单RELEASED、生成关联ERP工单并发送MES SN生成消息</w:t>
      </w:r>
    </w:p>
    <w:p w14:paraId="6411B29E">
      <w:pPr>
        <w:pStyle w:val="14"/>
        <w:numPr>
          <w:ilvl w:val="0"/>
          <w:numId w:val="98"/>
        </w:numPr>
        <w:spacing w:after="40"/>
      </w:pPr>
      <w:r>
        <w:rPr>
          <w:rFonts w:ascii="微软雅黑" w:hAnsi="微软雅黑" w:eastAsia="微软雅黑"/>
          <w:b w:val="0"/>
          <w:sz w:val="21"/>
        </w:rPr>
        <w:t>委外厂商加工</w:t>
      </w:r>
    </w:p>
    <w:p w14:paraId="4E765233">
      <w:pPr>
        <w:pStyle w:val="14"/>
        <w:numPr>
          <w:ilvl w:val="0"/>
          <w:numId w:val="98"/>
        </w:numPr>
        <w:spacing w:after="40"/>
      </w:pPr>
      <w:r>
        <w:rPr>
          <w:rFonts w:ascii="微软雅黑" w:hAnsi="微软雅黑" w:eastAsia="微软雅黑"/>
          <w:b w:val="0"/>
          <w:sz w:val="21"/>
        </w:rPr>
        <w:t>RELEASED/IN_PROGRESS订单创建委外收货草稿，核对收货量与目标仓 &gt; postReceive按委外收货策略入库、创建批次、累计实际量，达计划量自动COMPLETED</w:t>
      </w:r>
    </w:p>
    <w:p w14:paraId="1F05016D">
      <w:pPr>
        <w:pStyle w:val="14"/>
        <w:numPr>
          <w:ilvl w:val="0"/>
          <w:numId w:val="98"/>
        </w:numPr>
        <w:spacing w:after="40"/>
      </w:pPr>
      <w:r>
        <w:rPr>
          <w:rFonts w:ascii="微软雅黑" w:hAnsi="微软雅黑" w:eastAsia="微软雅黑"/>
          <w:b w:val="0"/>
          <w:sz w:val="21"/>
        </w:rPr>
        <w:t>检验、委外费用、采购发票及付款按相应业务单据另行核对；当前委外收货入口没有统一“先IQC合格再自动入库/结算”链，收货完工不代表费用自动结清</w:t>
      </w:r>
    </w:p>
    <w:p w14:paraId="1C0D2800">
      <w:pPr>
        <w:pStyle w:val="4"/>
        <w:spacing w:before="240" w:after="120"/>
      </w:pPr>
      <w:bookmarkStart w:id="197" w:name="_Toc29287"/>
      <w:r>
        <w:rPr>
          <w:rFonts w:ascii="微软雅黑" w:hAnsi="微软雅黑" w:eastAsia="微软雅黑"/>
          <w:b/>
          <w:color w:val="1F4E79"/>
          <w:sz w:val="28"/>
        </w:rPr>
        <w:t>A.7 退货流程</w:t>
      </w:r>
      <w:bookmarkEnd w:id="197"/>
    </w:p>
    <w:p w14:paraId="4DABC733">
      <w:pPr>
        <w:pStyle w:val="16"/>
        <w:spacing w:after="40"/>
      </w:pPr>
      <w:r>
        <w:rPr>
          <w:rFonts w:ascii="微软雅黑" w:hAnsi="微软雅黑" w:eastAsia="微软雅黑"/>
          <w:b w:val="0"/>
          <w:sz w:val="21"/>
        </w:rPr>
        <w:t>销售退货：建DRAFT &gt; 确认或审批转CONFIRMED &gt; execute入库并记RETURN_IN流水、回写订单行已退数量，状态RECEIVED；退款与销售发票红冲另行办理，execute不调用支付退款</w:t>
      </w:r>
    </w:p>
    <w:p w14:paraId="1AFA114A">
      <w:pPr>
        <w:pStyle w:val="16"/>
        <w:spacing w:after="40"/>
      </w:pPr>
      <w:r>
        <w:rPr>
          <w:rFonts w:ascii="微软雅黑" w:hAnsi="微软雅黑" w:eastAsia="微软雅黑"/>
          <w:b w:val="0"/>
          <w:sz w:val="21"/>
        </w:rPr>
        <w:t>采购退货：合法旧订单关联行建单 &gt; 确认或审批转CONFIRMED &gt; execute扣库存记退货流水、回写订单行退货量，状态EXECUTED；仅覆盖已DEDUCTED蓝字进项发票时按退货行部分红冲/进项转出，不自动收取供应商退款</w:t>
      </w:r>
    </w:p>
    <w:p w14:paraId="168C0EF7">
      <w:pPr>
        <w:spacing w:after="80"/>
      </w:pPr>
      <w:r>
        <w:rPr>
          <w:rFonts w:ascii="微软雅黑" w:hAnsi="微软雅黑" w:eastAsia="微软雅黑"/>
          <w:b w:val="0"/>
          <w:sz w:val="21"/>
        </w:rPr>
        <w:t>认证来源采购订单/行不得走普通退货入口绕过来源账，服务端认证守卫会拒绝；退货数量、实际库存、发票核销/红冲和现金退回须分别核对。</w:t>
      </w:r>
    </w:p>
    <w:p w14:paraId="6B56C0A4">
      <w:pPr>
        <w:pStyle w:val="4"/>
        <w:spacing w:before="240" w:after="120"/>
      </w:pPr>
      <w:bookmarkStart w:id="198" w:name="_Toc125"/>
      <w:r>
        <w:rPr>
          <w:rFonts w:ascii="微软雅黑" w:hAnsi="微软雅黑" w:eastAsia="微软雅黑"/>
          <w:b/>
          <w:color w:val="1F4E79"/>
          <w:sz w:val="28"/>
        </w:rPr>
        <w:t>A.8 质检触发链路</w:t>
      </w:r>
      <w:bookmarkEnd w:id="198"/>
    </w:p>
    <w:p w14:paraId="69CC8A0F">
      <w:pPr>
        <w:pStyle w:val="16"/>
        <w:spacing w:after="40"/>
      </w:pPr>
      <w:r>
        <w:rPr>
          <w:rFonts w:ascii="微软雅黑" w:hAnsi="微软雅黑" w:eastAsia="微软雅黑"/>
          <w:b w:val="0"/>
          <w:sz w:val="21"/>
        </w:rPr>
        <w:t>IQC：普通ERP收货审批通过后按关联到货通知需检行投MQ，MES消费建任务；无到货通知或免检行不统一自动建IQC，人工建检验仍须关联正确收货和物料。需检未合格阻止上架</w:t>
      </w:r>
    </w:p>
    <w:p w14:paraId="2A585F4E">
      <w:pPr>
        <w:pStyle w:val="16"/>
        <w:spacing w:after="40"/>
      </w:pPr>
      <w:r>
        <w:rPr>
          <w:rFonts w:ascii="微软雅黑" w:hAnsi="微软雅黑" w:eastAsia="微软雅黑"/>
          <w:b w:val="0"/>
          <w:sz w:val="21"/>
        </w:rPr>
        <w:t>IPQC：关键工序完成/报工尝试幂等建过程检验，自动创建失败只告警；completeWo按关键工序存在QUALIFIED检验兜底门禁，不能用报工成功代替检验合格</w:t>
      </w:r>
    </w:p>
    <w:p w14:paraId="1BBE5FD6">
      <w:pPr>
        <w:pStyle w:val="16"/>
        <w:spacing w:after="40"/>
      </w:pPr>
      <w:r>
        <w:rPr>
          <w:rFonts w:ascii="微软雅黑" w:hAnsi="微软雅黑" w:eastAsia="微软雅黑"/>
          <w:b w:val="0"/>
          <w:sz w:val="21"/>
        </w:rPr>
        <w:t>OQC：销售出库审批通过且关联销售订单时，仅按物料oqcCheck需检项投MQ；无关联、无明细或全部免检会跳过，需检未合格阻止销售出库执行</w:t>
      </w:r>
    </w:p>
    <w:p w14:paraId="76725829">
      <w:pPr>
        <w:pStyle w:val="16"/>
        <w:spacing w:after="40"/>
      </w:pPr>
      <w:r>
        <w:rPr>
          <w:rFonts w:ascii="微软雅黑" w:hAnsi="微软雅黑" w:eastAsia="微软雅黑"/>
          <w:b w:val="0"/>
          <w:sz w:val="21"/>
        </w:rPr>
        <w:t>检验不合格：对应IQC/IPQC/OQC服务可创建NCR并按关联批次同步质量状态；NCR需人工处置选择返工/报废/让步等，返工及8D为独立办理，不是每张不合格单自动走完全部闭环</w:t>
      </w:r>
    </w:p>
    <w:p w14:paraId="75763B45">
      <w:pPr>
        <w:spacing w:after="80"/>
      </w:pPr>
      <w:r>
        <w:rPr>
          <w:rFonts w:ascii="微软雅黑" w:hAnsi="微软雅黑" w:eastAsia="微软雅黑"/>
          <w:b w:val="0"/>
          <w:sz w:val="21"/>
        </w:rPr>
        <w:t>IQC/OQC完成消息回写ERP后再核对门禁状态；MQ重试、死信、检验模板及抽样/明细判定均会影响真实结果，应查看任务、检验记录及ERP回写，而非只看审批或检验页面提示。</w:t>
      </w:r>
    </w:p>
    <w:p w14:paraId="611F209B">
      <w:pPr>
        <w:pStyle w:val="4"/>
        <w:spacing w:before="240" w:after="120"/>
      </w:pPr>
      <w:bookmarkStart w:id="199" w:name="_Toc24090"/>
      <w:r>
        <w:rPr>
          <w:rFonts w:ascii="微软雅黑" w:hAnsi="微软雅黑" w:eastAsia="微软雅黑"/>
          <w:b/>
          <w:color w:val="1F4E79"/>
          <w:sz w:val="28"/>
        </w:rPr>
        <w:t>A.9 财务收款流程</w:t>
      </w:r>
      <w:bookmarkEnd w:id="199"/>
    </w:p>
    <w:p w14:paraId="448B7913">
      <w:pPr>
        <w:pStyle w:val="14"/>
        <w:numPr>
          <w:ilvl w:val="0"/>
          <w:numId w:val="99"/>
        </w:numPr>
        <w:spacing w:after="40"/>
      </w:pPr>
      <w:r>
        <w:rPr>
          <w:rFonts w:ascii="微软雅黑" w:hAnsi="微软雅黑" w:eastAsia="微软雅黑"/>
          <w:b w:val="0"/>
          <w:sz w:val="21"/>
        </w:rPr>
        <w:t>实际销售出库及订单行数量核对 &gt; 销售发票草稿 &gt; 审批通过转ISSUED发布开票事件；出库本身不等于已开票或已有应收凭证</w:t>
      </w:r>
    </w:p>
    <w:p w14:paraId="08B0FA09">
      <w:pPr>
        <w:pStyle w:val="14"/>
        <w:numPr>
          <w:ilvl w:val="0"/>
          <w:numId w:val="99"/>
        </w:numPr>
        <w:spacing w:after="40"/>
      </w:pPr>
      <w:r>
        <w:rPr>
          <w:rFonts w:ascii="微软雅黑" w:hAnsi="微软雅黑" w:eastAsia="微软雅黑"/>
          <w:b w:val="0"/>
          <w:sz w:val="21"/>
        </w:rPr>
        <w:t>发票事件 &gt; 异步GlPostingConsumer/SoInvoicePoster &gt; createAndPost生成POSTED应收凭证；需OPEN期间、末级科目和借贷平衡，失败须查重试/死信，不另假设postToGl按钮</w:t>
      </w:r>
    </w:p>
    <w:p w14:paraId="6F5D7602">
      <w:pPr>
        <w:pStyle w:val="14"/>
        <w:numPr>
          <w:ilvl w:val="0"/>
          <w:numId w:val="99"/>
        </w:numPr>
        <w:spacing w:after="40"/>
      </w:pPr>
      <w:r>
        <w:rPr>
          <w:rFonts w:ascii="微软雅黑" w:hAnsi="微软雅黑" w:eastAsia="微软雅黑"/>
          <w:b w:val="0"/>
          <w:sz w:val="21"/>
        </w:rPr>
        <w:t>客户真实付款 &gt; AR收款登记DRAFT &gt; confirm已确认并发送GL消息 &gt; 财务核销settle关联发票和收款单；部分核销保留未清额，满额才分别VERIFIED/SETTLED，允许按记录反核销</w:t>
      </w:r>
    </w:p>
    <w:p w14:paraId="069C62E3">
      <w:pPr>
        <w:pStyle w:val="14"/>
        <w:numPr>
          <w:ilvl w:val="0"/>
          <w:numId w:val="99"/>
        </w:numPr>
        <w:spacing w:after="40"/>
      </w:pPr>
      <w:r>
        <w:rPr>
          <w:rFonts w:ascii="微软雅黑" w:hAnsi="微软雅黑" w:eastAsia="微软雅黑"/>
          <w:b w:val="0"/>
          <w:sz w:val="21"/>
        </w:rPr>
        <w:t>支付宝/收钱吧有客户关联的成功支付回调可自动建AR收款并FIFO核销，微信当前不发送此ERP消息；模拟入口仅dev/test/local使用，绝不是采购AP付款自动核销</w:t>
      </w:r>
    </w:p>
    <w:p w14:paraId="7BCABDBA">
      <w:pPr>
        <w:pStyle w:val="14"/>
        <w:numPr>
          <w:ilvl w:val="0"/>
          <w:numId w:val="99"/>
        </w:numPr>
        <w:spacing w:after="40"/>
      </w:pPr>
      <w:r>
        <w:rPr>
          <w:rFonts w:ascii="微软雅黑" w:hAnsi="微软雅黑" w:eastAsia="微软雅黑"/>
          <w:b w:val="0"/>
          <w:sz w:val="21"/>
        </w:rPr>
        <w:t>期末先分别核对库存计价/成本流水过账、采购暂估、折旧、AR/AP及异步凭证，再按实际月结顺序试算→损益结转→外币重估→关账→下期期初；核对配置后的三大报表，不能将月结当作前述所有业务的一键完成</w:t>
      </w:r>
    </w:p>
    <w:p w14:paraId="3BE30B8D">
      <w:r>
        <w:br w:type="page"/>
      </w:r>
    </w:p>
    <w:p w14:paraId="66214491">
      <w:pPr>
        <w:pStyle w:val="3"/>
        <w:spacing w:before="360" w:after="160"/>
      </w:pPr>
      <w:bookmarkStart w:id="200" w:name="_Toc31063"/>
      <w:r>
        <w:rPr>
          <w:rFonts w:ascii="微软雅黑" w:hAnsi="微软雅黑" w:eastAsia="微软雅黑"/>
          <w:b/>
          <w:color w:val="1F4E79"/>
          <w:sz w:val="36"/>
        </w:rPr>
        <w:t>附录B 更新日志</w:t>
      </w:r>
      <w:bookmarkEnd w:id="200"/>
    </w:p>
    <w:p w14:paraId="2C94E715">
      <w:pPr>
        <w:pStyle w:val="4"/>
        <w:spacing w:before="240" w:after="120"/>
      </w:pPr>
      <w:bookmarkStart w:id="201" w:name="_Toc26713"/>
      <w:r>
        <w:rPr>
          <w:rFonts w:ascii="微软雅黑" w:hAnsi="微软雅黑" w:eastAsia="微软雅黑"/>
          <w:b/>
          <w:color w:val="1F4E79"/>
          <w:sz w:val="28"/>
        </w:rPr>
        <w:t>B.1 历史版本记录：V2.0（2026年6月）</w:t>
      </w:r>
      <w:bookmarkEnd w:id="201"/>
    </w:p>
    <w:p w14:paraId="1BF9844A">
      <w:pPr>
        <w:spacing w:after="80"/>
      </w:pPr>
      <w:r>
        <w:rPr>
          <w:rFonts w:ascii="微软雅黑" w:hAnsi="微软雅黑" w:eastAsia="微软雅黑"/>
          <w:b w:val="0"/>
          <w:sz w:val="21"/>
        </w:rPr>
        <w:t>保留当时的BOM管理增强（Phase 1-5）记录，不作为当前操作、生产部署或人工验收证据：</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7"/>
        <w:gridCol w:w="2353"/>
        <w:gridCol w:w="5882"/>
      </w:tblGrid>
      <w:tr w14:paraId="03050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77" w:type="dxa"/>
            <w:shd w:val="clear" w:color="auto" w:fill="1F4E79"/>
          </w:tcPr>
          <w:p w14:paraId="6631E724">
            <w:pPr>
              <w:spacing w:after="60"/>
              <w:jc w:val="center"/>
            </w:pPr>
            <w:r>
              <w:rPr>
                <w:rFonts w:ascii="微软雅黑" w:hAnsi="微软雅黑" w:eastAsia="微软雅黑"/>
                <w:b/>
                <w:color w:val="FFFFFF"/>
                <w:sz w:val="20"/>
              </w:rPr>
              <w:t>阶段</w:t>
            </w:r>
          </w:p>
        </w:tc>
        <w:tc>
          <w:tcPr>
            <w:tcW w:w="2353" w:type="dxa"/>
            <w:shd w:val="clear" w:color="auto" w:fill="1F4E79"/>
          </w:tcPr>
          <w:p w14:paraId="0371070B">
            <w:pPr>
              <w:spacing w:after="60"/>
              <w:jc w:val="center"/>
            </w:pPr>
            <w:r>
              <w:rPr>
                <w:rFonts w:ascii="微软雅黑" w:hAnsi="微软雅黑" w:eastAsia="微软雅黑"/>
                <w:b/>
                <w:color w:val="FFFFFF"/>
                <w:sz w:val="20"/>
              </w:rPr>
              <w:t>功能</w:t>
            </w:r>
          </w:p>
        </w:tc>
        <w:tc>
          <w:tcPr>
            <w:tcW w:w="5882" w:type="dxa"/>
            <w:shd w:val="clear" w:color="auto" w:fill="1F4E79"/>
          </w:tcPr>
          <w:p w14:paraId="4A83F609">
            <w:pPr>
              <w:spacing w:after="60"/>
              <w:jc w:val="center"/>
            </w:pPr>
            <w:r>
              <w:rPr>
                <w:rFonts w:ascii="微软雅黑" w:hAnsi="微软雅黑" w:eastAsia="微软雅黑"/>
                <w:b/>
                <w:color w:val="FFFFFF"/>
                <w:sz w:val="20"/>
              </w:rPr>
              <w:t>说明</w:t>
            </w:r>
          </w:p>
        </w:tc>
      </w:tr>
      <w:tr w14:paraId="62AC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7" w:type="dxa"/>
          </w:tcPr>
          <w:p w14:paraId="647390BC">
            <w:pPr>
              <w:spacing w:after="60"/>
            </w:pPr>
            <w:r>
              <w:rPr>
                <w:rFonts w:ascii="微软雅黑" w:hAnsi="微软雅黑" w:eastAsia="微软雅黑"/>
                <w:b w:val="0"/>
                <w:sz w:val="20"/>
              </w:rPr>
              <w:t>Phase 1</w:t>
            </w:r>
          </w:p>
        </w:tc>
        <w:tc>
          <w:tcPr>
            <w:tcW w:w="2353" w:type="dxa"/>
          </w:tcPr>
          <w:p w14:paraId="3475EBB7">
            <w:pPr>
              <w:spacing w:after="60"/>
            </w:pPr>
            <w:r>
              <w:rPr>
                <w:rFonts w:ascii="微软雅黑" w:hAnsi="微软雅黑" w:eastAsia="微软雅黑"/>
                <w:b w:val="0"/>
                <w:sz w:val="20"/>
              </w:rPr>
              <w:t>BOM基础增强</w:t>
            </w:r>
          </w:p>
        </w:tc>
        <w:tc>
          <w:tcPr>
            <w:tcW w:w="5882" w:type="dxa"/>
          </w:tcPr>
          <w:p w14:paraId="1DF0C7D6">
            <w:pPr>
              <w:spacing w:after="60"/>
            </w:pPr>
            <w:r>
              <w:rPr>
                <w:rFonts w:ascii="微软雅黑" w:hAnsi="微软雅黑" w:eastAsia="微软雅黑"/>
                <w:b w:val="0"/>
                <w:sz w:val="20"/>
              </w:rPr>
              <w:t>新增BOM类型（EBOM/MBOM/SBOM/CBOM）、版本管理、状态流转</w:t>
            </w:r>
          </w:p>
        </w:tc>
      </w:tr>
      <w:tr w14:paraId="1681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7" w:type="dxa"/>
          </w:tcPr>
          <w:p w14:paraId="5E669B48">
            <w:pPr>
              <w:spacing w:after="60"/>
            </w:pPr>
            <w:r>
              <w:rPr>
                <w:rFonts w:ascii="微软雅黑" w:hAnsi="微软雅黑" w:eastAsia="微软雅黑"/>
                <w:b w:val="0"/>
                <w:sz w:val="20"/>
              </w:rPr>
              <w:t>Phase 2</w:t>
            </w:r>
          </w:p>
        </w:tc>
        <w:tc>
          <w:tcPr>
            <w:tcW w:w="2353" w:type="dxa"/>
          </w:tcPr>
          <w:p w14:paraId="03E8B777">
            <w:pPr>
              <w:spacing w:after="60"/>
            </w:pPr>
            <w:r>
              <w:rPr>
                <w:rFonts w:ascii="微软雅黑" w:hAnsi="微软雅黑" w:eastAsia="微软雅黑"/>
                <w:b w:val="0"/>
                <w:sz w:val="20"/>
              </w:rPr>
              <w:t>BOM工具增强</w:t>
            </w:r>
          </w:p>
        </w:tc>
        <w:tc>
          <w:tcPr>
            <w:tcW w:w="5882" w:type="dxa"/>
          </w:tcPr>
          <w:p w14:paraId="45E09FA7">
            <w:pPr>
              <w:spacing w:after="60"/>
            </w:pPr>
            <w:r>
              <w:rPr>
                <w:rFonts w:ascii="微软雅黑" w:hAnsi="微软雅黑" w:eastAsia="微软雅黑"/>
                <w:b w:val="0"/>
                <w:sz w:val="20"/>
              </w:rPr>
              <w:t>BOM复制、BOM比较、Where-Used反查、BOM验证</w:t>
            </w:r>
          </w:p>
        </w:tc>
      </w:tr>
      <w:tr w14:paraId="6E03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7" w:type="dxa"/>
          </w:tcPr>
          <w:p w14:paraId="623BCB2C">
            <w:pPr>
              <w:spacing w:after="60"/>
            </w:pPr>
            <w:r>
              <w:rPr>
                <w:rFonts w:ascii="微软雅黑" w:hAnsi="微软雅黑" w:eastAsia="微软雅黑"/>
                <w:b w:val="0"/>
                <w:sz w:val="20"/>
              </w:rPr>
              <w:t>Phase 3</w:t>
            </w:r>
          </w:p>
        </w:tc>
        <w:tc>
          <w:tcPr>
            <w:tcW w:w="2353" w:type="dxa"/>
          </w:tcPr>
          <w:p w14:paraId="6EB5E244">
            <w:pPr>
              <w:spacing w:after="60"/>
            </w:pPr>
            <w:r>
              <w:rPr>
                <w:rFonts w:ascii="微软雅黑" w:hAnsi="微软雅黑" w:eastAsia="微软雅黑"/>
                <w:b w:val="0"/>
                <w:sz w:val="20"/>
              </w:rPr>
              <w:t>替代料管理</w:t>
            </w:r>
          </w:p>
        </w:tc>
        <w:tc>
          <w:tcPr>
            <w:tcW w:w="5882" w:type="dxa"/>
          </w:tcPr>
          <w:p w14:paraId="6C2B7D17">
            <w:pPr>
              <w:spacing w:after="60"/>
            </w:pPr>
            <w:r>
              <w:rPr>
                <w:rFonts w:ascii="微软雅黑" w:hAnsi="微软雅黑" w:eastAsia="微软雅黑"/>
                <w:b w:val="0"/>
                <w:sz w:val="20"/>
              </w:rPr>
              <w:t>FULL/PARTIAL/INTERCHANGEABLE替代类型，有效期管理</w:t>
            </w:r>
          </w:p>
        </w:tc>
      </w:tr>
      <w:tr w14:paraId="4640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7" w:type="dxa"/>
          </w:tcPr>
          <w:p w14:paraId="6833FA58">
            <w:pPr>
              <w:spacing w:after="60"/>
            </w:pPr>
            <w:r>
              <w:rPr>
                <w:rFonts w:ascii="微软雅黑" w:hAnsi="微软雅黑" w:eastAsia="微软雅黑"/>
                <w:b w:val="0"/>
                <w:sz w:val="20"/>
              </w:rPr>
              <w:t>Phase 4</w:t>
            </w:r>
          </w:p>
        </w:tc>
        <w:tc>
          <w:tcPr>
            <w:tcW w:w="2353" w:type="dxa"/>
          </w:tcPr>
          <w:p w14:paraId="173021A5">
            <w:pPr>
              <w:spacing w:after="60"/>
            </w:pPr>
            <w:r>
              <w:rPr>
                <w:rFonts w:ascii="微软雅黑" w:hAnsi="微软雅黑" w:eastAsia="微软雅黑"/>
                <w:b w:val="0"/>
                <w:sz w:val="20"/>
              </w:rPr>
              <w:t>BOM成本卷积</w:t>
            </w:r>
          </w:p>
        </w:tc>
        <w:tc>
          <w:tcPr>
            <w:tcW w:w="5882" w:type="dxa"/>
          </w:tcPr>
          <w:p w14:paraId="5590A119">
            <w:pPr>
              <w:spacing w:after="60"/>
            </w:pPr>
            <w:r>
              <w:rPr>
                <w:rFonts w:ascii="微软雅黑" w:hAnsi="微软雅黑" w:eastAsia="微软雅黑"/>
                <w:b w:val="0"/>
                <w:sz w:val="20"/>
              </w:rPr>
              <w:t>材料参考/标准价格与工艺标准工时、人工/设备费率计算；非实际报工成本自动核算</w:t>
            </w:r>
          </w:p>
        </w:tc>
      </w:tr>
      <w:tr w14:paraId="0033E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7" w:type="dxa"/>
          </w:tcPr>
          <w:p w14:paraId="1AC5F156">
            <w:pPr>
              <w:spacing w:after="60"/>
            </w:pPr>
            <w:r>
              <w:rPr>
                <w:rFonts w:ascii="微软雅黑" w:hAnsi="微软雅黑" w:eastAsia="微软雅黑"/>
                <w:b w:val="0"/>
                <w:sz w:val="20"/>
              </w:rPr>
              <w:t>Phase 5</w:t>
            </w:r>
          </w:p>
        </w:tc>
        <w:tc>
          <w:tcPr>
            <w:tcW w:w="2353" w:type="dxa"/>
          </w:tcPr>
          <w:p w14:paraId="331D04C5">
            <w:pPr>
              <w:spacing w:after="60"/>
            </w:pPr>
            <w:r>
              <w:rPr>
                <w:rFonts w:ascii="微软雅黑" w:hAnsi="微软雅黑" w:eastAsia="微软雅黑"/>
                <w:b w:val="0"/>
                <w:sz w:val="20"/>
              </w:rPr>
              <w:t>工艺路线融合</w:t>
            </w:r>
          </w:p>
        </w:tc>
        <w:tc>
          <w:tcPr>
            <w:tcW w:w="5882" w:type="dxa"/>
          </w:tcPr>
          <w:p w14:paraId="7D0A1C35">
            <w:pPr>
              <w:spacing w:after="60"/>
            </w:pPr>
            <w:r>
              <w:rPr>
                <w:rFonts w:ascii="微软雅黑" w:hAnsi="微软雅黑" w:eastAsia="微软雅黑"/>
                <w:b w:val="0"/>
                <w:sz w:val="20"/>
              </w:rPr>
              <w:t>工艺路线版本管理、工序关联、费率配置</w:t>
            </w:r>
          </w:p>
        </w:tc>
      </w:tr>
    </w:tbl>
    <w:p w14:paraId="297F6D87">
      <w:pPr>
        <w:spacing w:after="40"/>
      </w:pPr>
    </w:p>
    <w:p w14:paraId="76072728">
      <w:pPr>
        <w:spacing w:after="80"/>
      </w:pPr>
      <w:r>
        <w:rPr>
          <w:rFonts w:ascii="微软雅黑" w:hAnsi="微软雅黑" w:eastAsia="微软雅黑"/>
          <w:b w:val="0"/>
          <w:sz w:val="21"/>
        </w:rPr>
        <w:t>历史V2条目记录ERP BOM与MES MBOM的关联方向。当前ERP BOM用于需求展开与成本卷积，MES在下达/ERP消息消费路径对可用MBOM及路线保存快照，实际仍受BOM、路线、单位和发布配置约束。BdBomServiceImpl.costRollup使用展开物料成本、标准工时及费率，并非读取实际报工后完成财务成本核算；历史“深度融合/完整闭环”不能直接当作当前业务全部自动完成。</w:t>
      </w:r>
    </w:p>
    <w:p w14:paraId="0C6916C5">
      <w:pPr>
        <w:pStyle w:val="4"/>
        <w:spacing w:before="240" w:after="120"/>
      </w:pPr>
      <w:bookmarkStart w:id="202" w:name="_Toc601"/>
      <w:r>
        <w:rPr>
          <w:rFonts w:ascii="微软雅黑" w:hAnsi="微软雅黑" w:eastAsia="微软雅黑"/>
          <w:b/>
          <w:color w:val="1F4E79"/>
          <w:sz w:val="28"/>
        </w:rPr>
        <w:t>B.2 历史版本记录：V3.0（2026年7-8月）</w:t>
      </w:r>
      <w:bookmarkEnd w:id="202"/>
    </w:p>
    <w:p w14:paraId="63417614">
      <w:pPr>
        <w:spacing w:after="80"/>
      </w:pPr>
      <w:r>
        <w:rPr>
          <w:rFonts w:ascii="微软雅黑" w:hAnsi="微软雅黑" w:eastAsia="微软雅黑"/>
          <w:b w:val="0"/>
          <w:sz w:val="21"/>
        </w:rPr>
        <w:t>下表仅保留旧版新增功能清单。V3不是当前手册定位，功能代码存在、历史演示通过、本地测试、生产已部署和人工验收是不同结论；当前操作以正文和B.3源码核对为准。</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5"/>
        <w:gridCol w:w="2647"/>
        <w:gridCol w:w="5000"/>
      </w:tblGrid>
      <w:tr w14:paraId="29651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65" w:type="dxa"/>
            <w:shd w:val="clear" w:color="auto" w:fill="1F4E79"/>
          </w:tcPr>
          <w:p w14:paraId="4C5F122E">
            <w:pPr>
              <w:spacing w:after="60"/>
              <w:jc w:val="center"/>
            </w:pPr>
            <w:r>
              <w:rPr>
                <w:rFonts w:ascii="微软雅黑" w:hAnsi="微软雅黑" w:eastAsia="微软雅黑"/>
                <w:b/>
                <w:color w:val="FFFFFF"/>
                <w:sz w:val="20"/>
              </w:rPr>
              <w:t>模块</w:t>
            </w:r>
          </w:p>
        </w:tc>
        <w:tc>
          <w:tcPr>
            <w:tcW w:w="2647" w:type="dxa"/>
            <w:shd w:val="clear" w:color="auto" w:fill="1F4E79"/>
          </w:tcPr>
          <w:p w14:paraId="7ACEED1A">
            <w:pPr>
              <w:spacing w:after="60"/>
              <w:jc w:val="center"/>
            </w:pPr>
            <w:r>
              <w:rPr>
                <w:rFonts w:ascii="微软雅黑" w:hAnsi="微软雅黑" w:eastAsia="微软雅黑"/>
                <w:b/>
                <w:color w:val="FFFFFF"/>
                <w:sz w:val="20"/>
              </w:rPr>
              <w:t>新增功能</w:t>
            </w:r>
          </w:p>
        </w:tc>
        <w:tc>
          <w:tcPr>
            <w:tcW w:w="5000" w:type="dxa"/>
            <w:shd w:val="clear" w:color="auto" w:fill="1F4E79"/>
          </w:tcPr>
          <w:p w14:paraId="30210764">
            <w:pPr>
              <w:spacing w:after="60"/>
              <w:jc w:val="center"/>
            </w:pPr>
            <w:r>
              <w:rPr>
                <w:rFonts w:ascii="微软雅黑" w:hAnsi="微软雅黑" w:eastAsia="微软雅黑"/>
                <w:b/>
                <w:color w:val="FFFFFF"/>
                <w:sz w:val="20"/>
              </w:rPr>
              <w:t>说明</w:t>
            </w:r>
          </w:p>
        </w:tc>
      </w:tr>
      <w:tr w14:paraId="0812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2BDB7EBD">
            <w:pPr>
              <w:spacing w:after="60"/>
            </w:pPr>
            <w:r>
              <w:rPr>
                <w:rFonts w:ascii="微软雅黑" w:hAnsi="微软雅黑" w:eastAsia="微软雅黑"/>
                <w:b w:val="0"/>
                <w:sz w:val="20"/>
              </w:rPr>
              <w:t>财务核心</w:t>
            </w:r>
          </w:p>
        </w:tc>
        <w:tc>
          <w:tcPr>
            <w:tcW w:w="2647" w:type="dxa"/>
          </w:tcPr>
          <w:p w14:paraId="04F594F3">
            <w:pPr>
              <w:spacing w:after="60"/>
            </w:pPr>
            <w:r>
              <w:rPr>
                <w:rFonts w:ascii="微软雅黑" w:hAnsi="微软雅黑" w:eastAsia="微软雅黑"/>
                <w:b w:val="0"/>
                <w:sz w:val="20"/>
              </w:rPr>
              <w:t>总账GL（F0）</w:t>
            </w:r>
          </w:p>
        </w:tc>
        <w:tc>
          <w:tcPr>
            <w:tcW w:w="5000" w:type="dxa"/>
          </w:tcPr>
          <w:p w14:paraId="59ADC262">
            <w:pPr>
              <w:spacing w:after="60"/>
            </w:pPr>
            <w:r>
              <w:rPr>
                <w:rFonts w:ascii="微软雅黑" w:hAnsi="微软雅黑" w:eastAsia="微软雅黑"/>
                <w:b w:val="0"/>
                <w:sz w:val="20"/>
              </w:rPr>
              <w:t>科目/凭证/期间/汇率/试算平衡</w:t>
            </w:r>
          </w:p>
        </w:tc>
      </w:tr>
      <w:tr w14:paraId="37EB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4C343349">
            <w:pPr>
              <w:spacing w:after="60"/>
            </w:pPr>
            <w:r>
              <w:rPr>
                <w:rFonts w:ascii="微软雅黑" w:hAnsi="微软雅黑" w:eastAsia="微软雅黑"/>
                <w:b w:val="0"/>
                <w:sz w:val="20"/>
              </w:rPr>
              <w:t>财务核心</w:t>
            </w:r>
          </w:p>
        </w:tc>
        <w:tc>
          <w:tcPr>
            <w:tcW w:w="2647" w:type="dxa"/>
          </w:tcPr>
          <w:p w14:paraId="0114EBD5">
            <w:pPr>
              <w:spacing w:after="60"/>
            </w:pPr>
            <w:r>
              <w:rPr>
                <w:rFonts w:ascii="微软雅黑" w:hAnsi="微软雅黑" w:eastAsia="微软雅黑"/>
                <w:b w:val="0"/>
                <w:sz w:val="20"/>
              </w:rPr>
              <w:t>应收应付核销（F1）</w:t>
            </w:r>
          </w:p>
        </w:tc>
        <w:tc>
          <w:tcPr>
            <w:tcW w:w="5000" w:type="dxa"/>
          </w:tcPr>
          <w:p w14:paraId="5AD76EBB">
            <w:pPr>
              <w:spacing w:after="60"/>
            </w:pPr>
            <w:r>
              <w:rPr>
                <w:rFonts w:ascii="微软雅黑" w:hAnsi="微软雅黑" w:eastAsia="微软雅黑"/>
                <w:b w:val="0"/>
                <w:sz w:val="20"/>
              </w:rPr>
              <w:t>发票过账/收付款/核销/账龄</w:t>
            </w:r>
          </w:p>
        </w:tc>
      </w:tr>
      <w:tr w14:paraId="7850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72C4B6F0">
            <w:pPr>
              <w:spacing w:after="60"/>
            </w:pPr>
            <w:r>
              <w:rPr>
                <w:rFonts w:ascii="微软雅黑" w:hAnsi="微软雅黑" w:eastAsia="微软雅黑"/>
                <w:b w:val="0"/>
                <w:sz w:val="20"/>
              </w:rPr>
              <w:t>财务核心</w:t>
            </w:r>
          </w:p>
        </w:tc>
        <w:tc>
          <w:tcPr>
            <w:tcW w:w="2647" w:type="dxa"/>
          </w:tcPr>
          <w:p w14:paraId="05014AD6">
            <w:pPr>
              <w:spacing w:after="60"/>
            </w:pPr>
            <w:r>
              <w:rPr>
                <w:rFonts w:ascii="微软雅黑" w:hAnsi="微软雅黑" w:eastAsia="微软雅黑"/>
                <w:b w:val="0"/>
                <w:sz w:val="20"/>
              </w:rPr>
              <w:t>固定资产（F2）</w:t>
            </w:r>
          </w:p>
        </w:tc>
        <w:tc>
          <w:tcPr>
            <w:tcW w:w="5000" w:type="dxa"/>
          </w:tcPr>
          <w:p w14:paraId="13655929">
            <w:pPr>
              <w:spacing w:after="60"/>
            </w:pPr>
            <w:r>
              <w:rPr>
                <w:rFonts w:ascii="微软雅黑" w:hAnsi="微软雅黑" w:eastAsia="微软雅黑"/>
                <w:b w:val="0"/>
                <w:sz w:val="20"/>
              </w:rPr>
              <w:t>卡片/折旧/处置</w:t>
            </w:r>
          </w:p>
        </w:tc>
      </w:tr>
      <w:tr w14:paraId="2AEC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32080788">
            <w:pPr>
              <w:spacing w:after="60"/>
            </w:pPr>
            <w:r>
              <w:rPr>
                <w:rFonts w:ascii="微软雅黑" w:hAnsi="微软雅黑" w:eastAsia="微软雅黑"/>
                <w:b w:val="0"/>
                <w:sz w:val="20"/>
              </w:rPr>
              <w:t>财务核心</w:t>
            </w:r>
          </w:p>
        </w:tc>
        <w:tc>
          <w:tcPr>
            <w:tcW w:w="2647" w:type="dxa"/>
          </w:tcPr>
          <w:p w14:paraId="6CB45BD0">
            <w:pPr>
              <w:spacing w:after="60"/>
            </w:pPr>
            <w:r>
              <w:rPr>
                <w:rFonts w:ascii="微软雅黑" w:hAnsi="微软雅黑" w:eastAsia="微软雅黑"/>
                <w:b w:val="0"/>
                <w:sz w:val="20"/>
              </w:rPr>
              <w:t>存货成本（F3-a）</w:t>
            </w:r>
          </w:p>
        </w:tc>
        <w:tc>
          <w:tcPr>
            <w:tcW w:w="5000" w:type="dxa"/>
          </w:tcPr>
          <w:p w14:paraId="550B3E27">
            <w:pPr>
              <w:spacing w:after="60"/>
            </w:pPr>
            <w:r>
              <w:rPr>
                <w:rFonts w:ascii="微软雅黑" w:hAnsi="微软雅黑" w:eastAsia="微软雅黑"/>
                <w:b w:val="0"/>
                <w:sz w:val="20"/>
              </w:rPr>
              <w:t>流水计价字段/成本过账/暂估；实际映射与限制见16.8</w:t>
            </w:r>
          </w:p>
        </w:tc>
      </w:tr>
      <w:tr w14:paraId="781A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6AA46C73">
            <w:pPr>
              <w:spacing w:after="60"/>
            </w:pPr>
            <w:r>
              <w:rPr>
                <w:rFonts w:ascii="微软雅黑" w:hAnsi="微软雅黑" w:eastAsia="微软雅黑"/>
                <w:b w:val="0"/>
                <w:sz w:val="20"/>
              </w:rPr>
              <w:t>财务核心</w:t>
            </w:r>
          </w:p>
        </w:tc>
        <w:tc>
          <w:tcPr>
            <w:tcW w:w="2647" w:type="dxa"/>
          </w:tcPr>
          <w:p w14:paraId="1CFAD5CD">
            <w:pPr>
              <w:spacing w:after="60"/>
            </w:pPr>
            <w:r>
              <w:rPr>
                <w:rFonts w:ascii="微软雅黑" w:hAnsi="微软雅黑" w:eastAsia="微软雅黑"/>
                <w:b w:val="0"/>
                <w:sz w:val="20"/>
              </w:rPr>
              <w:t>报表与关账（F5）</w:t>
            </w:r>
          </w:p>
        </w:tc>
        <w:tc>
          <w:tcPr>
            <w:tcW w:w="5000" w:type="dxa"/>
          </w:tcPr>
          <w:p w14:paraId="028D4DD7">
            <w:pPr>
              <w:spacing w:after="60"/>
            </w:pPr>
            <w:r>
              <w:rPr>
                <w:rFonts w:ascii="微软雅黑" w:hAnsi="微软雅黑" w:eastAsia="微软雅黑"/>
                <w:b w:val="0"/>
                <w:sz w:val="20"/>
              </w:rPr>
              <w:t>三大报表/月结/年结</w:t>
            </w:r>
          </w:p>
        </w:tc>
      </w:tr>
      <w:tr w14:paraId="6A22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6D7FC81B">
            <w:pPr>
              <w:spacing w:after="60"/>
            </w:pPr>
            <w:r>
              <w:rPr>
                <w:rFonts w:ascii="微软雅黑" w:hAnsi="微软雅黑" w:eastAsia="微软雅黑"/>
                <w:b w:val="0"/>
                <w:sz w:val="20"/>
              </w:rPr>
              <w:t>IoT物联网</w:t>
            </w:r>
          </w:p>
        </w:tc>
        <w:tc>
          <w:tcPr>
            <w:tcW w:w="2647" w:type="dxa"/>
          </w:tcPr>
          <w:p w14:paraId="3E262A9C">
            <w:pPr>
              <w:spacing w:after="60"/>
            </w:pPr>
            <w:r>
              <w:rPr>
                <w:rFonts w:ascii="微软雅黑" w:hAnsi="微软雅黑" w:eastAsia="微软雅黑"/>
                <w:b w:val="0"/>
                <w:sz w:val="20"/>
              </w:rPr>
              <w:t>设备接入</w:t>
            </w:r>
          </w:p>
        </w:tc>
        <w:tc>
          <w:tcPr>
            <w:tcW w:w="5000" w:type="dxa"/>
          </w:tcPr>
          <w:p w14:paraId="13A22D3D">
            <w:pPr>
              <w:spacing w:after="60"/>
            </w:pPr>
            <w:r>
              <w:rPr>
                <w:rFonts w:ascii="微软雅黑" w:hAnsi="微软雅黑" w:eastAsia="微软雅黑"/>
                <w:b w:val="0"/>
                <w:sz w:val="20"/>
              </w:rPr>
              <w:t>产品/设备/MQTT Broker/认证/实时SSE/告警</w:t>
            </w:r>
          </w:p>
        </w:tc>
      </w:tr>
      <w:tr w14:paraId="49D9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2DC24CE0">
            <w:pPr>
              <w:spacing w:after="60"/>
            </w:pPr>
            <w:r>
              <w:rPr>
                <w:rFonts w:ascii="微软雅黑" w:hAnsi="微软雅黑" w:eastAsia="微软雅黑"/>
                <w:b w:val="0"/>
                <w:sz w:val="20"/>
              </w:rPr>
              <w:t>视觉识别</w:t>
            </w:r>
          </w:p>
        </w:tc>
        <w:tc>
          <w:tcPr>
            <w:tcW w:w="2647" w:type="dxa"/>
          </w:tcPr>
          <w:p w14:paraId="75F351A4">
            <w:pPr>
              <w:spacing w:after="60"/>
            </w:pPr>
            <w:r>
              <w:rPr>
                <w:rFonts w:ascii="微软雅黑" w:hAnsi="微软雅黑" w:eastAsia="微软雅黑"/>
                <w:b w:val="0"/>
                <w:sz w:val="20"/>
              </w:rPr>
              <w:t>人脸与OCR</w:t>
            </w:r>
          </w:p>
        </w:tc>
        <w:tc>
          <w:tcPr>
            <w:tcW w:w="5000" w:type="dxa"/>
          </w:tcPr>
          <w:p w14:paraId="5B33FBDF">
            <w:pPr>
              <w:spacing w:after="60"/>
            </w:pPr>
            <w:r>
              <w:rPr>
                <w:rFonts w:ascii="微软雅黑" w:hAnsi="微软雅黑" w:eastAsia="微软雅黑"/>
                <w:b w:val="0"/>
                <w:sz w:val="20"/>
              </w:rPr>
              <w:t>人脸底库/1:1/1:N/物料OCR/标签解析/人脸打卡</w:t>
            </w:r>
          </w:p>
        </w:tc>
      </w:tr>
      <w:tr w14:paraId="58AD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3BB2E0AA">
            <w:pPr>
              <w:spacing w:after="60"/>
            </w:pPr>
            <w:r>
              <w:rPr>
                <w:rFonts w:ascii="微软雅黑" w:hAnsi="微软雅黑" w:eastAsia="微软雅黑"/>
                <w:b w:val="0"/>
                <w:sz w:val="20"/>
              </w:rPr>
              <w:t>即时通讯</w:t>
            </w:r>
          </w:p>
        </w:tc>
        <w:tc>
          <w:tcPr>
            <w:tcW w:w="2647" w:type="dxa"/>
          </w:tcPr>
          <w:p w14:paraId="3F9C31C1">
            <w:pPr>
              <w:spacing w:after="60"/>
            </w:pPr>
            <w:r>
              <w:rPr>
                <w:rFonts w:ascii="微软雅黑" w:hAnsi="微软雅黑" w:eastAsia="微软雅黑"/>
                <w:b w:val="0"/>
                <w:sz w:val="20"/>
              </w:rPr>
              <w:t>IM</w:t>
            </w:r>
          </w:p>
        </w:tc>
        <w:tc>
          <w:tcPr>
            <w:tcW w:w="5000" w:type="dxa"/>
          </w:tcPr>
          <w:p w14:paraId="54491C50">
            <w:pPr>
              <w:spacing w:after="60"/>
            </w:pPr>
            <w:r>
              <w:rPr>
                <w:rFonts w:ascii="微软雅黑" w:hAnsi="微软雅黑" w:eastAsia="微软雅黑"/>
                <w:b w:val="0"/>
                <w:sz w:val="20"/>
              </w:rPr>
              <w:t>私聊/群聊/通知/撤回/SSE推送/移动端</w:t>
            </w:r>
          </w:p>
        </w:tc>
      </w:tr>
      <w:tr w14:paraId="64660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7478DA25">
            <w:pPr>
              <w:spacing w:after="60"/>
            </w:pPr>
            <w:r>
              <w:rPr>
                <w:rFonts w:ascii="微软雅黑" w:hAnsi="微软雅黑" w:eastAsia="微软雅黑"/>
                <w:b w:val="0"/>
                <w:sz w:val="20"/>
              </w:rPr>
              <w:t>MES P0</w:t>
            </w:r>
          </w:p>
        </w:tc>
        <w:tc>
          <w:tcPr>
            <w:tcW w:w="2647" w:type="dxa"/>
          </w:tcPr>
          <w:p w14:paraId="4CA8C57B">
            <w:pPr>
              <w:spacing w:after="60"/>
            </w:pPr>
            <w:r>
              <w:rPr>
                <w:rFonts w:ascii="微软雅黑" w:hAnsi="微软雅黑" w:eastAsia="微软雅黑"/>
                <w:b w:val="0"/>
                <w:sz w:val="20"/>
              </w:rPr>
              <w:t>批次管理</w:t>
            </w:r>
          </w:p>
        </w:tc>
        <w:tc>
          <w:tcPr>
            <w:tcW w:w="5000" w:type="dxa"/>
          </w:tcPr>
          <w:p w14:paraId="636D88B4">
            <w:pPr>
              <w:spacing w:after="60"/>
            </w:pPr>
            <w:r>
              <w:rPr>
                <w:rFonts w:ascii="微软雅黑" w:hAnsi="微软雅黑" w:eastAsia="微软雅黑"/>
                <w:b w:val="0"/>
                <w:sz w:val="20"/>
              </w:rPr>
              <w:t>批次主档/状态机/FEFO/SN绑定/隔离放行</w:t>
            </w:r>
          </w:p>
        </w:tc>
      </w:tr>
      <w:tr w14:paraId="25C34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5B57E058">
            <w:pPr>
              <w:spacing w:after="60"/>
            </w:pPr>
            <w:r>
              <w:rPr>
                <w:rFonts w:ascii="微软雅黑" w:hAnsi="微软雅黑" w:eastAsia="微软雅黑"/>
                <w:b w:val="0"/>
                <w:sz w:val="20"/>
              </w:rPr>
              <w:t>MES P0</w:t>
            </w:r>
          </w:p>
        </w:tc>
        <w:tc>
          <w:tcPr>
            <w:tcW w:w="2647" w:type="dxa"/>
          </w:tcPr>
          <w:p w14:paraId="5EA790AD">
            <w:pPr>
              <w:spacing w:after="60"/>
            </w:pPr>
            <w:r>
              <w:rPr>
                <w:rFonts w:ascii="微软雅黑" w:hAnsi="微软雅黑" w:eastAsia="微软雅黑"/>
                <w:b w:val="0"/>
                <w:sz w:val="20"/>
              </w:rPr>
              <w:t>工装管理</w:t>
            </w:r>
          </w:p>
        </w:tc>
        <w:tc>
          <w:tcPr>
            <w:tcW w:w="5000" w:type="dxa"/>
          </w:tcPr>
          <w:p w14:paraId="6DE22B00">
            <w:pPr>
              <w:spacing w:after="60"/>
            </w:pPr>
            <w:r>
              <w:rPr>
                <w:rFonts w:ascii="微软雅黑" w:hAnsi="微软雅黑" w:eastAsia="微软雅黑"/>
                <w:b w:val="0"/>
                <w:sz w:val="20"/>
              </w:rPr>
              <w:t>台账/寿命计数/保养/领用归还</w:t>
            </w:r>
          </w:p>
        </w:tc>
      </w:tr>
      <w:tr w14:paraId="1CFB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07575C01">
            <w:pPr>
              <w:spacing w:after="60"/>
            </w:pPr>
            <w:r>
              <w:rPr>
                <w:rFonts w:ascii="微软雅黑" w:hAnsi="微软雅黑" w:eastAsia="微软雅黑"/>
                <w:b w:val="0"/>
                <w:sz w:val="20"/>
              </w:rPr>
              <w:t>MES P0</w:t>
            </w:r>
          </w:p>
        </w:tc>
        <w:tc>
          <w:tcPr>
            <w:tcW w:w="2647" w:type="dxa"/>
          </w:tcPr>
          <w:p w14:paraId="690F623D">
            <w:pPr>
              <w:spacing w:after="60"/>
            </w:pPr>
            <w:r>
              <w:rPr>
                <w:rFonts w:ascii="微软雅黑" w:hAnsi="微软雅黑" w:eastAsia="微软雅黑"/>
                <w:b w:val="0"/>
                <w:sz w:val="20"/>
              </w:rPr>
              <w:t>电子SOP</w:t>
            </w:r>
          </w:p>
        </w:tc>
        <w:tc>
          <w:tcPr>
            <w:tcW w:w="5000" w:type="dxa"/>
          </w:tcPr>
          <w:p w14:paraId="0EB404C6">
            <w:pPr>
              <w:spacing w:after="60"/>
            </w:pPr>
            <w:r>
              <w:rPr>
                <w:rFonts w:ascii="微软雅黑" w:hAnsi="微软雅黑" w:eastAsia="微软雅黑"/>
                <w:b w:val="0"/>
                <w:sz w:val="20"/>
              </w:rPr>
              <w:t>文档库/工序绑定/查阅记录/工位推送</w:t>
            </w:r>
          </w:p>
        </w:tc>
      </w:tr>
      <w:tr w14:paraId="31CD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0F492A4C">
            <w:pPr>
              <w:spacing w:after="60"/>
            </w:pPr>
            <w:r>
              <w:rPr>
                <w:rFonts w:ascii="微软雅黑" w:hAnsi="微软雅黑" w:eastAsia="微软雅黑"/>
                <w:b w:val="0"/>
                <w:sz w:val="20"/>
              </w:rPr>
              <w:t>MES P0</w:t>
            </w:r>
          </w:p>
        </w:tc>
        <w:tc>
          <w:tcPr>
            <w:tcW w:w="2647" w:type="dxa"/>
          </w:tcPr>
          <w:p w14:paraId="57B86D68">
            <w:pPr>
              <w:spacing w:after="60"/>
            </w:pPr>
            <w:r>
              <w:rPr>
                <w:rFonts w:ascii="微软雅黑" w:hAnsi="微软雅黑" w:eastAsia="微软雅黑"/>
                <w:b w:val="0"/>
                <w:sz w:val="20"/>
              </w:rPr>
              <w:t>NCR与返工</w:t>
            </w:r>
          </w:p>
        </w:tc>
        <w:tc>
          <w:tcPr>
            <w:tcW w:w="5000" w:type="dxa"/>
          </w:tcPr>
          <w:p w14:paraId="74349AD5">
            <w:pPr>
              <w:spacing w:after="60"/>
            </w:pPr>
            <w:r>
              <w:rPr>
                <w:rFonts w:ascii="微软雅黑" w:hAnsi="微软雅黑" w:eastAsia="微软雅黑"/>
                <w:b w:val="0"/>
                <w:sz w:val="20"/>
              </w:rPr>
              <w:t>NCR单据/缺陷代码/返工派生/8D报告</w:t>
            </w:r>
          </w:p>
        </w:tc>
      </w:tr>
      <w:tr w14:paraId="7040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0A8BE1BE">
            <w:pPr>
              <w:spacing w:after="60"/>
            </w:pPr>
            <w:r>
              <w:rPr>
                <w:rFonts w:ascii="微软雅黑" w:hAnsi="微软雅黑" w:eastAsia="微软雅黑"/>
                <w:b w:val="0"/>
                <w:sz w:val="20"/>
              </w:rPr>
              <w:t>MES P0</w:t>
            </w:r>
          </w:p>
        </w:tc>
        <w:tc>
          <w:tcPr>
            <w:tcW w:w="2647" w:type="dxa"/>
          </w:tcPr>
          <w:p w14:paraId="1360D8D4">
            <w:pPr>
              <w:spacing w:after="60"/>
            </w:pPr>
            <w:r>
              <w:rPr>
                <w:rFonts w:ascii="微软雅黑" w:hAnsi="微软雅黑" w:eastAsia="微软雅黑"/>
                <w:b w:val="0"/>
                <w:sz w:val="20"/>
              </w:rPr>
              <w:t>进站出站</w:t>
            </w:r>
          </w:p>
        </w:tc>
        <w:tc>
          <w:tcPr>
            <w:tcW w:w="5000" w:type="dxa"/>
          </w:tcPr>
          <w:p w14:paraId="17E6BD77">
            <w:pPr>
              <w:spacing w:after="60"/>
            </w:pPr>
            <w:r>
              <w:rPr>
                <w:rFonts w:ascii="微软雅黑" w:hAnsi="微软雅黑" w:eastAsia="微软雅黑"/>
                <w:b w:val="0"/>
                <w:sz w:val="20"/>
              </w:rPr>
              <w:t>进站/出站/跳站校验/流程指引/校验规则</w:t>
            </w:r>
          </w:p>
        </w:tc>
      </w:tr>
      <w:tr w14:paraId="3FFA0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267349A1">
            <w:pPr>
              <w:spacing w:after="60"/>
            </w:pPr>
            <w:r>
              <w:rPr>
                <w:rFonts w:ascii="微软雅黑" w:hAnsi="微软雅黑" w:eastAsia="微软雅黑"/>
                <w:b w:val="0"/>
                <w:sz w:val="20"/>
              </w:rPr>
              <w:t>质量管理</w:t>
            </w:r>
          </w:p>
        </w:tc>
        <w:tc>
          <w:tcPr>
            <w:tcW w:w="2647" w:type="dxa"/>
          </w:tcPr>
          <w:p w14:paraId="12084EA6">
            <w:pPr>
              <w:spacing w:after="60"/>
            </w:pPr>
            <w:r>
              <w:rPr>
                <w:rFonts w:ascii="微软雅黑" w:hAnsi="微软雅黑" w:eastAsia="微软雅黑"/>
                <w:b w:val="0"/>
                <w:sz w:val="20"/>
              </w:rPr>
              <w:t>QC三链路</w:t>
            </w:r>
          </w:p>
        </w:tc>
        <w:tc>
          <w:tcPr>
            <w:tcW w:w="5000" w:type="dxa"/>
          </w:tcPr>
          <w:p w14:paraId="73F53BC9">
            <w:pPr>
              <w:spacing w:after="60"/>
            </w:pPr>
            <w:r>
              <w:rPr>
                <w:rFonts w:ascii="微软雅黑" w:hAnsi="微软雅黑" w:eastAsia="微软雅黑"/>
                <w:b w:val="0"/>
                <w:sz w:val="20"/>
              </w:rPr>
              <w:t>有条件IQC创建/IPQC过程/OQC出货/异步回写ERP，非无条件全部自动完成</w:t>
            </w:r>
          </w:p>
        </w:tc>
      </w:tr>
      <w:tr w14:paraId="4A7AA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4BA34E1D">
            <w:pPr>
              <w:spacing w:after="60"/>
            </w:pPr>
            <w:r>
              <w:rPr>
                <w:rFonts w:ascii="微软雅黑" w:hAnsi="微软雅黑" w:eastAsia="微软雅黑"/>
                <w:b w:val="0"/>
                <w:sz w:val="20"/>
              </w:rPr>
              <w:t>质量管理</w:t>
            </w:r>
          </w:p>
        </w:tc>
        <w:tc>
          <w:tcPr>
            <w:tcW w:w="2647" w:type="dxa"/>
          </w:tcPr>
          <w:p w14:paraId="1977AFC1">
            <w:pPr>
              <w:spacing w:after="60"/>
            </w:pPr>
            <w:r>
              <w:rPr>
                <w:rFonts w:ascii="微软雅黑" w:hAnsi="微软雅黑" w:eastAsia="微软雅黑"/>
                <w:b w:val="0"/>
                <w:sz w:val="20"/>
              </w:rPr>
              <w:t>SPC</w:t>
            </w:r>
          </w:p>
        </w:tc>
        <w:tc>
          <w:tcPr>
            <w:tcW w:w="5000" w:type="dxa"/>
          </w:tcPr>
          <w:p w14:paraId="7C49D8DB">
            <w:pPr>
              <w:spacing w:after="60"/>
            </w:pPr>
            <w:r>
              <w:rPr>
                <w:rFonts w:ascii="微软雅黑" w:hAnsi="微软雅黑" w:eastAsia="微软雅黑"/>
                <w:b w:val="0"/>
                <w:sz w:val="20"/>
              </w:rPr>
              <w:t>控制图/数据点/OOC告警/Cp-Cpk/趋势</w:t>
            </w:r>
          </w:p>
        </w:tc>
      </w:tr>
      <w:tr w14:paraId="7C447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1AAAF40A">
            <w:pPr>
              <w:spacing w:after="60"/>
            </w:pPr>
            <w:r>
              <w:rPr>
                <w:rFonts w:ascii="微软雅黑" w:hAnsi="微软雅黑" w:eastAsia="微软雅黑"/>
                <w:b w:val="0"/>
                <w:sz w:val="20"/>
              </w:rPr>
              <w:t>设备管理</w:t>
            </w:r>
          </w:p>
        </w:tc>
        <w:tc>
          <w:tcPr>
            <w:tcW w:w="2647" w:type="dxa"/>
          </w:tcPr>
          <w:p w14:paraId="0C5B781D">
            <w:pPr>
              <w:spacing w:after="60"/>
            </w:pPr>
            <w:r>
              <w:rPr>
                <w:rFonts w:ascii="微软雅黑" w:hAnsi="微软雅黑" w:eastAsia="微软雅黑"/>
                <w:b w:val="0"/>
                <w:sz w:val="20"/>
              </w:rPr>
              <w:t>MES eq</w:t>
            </w:r>
          </w:p>
        </w:tc>
        <w:tc>
          <w:tcPr>
            <w:tcW w:w="5000" w:type="dxa"/>
          </w:tcPr>
          <w:p w14:paraId="70725CDE">
            <w:pPr>
              <w:spacing w:after="60"/>
            </w:pPr>
            <w:r>
              <w:rPr>
                <w:rFonts w:ascii="微软雅黑" w:hAnsi="微软雅黑" w:eastAsia="微软雅黑"/>
                <w:b w:val="0"/>
                <w:sz w:val="20"/>
              </w:rPr>
              <w:t>台账/保养/维修/点检/OEE/备件/巡检/监控</w:t>
            </w:r>
          </w:p>
        </w:tc>
      </w:tr>
      <w:tr w14:paraId="27EC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5FAC5707">
            <w:pPr>
              <w:spacing w:after="60"/>
            </w:pPr>
            <w:r>
              <w:rPr>
                <w:rFonts w:ascii="微软雅黑" w:hAnsi="微软雅黑" w:eastAsia="微软雅黑"/>
                <w:b w:val="0"/>
                <w:sz w:val="20"/>
              </w:rPr>
              <w:t>AI</w:t>
            </w:r>
          </w:p>
        </w:tc>
        <w:tc>
          <w:tcPr>
            <w:tcW w:w="2647" w:type="dxa"/>
          </w:tcPr>
          <w:p w14:paraId="131F3EA9">
            <w:pPr>
              <w:spacing w:after="60"/>
            </w:pPr>
            <w:r>
              <w:rPr>
                <w:rFonts w:ascii="微软雅黑" w:hAnsi="微软雅黑" w:eastAsia="微软雅黑"/>
                <w:b w:val="0"/>
                <w:sz w:val="20"/>
              </w:rPr>
              <w:t>知识图谱</w:t>
            </w:r>
          </w:p>
        </w:tc>
        <w:tc>
          <w:tcPr>
            <w:tcW w:w="5000" w:type="dxa"/>
          </w:tcPr>
          <w:p w14:paraId="780CBCC0">
            <w:pPr>
              <w:spacing w:after="60"/>
            </w:pPr>
            <w:r>
              <w:rPr>
                <w:rFonts w:ascii="微软雅黑" w:hAnsi="微软雅黑" w:eastAsia="微软雅黑"/>
                <w:b w:val="0"/>
                <w:sz w:val="20"/>
              </w:rPr>
              <w:t>构建/查询/邻居/社区/全局检索</w:t>
            </w:r>
          </w:p>
        </w:tc>
      </w:tr>
      <w:tr w14:paraId="7335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3C04570D">
            <w:pPr>
              <w:spacing w:after="60"/>
            </w:pPr>
            <w:r>
              <w:rPr>
                <w:rFonts w:ascii="微软雅黑" w:hAnsi="微软雅黑" w:eastAsia="微软雅黑"/>
                <w:b w:val="0"/>
                <w:sz w:val="20"/>
              </w:rPr>
              <w:t>AI</w:t>
            </w:r>
          </w:p>
        </w:tc>
        <w:tc>
          <w:tcPr>
            <w:tcW w:w="2647" w:type="dxa"/>
          </w:tcPr>
          <w:p w14:paraId="33C08F5A">
            <w:pPr>
              <w:spacing w:after="60"/>
            </w:pPr>
            <w:r>
              <w:rPr>
                <w:rFonts w:ascii="微软雅黑" w:hAnsi="微软雅黑" w:eastAsia="微软雅黑"/>
                <w:b w:val="0"/>
                <w:sz w:val="20"/>
              </w:rPr>
              <w:t>文生图</w:t>
            </w:r>
          </w:p>
        </w:tc>
        <w:tc>
          <w:tcPr>
            <w:tcW w:w="5000" w:type="dxa"/>
          </w:tcPr>
          <w:p w14:paraId="5DC9A6A3">
            <w:pPr>
              <w:spacing w:after="60"/>
            </w:pPr>
            <w:r>
              <w:rPr>
                <w:rFonts w:ascii="微软雅黑" w:hAnsi="微软雅黑" w:eastAsia="微软雅黑"/>
                <w:b w:val="0"/>
                <w:sz w:val="20"/>
              </w:rPr>
              <w:t>通义万象图片生成 + OSS持久化</w:t>
            </w:r>
          </w:p>
        </w:tc>
      </w:tr>
      <w:tr w14:paraId="5A68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61ADB044">
            <w:pPr>
              <w:spacing w:after="60"/>
            </w:pPr>
            <w:r>
              <w:rPr>
                <w:rFonts w:ascii="微软雅黑" w:hAnsi="微软雅黑" w:eastAsia="微软雅黑"/>
                <w:b w:val="0"/>
                <w:sz w:val="20"/>
              </w:rPr>
              <w:t>AI</w:t>
            </w:r>
          </w:p>
        </w:tc>
        <w:tc>
          <w:tcPr>
            <w:tcW w:w="2647" w:type="dxa"/>
          </w:tcPr>
          <w:p w14:paraId="1D1B9868">
            <w:pPr>
              <w:spacing w:after="60"/>
            </w:pPr>
            <w:r>
              <w:rPr>
                <w:rFonts w:ascii="微软雅黑" w:hAnsi="微软雅黑" w:eastAsia="微软雅黑"/>
                <w:b w:val="0"/>
                <w:sz w:val="20"/>
              </w:rPr>
              <w:t>推理与检索</w:t>
            </w:r>
          </w:p>
        </w:tc>
        <w:tc>
          <w:tcPr>
            <w:tcW w:w="5000" w:type="dxa"/>
          </w:tcPr>
          <w:p w14:paraId="08842D1F">
            <w:pPr>
              <w:spacing w:after="60"/>
            </w:pPr>
            <w:r>
              <w:rPr>
                <w:rFonts w:ascii="微软雅黑" w:hAnsi="微软雅黑" w:eastAsia="微软雅黑"/>
                <w:b w:val="0"/>
                <w:sz w:val="20"/>
              </w:rPr>
              <w:t>推理模式/多厂商路由/Rerank/联网搜索</w:t>
            </w:r>
          </w:p>
        </w:tc>
      </w:tr>
      <w:tr w14:paraId="1CBF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65" w:type="dxa"/>
          </w:tcPr>
          <w:p w14:paraId="5582800E">
            <w:pPr>
              <w:spacing w:after="60"/>
            </w:pPr>
            <w:r>
              <w:rPr>
                <w:rFonts w:ascii="微软雅黑" w:hAnsi="微软雅黑" w:eastAsia="微软雅黑"/>
                <w:b w:val="0"/>
                <w:sz w:val="20"/>
              </w:rPr>
              <w:t>移动端</w:t>
            </w:r>
          </w:p>
        </w:tc>
        <w:tc>
          <w:tcPr>
            <w:tcW w:w="2647" w:type="dxa"/>
          </w:tcPr>
          <w:p w14:paraId="642946FD">
            <w:pPr>
              <w:spacing w:after="60"/>
            </w:pPr>
            <w:r>
              <w:rPr>
                <w:rFonts w:ascii="微软雅黑" w:hAnsi="微软雅黑" w:eastAsia="微软雅黑"/>
                <w:b w:val="0"/>
                <w:sz w:val="20"/>
              </w:rPr>
              <w:t>App</w:t>
            </w:r>
          </w:p>
        </w:tc>
        <w:tc>
          <w:tcPr>
            <w:tcW w:w="5000" w:type="dxa"/>
          </w:tcPr>
          <w:p w14:paraId="131575A8">
            <w:pPr>
              <w:spacing w:after="60"/>
            </w:pPr>
            <w:r>
              <w:rPr>
                <w:rFonts w:ascii="微软雅黑" w:hAnsi="微软雅黑" w:eastAsia="微软雅黑"/>
                <w:b w:val="0"/>
                <w:sz w:val="20"/>
              </w:rPr>
              <w:t>打卡考勤/排班查询/即时通讯</w:t>
            </w:r>
          </w:p>
        </w:tc>
      </w:tr>
    </w:tbl>
    <w:p w14:paraId="1C29A02D">
      <w:pPr>
        <w:spacing w:after="40"/>
      </w:pPr>
    </w:p>
    <w:p w14:paraId="25220A44">
      <w:pPr>
        <w:pStyle w:val="4"/>
        <w:spacing w:before="240" w:after="120"/>
      </w:pPr>
      <w:bookmarkStart w:id="203" w:name="_Toc17332"/>
      <w:r>
        <w:rPr>
          <w:rFonts w:ascii="微软雅黑" w:hAnsi="微软雅黑" w:eastAsia="微软雅黑"/>
          <w:b/>
          <w:color w:val="1F4E79"/>
          <w:sz w:val="28"/>
        </w:rPr>
        <w:t>B.3 V4（2026-10-12）源码核对记录</w:t>
      </w:r>
      <w:bookmarkEnd w:id="203"/>
    </w:p>
    <w:p w14:paraId="6659E702">
      <w:pPr>
        <w:spacing w:after="80"/>
      </w:pPr>
      <w:r>
        <w:rPr>
          <w:rFonts w:ascii="微软雅黑" w:hAnsi="微软雅黑" w:eastAsia="微软雅黑"/>
          <w:b w:val="0"/>
          <w:sz w:val="21"/>
        </w:rPr>
        <w:t>本次以plus分支fe59e4ae及核对时的实际服务、控制器、前端页面/API为事实来源，保留第16-20章与附录的操作细节，直接修正旧版状态、菜单及联动描述；不运行数据库写脚本、不以历史方案、旧测试报告或演示数据代替当前实现。</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3"/>
        <w:gridCol w:w="3824"/>
        <w:gridCol w:w="4235"/>
      </w:tblGrid>
      <w:tr w14:paraId="308D9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53" w:type="dxa"/>
            <w:shd w:val="clear" w:color="auto" w:fill="1F4E79"/>
          </w:tcPr>
          <w:p w14:paraId="48EEBF0E">
            <w:pPr>
              <w:spacing w:after="60"/>
              <w:jc w:val="center"/>
            </w:pPr>
            <w:r>
              <w:rPr>
                <w:rFonts w:ascii="微软雅黑" w:hAnsi="微软雅黑" w:eastAsia="微软雅黑"/>
                <w:b/>
                <w:color w:val="FFFFFF"/>
                <w:sz w:val="20"/>
              </w:rPr>
              <w:t>范围</w:t>
            </w:r>
          </w:p>
        </w:tc>
        <w:tc>
          <w:tcPr>
            <w:tcW w:w="3824" w:type="dxa"/>
            <w:shd w:val="clear" w:color="auto" w:fill="1F4E79"/>
          </w:tcPr>
          <w:p w14:paraId="09D9B0C9">
            <w:pPr>
              <w:spacing w:after="60"/>
              <w:jc w:val="center"/>
            </w:pPr>
            <w:r>
              <w:rPr>
                <w:rFonts w:ascii="微软雅黑" w:hAnsi="微软雅黑" w:eastAsia="微软雅黑"/>
                <w:b/>
                <w:color w:val="FFFFFF"/>
                <w:sz w:val="20"/>
              </w:rPr>
              <w:t>源码核对点</w:t>
            </w:r>
          </w:p>
        </w:tc>
        <w:tc>
          <w:tcPr>
            <w:tcW w:w="4235" w:type="dxa"/>
            <w:shd w:val="clear" w:color="auto" w:fill="1F4E79"/>
          </w:tcPr>
          <w:p w14:paraId="362EBB6E">
            <w:pPr>
              <w:spacing w:after="60"/>
              <w:jc w:val="center"/>
            </w:pPr>
            <w:r>
              <w:rPr>
                <w:rFonts w:ascii="微软雅黑" w:hAnsi="微软雅黑" w:eastAsia="微软雅黑"/>
                <w:b/>
                <w:color w:val="FFFFFF"/>
                <w:sz w:val="20"/>
              </w:rPr>
              <w:t>本次纠正</w:t>
            </w:r>
          </w:p>
        </w:tc>
      </w:tr>
      <w:tr w14:paraId="62CFF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3" w:type="dxa"/>
          </w:tcPr>
          <w:p w14:paraId="61AF6C9A">
            <w:pPr>
              <w:spacing w:after="60"/>
            </w:pPr>
            <w:r>
              <w:rPr>
                <w:rFonts w:ascii="微软雅黑" w:hAnsi="微软雅黑" w:eastAsia="微软雅黑"/>
                <w:b w:val="0"/>
                <w:sz w:val="20"/>
              </w:rPr>
              <w:t>总账与期间</w:t>
            </w:r>
          </w:p>
        </w:tc>
        <w:tc>
          <w:tcPr>
            <w:tcW w:w="3824" w:type="dxa"/>
          </w:tcPr>
          <w:p w14:paraId="03301345">
            <w:pPr>
              <w:spacing w:after="60"/>
            </w:pPr>
            <w:r>
              <w:rPr>
                <w:rFonts w:ascii="微软雅黑" w:hAnsi="微软雅黑" w:eastAsia="微软雅黑"/>
                <w:b w:val="0"/>
                <w:sz w:val="20"/>
              </w:rPr>
              <w:t>erp/fin/gl/service/impl/GlAccountServiceImpl、GlVoucherServiceImpl、GlPeriodServiceImpl</w:t>
            </w:r>
          </w:p>
        </w:tc>
        <w:tc>
          <w:tcPr>
            <w:tcW w:w="4235" w:type="dxa"/>
          </w:tcPr>
          <w:p w14:paraId="673FB3EF">
            <w:pPr>
              <w:spacing w:after="60"/>
            </w:pPr>
            <w:r>
              <w:rPr>
                <w:rFonts w:ascii="微软雅黑" w:hAnsi="微软雅黑" w:eastAsia="微软雅黑"/>
                <w:b w:val="0"/>
                <w:sz w:val="20"/>
              </w:rPr>
              <w:t>末级/引用/余额删除约束；MANUAL来源、严格平衡；OPEN过账与反过账，CLOSED重开、LOCKED无解锁</w:t>
            </w:r>
          </w:p>
        </w:tc>
      </w:tr>
      <w:tr w14:paraId="1BA6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3" w:type="dxa"/>
          </w:tcPr>
          <w:p w14:paraId="340BEF62">
            <w:pPr>
              <w:spacing w:after="60"/>
            </w:pPr>
            <w:r>
              <w:rPr>
                <w:rFonts w:ascii="微软雅黑" w:hAnsi="微软雅黑" w:eastAsia="微软雅黑"/>
                <w:b w:val="0"/>
                <w:sz w:val="20"/>
              </w:rPr>
              <w:t>发票与AR/AP</w:t>
            </w:r>
          </w:p>
        </w:tc>
        <w:tc>
          <w:tcPr>
            <w:tcW w:w="3824" w:type="dxa"/>
          </w:tcPr>
          <w:p w14:paraId="6999326F">
            <w:pPr>
              <w:spacing w:after="60"/>
            </w:pPr>
            <w:r>
              <w:rPr>
                <w:rFonts w:ascii="微软雅黑" w:hAnsi="微软雅黑" w:eastAsia="微软雅黑"/>
                <w:b w:val="0"/>
                <w:sz w:val="20"/>
              </w:rPr>
              <w:t>erp/so/.../SoInvoiceServiceImpl.afterFlowHandle；erp/pu/invoice/.../PuInvoiceServiceImpl.receiveInvoice；fin/arap的事件、Poster及settle/unsettle</w:t>
            </w:r>
          </w:p>
        </w:tc>
        <w:tc>
          <w:tcPr>
            <w:tcW w:w="4235" w:type="dxa"/>
          </w:tcPr>
          <w:p w14:paraId="37995F69">
            <w:pPr>
              <w:spacing w:after="60"/>
            </w:pPr>
            <w:r>
              <w:rPr>
                <w:rFonts w:ascii="微软雅黑" w:hAnsi="微软雅黑" w:eastAsia="微软雅黑"/>
                <w:b w:val="0"/>
                <w:sz w:val="20"/>
              </w:rPr>
              <w:t>当前无独立postToGl；ISSUED事件异步制单，收付款确认≠总账完成；部分核销、反核销、未清分录分开核对</w:t>
            </w:r>
          </w:p>
        </w:tc>
      </w:tr>
      <w:tr w14:paraId="1901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3" w:type="dxa"/>
          </w:tcPr>
          <w:p w14:paraId="260A2BD5">
            <w:pPr>
              <w:spacing w:after="60"/>
            </w:pPr>
            <w:r>
              <w:rPr>
                <w:rFonts w:ascii="微软雅黑" w:hAnsi="微软雅黑" w:eastAsia="微软雅黑"/>
                <w:b w:val="0"/>
                <w:sz w:val="20"/>
              </w:rPr>
              <w:t>成本与关账</w:t>
            </w:r>
          </w:p>
        </w:tc>
        <w:tc>
          <w:tcPr>
            <w:tcW w:w="3824" w:type="dxa"/>
          </w:tcPr>
          <w:p w14:paraId="55B2CA0E">
            <w:pPr>
              <w:spacing w:after="60"/>
            </w:pPr>
            <w:r>
              <w:rPr>
                <w:rFonts w:ascii="微软雅黑" w:hAnsi="微软雅黑" w:eastAsia="微软雅黑"/>
                <w:b w:val="0"/>
                <w:sz w:val="20"/>
              </w:rPr>
              <w:t>erp/fin/cost/CostController、CostPoster.postTx、CostService.provision；fin/report/.../FinClosingServiceImpl</w:t>
            </w:r>
          </w:p>
        </w:tc>
        <w:tc>
          <w:tcPr>
            <w:tcW w:w="4235" w:type="dxa"/>
          </w:tcPr>
          <w:p w14:paraId="1EACAC87">
            <w:pPr>
              <w:spacing w:after="60"/>
            </w:pPr>
            <w:r>
              <w:rPr>
                <w:rFonts w:ascii="微软雅黑" w:hAnsi="微软雅黑" w:eastAsia="微软雅黑"/>
                <w:b w:val="0"/>
                <w:sz w:val="20"/>
              </w:rPr>
              <w:t>真实事务分录、0成本跳过、暂估筛选边界；实际月结顺序、外币重估范围/缺汇率跳过、期初结转及独立日志</w:t>
            </w:r>
          </w:p>
        </w:tc>
      </w:tr>
      <w:tr w14:paraId="25D6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3" w:type="dxa"/>
          </w:tcPr>
          <w:p w14:paraId="26D97742">
            <w:pPr>
              <w:spacing w:after="60"/>
            </w:pPr>
            <w:r>
              <w:rPr>
                <w:rFonts w:ascii="微软雅黑" w:hAnsi="微软雅黑" w:eastAsia="微软雅黑"/>
                <w:b w:val="0"/>
                <w:sz w:val="20"/>
              </w:rPr>
              <w:t>真实/模拟支付</w:t>
            </w:r>
          </w:p>
        </w:tc>
        <w:tc>
          <w:tcPr>
            <w:tcW w:w="3824" w:type="dxa"/>
          </w:tcPr>
          <w:p w14:paraId="4D509DA1">
            <w:pPr>
              <w:spacing w:after="60"/>
            </w:pPr>
            <w:r>
              <w:rPr>
                <w:rFonts w:ascii="微软雅黑" w:hAnsi="微软雅黑" w:eastAsia="微软雅黑"/>
                <w:b w:val="0"/>
                <w:sz w:val="20"/>
              </w:rPr>
              <w:t>pay/controller/PayController；AliPayServiceImpl、SQBServiceImpl、WxPayServiceImpl；erp/fin/arap/mq/PayReceivedConsumer、fin/pay/controller/PayMockController</w:t>
            </w:r>
          </w:p>
        </w:tc>
        <w:tc>
          <w:tcPr>
            <w:tcW w:w="4235" w:type="dxa"/>
          </w:tcPr>
          <w:p w14:paraId="0A80C029">
            <w:pPr>
              <w:spacing w:after="60"/>
            </w:pPr>
            <w:r>
              <w:rPr>
                <w:rFonts w:ascii="微软雅黑" w:hAnsi="微软雅黑" w:eastAsia="微软雅黑"/>
                <w:b w:val="0"/>
                <w:sz w:val="20"/>
              </w:rPr>
              <w:t>回调只可能联动客户AR，非AP付款；微信未发送ERP消息；模拟仅dev/test/local，不证明真实到账</w:t>
            </w:r>
          </w:p>
        </w:tc>
      </w:tr>
      <w:tr w14:paraId="689D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3" w:type="dxa"/>
          </w:tcPr>
          <w:p w14:paraId="74E32477">
            <w:pPr>
              <w:spacing w:after="60"/>
            </w:pPr>
            <w:r>
              <w:rPr>
                <w:rFonts w:ascii="微软雅黑" w:hAnsi="微软雅黑" w:eastAsia="微软雅黑"/>
                <w:b w:val="0"/>
                <w:sz w:val="20"/>
              </w:rPr>
              <w:t>工作流与报表</w:t>
            </w:r>
          </w:p>
        </w:tc>
        <w:tc>
          <w:tcPr>
            <w:tcW w:w="3824" w:type="dxa"/>
          </w:tcPr>
          <w:p w14:paraId="29749A15">
            <w:pPr>
              <w:spacing w:after="60"/>
            </w:pPr>
            <w:r>
              <w:rPr>
                <w:rFonts w:ascii="微软雅黑" w:hAnsi="微软雅黑" w:eastAsia="微软雅黑"/>
                <w:b w:val="0"/>
                <w:sz w:val="20"/>
              </w:rPr>
              <w:t>workflow/controller/WfModelController、WfDeployController、WfProcessController、WfTaskController；report/config/JimuReportTokenService</w:t>
            </w:r>
          </w:p>
        </w:tc>
        <w:tc>
          <w:tcPr>
            <w:tcW w:w="4235" w:type="dxa"/>
          </w:tcPr>
          <w:p w14:paraId="7F503885">
            <w:pPr>
              <w:spacing w:after="60"/>
            </w:pPr>
            <w:r>
              <w:rPr>
                <w:rFonts w:ascii="微软雅黑" w:hAnsi="微软雅黑" w:eastAsia="微软雅黑"/>
                <w:b w:val="0"/>
                <w:sz w:val="20"/>
              </w:rPr>
              <w:t>Flowable与节点Flow分开；操作需节点/参与者权限；iframe与Token桥接不证明模板、推送或数据隔离已验收</w:t>
            </w:r>
          </w:p>
        </w:tc>
      </w:tr>
      <w:tr w14:paraId="3E2A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3" w:type="dxa"/>
          </w:tcPr>
          <w:p w14:paraId="4DD23919">
            <w:pPr>
              <w:spacing w:after="60"/>
            </w:pPr>
            <w:r>
              <w:rPr>
                <w:rFonts w:ascii="微软雅黑" w:hAnsi="微软雅黑" w:eastAsia="微软雅黑"/>
                <w:b w:val="0"/>
                <w:sz w:val="20"/>
              </w:rPr>
              <w:t>系统与菜单</w:t>
            </w:r>
          </w:p>
        </w:tc>
        <w:tc>
          <w:tcPr>
            <w:tcW w:w="3824" w:type="dxa"/>
          </w:tcPr>
          <w:p w14:paraId="402D1241">
            <w:pPr>
              <w:spacing w:after="60"/>
            </w:pPr>
            <w:r>
              <w:rPr>
                <w:rFonts w:ascii="微软雅黑" w:hAnsi="微软雅黑" w:eastAsia="微软雅黑"/>
                <w:b w:val="0"/>
                <w:sz w:val="20"/>
              </w:rPr>
              <w:t>system/controller/system/SysMenuController、SysTenantController；SysMenuServiceImpl；plus-ui/src/store/modules/permission.ts</w:t>
            </w:r>
          </w:p>
        </w:tc>
        <w:tc>
          <w:tcPr>
            <w:tcW w:w="4235" w:type="dxa"/>
          </w:tcPr>
          <w:p w14:paraId="50B44B70">
            <w:pPr>
              <w:spacing w:after="60"/>
            </w:pPr>
            <w:r>
              <w:rPr>
                <w:rFonts w:ascii="微软雅黑" w:hAnsi="微软雅黑" w:eastAsia="微软雅黑"/>
                <w:b w:val="0"/>
                <w:sz w:val="20"/>
              </w:rPr>
              <w:t>当前组件路径≠生产URL；菜单与套餐/角色动态配置；超级管理员及租户开关边界</w:t>
            </w:r>
          </w:p>
        </w:tc>
      </w:tr>
      <w:tr w14:paraId="6480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3" w:type="dxa"/>
          </w:tcPr>
          <w:p w14:paraId="5A75EF13">
            <w:pPr>
              <w:spacing w:after="60"/>
            </w:pPr>
            <w:r>
              <w:rPr>
                <w:rFonts w:ascii="微软雅黑" w:hAnsi="微软雅黑" w:eastAsia="微软雅黑"/>
                <w:b w:val="0"/>
                <w:sz w:val="20"/>
              </w:rPr>
              <w:t>业务链路</w:t>
            </w:r>
          </w:p>
        </w:tc>
        <w:tc>
          <w:tcPr>
            <w:tcW w:w="3824" w:type="dxa"/>
          </w:tcPr>
          <w:p w14:paraId="35182236">
            <w:pPr>
              <w:spacing w:after="60"/>
            </w:pPr>
            <w:r>
              <w:rPr>
                <w:rFonts w:ascii="微软雅黑" w:hAnsi="微软雅黑" w:eastAsia="微软雅黑"/>
                <w:b w:val="0"/>
                <w:sz w:val="20"/>
              </w:rPr>
              <w:t>erp/pu认证采购服务及wm认证收货入口；prd工单/委外、so/pu退货；mes/pro、mes/qc服务与ERP/MES消费者</w:t>
            </w:r>
          </w:p>
        </w:tc>
        <w:tc>
          <w:tcPr>
            <w:tcW w:w="4235" w:type="dxa"/>
          </w:tcPr>
          <w:p w14:paraId="435C73CE">
            <w:pPr>
              <w:spacing w:after="60"/>
            </w:pPr>
            <w:r>
              <w:rPr>
                <w:rFonts w:ascii="微软雅黑" w:hAnsi="微软雅黑" w:eastAsia="微软雅黑"/>
                <w:b w:val="0"/>
                <w:sz w:val="20"/>
              </w:rPr>
              <w:t>认证采购、正常领料/倒冲、条件QC、退货库存/红冲/退款及委外费用不能泛化为一次审批后的自动完整闭环</w:t>
            </w:r>
          </w:p>
        </w:tc>
      </w:tr>
    </w:tbl>
    <w:p w14:paraId="37C8054C">
      <w:pPr>
        <w:spacing w:after="40"/>
      </w:pPr>
    </w:p>
    <w:p w14:paraId="5101D5BE">
      <w:pPr>
        <w:spacing w:after="80"/>
      </w:pPr>
      <w:r>
        <w:rPr>
          <w:rFonts w:ascii="微软雅黑" w:hAnsi="微软雅黑" w:eastAsia="微软雅黑"/>
          <w:b w:val="0"/>
          <w:sz w:val="21"/>
        </w:rPr>
        <w:t>表中包路径相对各业务模块的src/main/java/com/nexus；模块根目录为ruoyi-modules/ruoyi-erp、ruoyi-modules/ruoyi-pay、ruoyi-modules/ruoyi-flowable、ruoyi-modules/ruoyi-report、ruoyi-modules/ruoyi-system以及ruoyi-modules/ruoyi-mes。CostController位于fin/cost/controller，CostPoster在poster，CostService在service；省略号表示service/impl等子目录，不是API路径。正文所列Vue文件均为组件位置，目标生产菜单需另行读取配置核验。</w:t>
      </w:r>
    </w:p>
    <w:p w14:paraId="181FBD61">
      <w:pPr>
        <w:spacing w:after="80"/>
      </w:pPr>
      <w:r>
        <w:rPr>
          <w:rFonts w:ascii="微软雅黑" w:hAnsi="微软雅黑" w:eastAsia="微软雅黑"/>
          <w:b w:val="0"/>
          <w:sz w:val="21"/>
        </w:rPr>
        <w:t>本次核对只形成源码级文档证据，不保证生产部署、真实支付回调联调、MQ实际运行、全年财务正确性、税务认证或人工端到端验收已完成。未执行渠道交易、数据库迁移、业务写入或现场设备操作；后续验收必须记录具体环境、数据、权限、消息结果与人工结论。AI、Station及电子签章等既有历史短条目不由此获得额外验收结论，相关当前说明另由对应章节维护。</w:t>
      </w:r>
    </w:p>
    <w:p w14:paraId="77CF06AE">
      <w:pPr>
        <w:spacing w:after="80"/>
      </w:pPr>
      <w:r>
        <w:rPr>
          <w:rFonts w:ascii="微软雅黑" w:hAnsi="微软雅黑" w:eastAsia="微软雅黑"/>
          <w:b w:val="0"/>
          <w:sz w:val="21"/>
        </w:rPr>
        <w:t>本手册正文结束；请按目标环境权限与真实业务证据核对后使用。</w:t>
      </w:r>
    </w:p>
    <w:p w14:paraId="3632CAEB">
      <w:r>
        <w:br w:type="page"/>
      </w:r>
    </w:p>
    <w:p w14:paraId="4D61D122">
      <w:pPr>
        <w:pStyle w:val="3"/>
        <w:spacing w:before="360" w:after="160"/>
      </w:pPr>
      <w:bookmarkStart w:id="204" w:name="_Toc17467"/>
      <w:r>
        <w:rPr>
          <w:rFonts w:ascii="微软雅黑" w:hAnsi="微软雅黑" w:eastAsia="微软雅黑"/>
          <w:b/>
          <w:color w:val="1F4E79"/>
          <w:sz w:val="36"/>
        </w:rPr>
        <w:t>附录C 流程图索引与使用条件</w:t>
      </w:r>
      <w:bookmarkEnd w:id="204"/>
    </w:p>
    <w:p w14:paraId="76F2DF3E">
      <w:pPr>
        <w:spacing w:after="80"/>
      </w:pPr>
      <w:r>
        <w:rPr>
          <w:rFonts w:ascii="微软雅黑" w:hAnsi="微软雅黑" w:eastAsia="微软雅黑"/>
          <w:b w:val="0"/>
          <w:sz w:val="21"/>
        </w:rPr>
        <w:t>全部流程图已嵌入本手册，无需联网加载图片。可编辑 .drawio 与对应 .preview.png 位于 doc/flowcharts。源码证据和逐图条件参见同目录的 来源与使用边界.md；源码存在不是生产启用证据。</w:t>
      </w:r>
    </w:p>
    <w:tbl>
      <w:tblPr>
        <w:tblStyle w:val="35"/>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1353"/>
        <w:gridCol w:w="7294"/>
      </w:tblGrid>
      <w:tr w14:paraId="1335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65" w:type="dxa"/>
            <w:shd w:val="clear" w:color="auto" w:fill="1F4E79"/>
          </w:tcPr>
          <w:p w14:paraId="748E5546">
            <w:pPr>
              <w:spacing w:after="60"/>
              <w:jc w:val="center"/>
            </w:pPr>
            <w:r>
              <w:rPr>
                <w:rFonts w:ascii="微软雅黑" w:hAnsi="微软雅黑" w:eastAsia="微软雅黑"/>
                <w:b/>
                <w:color w:val="FFFFFF"/>
                <w:sz w:val="20"/>
              </w:rPr>
              <w:t>图号</w:t>
            </w:r>
          </w:p>
        </w:tc>
        <w:tc>
          <w:tcPr>
            <w:tcW w:w="1353" w:type="dxa"/>
            <w:shd w:val="clear" w:color="auto" w:fill="1F4E79"/>
          </w:tcPr>
          <w:p w14:paraId="4A4C44F8">
            <w:pPr>
              <w:spacing w:after="60"/>
              <w:jc w:val="center"/>
            </w:pPr>
            <w:r>
              <w:rPr>
                <w:rFonts w:ascii="微软雅黑" w:hAnsi="微软雅黑" w:eastAsia="微软雅黑"/>
                <w:b/>
                <w:color w:val="FFFFFF"/>
                <w:sz w:val="20"/>
              </w:rPr>
              <w:t>关联章节</w:t>
            </w:r>
          </w:p>
        </w:tc>
        <w:tc>
          <w:tcPr>
            <w:tcW w:w="7294" w:type="dxa"/>
            <w:shd w:val="clear" w:color="auto" w:fill="1F4E79"/>
          </w:tcPr>
          <w:p w14:paraId="20076646">
            <w:pPr>
              <w:spacing w:after="60"/>
              <w:jc w:val="center"/>
            </w:pPr>
            <w:r>
              <w:rPr>
                <w:rFonts w:ascii="微软雅黑" w:hAnsi="微软雅黑" w:eastAsia="微软雅黑"/>
                <w:b/>
                <w:color w:val="FFFFFF"/>
                <w:sz w:val="20"/>
              </w:rPr>
              <w:t>流程图</w:t>
            </w:r>
          </w:p>
        </w:tc>
      </w:tr>
      <w:tr w14:paraId="1D42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44E55D9F">
            <w:pPr>
              <w:spacing w:after="60"/>
            </w:pPr>
            <w:r>
              <w:rPr>
                <w:rFonts w:ascii="微软雅黑" w:hAnsi="微软雅黑" w:eastAsia="微软雅黑"/>
                <w:b w:val="0"/>
                <w:sz w:val="20"/>
              </w:rPr>
              <w:t>01</w:t>
            </w:r>
          </w:p>
        </w:tc>
        <w:tc>
          <w:tcPr>
            <w:tcW w:w="1353" w:type="dxa"/>
          </w:tcPr>
          <w:p w14:paraId="4ABB37FD">
            <w:pPr>
              <w:spacing w:after="60"/>
            </w:pPr>
            <w:r>
              <w:rPr>
                <w:rFonts w:ascii="微软雅黑" w:hAnsi="微软雅黑" w:eastAsia="微软雅黑"/>
                <w:b w:val="0"/>
                <w:sz w:val="20"/>
              </w:rPr>
              <w:t>1.2</w:t>
            </w:r>
          </w:p>
        </w:tc>
        <w:tc>
          <w:tcPr>
            <w:tcW w:w="7294" w:type="dxa"/>
          </w:tcPr>
          <w:p w14:paraId="30142121">
            <w:pPr>
              <w:spacing w:after="60"/>
            </w:pPr>
            <w:r>
              <w:rPr>
                <w:rFonts w:ascii="微软雅黑" w:hAnsi="微软雅黑" w:eastAsia="微软雅黑"/>
                <w:b w:val="0"/>
                <w:sz w:val="20"/>
              </w:rPr>
              <w:t>系统总览-跨模块流转</w:t>
            </w:r>
          </w:p>
        </w:tc>
      </w:tr>
      <w:tr w14:paraId="52AA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2B4A0B07">
            <w:pPr>
              <w:spacing w:after="60"/>
            </w:pPr>
            <w:r>
              <w:rPr>
                <w:rFonts w:ascii="微软雅黑" w:hAnsi="微软雅黑" w:eastAsia="微软雅黑"/>
                <w:b w:val="0"/>
                <w:sz w:val="20"/>
              </w:rPr>
              <w:t>02</w:t>
            </w:r>
          </w:p>
        </w:tc>
        <w:tc>
          <w:tcPr>
            <w:tcW w:w="1353" w:type="dxa"/>
          </w:tcPr>
          <w:p w14:paraId="4AA95F28">
            <w:pPr>
              <w:spacing w:after="60"/>
            </w:pPr>
            <w:r>
              <w:rPr>
                <w:rFonts w:ascii="微软雅黑" w:hAnsi="微软雅黑" w:eastAsia="微软雅黑"/>
                <w:b w:val="0"/>
                <w:sz w:val="20"/>
              </w:rPr>
              <w:t>3.4</w:t>
            </w:r>
          </w:p>
        </w:tc>
        <w:tc>
          <w:tcPr>
            <w:tcW w:w="7294" w:type="dxa"/>
          </w:tcPr>
          <w:p w14:paraId="33DBAEC2">
            <w:pPr>
              <w:spacing w:after="60"/>
            </w:pPr>
            <w:r>
              <w:rPr>
                <w:rFonts w:ascii="微软雅黑" w:hAnsi="微软雅黑" w:eastAsia="微软雅黑"/>
                <w:b w:val="0"/>
                <w:sz w:val="20"/>
              </w:rPr>
              <w:t>销售到收款流程</w:t>
            </w:r>
          </w:p>
        </w:tc>
      </w:tr>
      <w:tr w14:paraId="3EAE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6630453A">
            <w:pPr>
              <w:spacing w:after="60"/>
            </w:pPr>
            <w:r>
              <w:rPr>
                <w:rFonts w:ascii="微软雅黑" w:hAnsi="微软雅黑" w:eastAsia="微软雅黑"/>
                <w:b w:val="0"/>
                <w:sz w:val="20"/>
              </w:rPr>
              <w:t>03</w:t>
            </w:r>
          </w:p>
        </w:tc>
        <w:tc>
          <w:tcPr>
            <w:tcW w:w="1353" w:type="dxa"/>
          </w:tcPr>
          <w:p w14:paraId="2ED6E52C">
            <w:pPr>
              <w:spacing w:after="60"/>
            </w:pPr>
            <w:r>
              <w:rPr>
                <w:rFonts w:ascii="微软雅黑" w:hAnsi="微软雅黑" w:eastAsia="微软雅黑"/>
                <w:b w:val="0"/>
                <w:sz w:val="20"/>
              </w:rPr>
              <w:t>4.4</w:t>
            </w:r>
          </w:p>
        </w:tc>
        <w:tc>
          <w:tcPr>
            <w:tcW w:w="7294" w:type="dxa"/>
          </w:tcPr>
          <w:p w14:paraId="1E9202B4">
            <w:pPr>
              <w:spacing w:after="60"/>
            </w:pPr>
            <w:r>
              <w:rPr>
                <w:rFonts w:ascii="微软雅黑" w:hAnsi="微软雅黑" w:eastAsia="微软雅黑"/>
                <w:b w:val="0"/>
                <w:sz w:val="20"/>
              </w:rPr>
              <w:t>采购到付款流程</w:t>
            </w:r>
          </w:p>
        </w:tc>
      </w:tr>
      <w:tr w14:paraId="1923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78D6B180">
            <w:pPr>
              <w:spacing w:after="60"/>
            </w:pPr>
            <w:r>
              <w:rPr>
                <w:rFonts w:ascii="微软雅黑" w:hAnsi="微软雅黑" w:eastAsia="微软雅黑"/>
                <w:b w:val="0"/>
                <w:sz w:val="20"/>
              </w:rPr>
              <w:t>04</w:t>
            </w:r>
          </w:p>
        </w:tc>
        <w:tc>
          <w:tcPr>
            <w:tcW w:w="1353" w:type="dxa"/>
          </w:tcPr>
          <w:p w14:paraId="533FB08B">
            <w:pPr>
              <w:spacing w:after="60"/>
            </w:pPr>
            <w:r>
              <w:rPr>
                <w:rFonts w:ascii="微软雅黑" w:hAnsi="微软雅黑" w:eastAsia="微软雅黑"/>
                <w:b w:val="0"/>
                <w:sz w:val="20"/>
              </w:rPr>
              <w:t>6.1</w:t>
            </w:r>
          </w:p>
        </w:tc>
        <w:tc>
          <w:tcPr>
            <w:tcW w:w="7294" w:type="dxa"/>
          </w:tcPr>
          <w:p w14:paraId="5E0EAAF0">
            <w:pPr>
              <w:spacing w:after="60"/>
            </w:pPr>
            <w:r>
              <w:rPr>
                <w:rFonts w:ascii="微软雅黑" w:hAnsi="微软雅黑" w:eastAsia="微软雅黑"/>
                <w:b w:val="0"/>
                <w:sz w:val="20"/>
              </w:rPr>
              <w:t>生产制造流程</w:t>
            </w:r>
          </w:p>
        </w:tc>
      </w:tr>
      <w:tr w14:paraId="5229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794448E5">
            <w:pPr>
              <w:spacing w:after="60"/>
            </w:pPr>
            <w:r>
              <w:rPr>
                <w:rFonts w:ascii="微软雅黑" w:hAnsi="微软雅黑" w:eastAsia="微软雅黑"/>
                <w:b w:val="0"/>
                <w:sz w:val="20"/>
              </w:rPr>
              <w:t>05</w:t>
            </w:r>
          </w:p>
        </w:tc>
        <w:tc>
          <w:tcPr>
            <w:tcW w:w="1353" w:type="dxa"/>
          </w:tcPr>
          <w:p w14:paraId="49AA8444">
            <w:pPr>
              <w:spacing w:after="60"/>
            </w:pPr>
            <w:r>
              <w:rPr>
                <w:rFonts w:ascii="微软雅黑" w:hAnsi="微软雅黑" w:eastAsia="微软雅黑"/>
                <w:b w:val="0"/>
                <w:sz w:val="20"/>
              </w:rPr>
              <w:t>6.5</w:t>
            </w:r>
          </w:p>
        </w:tc>
        <w:tc>
          <w:tcPr>
            <w:tcW w:w="7294" w:type="dxa"/>
          </w:tcPr>
          <w:p w14:paraId="63942E8A">
            <w:pPr>
              <w:spacing w:after="60"/>
            </w:pPr>
            <w:r>
              <w:rPr>
                <w:rFonts w:ascii="微软雅黑" w:hAnsi="微软雅黑" w:eastAsia="微软雅黑"/>
                <w:b w:val="0"/>
                <w:sz w:val="20"/>
              </w:rPr>
              <w:t>委外与返工流程</w:t>
            </w:r>
          </w:p>
        </w:tc>
      </w:tr>
      <w:tr w14:paraId="273B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727D48FB">
            <w:pPr>
              <w:spacing w:after="60"/>
            </w:pPr>
            <w:r>
              <w:rPr>
                <w:rFonts w:ascii="微软雅黑" w:hAnsi="微软雅黑" w:eastAsia="微软雅黑"/>
                <w:b w:val="0"/>
                <w:sz w:val="20"/>
              </w:rPr>
              <w:t>06</w:t>
            </w:r>
          </w:p>
        </w:tc>
        <w:tc>
          <w:tcPr>
            <w:tcW w:w="1353" w:type="dxa"/>
          </w:tcPr>
          <w:p w14:paraId="0B18AB02">
            <w:pPr>
              <w:spacing w:after="60"/>
            </w:pPr>
            <w:r>
              <w:rPr>
                <w:rFonts w:ascii="微软雅黑" w:hAnsi="微软雅黑" w:eastAsia="微软雅黑"/>
                <w:b w:val="0"/>
                <w:sz w:val="20"/>
              </w:rPr>
              <w:t>7.4</w:t>
            </w:r>
          </w:p>
        </w:tc>
        <w:tc>
          <w:tcPr>
            <w:tcW w:w="7294" w:type="dxa"/>
          </w:tcPr>
          <w:p w14:paraId="37A1BC6F">
            <w:pPr>
              <w:spacing w:after="60"/>
            </w:pPr>
            <w:r>
              <w:rPr>
                <w:rFonts w:ascii="微软雅黑" w:hAnsi="微软雅黑" w:eastAsia="微软雅黑"/>
                <w:b w:val="0"/>
                <w:sz w:val="20"/>
              </w:rPr>
              <w:t>排班考勤流程</w:t>
            </w:r>
          </w:p>
        </w:tc>
      </w:tr>
      <w:tr w14:paraId="311BB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15727C1B">
            <w:pPr>
              <w:spacing w:after="60"/>
            </w:pPr>
            <w:r>
              <w:rPr>
                <w:rFonts w:ascii="微软雅黑" w:hAnsi="微软雅黑" w:eastAsia="微软雅黑"/>
                <w:b w:val="0"/>
                <w:sz w:val="20"/>
              </w:rPr>
              <w:t>07</w:t>
            </w:r>
          </w:p>
        </w:tc>
        <w:tc>
          <w:tcPr>
            <w:tcW w:w="1353" w:type="dxa"/>
          </w:tcPr>
          <w:p w14:paraId="1D7E0EB1">
            <w:pPr>
              <w:spacing w:after="60"/>
            </w:pPr>
            <w:r>
              <w:rPr>
                <w:rFonts w:ascii="微软雅黑" w:hAnsi="微软雅黑" w:eastAsia="微软雅黑"/>
                <w:b w:val="0"/>
                <w:sz w:val="20"/>
              </w:rPr>
              <w:t>8.2</w:t>
            </w:r>
          </w:p>
        </w:tc>
        <w:tc>
          <w:tcPr>
            <w:tcW w:w="7294" w:type="dxa"/>
          </w:tcPr>
          <w:p w14:paraId="31E272B0">
            <w:pPr>
              <w:spacing w:after="60"/>
            </w:pPr>
            <w:r>
              <w:rPr>
                <w:rFonts w:ascii="微软雅黑" w:hAnsi="微软雅黑" w:eastAsia="微软雅黑"/>
                <w:b w:val="0"/>
                <w:sz w:val="20"/>
              </w:rPr>
              <w:t>MES工单下达、派工与流转卡</w:t>
            </w:r>
          </w:p>
        </w:tc>
      </w:tr>
      <w:tr w14:paraId="07A5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7C71EB74">
            <w:pPr>
              <w:spacing w:after="60"/>
            </w:pPr>
            <w:r>
              <w:rPr>
                <w:rFonts w:ascii="微软雅黑" w:hAnsi="微软雅黑" w:eastAsia="微软雅黑"/>
                <w:b w:val="0"/>
                <w:sz w:val="20"/>
              </w:rPr>
              <w:t>08</w:t>
            </w:r>
          </w:p>
        </w:tc>
        <w:tc>
          <w:tcPr>
            <w:tcW w:w="1353" w:type="dxa"/>
          </w:tcPr>
          <w:p w14:paraId="44D06F68">
            <w:pPr>
              <w:spacing w:after="60"/>
            </w:pPr>
            <w:r>
              <w:rPr>
                <w:rFonts w:ascii="微软雅黑" w:hAnsi="微软雅黑" w:eastAsia="微软雅黑"/>
                <w:b w:val="0"/>
                <w:sz w:val="20"/>
              </w:rPr>
              <w:t>8.6</w:t>
            </w:r>
          </w:p>
        </w:tc>
        <w:tc>
          <w:tcPr>
            <w:tcW w:w="7294" w:type="dxa"/>
          </w:tcPr>
          <w:p w14:paraId="54C8CFD0">
            <w:pPr>
              <w:spacing w:after="60"/>
            </w:pPr>
            <w:r>
              <w:rPr>
                <w:rFonts w:ascii="微软雅黑" w:hAnsi="微软雅黑" w:eastAsia="微软雅黑"/>
                <w:b w:val="0"/>
                <w:sz w:val="20"/>
              </w:rPr>
              <w:t>SN序列号与组件追溯</w:t>
            </w:r>
          </w:p>
        </w:tc>
      </w:tr>
      <w:tr w14:paraId="7A7A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3DE3EA75">
            <w:pPr>
              <w:spacing w:after="60"/>
            </w:pPr>
            <w:r>
              <w:rPr>
                <w:rFonts w:ascii="微软雅黑" w:hAnsi="微软雅黑" w:eastAsia="微软雅黑"/>
                <w:b w:val="0"/>
                <w:sz w:val="20"/>
              </w:rPr>
              <w:t>09</w:t>
            </w:r>
          </w:p>
        </w:tc>
        <w:tc>
          <w:tcPr>
            <w:tcW w:w="1353" w:type="dxa"/>
          </w:tcPr>
          <w:p w14:paraId="2227088D">
            <w:pPr>
              <w:spacing w:after="60"/>
            </w:pPr>
            <w:r>
              <w:rPr>
                <w:rFonts w:ascii="微软雅黑" w:hAnsi="微软雅黑" w:eastAsia="微软雅黑"/>
                <w:b w:val="0"/>
                <w:sz w:val="20"/>
              </w:rPr>
              <w:t>8.7</w:t>
            </w:r>
          </w:p>
        </w:tc>
        <w:tc>
          <w:tcPr>
            <w:tcW w:w="7294" w:type="dxa"/>
          </w:tcPr>
          <w:p w14:paraId="5BEAF5FC">
            <w:pPr>
              <w:spacing w:after="60"/>
            </w:pPr>
            <w:r>
              <w:rPr>
                <w:rFonts w:ascii="微软雅黑" w:hAnsi="微软雅黑" w:eastAsia="微软雅黑"/>
                <w:b w:val="0"/>
                <w:sz w:val="20"/>
              </w:rPr>
              <w:t>安灯呼叫、响应与解决</w:t>
            </w:r>
          </w:p>
        </w:tc>
      </w:tr>
      <w:tr w14:paraId="2D61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2E54D03F">
            <w:pPr>
              <w:spacing w:after="60"/>
            </w:pPr>
            <w:r>
              <w:rPr>
                <w:rFonts w:ascii="微软雅黑" w:hAnsi="微软雅黑" w:eastAsia="微软雅黑"/>
                <w:b w:val="0"/>
                <w:sz w:val="20"/>
              </w:rPr>
              <w:t>10</w:t>
            </w:r>
          </w:p>
        </w:tc>
        <w:tc>
          <w:tcPr>
            <w:tcW w:w="1353" w:type="dxa"/>
          </w:tcPr>
          <w:p w14:paraId="45E2D853">
            <w:pPr>
              <w:spacing w:after="60"/>
            </w:pPr>
            <w:r>
              <w:rPr>
                <w:rFonts w:ascii="微软雅黑" w:hAnsi="微软雅黑" w:eastAsia="微软雅黑"/>
                <w:b w:val="0"/>
                <w:sz w:val="20"/>
              </w:rPr>
              <w:t>9.1</w:t>
            </w:r>
          </w:p>
        </w:tc>
        <w:tc>
          <w:tcPr>
            <w:tcW w:w="7294" w:type="dxa"/>
          </w:tcPr>
          <w:p w14:paraId="3DEE0311">
            <w:pPr>
              <w:spacing w:after="60"/>
            </w:pPr>
            <w:r>
              <w:rPr>
                <w:rFonts w:ascii="微软雅黑" w:hAnsi="微软雅黑" w:eastAsia="微软雅黑"/>
                <w:b w:val="0"/>
                <w:sz w:val="20"/>
              </w:rPr>
              <w:t>IQC、IPQC、OQC详情与完成门禁</w:t>
            </w:r>
          </w:p>
        </w:tc>
      </w:tr>
      <w:tr w14:paraId="34B7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515F47A4">
            <w:pPr>
              <w:spacing w:after="60"/>
            </w:pPr>
            <w:r>
              <w:rPr>
                <w:rFonts w:ascii="微软雅黑" w:hAnsi="微软雅黑" w:eastAsia="微软雅黑"/>
                <w:b w:val="0"/>
                <w:sz w:val="20"/>
              </w:rPr>
              <w:t>11</w:t>
            </w:r>
          </w:p>
        </w:tc>
        <w:tc>
          <w:tcPr>
            <w:tcW w:w="1353" w:type="dxa"/>
          </w:tcPr>
          <w:p w14:paraId="1A9E167C">
            <w:pPr>
              <w:spacing w:after="60"/>
            </w:pPr>
            <w:r>
              <w:rPr>
                <w:rFonts w:ascii="微软雅黑" w:hAnsi="微软雅黑" w:eastAsia="微软雅黑"/>
                <w:b w:val="0"/>
                <w:sz w:val="20"/>
              </w:rPr>
              <w:t>10.1</w:t>
            </w:r>
          </w:p>
        </w:tc>
        <w:tc>
          <w:tcPr>
            <w:tcW w:w="7294" w:type="dxa"/>
          </w:tcPr>
          <w:p w14:paraId="5D7D9215">
            <w:pPr>
              <w:spacing w:after="60"/>
            </w:pPr>
            <w:r>
              <w:rPr>
                <w:rFonts w:ascii="微软雅黑" w:hAnsi="微软雅黑" w:eastAsia="微软雅黑"/>
                <w:b w:val="0"/>
                <w:sz w:val="20"/>
              </w:rPr>
              <w:t>设备台账、点检、保养与维修</w:t>
            </w:r>
          </w:p>
        </w:tc>
      </w:tr>
      <w:tr w14:paraId="258D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0C6D55F6">
            <w:pPr>
              <w:spacing w:after="60"/>
            </w:pPr>
            <w:r>
              <w:rPr>
                <w:rFonts w:ascii="微软雅黑" w:hAnsi="微软雅黑" w:eastAsia="微软雅黑"/>
                <w:b w:val="0"/>
                <w:sz w:val="20"/>
              </w:rPr>
              <w:t>12</w:t>
            </w:r>
          </w:p>
        </w:tc>
        <w:tc>
          <w:tcPr>
            <w:tcW w:w="1353" w:type="dxa"/>
          </w:tcPr>
          <w:p w14:paraId="4D4A016E">
            <w:pPr>
              <w:spacing w:after="60"/>
            </w:pPr>
            <w:r>
              <w:rPr>
                <w:rFonts w:ascii="微软雅黑" w:hAnsi="微软雅黑" w:eastAsia="微软雅黑"/>
                <w:b w:val="0"/>
                <w:sz w:val="20"/>
              </w:rPr>
              <w:t>11.4</w:t>
            </w:r>
          </w:p>
        </w:tc>
        <w:tc>
          <w:tcPr>
            <w:tcW w:w="7294" w:type="dxa"/>
          </w:tcPr>
          <w:p w14:paraId="65AE2BCF">
            <w:pPr>
              <w:spacing w:after="60"/>
            </w:pPr>
            <w:r>
              <w:rPr>
                <w:rFonts w:ascii="微软雅黑" w:hAnsi="微软雅黑" w:eastAsia="微软雅黑"/>
                <w:b w:val="0"/>
                <w:sz w:val="20"/>
              </w:rPr>
              <w:t>NCR签署处置与返工闭环</w:t>
            </w:r>
          </w:p>
        </w:tc>
      </w:tr>
      <w:tr w14:paraId="5056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23C70B56">
            <w:pPr>
              <w:spacing w:after="60"/>
            </w:pPr>
            <w:r>
              <w:rPr>
                <w:rFonts w:ascii="微软雅黑" w:hAnsi="微软雅黑" w:eastAsia="微软雅黑"/>
                <w:b w:val="0"/>
                <w:sz w:val="20"/>
              </w:rPr>
              <w:t>13</w:t>
            </w:r>
          </w:p>
        </w:tc>
        <w:tc>
          <w:tcPr>
            <w:tcW w:w="1353" w:type="dxa"/>
          </w:tcPr>
          <w:p w14:paraId="19EC888A">
            <w:pPr>
              <w:spacing w:after="60"/>
            </w:pPr>
            <w:r>
              <w:rPr>
                <w:rFonts w:ascii="微软雅黑" w:hAnsi="微软雅黑" w:eastAsia="微软雅黑"/>
                <w:b w:val="0"/>
                <w:sz w:val="20"/>
              </w:rPr>
              <w:t>12.4</w:t>
            </w:r>
          </w:p>
        </w:tc>
        <w:tc>
          <w:tcPr>
            <w:tcW w:w="7294" w:type="dxa"/>
          </w:tcPr>
          <w:p w14:paraId="1C0F8AA0">
            <w:pPr>
              <w:spacing w:after="60"/>
            </w:pPr>
            <w:r>
              <w:rPr>
                <w:rFonts w:ascii="微软雅黑" w:hAnsi="微软雅黑" w:eastAsia="微软雅黑"/>
                <w:b w:val="0"/>
                <w:sz w:val="20"/>
              </w:rPr>
              <w:t>Moquette接入与IoT异步数据管道</w:t>
            </w:r>
          </w:p>
        </w:tc>
      </w:tr>
      <w:tr w14:paraId="6684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5E4D90F6">
            <w:pPr>
              <w:spacing w:after="60"/>
            </w:pPr>
            <w:r>
              <w:rPr>
                <w:rFonts w:ascii="微软雅黑" w:hAnsi="微软雅黑" w:eastAsia="微软雅黑"/>
                <w:b w:val="0"/>
                <w:sz w:val="20"/>
              </w:rPr>
              <w:t>14</w:t>
            </w:r>
          </w:p>
        </w:tc>
        <w:tc>
          <w:tcPr>
            <w:tcW w:w="1353" w:type="dxa"/>
          </w:tcPr>
          <w:p w14:paraId="3669D50A">
            <w:pPr>
              <w:spacing w:after="60"/>
            </w:pPr>
            <w:r>
              <w:rPr>
                <w:rFonts w:ascii="微软雅黑" w:hAnsi="微软雅黑" w:eastAsia="微软雅黑"/>
                <w:b w:val="0"/>
                <w:sz w:val="20"/>
              </w:rPr>
              <w:t>12.6</w:t>
            </w:r>
          </w:p>
        </w:tc>
        <w:tc>
          <w:tcPr>
            <w:tcW w:w="7294" w:type="dxa"/>
          </w:tcPr>
          <w:p w14:paraId="06840C87">
            <w:pPr>
              <w:spacing w:after="60"/>
            </w:pPr>
            <w:r>
              <w:rPr>
                <w:rFonts w:ascii="微软雅黑" w:hAnsi="微软雅黑" w:eastAsia="微软雅黑"/>
                <w:b w:val="0"/>
                <w:sz w:val="20"/>
              </w:rPr>
              <w:t>IoT告警留痕、恢复与心跳检测</w:t>
            </w:r>
          </w:p>
        </w:tc>
      </w:tr>
      <w:tr w14:paraId="42CD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2A306D2A">
            <w:pPr>
              <w:spacing w:after="60"/>
            </w:pPr>
            <w:r>
              <w:rPr>
                <w:rFonts w:ascii="微软雅黑" w:hAnsi="微软雅黑" w:eastAsia="微软雅黑"/>
                <w:b w:val="0"/>
                <w:sz w:val="20"/>
              </w:rPr>
              <w:t>15</w:t>
            </w:r>
          </w:p>
        </w:tc>
        <w:tc>
          <w:tcPr>
            <w:tcW w:w="1353" w:type="dxa"/>
          </w:tcPr>
          <w:p w14:paraId="227DCDE6">
            <w:pPr>
              <w:spacing w:after="60"/>
            </w:pPr>
            <w:r>
              <w:rPr>
                <w:rFonts w:ascii="微软雅黑" w:hAnsi="微软雅黑" w:eastAsia="微软雅黑"/>
                <w:b w:val="0"/>
                <w:sz w:val="20"/>
              </w:rPr>
              <w:t>13.5</w:t>
            </w:r>
          </w:p>
        </w:tc>
        <w:tc>
          <w:tcPr>
            <w:tcW w:w="7294" w:type="dxa"/>
          </w:tcPr>
          <w:p w14:paraId="3B7BAA34">
            <w:pPr>
              <w:spacing w:after="60"/>
            </w:pPr>
            <w:r>
              <w:rPr>
                <w:rFonts w:ascii="微软雅黑" w:hAnsi="微软雅黑" w:eastAsia="微软雅黑"/>
                <w:b w:val="0"/>
                <w:sz w:val="20"/>
              </w:rPr>
              <w:t>工业缺陷单图检测与人工复核边界</w:t>
            </w:r>
          </w:p>
        </w:tc>
      </w:tr>
      <w:tr w14:paraId="4A81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5F9AC953">
            <w:pPr>
              <w:spacing w:after="60"/>
            </w:pPr>
            <w:r>
              <w:rPr>
                <w:rFonts w:ascii="微软雅黑" w:hAnsi="微软雅黑" w:eastAsia="微软雅黑"/>
                <w:b w:val="0"/>
                <w:sz w:val="20"/>
              </w:rPr>
              <w:t>16</w:t>
            </w:r>
          </w:p>
        </w:tc>
        <w:tc>
          <w:tcPr>
            <w:tcW w:w="1353" w:type="dxa"/>
          </w:tcPr>
          <w:p w14:paraId="607BB057">
            <w:pPr>
              <w:spacing w:after="60"/>
            </w:pPr>
            <w:r>
              <w:rPr>
                <w:rFonts w:ascii="微软雅黑" w:hAnsi="微软雅黑" w:eastAsia="微软雅黑"/>
                <w:b w:val="0"/>
                <w:sz w:val="20"/>
              </w:rPr>
              <w:t>14.1</w:t>
            </w:r>
          </w:p>
        </w:tc>
        <w:tc>
          <w:tcPr>
            <w:tcW w:w="7294" w:type="dxa"/>
          </w:tcPr>
          <w:p w14:paraId="5A34A4A9">
            <w:pPr>
              <w:spacing w:after="60"/>
            </w:pPr>
            <w:r>
              <w:rPr>
                <w:rFonts w:ascii="微软雅黑" w:hAnsi="微软雅黑" w:eastAsia="微软雅黑"/>
                <w:b w:val="0"/>
                <w:sz w:val="20"/>
              </w:rPr>
              <w:t>AI对话与Agent编排流程</w:t>
            </w:r>
          </w:p>
        </w:tc>
      </w:tr>
      <w:tr w14:paraId="55E86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7B9A5BB9">
            <w:pPr>
              <w:spacing w:after="60"/>
            </w:pPr>
            <w:r>
              <w:rPr>
                <w:rFonts w:ascii="微软雅黑" w:hAnsi="微软雅黑" w:eastAsia="微软雅黑"/>
                <w:b w:val="0"/>
                <w:sz w:val="20"/>
              </w:rPr>
              <w:t>17</w:t>
            </w:r>
          </w:p>
        </w:tc>
        <w:tc>
          <w:tcPr>
            <w:tcW w:w="1353" w:type="dxa"/>
          </w:tcPr>
          <w:p w14:paraId="0AAE215F">
            <w:pPr>
              <w:spacing w:after="60"/>
            </w:pPr>
            <w:r>
              <w:rPr>
                <w:rFonts w:ascii="微软雅黑" w:hAnsi="微软雅黑" w:eastAsia="微软雅黑"/>
                <w:b w:val="0"/>
                <w:sz w:val="20"/>
              </w:rPr>
              <w:t>14.4</w:t>
            </w:r>
          </w:p>
        </w:tc>
        <w:tc>
          <w:tcPr>
            <w:tcW w:w="7294" w:type="dxa"/>
          </w:tcPr>
          <w:p w14:paraId="26F1AEC8">
            <w:pPr>
              <w:spacing w:after="60"/>
            </w:pPr>
            <w:r>
              <w:rPr>
                <w:rFonts w:ascii="微软雅黑" w:hAnsi="微软雅黑" w:eastAsia="微软雅黑"/>
                <w:b w:val="0"/>
                <w:sz w:val="20"/>
              </w:rPr>
              <w:t>知识库导入与检索流程</w:t>
            </w:r>
          </w:p>
        </w:tc>
      </w:tr>
      <w:tr w14:paraId="6B7F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75A5B009">
            <w:pPr>
              <w:spacing w:after="60"/>
            </w:pPr>
            <w:r>
              <w:rPr>
                <w:rFonts w:ascii="微软雅黑" w:hAnsi="微软雅黑" w:eastAsia="微软雅黑"/>
                <w:b w:val="0"/>
                <w:sz w:val="20"/>
              </w:rPr>
              <w:t>18</w:t>
            </w:r>
          </w:p>
        </w:tc>
        <w:tc>
          <w:tcPr>
            <w:tcW w:w="1353" w:type="dxa"/>
          </w:tcPr>
          <w:p w14:paraId="3C4E63D9">
            <w:pPr>
              <w:spacing w:after="60"/>
            </w:pPr>
            <w:r>
              <w:rPr>
                <w:rFonts w:ascii="微软雅黑" w:hAnsi="微软雅黑" w:eastAsia="微软雅黑"/>
                <w:b w:val="0"/>
                <w:sz w:val="20"/>
              </w:rPr>
              <w:t>14.5</w:t>
            </w:r>
          </w:p>
        </w:tc>
        <w:tc>
          <w:tcPr>
            <w:tcW w:w="7294" w:type="dxa"/>
          </w:tcPr>
          <w:p w14:paraId="201CA699">
            <w:pPr>
              <w:spacing w:after="60"/>
            </w:pPr>
            <w:r>
              <w:rPr>
                <w:rFonts w:ascii="微软雅黑" w:hAnsi="微软雅黑" w:eastAsia="微软雅黑"/>
                <w:b w:val="0"/>
                <w:sz w:val="20"/>
              </w:rPr>
              <w:t>AI数据查询流程</w:t>
            </w:r>
          </w:p>
        </w:tc>
      </w:tr>
      <w:tr w14:paraId="70B5F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1B9D05FA">
            <w:pPr>
              <w:spacing w:after="60"/>
            </w:pPr>
            <w:r>
              <w:rPr>
                <w:rFonts w:ascii="微软雅黑" w:hAnsi="微软雅黑" w:eastAsia="微软雅黑"/>
                <w:b w:val="0"/>
                <w:sz w:val="20"/>
              </w:rPr>
              <w:t>19</w:t>
            </w:r>
          </w:p>
        </w:tc>
        <w:tc>
          <w:tcPr>
            <w:tcW w:w="1353" w:type="dxa"/>
          </w:tcPr>
          <w:p w14:paraId="12E5632F">
            <w:pPr>
              <w:spacing w:after="60"/>
            </w:pPr>
            <w:r>
              <w:rPr>
                <w:rFonts w:ascii="微软雅黑" w:hAnsi="微软雅黑" w:eastAsia="微软雅黑"/>
                <w:b w:val="0"/>
                <w:sz w:val="20"/>
              </w:rPr>
              <w:t>14.9</w:t>
            </w:r>
          </w:p>
        </w:tc>
        <w:tc>
          <w:tcPr>
            <w:tcW w:w="7294" w:type="dxa"/>
          </w:tcPr>
          <w:p w14:paraId="337FDD75">
            <w:pPr>
              <w:spacing w:after="60"/>
            </w:pPr>
            <w:r>
              <w:rPr>
                <w:rFonts w:ascii="微软雅黑" w:hAnsi="微软雅黑" w:eastAsia="微软雅黑"/>
                <w:b w:val="0"/>
                <w:sz w:val="20"/>
              </w:rPr>
              <w:t>工业决策审批与执行流程</w:t>
            </w:r>
          </w:p>
        </w:tc>
      </w:tr>
      <w:tr w14:paraId="5F7F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2775A8E1">
            <w:pPr>
              <w:spacing w:after="60"/>
            </w:pPr>
            <w:r>
              <w:rPr>
                <w:rFonts w:ascii="微软雅黑" w:hAnsi="微软雅黑" w:eastAsia="微软雅黑"/>
                <w:b w:val="0"/>
                <w:sz w:val="20"/>
              </w:rPr>
              <w:t>20</w:t>
            </w:r>
          </w:p>
        </w:tc>
        <w:tc>
          <w:tcPr>
            <w:tcW w:w="1353" w:type="dxa"/>
          </w:tcPr>
          <w:p w14:paraId="24361895">
            <w:pPr>
              <w:spacing w:after="60"/>
            </w:pPr>
            <w:r>
              <w:rPr>
                <w:rFonts w:ascii="微软雅黑" w:hAnsi="微软雅黑" w:eastAsia="微软雅黑"/>
                <w:b w:val="0"/>
                <w:sz w:val="20"/>
              </w:rPr>
              <w:t>14.10</w:t>
            </w:r>
          </w:p>
        </w:tc>
        <w:tc>
          <w:tcPr>
            <w:tcW w:w="7294" w:type="dxa"/>
          </w:tcPr>
          <w:p w14:paraId="3E443690">
            <w:pPr>
              <w:spacing w:after="60"/>
            </w:pPr>
            <w:r>
              <w:rPr>
                <w:rFonts w:ascii="微软雅黑" w:hAnsi="微软雅黑" w:eastAsia="微软雅黑"/>
                <w:b w:val="0"/>
                <w:sz w:val="20"/>
              </w:rPr>
              <w:t>Flow流程编排与实例运行流程</w:t>
            </w:r>
          </w:p>
        </w:tc>
      </w:tr>
      <w:tr w14:paraId="5FB5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791C8126">
            <w:pPr>
              <w:spacing w:after="60"/>
            </w:pPr>
            <w:r>
              <w:rPr>
                <w:rFonts w:ascii="微软雅黑" w:hAnsi="微软雅黑" w:eastAsia="微软雅黑"/>
                <w:b w:val="0"/>
                <w:sz w:val="20"/>
              </w:rPr>
              <w:t>21</w:t>
            </w:r>
          </w:p>
        </w:tc>
        <w:tc>
          <w:tcPr>
            <w:tcW w:w="1353" w:type="dxa"/>
          </w:tcPr>
          <w:p w14:paraId="78A2AA66">
            <w:pPr>
              <w:spacing w:after="60"/>
            </w:pPr>
            <w:r>
              <w:rPr>
                <w:rFonts w:ascii="微软雅黑" w:hAnsi="微软雅黑" w:eastAsia="微软雅黑"/>
                <w:b w:val="0"/>
                <w:sz w:val="20"/>
              </w:rPr>
              <w:t>15.3</w:t>
            </w:r>
          </w:p>
        </w:tc>
        <w:tc>
          <w:tcPr>
            <w:tcW w:w="7294" w:type="dxa"/>
          </w:tcPr>
          <w:p w14:paraId="587654CD">
            <w:pPr>
              <w:spacing w:after="60"/>
            </w:pPr>
            <w:r>
              <w:rPr>
                <w:rFonts w:ascii="微软雅黑" w:hAnsi="微软雅黑" w:eastAsia="微软雅黑"/>
                <w:b w:val="0"/>
                <w:sz w:val="20"/>
              </w:rPr>
              <w:t>消息与通知投递流程</w:t>
            </w:r>
          </w:p>
        </w:tc>
      </w:tr>
      <w:tr w14:paraId="5586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6DB1DF32">
            <w:pPr>
              <w:spacing w:after="60"/>
            </w:pPr>
            <w:r>
              <w:rPr>
                <w:rFonts w:ascii="微软雅黑" w:hAnsi="微软雅黑" w:eastAsia="微软雅黑"/>
                <w:b w:val="0"/>
                <w:sz w:val="20"/>
              </w:rPr>
              <w:t>22</w:t>
            </w:r>
          </w:p>
        </w:tc>
        <w:tc>
          <w:tcPr>
            <w:tcW w:w="1353" w:type="dxa"/>
          </w:tcPr>
          <w:p w14:paraId="58575246">
            <w:pPr>
              <w:spacing w:after="60"/>
            </w:pPr>
            <w:r>
              <w:rPr>
                <w:rFonts w:ascii="微软雅黑" w:hAnsi="微软雅黑" w:eastAsia="微软雅黑"/>
                <w:b w:val="0"/>
                <w:sz w:val="20"/>
              </w:rPr>
              <w:t>16.2</w:t>
            </w:r>
          </w:p>
        </w:tc>
        <w:tc>
          <w:tcPr>
            <w:tcW w:w="7294" w:type="dxa"/>
          </w:tcPr>
          <w:p w14:paraId="7803AB2C">
            <w:pPr>
              <w:spacing w:after="60"/>
            </w:pPr>
            <w:r>
              <w:rPr>
                <w:rFonts w:ascii="微软雅黑" w:hAnsi="微软雅黑" w:eastAsia="微软雅黑"/>
                <w:b w:val="0"/>
                <w:sz w:val="20"/>
              </w:rPr>
              <w:t>GL总账流程</w:t>
            </w:r>
          </w:p>
        </w:tc>
      </w:tr>
      <w:tr w14:paraId="102C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46700F58">
            <w:pPr>
              <w:spacing w:after="60"/>
            </w:pPr>
            <w:r>
              <w:rPr>
                <w:rFonts w:ascii="微软雅黑" w:hAnsi="微软雅黑" w:eastAsia="微软雅黑"/>
                <w:b w:val="0"/>
                <w:sz w:val="20"/>
              </w:rPr>
              <w:t>23</w:t>
            </w:r>
          </w:p>
        </w:tc>
        <w:tc>
          <w:tcPr>
            <w:tcW w:w="1353" w:type="dxa"/>
          </w:tcPr>
          <w:p w14:paraId="6314A3DE">
            <w:pPr>
              <w:spacing w:after="60"/>
            </w:pPr>
            <w:r>
              <w:rPr>
                <w:rFonts w:ascii="微软雅黑" w:hAnsi="微软雅黑" w:eastAsia="微软雅黑"/>
                <w:b w:val="0"/>
                <w:sz w:val="20"/>
              </w:rPr>
              <w:t>16.6</w:t>
            </w:r>
          </w:p>
        </w:tc>
        <w:tc>
          <w:tcPr>
            <w:tcW w:w="7294" w:type="dxa"/>
          </w:tcPr>
          <w:p w14:paraId="56945F9B">
            <w:pPr>
              <w:spacing w:after="60"/>
            </w:pPr>
            <w:r>
              <w:rPr>
                <w:rFonts w:ascii="微软雅黑" w:hAnsi="微软雅黑" w:eastAsia="微软雅黑"/>
                <w:b w:val="0"/>
                <w:sz w:val="20"/>
              </w:rPr>
              <w:t>应收应付核销流程</w:t>
            </w:r>
          </w:p>
        </w:tc>
      </w:tr>
      <w:tr w14:paraId="63D2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52DFBA8F">
            <w:pPr>
              <w:spacing w:after="60"/>
            </w:pPr>
            <w:r>
              <w:rPr>
                <w:rFonts w:ascii="微软雅黑" w:hAnsi="微软雅黑" w:eastAsia="微软雅黑"/>
                <w:b w:val="0"/>
                <w:sz w:val="20"/>
              </w:rPr>
              <w:t>24</w:t>
            </w:r>
          </w:p>
        </w:tc>
        <w:tc>
          <w:tcPr>
            <w:tcW w:w="1353" w:type="dxa"/>
          </w:tcPr>
          <w:p w14:paraId="71DE0CEC">
            <w:pPr>
              <w:spacing w:after="60"/>
            </w:pPr>
            <w:r>
              <w:rPr>
                <w:rFonts w:ascii="微软雅黑" w:hAnsi="微软雅黑" w:eastAsia="微软雅黑"/>
                <w:b w:val="0"/>
                <w:sz w:val="20"/>
              </w:rPr>
              <w:t>16.9</w:t>
            </w:r>
          </w:p>
        </w:tc>
        <w:tc>
          <w:tcPr>
            <w:tcW w:w="7294" w:type="dxa"/>
          </w:tcPr>
          <w:p w14:paraId="70210971">
            <w:pPr>
              <w:spacing w:after="60"/>
            </w:pPr>
            <w:r>
              <w:rPr>
                <w:rFonts w:ascii="微软雅黑" w:hAnsi="微软雅黑" w:eastAsia="微软雅黑"/>
                <w:b w:val="0"/>
                <w:sz w:val="20"/>
              </w:rPr>
              <w:t>报表与期末关账流程</w:t>
            </w:r>
          </w:p>
        </w:tc>
      </w:tr>
      <w:tr w14:paraId="6176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27BE7D50">
            <w:pPr>
              <w:spacing w:after="60"/>
            </w:pPr>
            <w:r>
              <w:rPr>
                <w:rFonts w:ascii="微软雅黑" w:hAnsi="微软雅黑" w:eastAsia="微软雅黑"/>
                <w:b w:val="0"/>
                <w:sz w:val="20"/>
              </w:rPr>
              <w:t>25</w:t>
            </w:r>
          </w:p>
        </w:tc>
        <w:tc>
          <w:tcPr>
            <w:tcW w:w="1353" w:type="dxa"/>
          </w:tcPr>
          <w:p w14:paraId="1B193098">
            <w:pPr>
              <w:spacing w:after="60"/>
            </w:pPr>
            <w:r>
              <w:rPr>
                <w:rFonts w:ascii="微软雅黑" w:hAnsi="微软雅黑" w:eastAsia="微软雅黑"/>
                <w:b w:val="0"/>
                <w:sz w:val="20"/>
              </w:rPr>
              <w:t>18.2</w:t>
            </w:r>
          </w:p>
        </w:tc>
        <w:tc>
          <w:tcPr>
            <w:tcW w:w="7294" w:type="dxa"/>
          </w:tcPr>
          <w:p w14:paraId="03317424">
            <w:pPr>
              <w:spacing w:after="60"/>
            </w:pPr>
            <w:r>
              <w:rPr>
                <w:rFonts w:ascii="微软雅黑" w:hAnsi="微软雅黑" w:eastAsia="微软雅黑"/>
                <w:b w:val="0"/>
                <w:sz w:val="20"/>
              </w:rPr>
              <w:t>审批流流程</w:t>
            </w:r>
          </w:p>
        </w:tc>
      </w:tr>
      <w:tr w14:paraId="3F81E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10DFE4D5">
            <w:pPr>
              <w:spacing w:after="60"/>
            </w:pPr>
            <w:r>
              <w:rPr>
                <w:rFonts w:ascii="微软雅黑" w:hAnsi="微软雅黑" w:eastAsia="微软雅黑"/>
                <w:b w:val="0"/>
                <w:sz w:val="20"/>
              </w:rPr>
              <w:t>26</w:t>
            </w:r>
          </w:p>
        </w:tc>
        <w:tc>
          <w:tcPr>
            <w:tcW w:w="1353" w:type="dxa"/>
          </w:tcPr>
          <w:p w14:paraId="3BFA3243">
            <w:pPr>
              <w:spacing w:after="60"/>
            </w:pPr>
            <w:r>
              <w:rPr>
                <w:rFonts w:ascii="微软雅黑" w:hAnsi="微软雅黑" w:eastAsia="微软雅黑"/>
                <w:b w:val="0"/>
                <w:sz w:val="20"/>
              </w:rPr>
              <w:t>21.3</w:t>
            </w:r>
          </w:p>
        </w:tc>
        <w:tc>
          <w:tcPr>
            <w:tcW w:w="7294" w:type="dxa"/>
          </w:tcPr>
          <w:p w14:paraId="351A7245">
            <w:pPr>
              <w:spacing w:after="60"/>
            </w:pPr>
            <w:r>
              <w:rPr>
                <w:rFonts w:ascii="微软雅黑" w:hAnsi="微软雅黑" w:eastAsia="微软雅黑"/>
                <w:b w:val="0"/>
                <w:sz w:val="20"/>
              </w:rPr>
              <w:t>Station设备通道过站、SOP与上料</w:t>
            </w:r>
          </w:p>
        </w:tc>
      </w:tr>
      <w:tr w14:paraId="7412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42C5C5B7">
            <w:pPr>
              <w:spacing w:after="60"/>
            </w:pPr>
            <w:r>
              <w:rPr>
                <w:rFonts w:ascii="微软雅黑" w:hAnsi="微软雅黑" w:eastAsia="微软雅黑"/>
                <w:b w:val="0"/>
                <w:sz w:val="20"/>
              </w:rPr>
              <w:t>27</w:t>
            </w:r>
          </w:p>
        </w:tc>
        <w:tc>
          <w:tcPr>
            <w:tcW w:w="1353" w:type="dxa"/>
          </w:tcPr>
          <w:p w14:paraId="225DD15F">
            <w:pPr>
              <w:spacing w:after="60"/>
            </w:pPr>
            <w:r>
              <w:rPr>
                <w:rFonts w:ascii="微软雅黑" w:hAnsi="微软雅黑" w:eastAsia="微软雅黑"/>
                <w:b w:val="0"/>
                <w:sz w:val="20"/>
              </w:rPr>
              <w:t>21.7</w:t>
            </w:r>
          </w:p>
        </w:tc>
        <w:tc>
          <w:tcPr>
            <w:tcW w:w="7294" w:type="dxa"/>
          </w:tcPr>
          <w:p w14:paraId="1B56EEEA">
            <w:pPr>
              <w:spacing w:after="60"/>
            </w:pPr>
            <w:r>
              <w:rPr>
                <w:rFonts w:ascii="微软雅黑" w:hAnsi="微软雅黑" w:eastAsia="微软雅黑"/>
                <w:b w:val="0"/>
                <w:sz w:val="20"/>
              </w:rPr>
              <w:t>DHR批记录与现有生产追溯入口</w:t>
            </w:r>
          </w:p>
        </w:tc>
      </w:tr>
      <w:tr w14:paraId="283A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1AAF355C">
            <w:pPr>
              <w:spacing w:after="60"/>
            </w:pPr>
            <w:r>
              <w:rPr>
                <w:rFonts w:ascii="微软雅黑" w:hAnsi="微软雅黑" w:eastAsia="微软雅黑"/>
                <w:b w:val="0"/>
                <w:sz w:val="20"/>
              </w:rPr>
              <w:t>28</w:t>
            </w:r>
          </w:p>
        </w:tc>
        <w:tc>
          <w:tcPr>
            <w:tcW w:w="1353" w:type="dxa"/>
          </w:tcPr>
          <w:p w14:paraId="5438BD79">
            <w:pPr>
              <w:spacing w:after="60"/>
            </w:pPr>
            <w:r>
              <w:rPr>
                <w:rFonts w:ascii="微软雅黑" w:hAnsi="微软雅黑" w:eastAsia="微软雅黑"/>
                <w:b w:val="0"/>
                <w:sz w:val="20"/>
              </w:rPr>
              <w:t>22.3</w:t>
            </w:r>
          </w:p>
        </w:tc>
        <w:tc>
          <w:tcPr>
            <w:tcW w:w="7294" w:type="dxa"/>
          </w:tcPr>
          <w:p w14:paraId="4F5EC189">
            <w:pPr>
              <w:spacing w:after="60"/>
            </w:pPr>
            <w:r>
              <w:rPr>
                <w:rFonts w:ascii="微软雅黑" w:hAnsi="微软雅黑" w:eastAsia="微软雅黑"/>
                <w:b w:val="0"/>
                <w:sz w:val="20"/>
              </w:rPr>
              <w:t>电子签章授权与签署流程</w:t>
            </w:r>
          </w:p>
        </w:tc>
      </w:tr>
      <w:tr w14:paraId="6EF1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363D1A41">
            <w:pPr>
              <w:spacing w:after="60"/>
            </w:pPr>
            <w:r>
              <w:rPr>
                <w:rFonts w:ascii="微软雅黑" w:hAnsi="微软雅黑" w:eastAsia="微软雅黑"/>
                <w:b w:val="0"/>
                <w:sz w:val="20"/>
              </w:rPr>
              <w:t>29</w:t>
            </w:r>
          </w:p>
        </w:tc>
        <w:tc>
          <w:tcPr>
            <w:tcW w:w="1353" w:type="dxa"/>
          </w:tcPr>
          <w:p w14:paraId="2C99D939">
            <w:pPr>
              <w:spacing w:after="60"/>
            </w:pPr>
            <w:r>
              <w:rPr>
                <w:rFonts w:ascii="微软雅黑" w:hAnsi="微软雅黑" w:eastAsia="微软雅黑"/>
                <w:b w:val="0"/>
                <w:sz w:val="20"/>
              </w:rPr>
              <w:t>23.1</w:t>
            </w:r>
          </w:p>
        </w:tc>
        <w:tc>
          <w:tcPr>
            <w:tcW w:w="7294" w:type="dxa"/>
          </w:tcPr>
          <w:p w14:paraId="35118529">
            <w:pPr>
              <w:spacing w:after="60"/>
            </w:pPr>
            <w:r>
              <w:rPr>
                <w:rFonts w:ascii="微软雅黑" w:hAnsi="微软雅黑" w:eastAsia="微软雅黑"/>
                <w:b w:val="0"/>
                <w:sz w:val="20"/>
              </w:rPr>
              <w:t>仓储管理流程</w:t>
            </w:r>
          </w:p>
        </w:tc>
      </w:tr>
    </w:tbl>
    <w:p w14:paraId="2F901DB4">
      <w:pPr>
        <w:spacing w:after="40"/>
      </w:pPr>
    </w:p>
    <w:p w14:paraId="34C2B1C0">
      <w:pPr>
        <w:spacing w:after="80"/>
      </w:pPr>
      <w:r>
        <w:rPr>
          <w:rFonts w:ascii="微软雅黑" w:hAnsi="微软雅黑" w:eastAsia="微软雅黑"/>
          <w:b w:val="0"/>
          <w:sz w:val="21"/>
        </w:rPr>
        <w:t>维护入口：doc/flowcharts/scripts/gen_current_flowcharts.py 和 gen_manual_v4.py。修改时先核对真实页面、服务和菜单，再更新 current_*.json 和对应章节，不能只改预览图。</w:t>
      </w:r>
    </w:p>
    <w:sectPr>
      <w:headerReference r:id="rId5" w:type="default"/>
      <w:footerReference r:id="rId6" w:type="default"/>
      <w:pgSz w:w="11906" w:h="16838"/>
      <w:pgMar w:top="1134" w:right="1247" w:bottom="1134" w:left="1247" w:header="510" w:footer="51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EA8FB">
    <w:pPr>
      <w:pStyle w:val="24"/>
      <w:jc w:val="center"/>
    </w:pPr>
    <w:r>
      <w:rPr>
        <w:rFonts w:ascii="微软雅黑" w:hAnsi="微软雅黑" w:eastAsia="微软雅黑"/>
        <w:b w:val="0"/>
        <w:sz w:val="16"/>
      </w:rPr>
      <w:t xml:space="preserve">NexusERP  /  </w:t>
    </w: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A610C">
    <w:pPr>
      <w:pStyle w:val="25"/>
    </w:pPr>
    <w:r>
      <w:rPr>
        <w:rFonts w:ascii="微软雅黑" w:hAnsi="微软雅黑" w:eastAsia="微软雅黑"/>
        <w:b w:val="0"/>
        <w:color w:val="62717A"/>
        <w:sz w:val="16"/>
      </w:rPr>
      <w:t>NexusERP 用户操作手册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4"/>
    <w:lvlOverride w:ilvl="0">
      <w:startOverride w:val="1"/>
    </w:lvlOverride>
  </w:num>
  <w:num w:numId="40">
    <w:abstractNumId w:val="4"/>
    <w:lvlOverride w:ilvl="0">
      <w:startOverride w:val="1"/>
    </w:lvlOverride>
  </w:num>
  <w:num w:numId="41">
    <w:abstractNumId w:val="4"/>
    <w:lvlOverride w:ilvl="0">
      <w:startOverride w:val="1"/>
    </w:lvlOverride>
  </w:num>
  <w:num w:numId="42">
    <w:abstractNumId w:val="4"/>
    <w:lvlOverride w:ilvl="0">
      <w:startOverride w:val="1"/>
    </w:lvlOverride>
  </w:num>
  <w:num w:numId="43">
    <w:abstractNumId w:val="4"/>
    <w:lvlOverride w:ilvl="0">
      <w:startOverride w:val="1"/>
    </w:lvlOverride>
  </w:num>
  <w:num w:numId="44">
    <w:abstractNumId w:val="4"/>
    <w:lvlOverride w:ilvl="0">
      <w:startOverride w:val="1"/>
    </w:lvlOverride>
  </w:num>
  <w:num w:numId="45">
    <w:abstractNumId w:val="4"/>
    <w:lvlOverride w:ilvl="0">
      <w:startOverride w:val="1"/>
    </w:lvlOverride>
  </w:num>
  <w:num w:numId="46">
    <w:abstractNumId w:val="4"/>
    <w:lvlOverride w:ilvl="0">
      <w:startOverride w:val="1"/>
    </w:lvlOverride>
  </w:num>
  <w:num w:numId="47">
    <w:abstractNumId w:val="4"/>
    <w:lvlOverride w:ilvl="0">
      <w:startOverride w:val="1"/>
    </w:lvlOverride>
  </w:num>
  <w:num w:numId="48">
    <w:abstractNumId w:val="4"/>
    <w:lvlOverride w:ilvl="0">
      <w:startOverride w:val="1"/>
    </w:lvlOverride>
  </w:num>
  <w:num w:numId="49">
    <w:abstractNumId w:val="4"/>
    <w:lvlOverride w:ilvl="0">
      <w:startOverride w:val="1"/>
    </w:lvlOverride>
  </w:num>
  <w:num w:numId="50">
    <w:abstractNumId w:val="4"/>
    <w:lvlOverride w:ilvl="0">
      <w:startOverride w:val="1"/>
    </w:lvlOverride>
  </w:num>
  <w:num w:numId="51">
    <w:abstractNumId w:val="4"/>
    <w:lvlOverride w:ilvl="0">
      <w:startOverride w:val="1"/>
    </w:lvlOverride>
  </w:num>
  <w:num w:numId="52">
    <w:abstractNumId w:val="4"/>
    <w:lvlOverride w:ilvl="0">
      <w:startOverride w:val="1"/>
    </w:lvlOverride>
  </w:num>
  <w:num w:numId="53">
    <w:abstractNumId w:val="4"/>
    <w:lvlOverride w:ilvl="0">
      <w:startOverride w:val="1"/>
    </w:lvlOverride>
  </w:num>
  <w:num w:numId="54">
    <w:abstractNumId w:val="4"/>
    <w:lvlOverride w:ilvl="0">
      <w:startOverride w:val="1"/>
    </w:lvlOverride>
  </w:num>
  <w:num w:numId="55">
    <w:abstractNumId w:val="4"/>
    <w:lvlOverride w:ilvl="0">
      <w:startOverride w:val="1"/>
    </w:lvlOverride>
  </w:num>
  <w:num w:numId="56">
    <w:abstractNumId w:val="4"/>
    <w:lvlOverride w:ilvl="0">
      <w:startOverride w:val="1"/>
    </w:lvlOverride>
  </w:num>
  <w:num w:numId="57">
    <w:abstractNumId w:val="4"/>
    <w:lvlOverride w:ilvl="0">
      <w:startOverride w:val="1"/>
    </w:lvlOverride>
  </w:num>
  <w:num w:numId="58">
    <w:abstractNumId w:val="4"/>
    <w:lvlOverride w:ilvl="0">
      <w:startOverride w:val="1"/>
    </w:lvlOverride>
  </w:num>
  <w:num w:numId="59">
    <w:abstractNumId w:val="4"/>
    <w:lvlOverride w:ilvl="0">
      <w:startOverride w:val="1"/>
    </w:lvlOverride>
  </w:num>
  <w:num w:numId="60">
    <w:abstractNumId w:val="4"/>
    <w:lvlOverride w:ilvl="0">
      <w:startOverride w:val="1"/>
    </w:lvlOverride>
  </w:num>
  <w:num w:numId="61">
    <w:abstractNumId w:val="4"/>
    <w:lvlOverride w:ilvl="0">
      <w:startOverride w:val="1"/>
    </w:lvlOverride>
  </w:num>
  <w:num w:numId="62">
    <w:abstractNumId w:val="4"/>
    <w:lvlOverride w:ilvl="0">
      <w:startOverride w:val="1"/>
    </w:lvlOverride>
  </w:num>
  <w:num w:numId="63">
    <w:abstractNumId w:val="4"/>
    <w:lvlOverride w:ilvl="0">
      <w:startOverride w:val="1"/>
    </w:lvlOverride>
  </w:num>
  <w:num w:numId="64">
    <w:abstractNumId w:val="4"/>
    <w:lvlOverride w:ilvl="0">
      <w:startOverride w:val="1"/>
    </w:lvlOverride>
  </w:num>
  <w:num w:numId="65">
    <w:abstractNumId w:val="4"/>
    <w:lvlOverride w:ilvl="0">
      <w:startOverride w:val="1"/>
    </w:lvlOverride>
  </w:num>
  <w:num w:numId="66">
    <w:abstractNumId w:val="4"/>
    <w:lvlOverride w:ilvl="0">
      <w:startOverride w:val="1"/>
    </w:lvlOverride>
  </w:num>
  <w:num w:numId="67">
    <w:abstractNumId w:val="4"/>
    <w:lvlOverride w:ilvl="0">
      <w:startOverride w:val="1"/>
    </w:lvlOverride>
  </w:num>
  <w:num w:numId="68">
    <w:abstractNumId w:val="4"/>
    <w:lvlOverride w:ilvl="0">
      <w:startOverride w:val="1"/>
    </w:lvlOverride>
  </w:num>
  <w:num w:numId="69">
    <w:abstractNumId w:val="4"/>
    <w:lvlOverride w:ilvl="0">
      <w:startOverride w:val="1"/>
    </w:lvlOverride>
  </w:num>
  <w:num w:numId="70">
    <w:abstractNumId w:val="4"/>
    <w:lvlOverride w:ilvl="0">
      <w:startOverride w:val="1"/>
    </w:lvlOverride>
  </w:num>
  <w:num w:numId="71">
    <w:abstractNumId w:val="4"/>
    <w:lvlOverride w:ilvl="0">
      <w:startOverride w:val="1"/>
    </w:lvlOverride>
  </w:num>
  <w:num w:numId="72">
    <w:abstractNumId w:val="4"/>
    <w:lvlOverride w:ilvl="0">
      <w:startOverride w:val="1"/>
    </w:lvlOverride>
  </w:num>
  <w:num w:numId="73">
    <w:abstractNumId w:val="4"/>
    <w:lvlOverride w:ilvl="0">
      <w:startOverride w:val="1"/>
    </w:lvlOverride>
  </w:num>
  <w:num w:numId="74">
    <w:abstractNumId w:val="4"/>
    <w:lvlOverride w:ilvl="0">
      <w:startOverride w:val="1"/>
    </w:lvlOverride>
  </w:num>
  <w:num w:numId="75">
    <w:abstractNumId w:val="4"/>
    <w:lvlOverride w:ilvl="0">
      <w:startOverride w:val="1"/>
    </w:lvlOverride>
  </w:num>
  <w:num w:numId="76">
    <w:abstractNumId w:val="4"/>
    <w:lvlOverride w:ilvl="0">
      <w:startOverride w:val="1"/>
    </w:lvlOverride>
  </w:num>
  <w:num w:numId="77">
    <w:abstractNumId w:val="4"/>
    <w:lvlOverride w:ilvl="0">
      <w:startOverride w:val="1"/>
    </w:lvlOverride>
  </w:num>
  <w:num w:numId="78">
    <w:abstractNumId w:val="4"/>
    <w:lvlOverride w:ilvl="0">
      <w:startOverride w:val="1"/>
    </w:lvlOverride>
  </w:num>
  <w:num w:numId="79">
    <w:abstractNumId w:val="4"/>
    <w:lvlOverride w:ilvl="0">
      <w:startOverride w:val="1"/>
    </w:lvlOverride>
  </w:num>
  <w:num w:numId="80">
    <w:abstractNumId w:val="4"/>
    <w:lvlOverride w:ilvl="0">
      <w:startOverride w:val="1"/>
    </w:lvlOverride>
  </w:num>
  <w:num w:numId="81">
    <w:abstractNumId w:val="4"/>
    <w:lvlOverride w:ilvl="0">
      <w:startOverride w:val="1"/>
    </w:lvlOverride>
  </w:num>
  <w:num w:numId="82">
    <w:abstractNumId w:val="4"/>
    <w:lvlOverride w:ilvl="0">
      <w:startOverride w:val="1"/>
    </w:lvlOverride>
  </w:num>
  <w:num w:numId="83">
    <w:abstractNumId w:val="4"/>
    <w:lvlOverride w:ilvl="0">
      <w:startOverride w:val="1"/>
    </w:lvlOverride>
  </w:num>
  <w:num w:numId="84">
    <w:abstractNumId w:val="4"/>
    <w:lvlOverride w:ilvl="0">
      <w:startOverride w:val="1"/>
    </w:lvlOverride>
  </w:num>
  <w:num w:numId="85">
    <w:abstractNumId w:val="4"/>
    <w:lvlOverride w:ilvl="0">
      <w:startOverride w:val="1"/>
    </w:lvlOverride>
  </w:num>
  <w:num w:numId="86">
    <w:abstractNumId w:val="4"/>
    <w:lvlOverride w:ilvl="0">
      <w:startOverride w:val="1"/>
    </w:lvlOverride>
  </w:num>
  <w:num w:numId="87">
    <w:abstractNumId w:val="4"/>
    <w:lvlOverride w:ilvl="0">
      <w:startOverride w:val="1"/>
    </w:lvlOverride>
  </w:num>
  <w:num w:numId="88">
    <w:abstractNumId w:val="4"/>
    <w:lvlOverride w:ilvl="0">
      <w:startOverride w:val="1"/>
    </w:lvlOverride>
  </w:num>
  <w:num w:numId="89">
    <w:abstractNumId w:val="4"/>
    <w:lvlOverride w:ilvl="0">
      <w:startOverride w:val="1"/>
    </w:lvlOverride>
  </w:num>
  <w:num w:numId="90">
    <w:abstractNumId w:val="4"/>
    <w:lvlOverride w:ilvl="0">
      <w:startOverride w:val="1"/>
    </w:lvlOverride>
  </w:num>
  <w:num w:numId="91">
    <w:abstractNumId w:val="4"/>
    <w:lvlOverride w:ilvl="0">
      <w:startOverride w:val="1"/>
    </w:lvlOverride>
  </w:num>
  <w:num w:numId="92">
    <w:abstractNumId w:val="4"/>
    <w:lvlOverride w:ilvl="0">
      <w:startOverride w:val="1"/>
    </w:lvlOverride>
  </w:num>
  <w:num w:numId="93">
    <w:abstractNumId w:val="4"/>
    <w:lvlOverride w:ilvl="0">
      <w:startOverride w:val="1"/>
    </w:lvlOverride>
  </w:num>
  <w:num w:numId="94">
    <w:abstractNumId w:val="4"/>
    <w:lvlOverride w:ilvl="0">
      <w:startOverride w:val="1"/>
    </w:lvlOverride>
  </w:num>
  <w:num w:numId="95">
    <w:abstractNumId w:val="4"/>
    <w:lvlOverride w:ilvl="0">
      <w:startOverride w:val="1"/>
    </w:lvlOverride>
  </w:num>
  <w:num w:numId="96">
    <w:abstractNumId w:val="4"/>
    <w:lvlOverride w:ilvl="0">
      <w:startOverride w:val="1"/>
    </w:lvlOverride>
  </w:num>
  <w:num w:numId="97">
    <w:abstractNumId w:val="4"/>
    <w:lvlOverride w:ilvl="0">
      <w:startOverride w:val="1"/>
    </w:lvlOverride>
  </w:num>
  <w:num w:numId="98">
    <w:abstractNumId w:val="4"/>
    <w:lvlOverride w:ilvl="0">
      <w:startOverride w:val="1"/>
    </w:lvlOverride>
  </w:num>
  <w:num w:numId="9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D92E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40"/>
    <w:qFormat/>
    <w:uiPriority w:val="9"/>
    <w:pPr>
      <w:keepNext/>
      <w:keepLines/>
      <w:spacing w:before="20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contextualSpacing/>
    </w:pPr>
    <w:rPr>
      <w:rFonts w:ascii="微软雅黑" w:hAnsi="微软雅黑" w:eastAsia="微软雅黑"/>
      <w:sz w:val="21"/>
    </w:rPr>
  </w:style>
  <w:style w:type="paragraph" w:styleId="15">
    <w:name w:val="caption"/>
    <w:basedOn w:val="1"/>
    <w:next w:val="1"/>
    <w:semiHidden/>
    <w:unhideWhenUsed/>
    <w:qFormat/>
    <w:uiPriority w:val="35"/>
    <w:pPr>
      <w:spacing w:after="80" w:line="240" w:lineRule="auto"/>
    </w:pPr>
    <w:rPr>
      <w:rFonts w:ascii="微软雅黑" w:hAnsi="微软雅黑" w:eastAsia="微软雅黑"/>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80"/>
      <w:contextualSpacing/>
    </w:pPr>
    <w:rPr>
      <w:rFonts w:ascii="微软雅黑" w:hAnsi="微软雅黑" w:eastAsia="微软雅黑"/>
      <w:sz w:val="21"/>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174</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NexusERP</dc:creator>
  <dc:description>Documentation baseline: plus/fe59e4ae, 2026-10-12. Not production acceptance.</dc:description>
  <cp:lastModifiedBy>晓风残叶1412164690</cp:lastModifiedBy>
  <dcterms:modified xsi:type="dcterms:W3CDTF">2026-10-12T16:27:55Z</dcterms:modified>
  <dc:subject>Current operations and evidence-backed process diagrams</dc:subject>
  <dc:title>NexusERP 用户操作手册 V4.0</dc:title>
  <cp:revision>1</cp:revision>
  <cp:version>4.0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2849FAE046BD43F890D65F3D61F09B8E_12</vt:lpwstr>
  </property>
</Properties>
</file>