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9B855" w14:textId="523BC304" w:rsidR="00ED07ED" w:rsidRDefault="005D5D9A" w:rsidP="005D5D9A">
      <w:pPr>
        <w:jc w:val="center"/>
        <w:rPr>
          <w:b/>
          <w:bCs/>
          <w:sz w:val="36"/>
          <w:szCs w:val="36"/>
          <w:lang w:val="en-US"/>
        </w:rPr>
      </w:pPr>
      <w:r w:rsidRPr="005D5D9A">
        <w:rPr>
          <w:b/>
          <w:bCs/>
          <w:sz w:val="36"/>
          <w:szCs w:val="36"/>
          <w:lang w:val="en-US"/>
        </w:rPr>
        <w:t>Acid property</w:t>
      </w:r>
    </w:p>
    <w:p w14:paraId="0E79467D" w14:textId="77777777" w:rsidR="005D5D9A" w:rsidRPr="005D5D9A" w:rsidRDefault="005D5D9A" w:rsidP="005D5D9A">
      <w:r w:rsidRPr="005D5D9A">
        <w:t>In the context of databases, the term "ACID" is an acronym that stands for Atomicity, Consistency, Isolation, and Durability. These are the four key properties that ensure reliability and consistency in database transactions. Let's define each property with examples and their uses:</w:t>
      </w:r>
    </w:p>
    <w:p w14:paraId="5D91D4B8" w14:textId="77777777" w:rsidR="005D5D9A" w:rsidRPr="005D5D9A" w:rsidRDefault="005D5D9A" w:rsidP="005D5D9A">
      <w:pPr>
        <w:numPr>
          <w:ilvl w:val="0"/>
          <w:numId w:val="1"/>
        </w:numPr>
      </w:pPr>
      <w:r w:rsidRPr="005D5D9A">
        <w:t>Atomicity:</w:t>
      </w:r>
    </w:p>
    <w:p w14:paraId="3E9A703C" w14:textId="77777777" w:rsidR="005D5D9A" w:rsidRPr="005D5D9A" w:rsidRDefault="005D5D9A" w:rsidP="005D5D9A">
      <w:pPr>
        <w:numPr>
          <w:ilvl w:val="1"/>
          <w:numId w:val="1"/>
        </w:numPr>
      </w:pPr>
      <w:r w:rsidRPr="005D5D9A">
        <w:t>Definition: Atomicity ensures that either all operations of a transaction complete successfully and the database is updated, or none of them are performed at all (i.e., the transaction is rolled back).</w:t>
      </w:r>
    </w:p>
    <w:p w14:paraId="45D07C06" w14:textId="77777777" w:rsidR="005D5D9A" w:rsidRPr="005D5D9A" w:rsidRDefault="005D5D9A" w:rsidP="005D5D9A">
      <w:pPr>
        <w:numPr>
          <w:ilvl w:val="1"/>
          <w:numId w:val="1"/>
        </w:numPr>
      </w:pPr>
      <w:r w:rsidRPr="005D5D9A">
        <w:t>Example: Consider a bank transfer where money is debited from one account and credited to another. Atomicity ensures that if the credit operation succeeds, the debit operation also succeeds, and vice versa.</w:t>
      </w:r>
    </w:p>
    <w:p w14:paraId="6A32BDEE" w14:textId="77777777" w:rsidR="005D5D9A" w:rsidRPr="005D5D9A" w:rsidRDefault="005D5D9A" w:rsidP="005D5D9A">
      <w:pPr>
        <w:numPr>
          <w:ilvl w:val="1"/>
          <w:numId w:val="1"/>
        </w:numPr>
      </w:pPr>
      <w:r w:rsidRPr="005D5D9A">
        <w:t>Use: It guarantees that the database remains in a consistent state even if a transaction fails midway, preventing situations where only part of a transaction is applied, which could lead to inconsistencies.</w:t>
      </w:r>
    </w:p>
    <w:p w14:paraId="37AD45CD" w14:textId="77777777" w:rsidR="005D5D9A" w:rsidRPr="005D5D9A" w:rsidRDefault="005D5D9A" w:rsidP="005D5D9A">
      <w:pPr>
        <w:numPr>
          <w:ilvl w:val="0"/>
          <w:numId w:val="1"/>
        </w:numPr>
      </w:pPr>
      <w:r w:rsidRPr="005D5D9A">
        <w:t>Consistency:</w:t>
      </w:r>
    </w:p>
    <w:p w14:paraId="0D5BAA5C" w14:textId="77777777" w:rsidR="005D5D9A" w:rsidRPr="005D5D9A" w:rsidRDefault="005D5D9A" w:rsidP="005D5D9A">
      <w:pPr>
        <w:numPr>
          <w:ilvl w:val="1"/>
          <w:numId w:val="1"/>
        </w:numPr>
      </w:pPr>
      <w:r w:rsidRPr="005D5D9A">
        <w:t>Definition: Consistency ensures that the database transitions from one valid state to another valid state after a transaction, maintaining all integrity constraints.</w:t>
      </w:r>
    </w:p>
    <w:p w14:paraId="10A33995" w14:textId="77777777" w:rsidR="005D5D9A" w:rsidRPr="005D5D9A" w:rsidRDefault="005D5D9A" w:rsidP="005D5D9A">
      <w:pPr>
        <w:numPr>
          <w:ilvl w:val="1"/>
          <w:numId w:val="1"/>
        </w:numPr>
      </w:pPr>
      <w:r w:rsidRPr="005D5D9A">
        <w:t>Example: In an online shopping scenario, when a customer places an order, inventory levels should be updated immediately to reflect the correct stock after the transaction is committed.</w:t>
      </w:r>
    </w:p>
    <w:p w14:paraId="60E4B868" w14:textId="77777777" w:rsidR="005D5D9A" w:rsidRPr="005D5D9A" w:rsidRDefault="005D5D9A" w:rsidP="005D5D9A">
      <w:pPr>
        <w:numPr>
          <w:ilvl w:val="1"/>
          <w:numId w:val="1"/>
        </w:numPr>
      </w:pPr>
      <w:r w:rsidRPr="005D5D9A">
        <w:t>Use: It ensures that any transaction will bring the database from one valid state to another, adhering to all defined rules and constraints.</w:t>
      </w:r>
    </w:p>
    <w:p w14:paraId="41835F39" w14:textId="77777777" w:rsidR="005D5D9A" w:rsidRPr="005D5D9A" w:rsidRDefault="005D5D9A" w:rsidP="005D5D9A">
      <w:pPr>
        <w:numPr>
          <w:ilvl w:val="0"/>
          <w:numId w:val="1"/>
        </w:numPr>
      </w:pPr>
      <w:r w:rsidRPr="005D5D9A">
        <w:t>Isolation:</w:t>
      </w:r>
    </w:p>
    <w:p w14:paraId="67E8E7B2" w14:textId="77777777" w:rsidR="005D5D9A" w:rsidRPr="005D5D9A" w:rsidRDefault="005D5D9A" w:rsidP="005D5D9A">
      <w:pPr>
        <w:numPr>
          <w:ilvl w:val="1"/>
          <w:numId w:val="1"/>
        </w:numPr>
      </w:pPr>
      <w:r w:rsidRPr="005D5D9A">
        <w:t>Definition: Isolation ensures that the concurrent execution of transactions results in a system state that would be obtained if transactions were executed serially, one after another.</w:t>
      </w:r>
    </w:p>
    <w:p w14:paraId="6D0D7745" w14:textId="77777777" w:rsidR="005D5D9A" w:rsidRPr="005D5D9A" w:rsidRDefault="005D5D9A" w:rsidP="005D5D9A">
      <w:pPr>
        <w:numPr>
          <w:ilvl w:val="1"/>
          <w:numId w:val="1"/>
        </w:numPr>
      </w:pPr>
      <w:r w:rsidRPr="005D5D9A">
        <w:t>Example: If two users are simultaneously updating the same bank account, isolation ensures that each transaction is executed independently and without interference from other transactions, preserving data integrity.</w:t>
      </w:r>
    </w:p>
    <w:p w14:paraId="38A58994" w14:textId="77777777" w:rsidR="005D5D9A" w:rsidRPr="005D5D9A" w:rsidRDefault="005D5D9A" w:rsidP="005D5D9A">
      <w:pPr>
        <w:numPr>
          <w:ilvl w:val="1"/>
          <w:numId w:val="1"/>
        </w:numPr>
      </w:pPr>
      <w:r w:rsidRPr="005D5D9A">
        <w:t>Use: It prevents "dirty reads," "non-repeatable reads," and "phantom reads," thereby maintaining transaction integrity in a multi-user environment.</w:t>
      </w:r>
    </w:p>
    <w:p w14:paraId="419BC1D1" w14:textId="77777777" w:rsidR="005D5D9A" w:rsidRPr="005D5D9A" w:rsidRDefault="005D5D9A" w:rsidP="005D5D9A">
      <w:pPr>
        <w:numPr>
          <w:ilvl w:val="0"/>
          <w:numId w:val="1"/>
        </w:numPr>
      </w:pPr>
      <w:r w:rsidRPr="005D5D9A">
        <w:t>Durability:</w:t>
      </w:r>
    </w:p>
    <w:p w14:paraId="0F673A9B" w14:textId="77777777" w:rsidR="005D5D9A" w:rsidRPr="005D5D9A" w:rsidRDefault="005D5D9A" w:rsidP="005D5D9A">
      <w:pPr>
        <w:numPr>
          <w:ilvl w:val="1"/>
          <w:numId w:val="1"/>
        </w:numPr>
      </w:pPr>
      <w:r w:rsidRPr="005D5D9A">
        <w:t>Definition: Durability guarantees that once a transaction is committed, it will remain so even in the event of a system failure (such as power loss or crash).</w:t>
      </w:r>
    </w:p>
    <w:p w14:paraId="06401152" w14:textId="77777777" w:rsidR="005D5D9A" w:rsidRPr="005D5D9A" w:rsidRDefault="005D5D9A" w:rsidP="005D5D9A">
      <w:pPr>
        <w:numPr>
          <w:ilvl w:val="1"/>
          <w:numId w:val="1"/>
        </w:numPr>
      </w:pPr>
      <w:r w:rsidRPr="005D5D9A">
        <w:lastRenderedPageBreak/>
        <w:t>Example: After a successful funds transfer in banking, the updated balance should persist and not be lost even if the system crashes immediately after committing the transaction.</w:t>
      </w:r>
    </w:p>
    <w:p w14:paraId="62E5356D" w14:textId="77777777" w:rsidR="005D5D9A" w:rsidRDefault="005D5D9A" w:rsidP="005D5D9A">
      <w:pPr>
        <w:numPr>
          <w:ilvl w:val="1"/>
          <w:numId w:val="1"/>
        </w:numPr>
      </w:pPr>
      <w:r w:rsidRPr="005D5D9A">
        <w:t>Use: It ensures that committed transactions are permanently saved and can be recovered in the face of failures, thus preserving data consistency and integrity over time.</w:t>
      </w:r>
    </w:p>
    <w:p w14:paraId="7F40E15A" w14:textId="5CFF515E" w:rsidR="005D5D9A" w:rsidRPr="005D5D9A" w:rsidRDefault="005D5D9A" w:rsidP="005D5D9A">
      <w:pPr>
        <w:tabs>
          <w:tab w:val="left" w:pos="3691"/>
        </w:tabs>
        <w:ind w:left="1440"/>
      </w:pPr>
      <w:proofErr w:type="gramStart"/>
      <w:r w:rsidRPr="005D5D9A">
        <w:t xml:space="preserve">  </w:t>
      </w:r>
      <w:r w:rsidRPr="005D5D9A">
        <w:rPr>
          <w:b/>
          <w:bCs/>
        </w:rPr>
        <w:t>Atomicity</w:t>
      </w:r>
      <w:proofErr w:type="gramEnd"/>
      <w:r w:rsidRPr="005D5D9A">
        <w:rPr>
          <w:b/>
          <w:bCs/>
        </w:rPr>
        <w:t>:</w:t>
      </w:r>
      <w:r>
        <w:rPr>
          <w:b/>
          <w:bCs/>
        </w:rPr>
        <w:tab/>
      </w:r>
    </w:p>
    <w:p w14:paraId="77123E04" w14:textId="77777777" w:rsidR="005D5D9A" w:rsidRPr="005D5D9A" w:rsidRDefault="005D5D9A" w:rsidP="005D5D9A">
      <w:pPr>
        <w:numPr>
          <w:ilvl w:val="0"/>
          <w:numId w:val="2"/>
        </w:numPr>
      </w:pPr>
      <w:r w:rsidRPr="005D5D9A">
        <w:rPr>
          <w:b/>
          <w:bCs/>
        </w:rPr>
        <w:t>Example:</w:t>
      </w:r>
      <w:r w:rsidRPr="005D5D9A">
        <w:t xml:space="preserve"> Consider a banking application where a user transfers money from one account to another. The transaction involves deducting an amount from one account and crediting it to another.</w:t>
      </w:r>
    </w:p>
    <w:p w14:paraId="11E21744" w14:textId="77777777" w:rsidR="005D5D9A" w:rsidRPr="005D5D9A" w:rsidRDefault="005D5D9A" w:rsidP="005D5D9A">
      <w:pPr>
        <w:numPr>
          <w:ilvl w:val="0"/>
          <w:numId w:val="2"/>
        </w:numPr>
      </w:pPr>
      <w:r w:rsidRPr="005D5D9A">
        <w:rPr>
          <w:b/>
          <w:bCs/>
        </w:rPr>
        <w:t>SQL Usage:</w:t>
      </w:r>
      <w:r w:rsidRPr="005D5D9A">
        <w:t xml:space="preserve"> To ensure atomicity, SQL provides transaction control statements such as BEGIN TRANSACTION, COMMIT, and ROLLBACK. For example:</w:t>
      </w:r>
    </w:p>
    <w:p w14:paraId="29A35044" w14:textId="77777777" w:rsidR="005D5D9A" w:rsidRPr="005D5D9A" w:rsidRDefault="005D5D9A" w:rsidP="005D5D9A">
      <w:pPr>
        <w:ind w:left="1440"/>
      </w:pPr>
      <w:proofErr w:type="spellStart"/>
      <w:r w:rsidRPr="005D5D9A">
        <w:t>sql</w:t>
      </w:r>
      <w:proofErr w:type="spellEnd"/>
    </w:p>
    <w:p w14:paraId="794AFBE5" w14:textId="77777777" w:rsidR="005D5D9A" w:rsidRPr="005D5D9A" w:rsidRDefault="005D5D9A" w:rsidP="005D5D9A">
      <w:pPr>
        <w:ind w:left="1440"/>
      </w:pPr>
      <w:r w:rsidRPr="005D5D9A">
        <w:t>Copy code</w:t>
      </w:r>
    </w:p>
    <w:p w14:paraId="4CAE6D10" w14:textId="77777777" w:rsidR="005D5D9A" w:rsidRPr="005D5D9A" w:rsidRDefault="005D5D9A" w:rsidP="005D5D9A">
      <w:pPr>
        <w:ind w:left="1440"/>
      </w:pPr>
      <w:r w:rsidRPr="005D5D9A">
        <w:t xml:space="preserve">BEGIN </w:t>
      </w:r>
      <w:proofErr w:type="gramStart"/>
      <w:r w:rsidRPr="005D5D9A">
        <w:t>TRANSACTION;</w:t>
      </w:r>
      <w:proofErr w:type="gramEnd"/>
    </w:p>
    <w:p w14:paraId="5A9AD5CE" w14:textId="77777777" w:rsidR="005D5D9A" w:rsidRPr="005D5D9A" w:rsidRDefault="005D5D9A" w:rsidP="005D5D9A">
      <w:pPr>
        <w:ind w:left="1440"/>
      </w:pPr>
    </w:p>
    <w:p w14:paraId="01091542" w14:textId="77777777" w:rsidR="005D5D9A" w:rsidRPr="005D5D9A" w:rsidRDefault="005D5D9A" w:rsidP="005D5D9A">
      <w:pPr>
        <w:ind w:left="1440"/>
      </w:pPr>
      <w:r w:rsidRPr="005D5D9A">
        <w:t xml:space="preserve">UPDATE Accounts SET Balance = Balance - 100 WHERE </w:t>
      </w:r>
      <w:proofErr w:type="spellStart"/>
      <w:r w:rsidRPr="005D5D9A">
        <w:t>AccountNumber</w:t>
      </w:r>
      <w:proofErr w:type="spellEnd"/>
      <w:r w:rsidRPr="005D5D9A">
        <w:t xml:space="preserve"> = '123456</w:t>
      </w:r>
      <w:proofErr w:type="gramStart"/>
      <w:r w:rsidRPr="005D5D9A">
        <w:t>';</w:t>
      </w:r>
      <w:proofErr w:type="gramEnd"/>
    </w:p>
    <w:p w14:paraId="54813B26" w14:textId="77777777" w:rsidR="005D5D9A" w:rsidRPr="005D5D9A" w:rsidRDefault="005D5D9A" w:rsidP="005D5D9A">
      <w:pPr>
        <w:ind w:left="1440"/>
      </w:pPr>
      <w:r w:rsidRPr="005D5D9A">
        <w:t xml:space="preserve">UPDATE Accounts SET Balance = Balance + 100 WHERE </w:t>
      </w:r>
      <w:proofErr w:type="spellStart"/>
      <w:r w:rsidRPr="005D5D9A">
        <w:t>AccountNumber</w:t>
      </w:r>
      <w:proofErr w:type="spellEnd"/>
      <w:r w:rsidRPr="005D5D9A">
        <w:t xml:space="preserve"> = '654321</w:t>
      </w:r>
      <w:proofErr w:type="gramStart"/>
      <w:r w:rsidRPr="005D5D9A">
        <w:t>';</w:t>
      </w:r>
      <w:proofErr w:type="gramEnd"/>
    </w:p>
    <w:p w14:paraId="7CC70728" w14:textId="77777777" w:rsidR="005D5D9A" w:rsidRPr="005D5D9A" w:rsidRDefault="005D5D9A" w:rsidP="005D5D9A">
      <w:pPr>
        <w:ind w:left="1440"/>
      </w:pPr>
    </w:p>
    <w:p w14:paraId="7A6A737A" w14:textId="77777777" w:rsidR="005D5D9A" w:rsidRPr="005D5D9A" w:rsidRDefault="005D5D9A" w:rsidP="005D5D9A">
      <w:pPr>
        <w:ind w:left="1440"/>
      </w:pPr>
      <w:proofErr w:type="gramStart"/>
      <w:r w:rsidRPr="005D5D9A">
        <w:t>COMMIT;</w:t>
      </w:r>
      <w:proofErr w:type="gramEnd"/>
    </w:p>
    <w:p w14:paraId="60DD0987" w14:textId="77777777" w:rsidR="005D5D9A" w:rsidRPr="005D5D9A" w:rsidRDefault="005D5D9A" w:rsidP="005D5D9A">
      <w:pPr>
        <w:ind w:left="1440"/>
      </w:pPr>
      <w:r w:rsidRPr="005D5D9A">
        <w:t>If any part of the transaction fails (e.g., due to an error or constraint violation), the entire transaction can be rolled back to maintain atomicity.</w:t>
      </w:r>
    </w:p>
    <w:p w14:paraId="1AC363C6" w14:textId="77777777" w:rsidR="005D5D9A" w:rsidRPr="005D5D9A" w:rsidRDefault="005D5D9A" w:rsidP="005D5D9A">
      <w:pPr>
        <w:ind w:left="1440"/>
      </w:pPr>
      <w:proofErr w:type="gramStart"/>
      <w:r w:rsidRPr="005D5D9A">
        <w:t xml:space="preserve">  </w:t>
      </w:r>
      <w:r w:rsidRPr="005D5D9A">
        <w:rPr>
          <w:b/>
          <w:bCs/>
        </w:rPr>
        <w:t>Consistency</w:t>
      </w:r>
      <w:proofErr w:type="gramEnd"/>
      <w:r w:rsidRPr="005D5D9A">
        <w:rPr>
          <w:b/>
          <w:bCs/>
        </w:rPr>
        <w:t>:</w:t>
      </w:r>
    </w:p>
    <w:p w14:paraId="54D773B4" w14:textId="77777777" w:rsidR="005D5D9A" w:rsidRPr="005D5D9A" w:rsidRDefault="005D5D9A" w:rsidP="005D5D9A">
      <w:pPr>
        <w:numPr>
          <w:ilvl w:val="0"/>
          <w:numId w:val="3"/>
        </w:numPr>
      </w:pPr>
      <w:r w:rsidRPr="005D5D9A">
        <w:rPr>
          <w:b/>
          <w:bCs/>
        </w:rPr>
        <w:t>Example:</w:t>
      </w:r>
      <w:r w:rsidRPr="005D5D9A">
        <w:t xml:space="preserve"> In an e-commerce database, when a customer places an order, the database must ensure that the order details are saved correctly and consistently.</w:t>
      </w:r>
    </w:p>
    <w:p w14:paraId="687E92E2" w14:textId="77777777" w:rsidR="005D5D9A" w:rsidRPr="005D5D9A" w:rsidRDefault="005D5D9A" w:rsidP="005D5D9A">
      <w:pPr>
        <w:numPr>
          <w:ilvl w:val="0"/>
          <w:numId w:val="3"/>
        </w:numPr>
      </w:pPr>
      <w:r w:rsidRPr="005D5D9A">
        <w:rPr>
          <w:b/>
          <w:bCs/>
        </w:rPr>
        <w:t>SQL Usage:</w:t>
      </w:r>
      <w:r w:rsidRPr="005D5D9A">
        <w:t xml:space="preserve"> SQL enforces consistency through constraints (e.g., primary keys, foreign keys, check constraints) and transactions. For example:</w:t>
      </w:r>
    </w:p>
    <w:p w14:paraId="5AD5E7C7" w14:textId="77777777" w:rsidR="005D5D9A" w:rsidRPr="005D5D9A" w:rsidRDefault="005D5D9A" w:rsidP="005D5D9A">
      <w:pPr>
        <w:ind w:left="1440"/>
      </w:pPr>
      <w:proofErr w:type="spellStart"/>
      <w:r w:rsidRPr="005D5D9A">
        <w:t>sql</w:t>
      </w:r>
      <w:proofErr w:type="spellEnd"/>
    </w:p>
    <w:p w14:paraId="5B29AAE9" w14:textId="77777777" w:rsidR="005D5D9A" w:rsidRPr="005D5D9A" w:rsidRDefault="005D5D9A" w:rsidP="005D5D9A">
      <w:pPr>
        <w:ind w:left="1440"/>
      </w:pPr>
      <w:r w:rsidRPr="005D5D9A">
        <w:t>Copy code</w:t>
      </w:r>
    </w:p>
    <w:p w14:paraId="688EA2E1" w14:textId="77777777" w:rsidR="005D5D9A" w:rsidRPr="005D5D9A" w:rsidRDefault="005D5D9A" w:rsidP="005D5D9A">
      <w:pPr>
        <w:ind w:left="1440"/>
      </w:pPr>
      <w:r w:rsidRPr="005D5D9A">
        <w:t>CREATE TABLE Orders (</w:t>
      </w:r>
    </w:p>
    <w:p w14:paraId="430B83B4" w14:textId="77777777" w:rsidR="005D5D9A" w:rsidRPr="005D5D9A" w:rsidRDefault="005D5D9A" w:rsidP="005D5D9A">
      <w:pPr>
        <w:ind w:left="1440"/>
      </w:pPr>
      <w:r w:rsidRPr="005D5D9A">
        <w:t xml:space="preserve">    </w:t>
      </w:r>
      <w:proofErr w:type="spellStart"/>
      <w:r w:rsidRPr="005D5D9A">
        <w:t>OrderID</w:t>
      </w:r>
      <w:proofErr w:type="spellEnd"/>
      <w:r w:rsidRPr="005D5D9A">
        <w:t xml:space="preserve"> INT PRIMARY KEY,</w:t>
      </w:r>
    </w:p>
    <w:p w14:paraId="2BC874CC" w14:textId="77777777" w:rsidR="005D5D9A" w:rsidRPr="005D5D9A" w:rsidRDefault="005D5D9A" w:rsidP="005D5D9A">
      <w:pPr>
        <w:ind w:left="1440"/>
      </w:pPr>
      <w:r w:rsidRPr="005D5D9A">
        <w:t xml:space="preserve">    </w:t>
      </w:r>
      <w:proofErr w:type="spellStart"/>
      <w:r w:rsidRPr="005D5D9A">
        <w:t>CustomerID</w:t>
      </w:r>
      <w:proofErr w:type="spellEnd"/>
      <w:r w:rsidRPr="005D5D9A">
        <w:t xml:space="preserve"> INT,</w:t>
      </w:r>
    </w:p>
    <w:p w14:paraId="443578DF" w14:textId="77777777" w:rsidR="005D5D9A" w:rsidRPr="005D5D9A" w:rsidRDefault="005D5D9A" w:rsidP="005D5D9A">
      <w:pPr>
        <w:ind w:left="1440"/>
      </w:pPr>
      <w:r w:rsidRPr="005D5D9A">
        <w:t xml:space="preserve">    </w:t>
      </w:r>
      <w:proofErr w:type="spellStart"/>
      <w:r w:rsidRPr="005D5D9A">
        <w:t>OrderDate</w:t>
      </w:r>
      <w:proofErr w:type="spellEnd"/>
      <w:r w:rsidRPr="005D5D9A">
        <w:t xml:space="preserve"> DATE,</w:t>
      </w:r>
    </w:p>
    <w:p w14:paraId="526AD6C8" w14:textId="77777777" w:rsidR="005D5D9A" w:rsidRPr="005D5D9A" w:rsidRDefault="005D5D9A" w:rsidP="005D5D9A">
      <w:pPr>
        <w:ind w:left="1440"/>
      </w:pPr>
      <w:r w:rsidRPr="005D5D9A">
        <w:lastRenderedPageBreak/>
        <w:t xml:space="preserve">    </w:t>
      </w:r>
      <w:proofErr w:type="spellStart"/>
      <w:r w:rsidRPr="005D5D9A">
        <w:t>TotalAmount</w:t>
      </w:r>
      <w:proofErr w:type="spellEnd"/>
      <w:r w:rsidRPr="005D5D9A">
        <w:t xml:space="preserve"> </w:t>
      </w:r>
      <w:proofErr w:type="gramStart"/>
      <w:r w:rsidRPr="005D5D9A">
        <w:t>DECIMAL(</w:t>
      </w:r>
      <w:proofErr w:type="gramEnd"/>
      <w:r w:rsidRPr="005D5D9A">
        <w:t>10, 2),</w:t>
      </w:r>
    </w:p>
    <w:p w14:paraId="67BE9357" w14:textId="77777777" w:rsidR="005D5D9A" w:rsidRPr="005D5D9A" w:rsidRDefault="005D5D9A" w:rsidP="005D5D9A">
      <w:pPr>
        <w:ind w:left="1440"/>
      </w:pPr>
      <w:r w:rsidRPr="005D5D9A">
        <w:t xml:space="preserve">    FOREIGN KEY (</w:t>
      </w:r>
      <w:proofErr w:type="spellStart"/>
      <w:r w:rsidRPr="005D5D9A">
        <w:t>CustomerID</w:t>
      </w:r>
      <w:proofErr w:type="spellEnd"/>
      <w:r w:rsidRPr="005D5D9A">
        <w:t xml:space="preserve">) REFERENCES </w:t>
      </w:r>
      <w:proofErr w:type="gramStart"/>
      <w:r w:rsidRPr="005D5D9A">
        <w:t>Customers(</w:t>
      </w:r>
      <w:proofErr w:type="spellStart"/>
      <w:proofErr w:type="gramEnd"/>
      <w:r w:rsidRPr="005D5D9A">
        <w:t>CustomerID</w:t>
      </w:r>
      <w:proofErr w:type="spellEnd"/>
      <w:r w:rsidRPr="005D5D9A">
        <w:t>)</w:t>
      </w:r>
    </w:p>
    <w:p w14:paraId="152764E6" w14:textId="77777777" w:rsidR="005D5D9A" w:rsidRPr="005D5D9A" w:rsidRDefault="005D5D9A" w:rsidP="005D5D9A">
      <w:pPr>
        <w:ind w:left="1440"/>
      </w:pPr>
      <w:r w:rsidRPr="005D5D9A">
        <w:t>);</w:t>
      </w:r>
    </w:p>
    <w:p w14:paraId="23567B70" w14:textId="77777777" w:rsidR="005D5D9A" w:rsidRPr="005D5D9A" w:rsidRDefault="005D5D9A" w:rsidP="005D5D9A">
      <w:pPr>
        <w:ind w:left="1440"/>
      </w:pPr>
      <w:r w:rsidRPr="005D5D9A">
        <w:t>Constraints ensure that each order is associated with a valid customer, maintaining database integrity and consistency.</w:t>
      </w:r>
    </w:p>
    <w:p w14:paraId="47CA2DC9" w14:textId="77777777" w:rsidR="005D5D9A" w:rsidRPr="005D5D9A" w:rsidRDefault="005D5D9A" w:rsidP="005D5D9A">
      <w:pPr>
        <w:ind w:left="1440"/>
      </w:pPr>
      <w:proofErr w:type="gramStart"/>
      <w:r w:rsidRPr="005D5D9A">
        <w:t xml:space="preserve">  </w:t>
      </w:r>
      <w:r w:rsidRPr="005D5D9A">
        <w:rPr>
          <w:b/>
          <w:bCs/>
        </w:rPr>
        <w:t>Isolation</w:t>
      </w:r>
      <w:proofErr w:type="gramEnd"/>
      <w:r w:rsidRPr="005D5D9A">
        <w:rPr>
          <w:b/>
          <w:bCs/>
        </w:rPr>
        <w:t>:</w:t>
      </w:r>
    </w:p>
    <w:p w14:paraId="324B5768" w14:textId="77777777" w:rsidR="005D5D9A" w:rsidRPr="005D5D9A" w:rsidRDefault="005D5D9A" w:rsidP="005D5D9A">
      <w:pPr>
        <w:numPr>
          <w:ilvl w:val="0"/>
          <w:numId w:val="4"/>
        </w:numPr>
      </w:pPr>
      <w:r w:rsidRPr="005D5D9A">
        <w:rPr>
          <w:b/>
          <w:bCs/>
        </w:rPr>
        <w:t>Example:</w:t>
      </w:r>
      <w:r w:rsidRPr="005D5D9A">
        <w:t xml:space="preserve"> Multiple users concurrently accessing and updating the same database records. Isolation ensures that each transaction sees a consistent database state and does not interfere with others.</w:t>
      </w:r>
    </w:p>
    <w:p w14:paraId="0F64ED07" w14:textId="77777777" w:rsidR="005D5D9A" w:rsidRPr="005D5D9A" w:rsidRDefault="005D5D9A" w:rsidP="005D5D9A">
      <w:pPr>
        <w:numPr>
          <w:ilvl w:val="0"/>
          <w:numId w:val="4"/>
        </w:numPr>
      </w:pPr>
      <w:r w:rsidRPr="005D5D9A">
        <w:rPr>
          <w:b/>
          <w:bCs/>
        </w:rPr>
        <w:t>SQL Usage:</w:t>
      </w:r>
      <w:r w:rsidRPr="005D5D9A">
        <w:t xml:space="preserve"> SQL uses locking mechanisms and isolation levels (e.g., Read Committed, Repeatable Read, Serializable) to manage concurrent transactions. For example:</w:t>
      </w:r>
    </w:p>
    <w:p w14:paraId="2DE5DA85" w14:textId="77777777" w:rsidR="005D5D9A" w:rsidRPr="005D5D9A" w:rsidRDefault="005D5D9A" w:rsidP="005D5D9A">
      <w:pPr>
        <w:ind w:left="1440"/>
      </w:pPr>
      <w:proofErr w:type="spellStart"/>
      <w:r w:rsidRPr="005D5D9A">
        <w:t>sql</w:t>
      </w:r>
      <w:proofErr w:type="spellEnd"/>
    </w:p>
    <w:p w14:paraId="65FCE3E6" w14:textId="77777777" w:rsidR="005D5D9A" w:rsidRPr="005D5D9A" w:rsidRDefault="005D5D9A" w:rsidP="005D5D9A">
      <w:pPr>
        <w:ind w:left="1440"/>
      </w:pPr>
      <w:r w:rsidRPr="005D5D9A">
        <w:t>Copy code</w:t>
      </w:r>
    </w:p>
    <w:p w14:paraId="31BFE89D" w14:textId="77777777" w:rsidR="005D5D9A" w:rsidRPr="005D5D9A" w:rsidRDefault="005D5D9A" w:rsidP="005D5D9A">
      <w:pPr>
        <w:ind w:left="1440"/>
      </w:pPr>
      <w:r w:rsidRPr="005D5D9A">
        <w:t xml:space="preserve">SET TRANSACTION ISOLATION LEVEL READ </w:t>
      </w:r>
      <w:proofErr w:type="gramStart"/>
      <w:r w:rsidRPr="005D5D9A">
        <w:t>COMMITTED;</w:t>
      </w:r>
      <w:proofErr w:type="gramEnd"/>
    </w:p>
    <w:p w14:paraId="2A4BA4C1" w14:textId="77777777" w:rsidR="005D5D9A" w:rsidRPr="005D5D9A" w:rsidRDefault="005D5D9A" w:rsidP="005D5D9A">
      <w:pPr>
        <w:ind w:left="1440"/>
      </w:pPr>
      <w:r w:rsidRPr="005D5D9A">
        <w:t xml:space="preserve">BEGIN </w:t>
      </w:r>
      <w:proofErr w:type="gramStart"/>
      <w:r w:rsidRPr="005D5D9A">
        <w:t>TRANSACTION;</w:t>
      </w:r>
      <w:proofErr w:type="gramEnd"/>
    </w:p>
    <w:p w14:paraId="32FC5229" w14:textId="77777777" w:rsidR="005D5D9A" w:rsidRPr="005D5D9A" w:rsidRDefault="005D5D9A" w:rsidP="005D5D9A">
      <w:pPr>
        <w:ind w:left="1440"/>
      </w:pPr>
    </w:p>
    <w:p w14:paraId="14E8C4C4" w14:textId="77777777" w:rsidR="005D5D9A" w:rsidRPr="005D5D9A" w:rsidRDefault="005D5D9A" w:rsidP="005D5D9A">
      <w:pPr>
        <w:ind w:left="1440"/>
      </w:pPr>
      <w:r w:rsidRPr="005D5D9A">
        <w:t>-- Perform SELECT or UPDATE statements here</w:t>
      </w:r>
    </w:p>
    <w:p w14:paraId="40D14CD3" w14:textId="77777777" w:rsidR="005D5D9A" w:rsidRPr="005D5D9A" w:rsidRDefault="005D5D9A" w:rsidP="005D5D9A">
      <w:pPr>
        <w:ind w:left="1440"/>
      </w:pPr>
    </w:p>
    <w:p w14:paraId="387D0847" w14:textId="77777777" w:rsidR="005D5D9A" w:rsidRPr="005D5D9A" w:rsidRDefault="005D5D9A" w:rsidP="005D5D9A">
      <w:pPr>
        <w:ind w:left="1440"/>
      </w:pPr>
      <w:proofErr w:type="gramStart"/>
      <w:r w:rsidRPr="005D5D9A">
        <w:t>COMMIT;</w:t>
      </w:r>
      <w:proofErr w:type="gramEnd"/>
    </w:p>
    <w:p w14:paraId="2FB36C87" w14:textId="77777777" w:rsidR="005D5D9A" w:rsidRPr="005D5D9A" w:rsidRDefault="005D5D9A" w:rsidP="005D5D9A">
      <w:pPr>
        <w:ind w:left="1440"/>
      </w:pPr>
      <w:r w:rsidRPr="005D5D9A">
        <w:t>Different isolation levels control how concurrent transactions interact with each other, preventing phenomena like dirty reads or non-repeatable reads.</w:t>
      </w:r>
    </w:p>
    <w:p w14:paraId="11573DA1" w14:textId="77777777" w:rsidR="005D5D9A" w:rsidRPr="005D5D9A" w:rsidRDefault="005D5D9A" w:rsidP="005D5D9A">
      <w:pPr>
        <w:ind w:left="1440"/>
      </w:pPr>
      <w:proofErr w:type="gramStart"/>
      <w:r w:rsidRPr="005D5D9A">
        <w:t xml:space="preserve">  </w:t>
      </w:r>
      <w:r w:rsidRPr="005D5D9A">
        <w:rPr>
          <w:b/>
          <w:bCs/>
        </w:rPr>
        <w:t>Durability</w:t>
      </w:r>
      <w:proofErr w:type="gramEnd"/>
      <w:r w:rsidRPr="005D5D9A">
        <w:rPr>
          <w:b/>
          <w:bCs/>
        </w:rPr>
        <w:t>:</w:t>
      </w:r>
    </w:p>
    <w:p w14:paraId="5AE40102" w14:textId="77777777" w:rsidR="005D5D9A" w:rsidRPr="005D5D9A" w:rsidRDefault="005D5D9A" w:rsidP="005D5D9A">
      <w:pPr>
        <w:numPr>
          <w:ilvl w:val="0"/>
          <w:numId w:val="5"/>
        </w:numPr>
      </w:pPr>
      <w:r w:rsidRPr="005D5D9A">
        <w:rPr>
          <w:b/>
          <w:bCs/>
        </w:rPr>
        <w:t>Example:</w:t>
      </w:r>
      <w:r w:rsidRPr="005D5D9A">
        <w:t xml:space="preserve"> After a transaction commits successfully, the changes made to the database should persist even in the event of a system crash or failure.</w:t>
      </w:r>
    </w:p>
    <w:p w14:paraId="78079A6A" w14:textId="77777777" w:rsidR="005D5D9A" w:rsidRPr="005D5D9A" w:rsidRDefault="005D5D9A" w:rsidP="005D5D9A">
      <w:pPr>
        <w:numPr>
          <w:ilvl w:val="0"/>
          <w:numId w:val="5"/>
        </w:numPr>
      </w:pPr>
      <w:r w:rsidRPr="005D5D9A">
        <w:rPr>
          <w:b/>
          <w:bCs/>
        </w:rPr>
        <w:t>SQL Usage:</w:t>
      </w:r>
      <w:r w:rsidRPr="005D5D9A">
        <w:t xml:space="preserve"> SQL ensures durability by logging transactions and using mechanisms like write-ahead logging (WAL) to ensure that committed changes are written to stable storage (disk) before acknowledging the transaction commit. For example:</w:t>
      </w:r>
    </w:p>
    <w:p w14:paraId="56BBDBE7" w14:textId="77777777" w:rsidR="005D5D9A" w:rsidRPr="005D5D9A" w:rsidRDefault="005D5D9A" w:rsidP="005D5D9A">
      <w:pPr>
        <w:ind w:left="1440"/>
      </w:pPr>
      <w:proofErr w:type="spellStart"/>
      <w:r w:rsidRPr="005D5D9A">
        <w:t>sql</w:t>
      </w:r>
      <w:proofErr w:type="spellEnd"/>
    </w:p>
    <w:p w14:paraId="7FF00F72" w14:textId="77777777" w:rsidR="005D5D9A" w:rsidRPr="005D5D9A" w:rsidRDefault="005D5D9A" w:rsidP="005D5D9A">
      <w:pPr>
        <w:ind w:left="1440"/>
      </w:pPr>
      <w:r w:rsidRPr="005D5D9A">
        <w:t>Copy code</w:t>
      </w:r>
    </w:p>
    <w:p w14:paraId="378D8326" w14:textId="77777777" w:rsidR="005D5D9A" w:rsidRPr="005D5D9A" w:rsidRDefault="005D5D9A" w:rsidP="005D5D9A">
      <w:pPr>
        <w:ind w:left="1440"/>
      </w:pPr>
      <w:r w:rsidRPr="005D5D9A">
        <w:t xml:space="preserve">BEGIN </w:t>
      </w:r>
      <w:proofErr w:type="gramStart"/>
      <w:r w:rsidRPr="005D5D9A">
        <w:t>TRANSACTION;</w:t>
      </w:r>
      <w:proofErr w:type="gramEnd"/>
    </w:p>
    <w:p w14:paraId="4AED10A9" w14:textId="77777777" w:rsidR="005D5D9A" w:rsidRPr="005D5D9A" w:rsidRDefault="005D5D9A" w:rsidP="005D5D9A">
      <w:pPr>
        <w:ind w:left="1440"/>
      </w:pPr>
    </w:p>
    <w:p w14:paraId="03A504A8" w14:textId="77777777" w:rsidR="005D5D9A" w:rsidRPr="005D5D9A" w:rsidRDefault="005D5D9A" w:rsidP="005D5D9A">
      <w:pPr>
        <w:ind w:left="1440"/>
      </w:pPr>
      <w:r w:rsidRPr="005D5D9A">
        <w:t>-- Perform INSERT, UPDATE, DELETE operations</w:t>
      </w:r>
    </w:p>
    <w:p w14:paraId="6CB04BAA" w14:textId="77777777" w:rsidR="005D5D9A" w:rsidRPr="005D5D9A" w:rsidRDefault="005D5D9A" w:rsidP="005D5D9A">
      <w:pPr>
        <w:ind w:left="1440"/>
      </w:pPr>
    </w:p>
    <w:p w14:paraId="4253A029" w14:textId="77777777" w:rsidR="005D5D9A" w:rsidRPr="005D5D9A" w:rsidRDefault="005D5D9A" w:rsidP="005D5D9A">
      <w:pPr>
        <w:ind w:left="1440"/>
      </w:pPr>
      <w:proofErr w:type="gramStart"/>
      <w:r w:rsidRPr="005D5D9A">
        <w:t>COMMIT;</w:t>
      </w:r>
      <w:proofErr w:type="gramEnd"/>
    </w:p>
    <w:p w14:paraId="1D3411D9" w14:textId="77777777" w:rsidR="005D5D9A" w:rsidRPr="005D5D9A" w:rsidRDefault="005D5D9A" w:rsidP="005D5D9A">
      <w:pPr>
        <w:ind w:left="1440"/>
      </w:pPr>
      <w:r w:rsidRPr="005D5D9A">
        <w:lastRenderedPageBreak/>
        <w:t>Once COMMIT is executed, the changes are durable, meaning they will survive system crashes or failures.</w:t>
      </w:r>
    </w:p>
    <w:p w14:paraId="0A5E3E4E" w14:textId="77777777" w:rsidR="005D5D9A" w:rsidRPr="005D5D9A" w:rsidRDefault="005D5D9A" w:rsidP="005D5D9A">
      <w:pPr>
        <w:ind w:left="1440"/>
      </w:pPr>
    </w:p>
    <w:p w14:paraId="0E4BBAA2" w14:textId="77777777" w:rsidR="005D5D9A" w:rsidRPr="005D5D9A" w:rsidRDefault="005D5D9A" w:rsidP="005D5D9A">
      <w:pPr>
        <w:rPr>
          <w:lang w:val="en-US"/>
        </w:rPr>
      </w:pPr>
    </w:p>
    <w:sectPr w:rsidR="005D5D9A" w:rsidRPr="005D5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323EE"/>
    <w:multiLevelType w:val="multilevel"/>
    <w:tmpl w:val="336A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1536B"/>
    <w:multiLevelType w:val="multilevel"/>
    <w:tmpl w:val="0748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F81939"/>
    <w:multiLevelType w:val="multilevel"/>
    <w:tmpl w:val="CD08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0E5640"/>
    <w:multiLevelType w:val="multilevel"/>
    <w:tmpl w:val="5352D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E9188F"/>
    <w:multiLevelType w:val="multilevel"/>
    <w:tmpl w:val="C478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6015532">
    <w:abstractNumId w:val="3"/>
  </w:num>
  <w:num w:numId="2" w16cid:durableId="1745683127">
    <w:abstractNumId w:val="2"/>
  </w:num>
  <w:num w:numId="3" w16cid:durableId="1287204065">
    <w:abstractNumId w:val="1"/>
  </w:num>
  <w:num w:numId="4" w16cid:durableId="1451509317">
    <w:abstractNumId w:val="0"/>
  </w:num>
  <w:num w:numId="5" w16cid:durableId="12980231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D9A"/>
    <w:rsid w:val="00234A82"/>
    <w:rsid w:val="005D5D9A"/>
    <w:rsid w:val="00AD6B4E"/>
    <w:rsid w:val="00DF1A1F"/>
    <w:rsid w:val="00ED07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03E13"/>
  <w15:chartTrackingRefBased/>
  <w15:docId w15:val="{B997F630-0611-42AA-BFD2-B88053947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D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5D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5D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5D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5D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5D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D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D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D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D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5D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5D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5D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5D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5D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D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D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D9A"/>
    <w:rPr>
      <w:rFonts w:eastAsiaTheme="majorEastAsia" w:cstheme="majorBidi"/>
      <w:color w:val="272727" w:themeColor="text1" w:themeTint="D8"/>
    </w:rPr>
  </w:style>
  <w:style w:type="paragraph" w:styleId="Title">
    <w:name w:val="Title"/>
    <w:basedOn w:val="Normal"/>
    <w:next w:val="Normal"/>
    <w:link w:val="TitleChar"/>
    <w:uiPriority w:val="10"/>
    <w:qFormat/>
    <w:rsid w:val="005D5D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D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5D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D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D9A"/>
    <w:pPr>
      <w:spacing w:before="160"/>
      <w:jc w:val="center"/>
    </w:pPr>
    <w:rPr>
      <w:i/>
      <w:iCs/>
      <w:color w:val="404040" w:themeColor="text1" w:themeTint="BF"/>
    </w:rPr>
  </w:style>
  <w:style w:type="character" w:customStyle="1" w:styleId="QuoteChar">
    <w:name w:val="Quote Char"/>
    <w:basedOn w:val="DefaultParagraphFont"/>
    <w:link w:val="Quote"/>
    <w:uiPriority w:val="29"/>
    <w:rsid w:val="005D5D9A"/>
    <w:rPr>
      <w:i/>
      <w:iCs/>
      <w:color w:val="404040" w:themeColor="text1" w:themeTint="BF"/>
    </w:rPr>
  </w:style>
  <w:style w:type="paragraph" w:styleId="ListParagraph">
    <w:name w:val="List Paragraph"/>
    <w:basedOn w:val="Normal"/>
    <w:uiPriority w:val="34"/>
    <w:qFormat/>
    <w:rsid w:val="005D5D9A"/>
    <w:pPr>
      <w:ind w:left="720"/>
      <w:contextualSpacing/>
    </w:pPr>
  </w:style>
  <w:style w:type="character" w:styleId="IntenseEmphasis">
    <w:name w:val="Intense Emphasis"/>
    <w:basedOn w:val="DefaultParagraphFont"/>
    <w:uiPriority w:val="21"/>
    <w:qFormat/>
    <w:rsid w:val="005D5D9A"/>
    <w:rPr>
      <w:i/>
      <w:iCs/>
      <w:color w:val="0F4761" w:themeColor="accent1" w:themeShade="BF"/>
    </w:rPr>
  </w:style>
  <w:style w:type="paragraph" w:styleId="IntenseQuote">
    <w:name w:val="Intense Quote"/>
    <w:basedOn w:val="Normal"/>
    <w:next w:val="Normal"/>
    <w:link w:val="IntenseQuoteChar"/>
    <w:uiPriority w:val="30"/>
    <w:qFormat/>
    <w:rsid w:val="005D5D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5D9A"/>
    <w:rPr>
      <w:i/>
      <w:iCs/>
      <w:color w:val="0F4761" w:themeColor="accent1" w:themeShade="BF"/>
    </w:rPr>
  </w:style>
  <w:style w:type="character" w:styleId="IntenseReference">
    <w:name w:val="Intense Reference"/>
    <w:basedOn w:val="DefaultParagraphFont"/>
    <w:uiPriority w:val="32"/>
    <w:qFormat/>
    <w:rsid w:val="005D5D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540953">
      <w:bodyDiv w:val="1"/>
      <w:marLeft w:val="0"/>
      <w:marRight w:val="0"/>
      <w:marTop w:val="0"/>
      <w:marBottom w:val="0"/>
      <w:divBdr>
        <w:top w:val="none" w:sz="0" w:space="0" w:color="auto"/>
        <w:left w:val="none" w:sz="0" w:space="0" w:color="auto"/>
        <w:bottom w:val="none" w:sz="0" w:space="0" w:color="auto"/>
        <w:right w:val="none" w:sz="0" w:space="0" w:color="auto"/>
      </w:divBdr>
    </w:div>
    <w:div w:id="952634815">
      <w:bodyDiv w:val="1"/>
      <w:marLeft w:val="0"/>
      <w:marRight w:val="0"/>
      <w:marTop w:val="0"/>
      <w:marBottom w:val="0"/>
      <w:divBdr>
        <w:top w:val="none" w:sz="0" w:space="0" w:color="auto"/>
        <w:left w:val="none" w:sz="0" w:space="0" w:color="auto"/>
        <w:bottom w:val="none" w:sz="0" w:space="0" w:color="auto"/>
        <w:right w:val="none" w:sz="0" w:space="0" w:color="auto"/>
      </w:divBdr>
    </w:div>
    <w:div w:id="1458598623">
      <w:bodyDiv w:val="1"/>
      <w:marLeft w:val="0"/>
      <w:marRight w:val="0"/>
      <w:marTop w:val="0"/>
      <w:marBottom w:val="0"/>
      <w:divBdr>
        <w:top w:val="none" w:sz="0" w:space="0" w:color="auto"/>
        <w:left w:val="none" w:sz="0" w:space="0" w:color="auto"/>
        <w:bottom w:val="none" w:sz="0" w:space="0" w:color="auto"/>
        <w:right w:val="none" w:sz="0" w:space="0" w:color="auto"/>
      </w:divBdr>
      <w:divsChild>
        <w:div w:id="1995795701">
          <w:marLeft w:val="0"/>
          <w:marRight w:val="0"/>
          <w:marTop w:val="0"/>
          <w:marBottom w:val="0"/>
          <w:divBdr>
            <w:top w:val="none" w:sz="0" w:space="0" w:color="auto"/>
            <w:left w:val="none" w:sz="0" w:space="0" w:color="auto"/>
            <w:bottom w:val="none" w:sz="0" w:space="0" w:color="auto"/>
            <w:right w:val="none" w:sz="0" w:space="0" w:color="auto"/>
          </w:divBdr>
          <w:divsChild>
            <w:div w:id="534734692">
              <w:marLeft w:val="0"/>
              <w:marRight w:val="0"/>
              <w:marTop w:val="0"/>
              <w:marBottom w:val="0"/>
              <w:divBdr>
                <w:top w:val="none" w:sz="0" w:space="0" w:color="auto"/>
                <w:left w:val="none" w:sz="0" w:space="0" w:color="auto"/>
                <w:bottom w:val="none" w:sz="0" w:space="0" w:color="auto"/>
                <w:right w:val="none" w:sz="0" w:space="0" w:color="auto"/>
              </w:divBdr>
              <w:divsChild>
                <w:div w:id="1578394105">
                  <w:marLeft w:val="0"/>
                  <w:marRight w:val="0"/>
                  <w:marTop w:val="0"/>
                  <w:marBottom w:val="0"/>
                  <w:divBdr>
                    <w:top w:val="none" w:sz="0" w:space="0" w:color="auto"/>
                    <w:left w:val="none" w:sz="0" w:space="0" w:color="auto"/>
                    <w:bottom w:val="none" w:sz="0" w:space="0" w:color="auto"/>
                    <w:right w:val="none" w:sz="0" w:space="0" w:color="auto"/>
                  </w:divBdr>
                </w:div>
              </w:divsChild>
            </w:div>
            <w:div w:id="71437309">
              <w:marLeft w:val="0"/>
              <w:marRight w:val="0"/>
              <w:marTop w:val="0"/>
              <w:marBottom w:val="0"/>
              <w:divBdr>
                <w:top w:val="none" w:sz="0" w:space="0" w:color="auto"/>
                <w:left w:val="none" w:sz="0" w:space="0" w:color="auto"/>
                <w:bottom w:val="none" w:sz="0" w:space="0" w:color="auto"/>
                <w:right w:val="none" w:sz="0" w:space="0" w:color="auto"/>
              </w:divBdr>
            </w:div>
          </w:divsChild>
        </w:div>
        <w:div w:id="1649244733">
          <w:marLeft w:val="0"/>
          <w:marRight w:val="0"/>
          <w:marTop w:val="0"/>
          <w:marBottom w:val="0"/>
          <w:divBdr>
            <w:top w:val="none" w:sz="0" w:space="0" w:color="auto"/>
            <w:left w:val="none" w:sz="0" w:space="0" w:color="auto"/>
            <w:bottom w:val="none" w:sz="0" w:space="0" w:color="auto"/>
            <w:right w:val="none" w:sz="0" w:space="0" w:color="auto"/>
          </w:divBdr>
          <w:divsChild>
            <w:div w:id="128255611">
              <w:marLeft w:val="0"/>
              <w:marRight w:val="0"/>
              <w:marTop w:val="0"/>
              <w:marBottom w:val="0"/>
              <w:divBdr>
                <w:top w:val="none" w:sz="0" w:space="0" w:color="auto"/>
                <w:left w:val="none" w:sz="0" w:space="0" w:color="auto"/>
                <w:bottom w:val="none" w:sz="0" w:space="0" w:color="auto"/>
                <w:right w:val="none" w:sz="0" w:space="0" w:color="auto"/>
              </w:divBdr>
              <w:divsChild>
                <w:div w:id="1900508582">
                  <w:marLeft w:val="0"/>
                  <w:marRight w:val="0"/>
                  <w:marTop w:val="0"/>
                  <w:marBottom w:val="0"/>
                  <w:divBdr>
                    <w:top w:val="none" w:sz="0" w:space="0" w:color="auto"/>
                    <w:left w:val="none" w:sz="0" w:space="0" w:color="auto"/>
                    <w:bottom w:val="none" w:sz="0" w:space="0" w:color="auto"/>
                    <w:right w:val="none" w:sz="0" w:space="0" w:color="auto"/>
                  </w:divBdr>
                </w:div>
              </w:divsChild>
            </w:div>
            <w:div w:id="777414222">
              <w:marLeft w:val="0"/>
              <w:marRight w:val="0"/>
              <w:marTop w:val="0"/>
              <w:marBottom w:val="0"/>
              <w:divBdr>
                <w:top w:val="none" w:sz="0" w:space="0" w:color="auto"/>
                <w:left w:val="none" w:sz="0" w:space="0" w:color="auto"/>
                <w:bottom w:val="none" w:sz="0" w:space="0" w:color="auto"/>
                <w:right w:val="none" w:sz="0" w:space="0" w:color="auto"/>
              </w:divBdr>
            </w:div>
          </w:divsChild>
        </w:div>
        <w:div w:id="974874233">
          <w:marLeft w:val="0"/>
          <w:marRight w:val="0"/>
          <w:marTop w:val="0"/>
          <w:marBottom w:val="0"/>
          <w:divBdr>
            <w:top w:val="none" w:sz="0" w:space="0" w:color="auto"/>
            <w:left w:val="none" w:sz="0" w:space="0" w:color="auto"/>
            <w:bottom w:val="none" w:sz="0" w:space="0" w:color="auto"/>
            <w:right w:val="none" w:sz="0" w:space="0" w:color="auto"/>
          </w:divBdr>
          <w:divsChild>
            <w:div w:id="46809137">
              <w:marLeft w:val="0"/>
              <w:marRight w:val="0"/>
              <w:marTop w:val="0"/>
              <w:marBottom w:val="0"/>
              <w:divBdr>
                <w:top w:val="none" w:sz="0" w:space="0" w:color="auto"/>
                <w:left w:val="none" w:sz="0" w:space="0" w:color="auto"/>
                <w:bottom w:val="none" w:sz="0" w:space="0" w:color="auto"/>
                <w:right w:val="none" w:sz="0" w:space="0" w:color="auto"/>
              </w:divBdr>
              <w:divsChild>
                <w:div w:id="71516011">
                  <w:marLeft w:val="0"/>
                  <w:marRight w:val="0"/>
                  <w:marTop w:val="0"/>
                  <w:marBottom w:val="0"/>
                  <w:divBdr>
                    <w:top w:val="none" w:sz="0" w:space="0" w:color="auto"/>
                    <w:left w:val="none" w:sz="0" w:space="0" w:color="auto"/>
                    <w:bottom w:val="none" w:sz="0" w:space="0" w:color="auto"/>
                    <w:right w:val="none" w:sz="0" w:space="0" w:color="auto"/>
                  </w:divBdr>
                </w:div>
              </w:divsChild>
            </w:div>
            <w:div w:id="1105463275">
              <w:marLeft w:val="0"/>
              <w:marRight w:val="0"/>
              <w:marTop w:val="0"/>
              <w:marBottom w:val="0"/>
              <w:divBdr>
                <w:top w:val="none" w:sz="0" w:space="0" w:color="auto"/>
                <w:left w:val="none" w:sz="0" w:space="0" w:color="auto"/>
                <w:bottom w:val="none" w:sz="0" w:space="0" w:color="auto"/>
                <w:right w:val="none" w:sz="0" w:space="0" w:color="auto"/>
              </w:divBdr>
            </w:div>
          </w:divsChild>
        </w:div>
        <w:div w:id="816610829">
          <w:marLeft w:val="0"/>
          <w:marRight w:val="0"/>
          <w:marTop w:val="0"/>
          <w:marBottom w:val="0"/>
          <w:divBdr>
            <w:top w:val="none" w:sz="0" w:space="0" w:color="auto"/>
            <w:left w:val="none" w:sz="0" w:space="0" w:color="auto"/>
            <w:bottom w:val="none" w:sz="0" w:space="0" w:color="auto"/>
            <w:right w:val="none" w:sz="0" w:space="0" w:color="auto"/>
          </w:divBdr>
          <w:divsChild>
            <w:div w:id="1461994633">
              <w:marLeft w:val="0"/>
              <w:marRight w:val="0"/>
              <w:marTop w:val="0"/>
              <w:marBottom w:val="0"/>
              <w:divBdr>
                <w:top w:val="none" w:sz="0" w:space="0" w:color="auto"/>
                <w:left w:val="none" w:sz="0" w:space="0" w:color="auto"/>
                <w:bottom w:val="none" w:sz="0" w:space="0" w:color="auto"/>
                <w:right w:val="none" w:sz="0" w:space="0" w:color="auto"/>
              </w:divBdr>
              <w:divsChild>
                <w:div w:id="1781408299">
                  <w:marLeft w:val="0"/>
                  <w:marRight w:val="0"/>
                  <w:marTop w:val="0"/>
                  <w:marBottom w:val="0"/>
                  <w:divBdr>
                    <w:top w:val="none" w:sz="0" w:space="0" w:color="auto"/>
                    <w:left w:val="none" w:sz="0" w:space="0" w:color="auto"/>
                    <w:bottom w:val="none" w:sz="0" w:space="0" w:color="auto"/>
                    <w:right w:val="none" w:sz="0" w:space="0" w:color="auto"/>
                  </w:divBdr>
                </w:div>
              </w:divsChild>
            </w:div>
            <w:div w:id="14934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1981">
      <w:bodyDiv w:val="1"/>
      <w:marLeft w:val="0"/>
      <w:marRight w:val="0"/>
      <w:marTop w:val="0"/>
      <w:marBottom w:val="0"/>
      <w:divBdr>
        <w:top w:val="none" w:sz="0" w:space="0" w:color="auto"/>
        <w:left w:val="none" w:sz="0" w:space="0" w:color="auto"/>
        <w:bottom w:val="none" w:sz="0" w:space="0" w:color="auto"/>
        <w:right w:val="none" w:sz="0" w:space="0" w:color="auto"/>
      </w:divBdr>
      <w:divsChild>
        <w:div w:id="139470662">
          <w:marLeft w:val="0"/>
          <w:marRight w:val="0"/>
          <w:marTop w:val="0"/>
          <w:marBottom w:val="0"/>
          <w:divBdr>
            <w:top w:val="none" w:sz="0" w:space="0" w:color="auto"/>
            <w:left w:val="none" w:sz="0" w:space="0" w:color="auto"/>
            <w:bottom w:val="none" w:sz="0" w:space="0" w:color="auto"/>
            <w:right w:val="none" w:sz="0" w:space="0" w:color="auto"/>
          </w:divBdr>
          <w:divsChild>
            <w:div w:id="427191497">
              <w:marLeft w:val="0"/>
              <w:marRight w:val="0"/>
              <w:marTop w:val="0"/>
              <w:marBottom w:val="0"/>
              <w:divBdr>
                <w:top w:val="none" w:sz="0" w:space="0" w:color="auto"/>
                <w:left w:val="none" w:sz="0" w:space="0" w:color="auto"/>
                <w:bottom w:val="none" w:sz="0" w:space="0" w:color="auto"/>
                <w:right w:val="none" w:sz="0" w:space="0" w:color="auto"/>
              </w:divBdr>
              <w:divsChild>
                <w:div w:id="2034107526">
                  <w:marLeft w:val="0"/>
                  <w:marRight w:val="0"/>
                  <w:marTop w:val="0"/>
                  <w:marBottom w:val="0"/>
                  <w:divBdr>
                    <w:top w:val="none" w:sz="0" w:space="0" w:color="auto"/>
                    <w:left w:val="none" w:sz="0" w:space="0" w:color="auto"/>
                    <w:bottom w:val="none" w:sz="0" w:space="0" w:color="auto"/>
                    <w:right w:val="none" w:sz="0" w:space="0" w:color="auto"/>
                  </w:divBdr>
                </w:div>
              </w:divsChild>
            </w:div>
            <w:div w:id="1904023954">
              <w:marLeft w:val="0"/>
              <w:marRight w:val="0"/>
              <w:marTop w:val="0"/>
              <w:marBottom w:val="0"/>
              <w:divBdr>
                <w:top w:val="none" w:sz="0" w:space="0" w:color="auto"/>
                <w:left w:val="none" w:sz="0" w:space="0" w:color="auto"/>
                <w:bottom w:val="none" w:sz="0" w:space="0" w:color="auto"/>
                <w:right w:val="none" w:sz="0" w:space="0" w:color="auto"/>
              </w:divBdr>
            </w:div>
          </w:divsChild>
        </w:div>
        <w:div w:id="2091805868">
          <w:marLeft w:val="0"/>
          <w:marRight w:val="0"/>
          <w:marTop w:val="0"/>
          <w:marBottom w:val="0"/>
          <w:divBdr>
            <w:top w:val="none" w:sz="0" w:space="0" w:color="auto"/>
            <w:left w:val="none" w:sz="0" w:space="0" w:color="auto"/>
            <w:bottom w:val="none" w:sz="0" w:space="0" w:color="auto"/>
            <w:right w:val="none" w:sz="0" w:space="0" w:color="auto"/>
          </w:divBdr>
          <w:divsChild>
            <w:div w:id="1094088944">
              <w:marLeft w:val="0"/>
              <w:marRight w:val="0"/>
              <w:marTop w:val="0"/>
              <w:marBottom w:val="0"/>
              <w:divBdr>
                <w:top w:val="none" w:sz="0" w:space="0" w:color="auto"/>
                <w:left w:val="none" w:sz="0" w:space="0" w:color="auto"/>
                <w:bottom w:val="none" w:sz="0" w:space="0" w:color="auto"/>
                <w:right w:val="none" w:sz="0" w:space="0" w:color="auto"/>
              </w:divBdr>
              <w:divsChild>
                <w:div w:id="250968825">
                  <w:marLeft w:val="0"/>
                  <w:marRight w:val="0"/>
                  <w:marTop w:val="0"/>
                  <w:marBottom w:val="0"/>
                  <w:divBdr>
                    <w:top w:val="none" w:sz="0" w:space="0" w:color="auto"/>
                    <w:left w:val="none" w:sz="0" w:space="0" w:color="auto"/>
                    <w:bottom w:val="none" w:sz="0" w:space="0" w:color="auto"/>
                    <w:right w:val="none" w:sz="0" w:space="0" w:color="auto"/>
                  </w:divBdr>
                </w:div>
              </w:divsChild>
            </w:div>
            <w:div w:id="877744934">
              <w:marLeft w:val="0"/>
              <w:marRight w:val="0"/>
              <w:marTop w:val="0"/>
              <w:marBottom w:val="0"/>
              <w:divBdr>
                <w:top w:val="none" w:sz="0" w:space="0" w:color="auto"/>
                <w:left w:val="none" w:sz="0" w:space="0" w:color="auto"/>
                <w:bottom w:val="none" w:sz="0" w:space="0" w:color="auto"/>
                <w:right w:val="none" w:sz="0" w:space="0" w:color="auto"/>
              </w:divBdr>
            </w:div>
          </w:divsChild>
        </w:div>
        <w:div w:id="893468472">
          <w:marLeft w:val="0"/>
          <w:marRight w:val="0"/>
          <w:marTop w:val="0"/>
          <w:marBottom w:val="0"/>
          <w:divBdr>
            <w:top w:val="none" w:sz="0" w:space="0" w:color="auto"/>
            <w:left w:val="none" w:sz="0" w:space="0" w:color="auto"/>
            <w:bottom w:val="none" w:sz="0" w:space="0" w:color="auto"/>
            <w:right w:val="none" w:sz="0" w:space="0" w:color="auto"/>
          </w:divBdr>
          <w:divsChild>
            <w:div w:id="1568950567">
              <w:marLeft w:val="0"/>
              <w:marRight w:val="0"/>
              <w:marTop w:val="0"/>
              <w:marBottom w:val="0"/>
              <w:divBdr>
                <w:top w:val="none" w:sz="0" w:space="0" w:color="auto"/>
                <w:left w:val="none" w:sz="0" w:space="0" w:color="auto"/>
                <w:bottom w:val="none" w:sz="0" w:space="0" w:color="auto"/>
                <w:right w:val="none" w:sz="0" w:space="0" w:color="auto"/>
              </w:divBdr>
              <w:divsChild>
                <w:div w:id="2050834062">
                  <w:marLeft w:val="0"/>
                  <w:marRight w:val="0"/>
                  <w:marTop w:val="0"/>
                  <w:marBottom w:val="0"/>
                  <w:divBdr>
                    <w:top w:val="none" w:sz="0" w:space="0" w:color="auto"/>
                    <w:left w:val="none" w:sz="0" w:space="0" w:color="auto"/>
                    <w:bottom w:val="none" w:sz="0" w:space="0" w:color="auto"/>
                    <w:right w:val="none" w:sz="0" w:space="0" w:color="auto"/>
                  </w:divBdr>
                </w:div>
              </w:divsChild>
            </w:div>
            <w:div w:id="1830360107">
              <w:marLeft w:val="0"/>
              <w:marRight w:val="0"/>
              <w:marTop w:val="0"/>
              <w:marBottom w:val="0"/>
              <w:divBdr>
                <w:top w:val="none" w:sz="0" w:space="0" w:color="auto"/>
                <w:left w:val="none" w:sz="0" w:space="0" w:color="auto"/>
                <w:bottom w:val="none" w:sz="0" w:space="0" w:color="auto"/>
                <w:right w:val="none" w:sz="0" w:space="0" w:color="auto"/>
              </w:divBdr>
            </w:div>
          </w:divsChild>
        </w:div>
        <w:div w:id="674772392">
          <w:marLeft w:val="0"/>
          <w:marRight w:val="0"/>
          <w:marTop w:val="0"/>
          <w:marBottom w:val="0"/>
          <w:divBdr>
            <w:top w:val="none" w:sz="0" w:space="0" w:color="auto"/>
            <w:left w:val="none" w:sz="0" w:space="0" w:color="auto"/>
            <w:bottom w:val="none" w:sz="0" w:space="0" w:color="auto"/>
            <w:right w:val="none" w:sz="0" w:space="0" w:color="auto"/>
          </w:divBdr>
          <w:divsChild>
            <w:div w:id="1329555365">
              <w:marLeft w:val="0"/>
              <w:marRight w:val="0"/>
              <w:marTop w:val="0"/>
              <w:marBottom w:val="0"/>
              <w:divBdr>
                <w:top w:val="none" w:sz="0" w:space="0" w:color="auto"/>
                <w:left w:val="none" w:sz="0" w:space="0" w:color="auto"/>
                <w:bottom w:val="none" w:sz="0" w:space="0" w:color="auto"/>
                <w:right w:val="none" w:sz="0" w:space="0" w:color="auto"/>
              </w:divBdr>
              <w:divsChild>
                <w:div w:id="167066683">
                  <w:marLeft w:val="0"/>
                  <w:marRight w:val="0"/>
                  <w:marTop w:val="0"/>
                  <w:marBottom w:val="0"/>
                  <w:divBdr>
                    <w:top w:val="none" w:sz="0" w:space="0" w:color="auto"/>
                    <w:left w:val="none" w:sz="0" w:space="0" w:color="auto"/>
                    <w:bottom w:val="none" w:sz="0" w:space="0" w:color="auto"/>
                    <w:right w:val="none" w:sz="0" w:space="0" w:color="auto"/>
                  </w:divBdr>
                </w:div>
              </w:divsChild>
            </w:div>
            <w:div w:id="149861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758</Words>
  <Characters>4326</Characters>
  <Application>Microsoft Office Word</Application>
  <DocSecurity>0</DocSecurity>
  <Lines>36</Lines>
  <Paragraphs>10</Paragraphs>
  <ScaleCrop>false</ScaleCrop>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lokhande</dc:creator>
  <cp:keywords/>
  <dc:description/>
  <cp:lastModifiedBy>anurag lokhande</cp:lastModifiedBy>
  <cp:revision>1</cp:revision>
  <dcterms:created xsi:type="dcterms:W3CDTF">2024-06-19T03:14:00Z</dcterms:created>
  <dcterms:modified xsi:type="dcterms:W3CDTF">2024-06-19T03:17:00Z</dcterms:modified>
</cp:coreProperties>
</file>