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16B30306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7F97CBAF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>azul</w:t>
      </w:r>
      <w:r w:rsidR="00A23578">
        <w:rPr>
          <w:rFonts w:ascii="Algerian" w:eastAsia="Yu Gothic Medium" w:hAnsi="Algerian" w:cs="Dubai"/>
          <w:sz w:val="24"/>
          <w:szCs w:val="24"/>
          <w:u w:val="single"/>
        </w:rPr>
        <w:t xml:space="preserve"> p. rojas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A23578">
        <w:rPr>
          <w:rFonts w:ascii="Algerian" w:eastAsia="Yu Gothic Medium" w:hAnsi="Algerian" w:cs="Dubai"/>
          <w:sz w:val="24"/>
          <w:szCs w:val="24"/>
          <w:u w:val="single"/>
        </w:rPr>
        <w:t>3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A2357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E61CF"/>
    <w:rsid w:val="006F466B"/>
    <w:rsid w:val="007015E4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3578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3</cp:revision>
  <cp:lastPrinted>2022-04-24T19:30:00Z</cp:lastPrinted>
  <dcterms:created xsi:type="dcterms:W3CDTF">2022-05-02T04:57:00Z</dcterms:created>
  <dcterms:modified xsi:type="dcterms:W3CDTF">2023-01-11T06:28:00Z</dcterms:modified>
</cp:coreProperties>
</file>