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D6BE3">
      <w:pPr>
        <w:spacing w:after="200"/>
        <w:ind w:firstLine="2676" w:firstLineChars="956"/>
        <w:jc w:val="left"/>
        <w:rPr>
          <w:rFonts w:hint="default" w:eastAsiaTheme="minorHAnsi"/>
          <w:sz w:val="28"/>
          <w:szCs w:val="28"/>
          <w:lang w:val="ru-RU" w:eastAsia="en-US"/>
        </w:rPr>
      </w:pPr>
      <w:r>
        <w:rPr>
          <w:rFonts w:hint="default" w:eastAsiaTheme="minorHAnsi"/>
          <w:sz w:val="28"/>
          <w:szCs w:val="28"/>
          <w:lang w:val="ru-RU" w:eastAsia="en-US"/>
        </w:rPr>
        <w:t>Hierodiakon Panteleimon (Adzhindzhal)</w:t>
      </w:r>
    </w:p>
    <w:p w14:paraId="6962104D">
      <w:pPr>
        <w:spacing w:after="200"/>
        <w:ind w:firstLine="2676" w:firstLineChars="956"/>
        <w:jc w:val="left"/>
        <w:rPr>
          <w:rFonts w:hint="default" w:eastAsiaTheme="minorHAnsi"/>
          <w:sz w:val="28"/>
          <w:szCs w:val="28"/>
          <w:lang w:val="ru-RU" w:eastAsia="en-US"/>
        </w:rPr>
      </w:pPr>
    </w:p>
    <w:p w14:paraId="656DE95D">
      <w:pPr>
        <w:spacing w:after="200"/>
        <w:ind w:firstLine="567"/>
        <w:jc w:val="center"/>
        <w:rPr>
          <w:rFonts w:hint="default" w:eastAsiaTheme="minorHAnsi"/>
          <w:sz w:val="32"/>
          <w:szCs w:val="32"/>
          <w:lang w:val="ru-RU" w:eastAsia="en-US"/>
        </w:rPr>
      </w:pPr>
      <w:r>
        <w:rPr>
          <w:rFonts w:hint="default" w:eastAsiaTheme="minorHAnsi"/>
          <w:sz w:val="32"/>
          <w:szCs w:val="32"/>
          <w:lang w:val="ru-RU" w:eastAsia="en-US"/>
        </w:rPr>
        <w:t>PROJEKT</w:t>
      </w:r>
    </w:p>
    <w:p w14:paraId="00918C9C">
      <w:pPr>
        <w:ind w:left="0" w:leftChars="0" w:firstLine="398" w:firstLineChars="166"/>
        <w:jc w:val="both"/>
        <w:rPr>
          <w:rFonts w:hint="default"/>
          <w:sz w:val="24"/>
          <w:szCs w:val="24"/>
        </w:rPr>
      </w:pPr>
    </w:p>
    <w:p w14:paraId="03BD0D37">
      <w:pPr>
        <w:spacing w:after="200"/>
        <w:ind w:firstLine="567"/>
        <w:jc w:val="center"/>
        <w:rPr>
          <w:rFonts w:hint="default" w:eastAsiaTheme="minorHAnsi"/>
          <w:sz w:val="44"/>
          <w:szCs w:val="44"/>
          <w:lang w:val="en-US" w:eastAsia="en-US"/>
        </w:rPr>
      </w:pPr>
      <w:r>
        <w:rPr>
          <w:rFonts w:hint="default" w:eastAsiaTheme="minorHAnsi"/>
          <w:sz w:val="44"/>
          <w:szCs w:val="44"/>
          <w:lang w:val="ru-RU" w:eastAsia="en-US"/>
        </w:rPr>
        <w:t>„An die Christen des dritten Jahrtausends“</w:t>
      </w:r>
      <w:r>
        <w:rPr>
          <w:rFonts w:hint="default" w:eastAsiaTheme="minorHAnsi"/>
          <w:sz w:val="44"/>
          <w:szCs w:val="44"/>
          <w:lang w:val="en-US" w:eastAsia="en-US"/>
        </w:rPr>
        <w:t xml:space="preserve"> III</w:t>
      </w:r>
    </w:p>
    <w:p w14:paraId="710B8614">
      <w:pPr>
        <w:ind w:left="0" w:leftChars="0" w:firstLine="398" w:firstLineChars="166"/>
        <w:jc w:val="both"/>
        <w:rPr>
          <w:rFonts w:hint="default"/>
          <w:sz w:val="24"/>
          <w:szCs w:val="24"/>
        </w:rPr>
      </w:pPr>
    </w:p>
    <w:p w14:paraId="5F99BEE0">
      <w:pPr>
        <w:ind w:left="0" w:leftChars="0" w:firstLine="464" w:firstLineChars="166"/>
        <w:jc w:val="center"/>
        <w:rPr>
          <w:rFonts w:hint="default"/>
          <w:sz w:val="24"/>
          <w:szCs w:val="24"/>
        </w:rPr>
      </w:pPr>
      <w:bookmarkStart w:id="0" w:name="_GoBack"/>
      <w:bookmarkEnd w:id="0"/>
      <w:r>
        <w:rPr>
          <w:rFonts w:hint="default" w:eastAsiaTheme="minorHAnsi"/>
          <w:sz w:val="28"/>
          <w:szCs w:val="28"/>
          <w:lang w:val="ru-RU" w:eastAsia="en-US"/>
        </w:rPr>
        <w:t>Methodologie der CDJ-Analyse</w:t>
      </w:r>
    </w:p>
    <w:p w14:paraId="700EFC1C">
      <w:pPr>
        <w:ind w:left="0" w:leftChars="0" w:firstLine="398" w:firstLineChars="166"/>
        <w:jc w:val="both"/>
        <w:rPr>
          <w:rFonts w:hint="default"/>
          <w:sz w:val="24"/>
          <w:szCs w:val="24"/>
        </w:rPr>
      </w:pPr>
    </w:p>
    <w:p w14:paraId="58C2C23D">
      <w:pPr>
        <w:rPr>
          <w:rFonts w:hint="default"/>
          <w:sz w:val="24"/>
          <w:szCs w:val="24"/>
        </w:rPr>
      </w:pPr>
      <w:r>
        <w:rPr>
          <w:rFonts w:hint="default"/>
          <w:sz w:val="24"/>
          <w:szCs w:val="24"/>
        </w:rPr>
        <w:br w:type="page"/>
      </w:r>
    </w:p>
    <w:p w14:paraId="230C96AC">
      <w:pPr>
        <w:ind w:left="0" w:leftChars="0" w:firstLine="398" w:firstLineChars="166"/>
        <w:jc w:val="both"/>
        <w:rPr>
          <w:rFonts w:hint="default"/>
          <w:sz w:val="24"/>
          <w:szCs w:val="24"/>
        </w:rPr>
      </w:pPr>
    </w:p>
    <w:p w14:paraId="3A0A3B4A">
      <w:pPr>
        <w:spacing w:after="200"/>
        <w:ind w:firstLine="1281" w:firstLineChars="0"/>
        <w:jc w:val="both"/>
        <w:rPr>
          <w:rFonts w:hint="default" w:eastAsiaTheme="minorHAnsi"/>
          <w:b/>
          <w:bCs/>
          <w:sz w:val="32"/>
          <w:szCs w:val="32"/>
          <w:lang w:val="ru-RU" w:eastAsia="en-US"/>
        </w:rPr>
      </w:pPr>
      <w:r>
        <w:rPr>
          <w:rFonts w:hint="default" w:eastAsiaTheme="minorHAnsi"/>
          <w:b/>
          <w:bCs/>
          <w:sz w:val="32"/>
          <w:szCs w:val="32"/>
          <w:lang w:val="ru-RU" w:eastAsia="en-US"/>
        </w:rPr>
        <w:t>Inhalt</w:t>
      </w:r>
    </w:p>
    <w:p w14:paraId="1A2F9614">
      <w:pPr>
        <w:spacing w:after="200" w:line="276" w:lineRule="auto"/>
        <w:jc w:val="both"/>
        <w:rPr>
          <w:rFonts w:hint="default" w:eastAsiaTheme="minorHAnsi"/>
          <w:b w:val="0"/>
          <w:bCs w:val="0"/>
          <w:sz w:val="24"/>
          <w:szCs w:val="24"/>
          <w:lang w:val="ru-RU" w:eastAsia="en-US"/>
        </w:rPr>
      </w:pPr>
      <w:r>
        <w:rPr>
          <w:rFonts w:hint="default" w:eastAsiaTheme="minorHAnsi"/>
          <w:b w:val="0"/>
          <w:bCs w:val="0"/>
          <w:sz w:val="24"/>
          <w:szCs w:val="24"/>
          <w:lang w:val="ru-RU" w:eastAsia="en-US"/>
        </w:rPr>
        <w:t xml:space="preserve">Inhalt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xml:space="preserve"> – 2</w:t>
      </w:r>
    </w:p>
    <w:p w14:paraId="356C6F1C">
      <w:pPr>
        <w:ind w:left="0" w:leftChars="0" w:firstLine="0" w:firstLineChars="0"/>
        <w:jc w:val="both"/>
        <w:rPr>
          <w:rFonts w:hint="default" w:asciiTheme="minorHAnsi" w:hAnsiTheme="minorHAnsi" w:eastAsiaTheme="minorHAnsi" w:cstheme="minorBidi"/>
          <w:b/>
          <w:bCs/>
          <w:kern w:val="0"/>
          <w:sz w:val="24"/>
          <w:szCs w:val="24"/>
          <w:lang w:val="ru-RU" w:eastAsia="en-US" w:bidi="ar-SA"/>
        </w:rPr>
      </w:pPr>
      <w:r>
        <w:rPr>
          <w:rFonts w:hint="default" w:asciiTheme="minorHAnsi" w:hAnsiTheme="minorHAnsi" w:eastAsiaTheme="minorHAnsi" w:cstheme="minorBidi"/>
          <w:b/>
          <w:bCs/>
          <w:kern w:val="0"/>
          <w:sz w:val="24"/>
          <w:szCs w:val="24"/>
          <w:lang w:val="ru-RU" w:eastAsia="en-US" w:bidi="ar-SA"/>
        </w:rPr>
        <w:t xml:space="preserve">METHODOLOGIE DER CDJ-ANALYSE </w:t>
      </w:r>
      <w:r>
        <w:rPr>
          <w:rFonts w:hint="default" w:asciiTheme="minorHAnsi" w:hAnsiTheme="minorHAnsi" w:eastAsiaTheme="minorHAnsi" w:cstheme="minorBidi"/>
          <w:b/>
          <w:bCs/>
          <w:kern w:val="0"/>
          <w:sz w:val="24"/>
          <w:szCs w:val="24"/>
          <w:lang w:val="ru-RU" w:eastAsia="en-US" w:bidi="ar-SA"/>
        </w:rPr>
        <w:tab/>
      </w:r>
      <w:r>
        <w:rPr>
          <w:rFonts w:hint="default" w:eastAsiaTheme="minorHAnsi" w:cstheme="minorBidi"/>
          <w:b/>
          <w:bCs/>
          <w:kern w:val="0"/>
          <w:sz w:val="24"/>
          <w:szCs w:val="24"/>
          <w:lang w:val="ru-RU" w:eastAsia="en-US" w:bidi="ar-SA"/>
        </w:rPr>
        <w:tab/>
      </w:r>
      <w:r>
        <w:rPr>
          <w:rFonts w:hint="default"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 3</w:t>
      </w:r>
    </w:p>
    <w:p w14:paraId="7539CDF5">
      <w:pPr>
        <w:ind w:left="0" w:leftChars="0" w:firstLine="0" w:firstLineChars="0"/>
        <w:jc w:val="both"/>
        <w:rPr>
          <w:rFonts w:hint="default"/>
          <w:sz w:val="24"/>
          <w:szCs w:val="24"/>
          <w:lang w:val="ru-RU" w:eastAsia="en-US"/>
        </w:rPr>
      </w:pPr>
      <w:r>
        <w:rPr>
          <w:rFonts w:hint="default"/>
          <w:sz w:val="24"/>
          <w:szCs w:val="24"/>
          <w:lang w:val="ru-RU" w:eastAsia="en-US"/>
        </w:rPr>
        <w:t xml:space="preserve">Einleitung </w:t>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 4</w:t>
      </w:r>
    </w:p>
    <w:p w14:paraId="0AD6B7FD">
      <w:pPr>
        <w:ind w:left="0" w:leftChars="0" w:firstLine="0" w:firstLineChars="0"/>
        <w:jc w:val="both"/>
        <w:rPr>
          <w:rFonts w:hint="default"/>
          <w:sz w:val="24"/>
          <w:szCs w:val="24"/>
          <w:lang w:val="ru-RU" w:eastAsia="en-US"/>
        </w:rPr>
      </w:pPr>
      <w:r>
        <w:rPr>
          <w:rFonts w:hint="default"/>
          <w:sz w:val="24"/>
          <w:szCs w:val="24"/>
          <w:lang w:val="ru-RU" w:eastAsia="en-US"/>
        </w:rPr>
        <w:t xml:space="preserve">I. Christliche Metaphysik als Grund und Genealogie der Methode </w:t>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 8</w:t>
      </w:r>
    </w:p>
    <w:p w14:paraId="05027969">
      <w:pPr>
        <w:ind w:left="0" w:leftChars="0" w:firstLine="0" w:firstLineChars="0"/>
        <w:jc w:val="both"/>
        <w:rPr>
          <w:rFonts w:hint="default"/>
          <w:sz w:val="24"/>
          <w:szCs w:val="24"/>
          <w:lang w:val="ru-RU" w:eastAsia="en-US"/>
        </w:rPr>
      </w:pPr>
      <w:r>
        <w:rPr>
          <w:rFonts w:hint="default"/>
          <w:sz w:val="24"/>
          <w:szCs w:val="24"/>
          <w:lang w:val="ru-RU" w:eastAsia="en-US"/>
        </w:rPr>
        <w:t xml:space="preserve">II. Operative Ontologie </w:t>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ab/>
      </w:r>
      <w:r>
        <w:rPr>
          <w:rFonts w:hint="default"/>
          <w:sz w:val="24"/>
          <w:szCs w:val="24"/>
          <w:lang w:val="ru-RU" w:eastAsia="en-US"/>
        </w:rPr>
        <w:t>— 13</w:t>
      </w:r>
    </w:p>
    <w:p w14:paraId="01AE931B">
      <w:pPr>
        <w:ind w:left="0" w:leftChars="0" w:firstLine="0" w:firstLineChars="0"/>
        <w:jc w:val="both"/>
        <w:rPr>
          <w:rFonts w:hint="default"/>
          <w:sz w:val="24"/>
          <w:szCs w:val="24"/>
          <w:lang w:val="ru-RU" w:eastAsia="en-US"/>
        </w:rPr>
      </w:pPr>
      <w:r>
        <w:rPr>
          <w:rFonts w:hint="default"/>
          <w:sz w:val="24"/>
          <w:szCs w:val="24"/>
          <w:lang w:val="ru-RU" w:eastAsia="en-US"/>
        </w:rPr>
        <w:t xml:space="preserve">III. Genese, Kristallisation und generativer Übergang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30</w:t>
      </w:r>
    </w:p>
    <w:p w14:paraId="3C16A7B8">
      <w:pPr>
        <w:ind w:left="0" w:leftChars="0" w:firstLine="0" w:firstLineChars="0"/>
        <w:jc w:val="both"/>
        <w:rPr>
          <w:rFonts w:hint="default"/>
          <w:sz w:val="24"/>
          <w:szCs w:val="24"/>
          <w:lang w:val="en-US" w:eastAsia="en-US"/>
        </w:rPr>
      </w:pPr>
      <w:r>
        <w:rPr>
          <w:rFonts w:hint="default"/>
          <w:sz w:val="24"/>
          <w:szCs w:val="24"/>
          <w:lang w:val="ru-RU" w:eastAsia="en-US"/>
        </w:rPr>
        <w:t xml:space="preserve">IV. Erste, Zweite und abgeleitete Ontologien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35</w:t>
      </w:r>
    </w:p>
    <w:p w14:paraId="2C9424A5">
      <w:pPr>
        <w:ind w:left="0" w:leftChars="0" w:firstLine="0" w:firstLineChars="0"/>
        <w:jc w:val="both"/>
        <w:rPr>
          <w:rFonts w:hint="default"/>
          <w:sz w:val="24"/>
          <w:szCs w:val="24"/>
          <w:lang w:val="ru-RU" w:eastAsia="en-US"/>
        </w:rPr>
      </w:pPr>
      <w:r>
        <w:rPr>
          <w:rFonts w:hint="default"/>
          <w:sz w:val="24"/>
          <w:szCs w:val="24"/>
          <w:lang w:val="ru-RU" w:eastAsia="en-US"/>
        </w:rPr>
        <w:t xml:space="preserve">V. Wechselwirkung und Konflikt von Ontologien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39</w:t>
      </w:r>
    </w:p>
    <w:p w14:paraId="42B0D3B3">
      <w:pPr>
        <w:ind w:left="0" w:leftChars="0" w:firstLine="0" w:firstLineChars="0"/>
        <w:jc w:val="both"/>
        <w:rPr>
          <w:rFonts w:hint="default"/>
          <w:sz w:val="24"/>
          <w:szCs w:val="24"/>
          <w:lang w:val="en-US" w:eastAsia="en-US"/>
        </w:rPr>
      </w:pPr>
      <w:r>
        <w:rPr>
          <w:rFonts w:hint="default"/>
          <w:sz w:val="24"/>
          <w:szCs w:val="24"/>
          <w:lang w:val="ru-RU" w:eastAsia="en-US"/>
        </w:rPr>
        <w:t xml:space="preserve">VI. Ontologische Kommunikation und kollektive Subjekthaftigkeit </w:t>
      </w:r>
      <w:r>
        <w:rPr>
          <w:rFonts w:hint="default"/>
          <w:sz w:val="24"/>
          <w:szCs w:val="24"/>
          <w:lang w:val="ru-RU" w:eastAsia="en-US"/>
        </w:rPr>
        <w:tab/>
        <w:t/>
      </w:r>
      <w:r>
        <w:rPr>
          <w:rFonts w:hint="default"/>
          <w:sz w:val="24"/>
          <w:szCs w:val="24"/>
          <w:lang w:val="ru-RU" w:eastAsia="en-US"/>
        </w:rPr>
        <w:tab/>
        <w:t>— 44</w:t>
      </w:r>
    </w:p>
    <w:p w14:paraId="78467488">
      <w:pPr>
        <w:ind w:left="0" w:leftChars="0" w:firstLine="0" w:firstLineChars="0"/>
        <w:jc w:val="both"/>
        <w:rPr>
          <w:rFonts w:hint="default"/>
          <w:sz w:val="24"/>
          <w:szCs w:val="24"/>
          <w:lang w:val="en-US" w:eastAsia="en-US"/>
        </w:rPr>
      </w:pPr>
      <w:r>
        <w:rPr>
          <w:rFonts w:hint="default"/>
          <w:sz w:val="24"/>
          <w:szCs w:val="24"/>
          <w:lang w:val="ru-RU" w:eastAsia="en-US"/>
        </w:rPr>
        <w:t xml:space="preserve">VII. Das Gemeinsame, Kreditwürdigkeit und Legitimität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47</w:t>
      </w:r>
    </w:p>
    <w:p w14:paraId="26529225">
      <w:pPr>
        <w:ind w:left="0" w:leftChars="0" w:firstLine="0" w:firstLineChars="0"/>
        <w:jc w:val="both"/>
        <w:rPr>
          <w:rFonts w:hint="default"/>
          <w:sz w:val="24"/>
          <w:szCs w:val="24"/>
          <w:lang w:val="en-US" w:eastAsia="en-US"/>
        </w:rPr>
      </w:pPr>
      <w:r>
        <w:rPr>
          <w:rFonts w:hint="default"/>
          <w:sz w:val="24"/>
          <w:szCs w:val="24"/>
          <w:lang w:val="ru-RU" w:eastAsia="en-US"/>
        </w:rPr>
        <w:t xml:space="preserve">VIII. Subjektarchitektur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53</w:t>
      </w:r>
    </w:p>
    <w:p w14:paraId="7C9AA695">
      <w:pPr>
        <w:ind w:left="0" w:leftChars="0" w:firstLine="0" w:firstLineChars="0"/>
        <w:jc w:val="both"/>
        <w:rPr>
          <w:rFonts w:hint="default"/>
          <w:sz w:val="24"/>
          <w:szCs w:val="24"/>
          <w:lang w:val="en-US" w:eastAsia="en-US"/>
        </w:rPr>
      </w:pPr>
      <w:r>
        <w:rPr>
          <w:rFonts w:hint="default"/>
          <w:sz w:val="24"/>
          <w:szCs w:val="24"/>
          <w:lang w:val="ru-RU" w:eastAsia="en-US"/>
        </w:rPr>
        <w:t xml:space="preserve">IX. Vektoranalyse der Subjekthaftigkeit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57</w:t>
      </w:r>
    </w:p>
    <w:p w14:paraId="4073E85B">
      <w:pPr>
        <w:ind w:left="0" w:leftChars="0" w:firstLine="0" w:firstLineChars="0"/>
        <w:jc w:val="both"/>
        <w:rPr>
          <w:rFonts w:hint="default"/>
          <w:sz w:val="24"/>
          <w:szCs w:val="24"/>
          <w:lang w:val="en-US" w:eastAsia="en-US"/>
        </w:rPr>
      </w:pPr>
      <w:r>
        <w:rPr>
          <w:rFonts w:hint="default"/>
          <w:sz w:val="24"/>
          <w:szCs w:val="24"/>
          <w:lang w:val="ru-RU" w:eastAsia="en-US"/>
        </w:rPr>
        <w:t xml:space="preserve">X. Verfahren der CDJ-Analyse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61</w:t>
      </w:r>
    </w:p>
    <w:p w14:paraId="445520E9">
      <w:pPr>
        <w:ind w:left="0" w:leftChars="0" w:firstLine="0" w:firstLineChars="0"/>
        <w:jc w:val="both"/>
        <w:rPr>
          <w:rFonts w:hint="default"/>
          <w:sz w:val="24"/>
          <w:szCs w:val="24"/>
          <w:lang w:val="ru-RU" w:eastAsia="en-US"/>
        </w:rPr>
      </w:pPr>
      <w:r>
        <w:rPr>
          <w:rFonts w:hint="default"/>
          <w:sz w:val="24"/>
          <w:szCs w:val="24"/>
          <w:lang w:val="ru-RU" w:eastAsia="en-US"/>
        </w:rPr>
        <w:t xml:space="preserve">XI. CDJ-Projektierung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72</w:t>
      </w:r>
    </w:p>
    <w:p w14:paraId="3EE48CC8">
      <w:pPr>
        <w:ind w:left="0" w:leftChars="0" w:firstLine="0" w:firstLineChars="0"/>
        <w:jc w:val="both"/>
        <w:rPr>
          <w:rFonts w:hint="default"/>
          <w:sz w:val="24"/>
          <w:szCs w:val="24"/>
          <w:lang w:val="en-US" w:eastAsia="en-US"/>
        </w:rPr>
      </w:pPr>
      <w:r>
        <w:rPr>
          <w:rFonts w:hint="default"/>
          <w:sz w:val="24"/>
          <w:szCs w:val="24"/>
          <w:lang w:val="ru-RU" w:eastAsia="en-US"/>
        </w:rPr>
        <w:t xml:space="preserve">XII. Grenzen und Selbstbegrenzung der Methode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76</w:t>
      </w:r>
    </w:p>
    <w:p w14:paraId="0BCD4023">
      <w:pPr>
        <w:ind w:left="0" w:leftChars="0" w:firstLine="0" w:firstLineChars="0"/>
        <w:jc w:val="both"/>
        <w:rPr>
          <w:rFonts w:hint="default"/>
          <w:sz w:val="24"/>
          <w:szCs w:val="24"/>
          <w:lang w:val="en-US" w:eastAsia="en-US"/>
        </w:rPr>
      </w:pPr>
      <w:r>
        <w:rPr>
          <w:rFonts w:hint="default"/>
          <w:sz w:val="24"/>
          <w:szCs w:val="24"/>
          <w:lang w:val="ru-RU" w:eastAsia="en-US"/>
        </w:rPr>
        <w:t xml:space="preserve">XIII. Rückkehr zur Ausgangsfrage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80</w:t>
      </w:r>
    </w:p>
    <w:p w14:paraId="6E16B8BE">
      <w:pPr>
        <w:ind w:left="0" w:leftChars="0" w:firstLine="0" w:firstLineChars="0"/>
        <w:jc w:val="both"/>
        <w:rPr>
          <w:rFonts w:hint="default"/>
          <w:sz w:val="24"/>
          <w:szCs w:val="24"/>
          <w:lang w:val="en-US" w:eastAsia="en-US"/>
        </w:rPr>
      </w:pPr>
      <w:r>
        <w:rPr>
          <w:rFonts w:hint="default"/>
          <w:sz w:val="24"/>
          <w:szCs w:val="24"/>
          <w:lang w:val="ru-RU" w:eastAsia="en-US"/>
        </w:rPr>
        <w:t xml:space="preserve">XIV. Schluss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w:r>
      <w:r>
        <w:rPr>
          <w:rFonts w:hint="default"/>
          <w:sz w:val="24"/>
          <w:szCs w:val="24"/>
          <w:lang w:val="ru-RU" w:eastAsia="en-US"/>
        </w:rPr>
        <w:tab/>
        <w:t>— 90</w:t>
      </w:r>
    </w:p>
    <w:p w14:paraId="2308A5BD">
      <w:pPr>
        <w:rPr>
          <w:rFonts w:hint="default"/>
        </w:rPr>
      </w:pPr>
    </w:p>
    <w:p w14:paraId="37AA9AAB">
      <w:pPr>
        <w:spacing w:after="200" w:line="276" w:lineRule="auto"/>
        <w:jc w:val="both"/>
        <w:rPr>
          <w:rFonts w:hint="default" w:eastAsiaTheme="minorHAnsi"/>
          <w:b/>
          <w:bCs/>
          <w:sz w:val="24"/>
          <w:szCs w:val="24"/>
          <w:lang w:val="en-US" w:eastAsia="en-US"/>
        </w:rPr>
      </w:pPr>
      <w:r>
        <w:rPr>
          <w:rFonts w:hint="default" w:eastAsiaTheme="minorHAnsi"/>
          <w:b/>
          <w:bCs/>
          <w:sz w:val="24"/>
          <w:szCs w:val="24"/>
          <w:lang w:val="ru-RU" w:eastAsia="en-US"/>
        </w:rPr>
        <w:t xml:space="preserve">AUF DER SUCHE NACH DER PNEUMATOLOGIE </w:t>
      </w:r>
      <w:r>
        <w:rPr>
          <w:rFonts w:hint="default" w:eastAsiaTheme="minorHAnsi"/>
          <w:b/>
          <w:bCs/>
          <w:sz w:val="24"/>
          <w:szCs w:val="24"/>
          <w:lang w:val="ru-RU" w:eastAsia="en-US"/>
        </w:rPr>
        <w:tab/>
        <w:t/>
      </w:r>
      <w:r>
        <w:rPr>
          <w:rFonts w:hint="default" w:eastAsiaTheme="minorHAnsi"/>
          <w:b/>
          <w:bCs/>
          <w:sz w:val="24"/>
          <w:szCs w:val="24"/>
          <w:lang w:val="ru-RU" w:eastAsia="en-US"/>
        </w:rPr>
        <w:tab/>
        <w:t/>
      </w:r>
      <w:r>
        <w:rPr>
          <w:rFonts w:hint="default" w:eastAsiaTheme="minorHAnsi"/>
          <w:b/>
          <w:bCs/>
          <w:sz w:val="24"/>
          <w:szCs w:val="24"/>
          <w:lang w:val="ru-RU" w:eastAsia="en-US"/>
        </w:rPr>
        <w:tab/>
        <w:t/>
      </w:r>
      <w:r>
        <w:rPr>
          <w:rFonts w:hint="default" w:eastAsiaTheme="minorHAnsi"/>
          <w:b/>
          <w:bCs/>
          <w:sz w:val="24"/>
          <w:szCs w:val="24"/>
          <w:lang w:val="ru-RU" w:eastAsia="en-US"/>
        </w:rPr>
        <w:tab/>
        <w:t>— 95</w:t>
      </w:r>
    </w:p>
    <w:p w14:paraId="3B2299D7">
      <w:pPr>
        <w:pStyle w:val="7"/>
        <w:keepNext w:val="0"/>
        <w:keepLines w:val="0"/>
        <w:widowControl/>
        <w:suppressLineNumbers w:val="0"/>
        <w:rPr>
          <w:rFonts w:hint="default" w:ascii="Calibri" w:hAnsi="Calibri" w:cs="Calibri"/>
        </w:rPr>
      </w:pPr>
      <w:r>
        <w:rPr>
          <w:rFonts w:hint="default" w:ascii="Calibri" w:hAnsi="Calibri" w:cs="Calibri"/>
        </w:rPr>
        <w:t>· CDJ II — DOI (all versions): 10.5281/zenodo.21785619</w:t>
      </w:r>
    </w:p>
    <w:p w14:paraId="3371BC25">
      <w:pPr>
        <w:rPr>
          <w:rFonts w:hint="default"/>
          <w:sz w:val="24"/>
          <w:szCs w:val="24"/>
        </w:rPr>
      </w:pPr>
      <w:r>
        <w:rPr>
          <w:rFonts w:hint="default"/>
          <w:sz w:val="24"/>
          <w:szCs w:val="24"/>
        </w:rPr>
        <w:br w:type="page"/>
      </w:r>
    </w:p>
    <w:p w14:paraId="68CC9D9D">
      <w:pPr>
        <w:ind w:left="0" w:leftChars="0" w:firstLine="398" w:firstLineChars="166"/>
        <w:jc w:val="both"/>
        <w:rPr>
          <w:rFonts w:hint="default"/>
          <w:sz w:val="24"/>
          <w:szCs w:val="24"/>
        </w:rPr>
      </w:pPr>
      <w:r>
        <w:rPr>
          <w:rFonts w:hint="default"/>
          <w:sz w:val="24"/>
          <w:szCs w:val="24"/>
        </w:rPr>
        <w:t>METHODOLOGIE DER CDJ-ANALYSE</w:t>
      </w:r>
    </w:p>
    <w:p w14:paraId="14A83FBE">
      <w:pPr>
        <w:ind w:left="0" w:leftChars="0" w:firstLine="398" w:firstLineChars="166"/>
        <w:jc w:val="both"/>
        <w:rPr>
          <w:rFonts w:hint="default"/>
          <w:sz w:val="24"/>
          <w:szCs w:val="24"/>
        </w:rPr>
      </w:pPr>
    </w:p>
    <w:p w14:paraId="353F65AD">
      <w:pPr>
        <w:ind w:left="0" w:leftChars="0" w:firstLine="398" w:firstLineChars="166"/>
        <w:jc w:val="both"/>
        <w:rPr>
          <w:rFonts w:hint="default"/>
          <w:sz w:val="24"/>
          <w:szCs w:val="24"/>
        </w:rPr>
      </w:pPr>
      <w:r>
        <w:rPr>
          <w:rFonts w:hint="default"/>
          <w:sz w:val="24"/>
          <w:szCs w:val="24"/>
        </w:rPr>
        <w:t>Von einer christlichen Metaphysik der Antwort zur Rekonstruktion ontologischer und subjektarchitektonischer Strukturen</w:t>
      </w:r>
    </w:p>
    <w:p w14:paraId="12CD2C14">
      <w:pPr>
        <w:ind w:left="0" w:leftChars="0" w:firstLine="398" w:firstLineChars="166"/>
        <w:jc w:val="both"/>
        <w:rPr>
          <w:rFonts w:hint="default"/>
          <w:sz w:val="24"/>
          <w:szCs w:val="24"/>
          <w:lang w:val="ru-RU"/>
        </w:rPr>
      </w:pPr>
    </w:p>
    <w:p w14:paraId="465CFC44">
      <w:pPr>
        <w:ind w:left="0" w:leftChars="0" w:firstLine="398" w:firstLineChars="166"/>
        <w:jc w:val="both"/>
        <w:rPr>
          <w:rFonts w:hint="default"/>
          <w:sz w:val="24"/>
          <w:szCs w:val="24"/>
        </w:rPr>
      </w:pPr>
    </w:p>
    <w:p w14:paraId="2AC298ED">
      <w:pPr>
        <w:ind w:left="0" w:leftChars="0" w:firstLine="398" w:firstLineChars="166"/>
        <w:jc w:val="both"/>
        <w:rPr>
          <w:rFonts w:hint="default"/>
          <w:sz w:val="24"/>
          <w:szCs w:val="24"/>
        </w:rPr>
      </w:pPr>
      <w:r>
        <w:rPr>
          <w:rFonts w:hint="default"/>
          <w:sz w:val="24"/>
          <w:szCs w:val="24"/>
        </w:rPr>
        <w:t>Zusammenfassung</w:t>
      </w:r>
    </w:p>
    <w:p w14:paraId="11F0CED1">
      <w:pPr>
        <w:ind w:left="0" w:leftChars="0" w:firstLine="398" w:firstLineChars="166"/>
        <w:jc w:val="both"/>
        <w:rPr>
          <w:rFonts w:hint="default"/>
          <w:sz w:val="24"/>
          <w:szCs w:val="24"/>
        </w:rPr>
      </w:pPr>
    </w:p>
    <w:p w14:paraId="68FD2855">
      <w:pPr>
        <w:ind w:left="0" w:leftChars="0" w:firstLine="398" w:firstLineChars="166"/>
        <w:jc w:val="both"/>
        <w:rPr>
          <w:rFonts w:hint="default"/>
          <w:sz w:val="24"/>
          <w:szCs w:val="24"/>
        </w:rPr>
      </w:pPr>
      <w:r>
        <w:rPr>
          <w:rFonts w:hint="default"/>
          <w:sz w:val="24"/>
          <w:szCs w:val="24"/>
        </w:rPr>
        <w:t>Die Methodologie des Projekts „An die Christen des dritten Jahrtausends“ (CDJ) stellt ein System zur Rekonstruktion ontologischer und subjektarchitektonischer Strukturen menschlichen Handelns dar. Ihr Ausgangsgrund ist eine christliche Metaphysik des Menschen als eines abgeleiteten, aber zu einer eigenen Antwort fähigen Wesens: Der Mensch beginnt sich nicht selbst, ist jedoch in der Lage, indem er auf die ihm vorausgehende Wirklichkeit antwortet, zu einer tatsächlichen Quelle eines neuen Anfangs zu werden, die hervorgebrachten Folgen anzunehmen und die Möglichkeit der Korrektur zu bewahren. Aus dieser Grundlage werden folgerichtig die Unterscheidungen zwischen Wirklichkeit und Karte, dynamischem ikonischem Raum, Betriebssystem, Subjekthaftigkeit und dem Szenarienbuch als einem System von Regeln ihrer situativen Verknüpfung, Erster, Zweiter und abgeleiteten Ontologien, ontologischer Kompetenz, Qualität und Generativität, Subjekttopographie und Subjekttopologie, der Verteilung von Befugnissen, der tatsächlichen Verteilung der Subjekthaftigkeit, der Subjektkonnektivität und dem Vektor abgeleitet.</w:t>
      </w:r>
    </w:p>
    <w:p w14:paraId="5F754966">
      <w:pPr>
        <w:ind w:left="0" w:leftChars="0" w:firstLine="398" w:firstLineChars="166"/>
        <w:jc w:val="both"/>
        <w:rPr>
          <w:rFonts w:hint="default"/>
          <w:sz w:val="24"/>
          <w:szCs w:val="24"/>
        </w:rPr>
      </w:pPr>
      <w:r>
        <w:rPr>
          <w:rFonts w:hint="default"/>
          <w:sz w:val="24"/>
          <w:szCs w:val="24"/>
        </w:rPr>
        <w:t>Die CDJ-Analyse wird als Vektoranalyse der Ebene, Richtung, des Trägers und der Verteilung der Subjekthaftigkeit bestimmt. Ihr Gegenstand ist in erster Linie nicht die Selbstbeschreibung eines Phänomens, sondern die von ihm hervorgebrachte Architektur der Antwort: Welche Wirklichkeit macht ein System zugänglich; wer erhält das Recht zu erkennen, zu interpretieren, zu beginnen, teilzunehmen, Einwände zu erheben, zu korrigieren und eine Handlung zu stoppen; wer trägt ihren Preis; wie wird Autorschaft verteilt; welche Subjekthaftigkeit wird reproduziert; und wohin bewegt sich diese Architektur im Laufe der Zeit. Die Methode umfasst die Prüfung der Anwendbarkeit, die Begrenzung des Objekts, die Rekonstruktion der vorausgehenden Wirklichkeit, der Karte des Subjekts und des Betriebssystems, die Rekonstruktion des Szenarienbuchs, die Bestimmung der tatsächlichen Verteilung der Subjekthaftigkeit, die Konstruktion von Subjekttopographie und Subjekttopologie, die Prüfung der Kompatibilität analytischer Kontexte, die vektographische Analyse, die alternative Rekonstruktion, den negativen Test, fail-closed, die interanalytische Prüfung und die analytische Rückverfolgbarkeit.</w:t>
      </w:r>
    </w:p>
    <w:p w14:paraId="0D164951">
      <w:pPr>
        <w:ind w:left="0" w:leftChars="0" w:firstLine="398" w:firstLineChars="166"/>
        <w:jc w:val="both"/>
        <w:rPr>
          <w:rFonts w:hint="default"/>
          <w:sz w:val="24"/>
          <w:szCs w:val="24"/>
        </w:rPr>
      </w:pPr>
      <w:r>
        <w:rPr>
          <w:rFonts w:hint="default"/>
          <w:sz w:val="24"/>
          <w:szCs w:val="24"/>
        </w:rPr>
        <w:t>Besondere Bedeutung kommt der Analyse der verteilten Wirklichkeit und ihrer perzeptiven Repräsentation, der Genese und Stabilisierung von Ontologien, des Maßstabsbruchs und des generativen Übergangs, der Übergänge zwischen Erster, Zweiter und abgeleiteten Ontologien, der Wechselwirkung und des Konflikts von Ontologien, der interontologischen Transmission und Übersetzung, der ontologischen Kommunikation, der kollektiven Subjekthaftigkeit, der Kreditwürdigkeit, der Legitimität und der Kapitalisierung des Erfolgs zu. Die methodologische Strenge der CDJ lässt ein negatives Ergebnis zu: Das Fehlen eines nachgewiesenen notwendigen Übergangs erlaubt es nicht, diesen Übergang als bestehend anzusehen. Diese Forderung verbindet sich mit einer apophatischen Begrenzung: Die Endlichkeit der menschlichen Karte ist nicht die Endlichkeit der Wirklichkeit.</w:t>
      </w:r>
    </w:p>
    <w:p w14:paraId="055BE10F">
      <w:pPr>
        <w:ind w:left="0" w:leftChars="0" w:firstLine="398" w:firstLineChars="166"/>
        <w:jc w:val="both"/>
        <w:rPr>
          <w:rFonts w:hint="default"/>
          <w:sz w:val="24"/>
          <w:szCs w:val="24"/>
        </w:rPr>
      </w:pPr>
      <w:r>
        <w:rPr>
          <w:rFonts w:hint="default"/>
          <w:sz w:val="24"/>
          <w:szCs w:val="24"/>
        </w:rPr>
        <w:t>Die christliche Metaphysik bildet die genealogische und normative Grundlage von CDJ, einzelne analytische Operationen der Methode können jedoch angewendet werden, ohne dass zuvor das gesamte theologische System angenommen werden muss. Im Schlussteil kehrt die Methode zu der Frage zurück, mit der das Projekt historisch begann: zur Funktion der Kirche. In der funktionalen Perspektive von CDJ wird die Kirche als historische Infrastruktur der Formung, Aufrechterhaltung, Prüfung und Reproduktion der eschatologischen Subjekthaftigkeit des Menschen bestimmt; ihre funktionale Aktualisierung wird an ihren Früchten geprüft — daran, welche Möglichkeiten menschlicher Antwort, der Gemeinschaft und gesellschaftlichen Seins in ihrem Leben unterscheidbar werden.</w:t>
      </w:r>
    </w:p>
    <w:p w14:paraId="13DCF368">
      <w:pPr>
        <w:ind w:left="0" w:leftChars="0" w:firstLine="398" w:firstLineChars="166"/>
        <w:jc w:val="both"/>
        <w:rPr>
          <w:rFonts w:hint="default"/>
          <w:sz w:val="24"/>
          <w:szCs w:val="24"/>
        </w:rPr>
      </w:pPr>
    </w:p>
    <w:p w14:paraId="0F04E05C">
      <w:pPr>
        <w:ind w:left="0" w:leftChars="0" w:firstLine="398" w:firstLineChars="166"/>
        <w:jc w:val="both"/>
        <w:rPr>
          <w:rFonts w:hint="default"/>
          <w:sz w:val="24"/>
          <w:szCs w:val="24"/>
        </w:rPr>
      </w:pPr>
    </w:p>
    <w:p w14:paraId="64FF0736">
      <w:pPr>
        <w:ind w:left="0" w:leftChars="0" w:firstLine="398" w:firstLineChars="166"/>
        <w:jc w:val="both"/>
        <w:rPr>
          <w:rFonts w:hint="default"/>
          <w:sz w:val="24"/>
          <w:szCs w:val="24"/>
        </w:rPr>
      </w:pPr>
      <w:r>
        <w:rPr>
          <w:rFonts w:hint="default"/>
          <w:sz w:val="24"/>
          <w:szCs w:val="24"/>
        </w:rPr>
        <w:t>EINLEITUNG</w:t>
      </w:r>
    </w:p>
    <w:p w14:paraId="01771F80">
      <w:pPr>
        <w:ind w:left="0" w:leftChars="0" w:firstLine="398" w:firstLineChars="166"/>
        <w:jc w:val="both"/>
        <w:rPr>
          <w:rFonts w:hint="default"/>
          <w:sz w:val="24"/>
          <w:szCs w:val="24"/>
        </w:rPr>
      </w:pPr>
    </w:p>
    <w:p w14:paraId="2509BDE1">
      <w:pPr>
        <w:ind w:left="0" w:leftChars="0" w:firstLine="398" w:firstLineChars="166"/>
        <w:jc w:val="both"/>
        <w:rPr>
          <w:rFonts w:hint="default"/>
          <w:sz w:val="24"/>
          <w:szCs w:val="24"/>
        </w:rPr>
      </w:pPr>
      <w:r>
        <w:rPr>
          <w:rFonts w:hint="default"/>
          <w:sz w:val="24"/>
          <w:szCs w:val="24"/>
        </w:rPr>
        <w:t>Von der Frage nach der Kirche zu einer Methode der Analyse der Subjekthaftigkeit</w:t>
      </w:r>
    </w:p>
    <w:p w14:paraId="3ECFF6B2">
      <w:pPr>
        <w:ind w:left="0" w:leftChars="0" w:firstLine="398" w:firstLineChars="166"/>
        <w:jc w:val="both"/>
        <w:rPr>
          <w:rFonts w:hint="default"/>
          <w:sz w:val="24"/>
          <w:szCs w:val="24"/>
        </w:rPr>
      </w:pPr>
    </w:p>
    <w:p w14:paraId="30E92DA7">
      <w:pPr>
        <w:ind w:left="0" w:leftChars="0" w:firstLine="398" w:firstLineChars="166"/>
        <w:jc w:val="both"/>
        <w:rPr>
          <w:rFonts w:hint="default"/>
          <w:sz w:val="24"/>
          <w:szCs w:val="24"/>
        </w:rPr>
      </w:pPr>
      <w:r>
        <w:rPr>
          <w:rFonts w:hint="default"/>
          <w:sz w:val="24"/>
          <w:szCs w:val="24"/>
        </w:rPr>
        <w:t>1. Ausgangsfrage</w:t>
      </w:r>
    </w:p>
    <w:p w14:paraId="482C72E5">
      <w:pPr>
        <w:ind w:left="0" w:leftChars="0" w:firstLine="398" w:firstLineChars="166"/>
        <w:jc w:val="both"/>
        <w:rPr>
          <w:rFonts w:hint="default"/>
          <w:sz w:val="24"/>
          <w:szCs w:val="24"/>
        </w:rPr>
      </w:pPr>
    </w:p>
    <w:p w14:paraId="75225953">
      <w:pPr>
        <w:ind w:left="0" w:leftChars="0" w:firstLine="398" w:firstLineChars="166"/>
        <w:jc w:val="both"/>
        <w:rPr>
          <w:rFonts w:hint="default"/>
          <w:sz w:val="24"/>
          <w:szCs w:val="24"/>
        </w:rPr>
      </w:pPr>
      <w:r>
        <w:rPr>
          <w:rFonts w:hint="default"/>
          <w:sz w:val="24"/>
          <w:szCs w:val="24"/>
        </w:rPr>
        <w:t>Das CDJ-Projekt entstand nicht aus der Absicht, ein neues allgemeines philosophisches System zu errichten. Seine ursprüngliche Frage war wesentlich konkreter: Wie benutzt man die Kirche? Die Frage wurde bewusst funktional formuliert. Wenn die Kirche in der Geschichte nicht nur als Gegenstand des Glaubens und als gottmenschliche Wirklichkeit existiert, sondern zugleich eine unmittelbar beobachtbare menschliche Dimension besitzt, dann muss die anfängliche Analyse gerade bei dieser Dimension ansetzen: Es ist zu fragen, was genau das Funktionieren der Kirche im Menschen hervorbringt und welches spezifisch menschliche Ergebnis die kirchliche Infrastruktur ermöglichen soll.</w:t>
      </w:r>
    </w:p>
    <w:p w14:paraId="1FC8E27F">
      <w:pPr>
        <w:ind w:left="0" w:leftChars="0" w:firstLine="398" w:firstLineChars="166"/>
        <w:jc w:val="both"/>
        <w:rPr>
          <w:rFonts w:hint="default"/>
          <w:sz w:val="24"/>
          <w:szCs w:val="24"/>
        </w:rPr>
      </w:pPr>
      <w:r>
        <w:rPr>
          <w:rFonts w:hint="default"/>
          <w:sz w:val="24"/>
          <w:szCs w:val="24"/>
        </w:rPr>
        <w:t>Sehr schnell zeigte sich, dass eine direkte Antwort unmöglich war. Um die Funktion der Kirche zu bestimmen, muss man verstehen, was der Mensch ist; um den Menschen zu verstehen, müssen Freiheit, Subjekthaftigkeit, Antwort und Verantwortung bestimmt werden; um die Subjekthaftigkeit zu bestimmen, muss das Verhältnis des Menschen zur vorausgehenden Wirklichkeit, zum Anderen, zur Geschichte und zum maximalen Grund verstanden werden. Die ursprüngliche praktische Frage erschloss damit eine allgemeinere philosophische Frage:</w:t>
      </w:r>
    </w:p>
    <w:p w14:paraId="4EF7B731">
      <w:pPr>
        <w:ind w:left="0" w:leftChars="0" w:firstLine="398" w:firstLineChars="166"/>
        <w:jc w:val="both"/>
        <w:rPr>
          <w:rFonts w:hint="default"/>
          <w:sz w:val="24"/>
          <w:szCs w:val="24"/>
        </w:rPr>
      </w:pPr>
      <w:r>
        <w:rPr>
          <w:rFonts w:hint="default"/>
          <w:sz w:val="24"/>
          <w:szCs w:val="24"/>
        </w:rPr>
        <w:t>Wie wird ein Mensch, der selbst bereits begonnen worden ist, fähig zu beginnen?</w:t>
      </w:r>
    </w:p>
    <w:p w14:paraId="48FCDB75">
      <w:pPr>
        <w:ind w:left="0" w:leftChars="0" w:firstLine="398" w:firstLineChars="166"/>
        <w:jc w:val="both"/>
        <w:rPr>
          <w:rFonts w:hint="default"/>
          <w:sz w:val="24"/>
          <w:szCs w:val="24"/>
        </w:rPr>
      </w:pPr>
      <w:r>
        <w:rPr>
          <w:rFonts w:hint="default"/>
          <w:sz w:val="24"/>
          <w:szCs w:val="24"/>
        </w:rPr>
        <w:t>Der Mensch ist nicht sein eigenes ursprüngliches Projekt. Er empfängt Körper, Herkunft, Sprache, Kultur, historische Zeit, soziale Beziehungen, ein anfängliches Weltbild und eine Vielzahl von Ursachen seiner eigenen Existenz, bevor er fähig wird, über sie zu reflektieren. Die Abgeleitetheit des Menschen bedeutet jedoch nicht, dass sein gesamter nächster Akt durch vorausgehende Ursachen erschöpft wird. Gerade in der Spannung zwischen Abgeleitetheit und der Fähigkeit zu einer eigenen Antwort lokalisiert CDJ das Problem der Subjekthaftigkeit: Subjekthaftigkeit entsteht nicht dort, wo der Mensch aufhört, abgeleitet zu sein, sondern dort, wo die Abgeleitetheit aufhört, seinen nächsten Akt erschöpfend zu bestimmen.</w:t>
      </w:r>
    </w:p>
    <w:p w14:paraId="6842D659">
      <w:pPr>
        <w:ind w:left="0" w:leftChars="0" w:firstLine="398" w:firstLineChars="166"/>
        <w:jc w:val="both"/>
        <w:rPr>
          <w:rFonts w:hint="default"/>
          <w:sz w:val="24"/>
          <w:szCs w:val="24"/>
        </w:rPr>
      </w:pPr>
    </w:p>
    <w:p w14:paraId="22F9CE2C">
      <w:pPr>
        <w:ind w:left="0" w:leftChars="0" w:firstLine="398" w:firstLineChars="166"/>
        <w:jc w:val="both"/>
        <w:rPr>
          <w:rFonts w:hint="default"/>
          <w:sz w:val="24"/>
          <w:szCs w:val="24"/>
        </w:rPr>
      </w:pPr>
      <w:r>
        <w:rPr>
          <w:rFonts w:hint="default"/>
          <w:sz w:val="24"/>
          <w:szCs w:val="24"/>
        </w:rPr>
        <w:t>2. Von der Philosophie zum Forschungsprogramm</w:t>
      </w:r>
    </w:p>
    <w:p w14:paraId="5B026E76">
      <w:pPr>
        <w:ind w:left="0" w:leftChars="0" w:firstLine="398" w:firstLineChars="166"/>
        <w:jc w:val="both"/>
        <w:rPr>
          <w:rFonts w:hint="default"/>
          <w:sz w:val="24"/>
          <w:szCs w:val="24"/>
        </w:rPr>
      </w:pPr>
    </w:p>
    <w:p w14:paraId="1AE4E7D4">
      <w:pPr>
        <w:ind w:left="0" w:leftChars="0" w:firstLine="398" w:firstLineChars="166"/>
        <w:jc w:val="both"/>
        <w:rPr>
          <w:rFonts w:hint="default"/>
          <w:sz w:val="24"/>
          <w:szCs w:val="24"/>
        </w:rPr>
      </w:pPr>
      <w:r>
        <w:rPr>
          <w:rFonts w:hint="default"/>
          <w:sz w:val="24"/>
          <w:szCs w:val="24"/>
        </w:rPr>
        <w:t>CDJ formierte sich stufenweise: Jede folgende Ebene entstand aus Fragen und Unterscheidungen, die auf der vorhergehenden entdeckt worden waren. Eine neue Unterscheidung wurde dann eingeführt, wenn die vorausgehende Auflösung für die nächste Frage nicht mehr ausreichte. Die Anthropologie der Antwort erforderte einen Arbeitsbegriff der Ontologie; die Analyse der Ontologie die Unterscheidung von Karte, Operationen und Subjekthaftigkeit; die Untersuchung historischer Übergänge die Erste, Zweite und abgeleiteten Ontologien sowie Maßstab und Generativität; die Analyse komplexer Systeme Subjekttopographie, Subjekttopologie und die Verteilung von Befugnissen; der Versuch, die Methode reproduzierbar zu machen, negative Tests, Kompatibilität analytischer Kontexte, analytische Rückverfolgbarkeit und interanalytische Prüfung. Die Geschichte von CDJ besitzt daher methodologische Bedeutung: Sie zeigt nicht eine äußere Chronik von Begriffen, sondern die tatsächliche Genealogie analytischer Operationen.</w:t>
      </w:r>
    </w:p>
    <w:p w14:paraId="17799DD9">
      <w:pPr>
        <w:ind w:left="0" w:leftChars="0" w:firstLine="398" w:firstLineChars="166"/>
        <w:jc w:val="both"/>
        <w:rPr>
          <w:rFonts w:hint="default"/>
          <w:sz w:val="24"/>
          <w:szCs w:val="24"/>
        </w:rPr>
      </w:pPr>
      <w:r>
        <w:rPr>
          <w:rFonts w:hint="default"/>
          <w:sz w:val="24"/>
          <w:szCs w:val="24"/>
        </w:rPr>
        <w:t>Es sind mehrere Ebenen des Projekts zu unterscheiden. CDJ als philosophisch-theologisches System untersucht das Verhältnis des abgeleiteten Menschen zur vorausgehenden Wirklichkeit, die Bedingungen der Entstehung und die Architektur der Subjekthaftigkeit sowie die Formen menschlicher Antwort, Verantwortung und eschatologischer Offenheit. Die CDJ-Analyse ist ein System von Operationen zur Rekonstruktion konkreter ontologischer Architekturen und Subjektarchitekturen. Innerhalb dieser Methodologie wird die Problematik des Projektierens gesondert behandelt — die Analyse dessen, wie ein Subjekt die Architektur des Möglichen verändert, das heißt die Bedingungen, unter denen neue Handlungen, Positionen der Subjekthaftigkeit und Antworten möglich werden. Das Forschungsprogramm von CDJ umfasst die Anwendung dieser Grundlagen und Methoden auf verschiedene Bereiche der Geisteswissenschaften und lässt die Entstehung spezialisierter Forschungsrichtungen zu.</w:t>
      </w:r>
    </w:p>
    <w:p w14:paraId="19E36973">
      <w:pPr>
        <w:ind w:left="0" w:leftChars="0" w:firstLine="398" w:firstLineChars="166"/>
        <w:jc w:val="both"/>
        <w:rPr>
          <w:rFonts w:hint="default"/>
          <w:sz w:val="24"/>
          <w:szCs w:val="24"/>
        </w:rPr>
      </w:pPr>
      <w:r>
        <w:rPr>
          <w:rFonts w:hint="default"/>
          <w:sz w:val="24"/>
          <w:szCs w:val="24"/>
        </w:rPr>
        <w:t>Philosophie ist nicht verpflichtet, zu einem Forschungsprogramm zu werden. Im Fall von CDJ vollzog sich dieser Übergang, weil sich die philosophischen Unterscheidungen als operationalisierbar erwiesen: Sie konnten bei der Untersuchung neuer Gegenstände verwendet werden, Ergebnisse konnten verglichen, Abweichungen lokalisiert und nicht nur bestätigende, sondern auch negative Ergebnisse gewonnen werden.</w:t>
      </w:r>
    </w:p>
    <w:p w14:paraId="04D38817">
      <w:pPr>
        <w:ind w:left="0" w:leftChars="0" w:firstLine="398" w:firstLineChars="166"/>
        <w:jc w:val="both"/>
        <w:rPr>
          <w:rFonts w:hint="default"/>
          <w:sz w:val="24"/>
          <w:szCs w:val="24"/>
        </w:rPr>
      </w:pPr>
    </w:p>
    <w:p w14:paraId="7E75A8F2">
      <w:pPr>
        <w:ind w:left="0" w:leftChars="0" w:firstLine="398" w:firstLineChars="166"/>
        <w:jc w:val="both"/>
        <w:rPr>
          <w:rFonts w:hint="default"/>
          <w:sz w:val="24"/>
          <w:szCs w:val="24"/>
        </w:rPr>
      </w:pPr>
      <w:r>
        <w:rPr>
          <w:rFonts w:hint="default"/>
          <w:sz w:val="24"/>
          <w:szCs w:val="24"/>
        </w:rPr>
        <w:t>3. Gegenstand der CDJ-Analyse</w:t>
      </w:r>
    </w:p>
    <w:p w14:paraId="30B504BC">
      <w:pPr>
        <w:ind w:left="0" w:leftChars="0" w:firstLine="398" w:firstLineChars="166"/>
        <w:jc w:val="both"/>
        <w:rPr>
          <w:rFonts w:hint="default"/>
          <w:sz w:val="24"/>
          <w:szCs w:val="24"/>
        </w:rPr>
      </w:pPr>
    </w:p>
    <w:p w14:paraId="2492ECA2">
      <w:pPr>
        <w:ind w:left="0" w:leftChars="0" w:firstLine="398" w:firstLineChars="166"/>
        <w:jc w:val="both"/>
        <w:rPr>
          <w:rFonts w:hint="default"/>
          <w:sz w:val="24"/>
          <w:szCs w:val="24"/>
        </w:rPr>
      </w:pPr>
      <w:r>
        <w:rPr>
          <w:rFonts w:hint="default"/>
          <w:sz w:val="24"/>
          <w:szCs w:val="24"/>
        </w:rPr>
        <w:t>CDJ untersucht ein Phänomen in erster Linie nicht danach, was es über sich selbst sagt, sondern nach der Architektur der Antwort, die es tatsächlich hervorbringt. Unterschiedliche Realisierungen derselben Institution können dieselben Werte verkünden und dabei grundsätzlich unterschiedliche Subjekthaftigkeit hervorbringen. Ein Parlament kann eine Infrastruktur verteilter Korrektur oder eine Bühne ritueller Bestätigung einer Entscheidung sein; eine Universität ein Raum zur Hervorbringung neuer Unterscheidungen oder ein Mechanismus zur Reproduktion von Status; kirchlicher Gehorsam eine Schule zur Überwindung der Selbstabschließung oder ein System zur Substitution persönlicher Verantwortung; eine revolutionäre Bewegung eine Erweiterung der Initiative oder ein Regime hoher Mobilisierung bei gleichzeitiger Einschränkung der Befugnisse der Subjekthaftigkeit der Beteiligten.</w:t>
      </w:r>
    </w:p>
    <w:p w14:paraId="4412C811">
      <w:pPr>
        <w:ind w:left="0" w:leftChars="0" w:firstLine="398" w:firstLineChars="166"/>
        <w:jc w:val="both"/>
        <w:rPr>
          <w:rFonts w:hint="default"/>
          <w:sz w:val="24"/>
          <w:szCs w:val="24"/>
        </w:rPr>
      </w:pPr>
      <w:r>
        <w:rPr>
          <w:rFonts w:hint="default"/>
          <w:sz w:val="24"/>
          <w:szCs w:val="24"/>
        </w:rPr>
        <w:t>Die Frage von CDJ lässt sich daher nicht auf „Was ist die Ideologie dieses Systems?“ reduzieren. Sie wird anders gestellt: Was gilt hier als Wirklichkeit; wer ist fähig, sie zu sehen; wer hat das Recht festzulegen, wie das Geschehen zu verstehen ist; wer ist fähig zu beginnen; wer kann an der Veränderung des bereits Begonnenen teilnehmen; wer ist fähig, Einwände zu erheben, zu korrigieren und zu stoppen; wer trägt die Kosten der Folgen; wie ist die tatsächliche Autorschaft verteilt; welche Form der Subjekthaftigkeit wird reproduziert?</w:t>
      </w:r>
    </w:p>
    <w:p w14:paraId="790AB9B7">
      <w:pPr>
        <w:ind w:left="0" w:leftChars="0" w:firstLine="398" w:firstLineChars="166"/>
        <w:jc w:val="both"/>
        <w:rPr>
          <w:rFonts w:hint="default"/>
          <w:sz w:val="24"/>
          <w:szCs w:val="24"/>
        </w:rPr>
      </w:pPr>
      <w:r>
        <w:rPr>
          <w:rFonts w:hint="default"/>
          <w:sz w:val="24"/>
          <w:szCs w:val="24"/>
        </w:rPr>
        <w:t>Daraus ergeben sich zwei Grundformeln der Methode:</w:t>
      </w:r>
    </w:p>
    <w:p w14:paraId="141A8148">
      <w:pPr>
        <w:ind w:left="0" w:leftChars="0" w:firstLine="398" w:firstLineChars="166"/>
        <w:jc w:val="both"/>
        <w:rPr>
          <w:rFonts w:hint="default"/>
          <w:sz w:val="24"/>
          <w:szCs w:val="24"/>
        </w:rPr>
      </w:pPr>
      <w:r>
        <w:rPr>
          <w:rFonts w:hint="default"/>
          <w:sz w:val="24"/>
          <w:szCs w:val="24"/>
        </w:rPr>
        <w:t>CDJ-Analyse ist die Vektoranalyse der Ebene, Richtung, des Trägers und der Verteilung der Subjekthaftigkeit.</w:t>
      </w:r>
    </w:p>
    <w:p w14:paraId="349B3843">
      <w:pPr>
        <w:ind w:left="0" w:leftChars="0" w:firstLine="398" w:firstLineChars="166"/>
        <w:jc w:val="both"/>
        <w:rPr>
          <w:rFonts w:hint="default"/>
          <w:sz w:val="24"/>
          <w:szCs w:val="24"/>
        </w:rPr>
      </w:pPr>
      <w:r>
        <w:rPr>
          <w:rFonts w:hint="default"/>
          <w:sz w:val="24"/>
          <w:szCs w:val="24"/>
        </w:rPr>
        <w:t>CDJ untersucht nicht, als was ein Phänomen sich selbst bezeichnet, sondern wessen Subjekthaftigkeit es hervorbringt und wohin es sie führt.</w:t>
      </w:r>
    </w:p>
    <w:p w14:paraId="4E865765">
      <w:pPr>
        <w:ind w:left="0" w:leftChars="0" w:firstLine="398" w:firstLineChars="166"/>
        <w:jc w:val="both"/>
        <w:rPr>
          <w:rFonts w:hint="default"/>
          <w:sz w:val="24"/>
          <w:szCs w:val="24"/>
        </w:rPr>
      </w:pPr>
    </w:p>
    <w:p w14:paraId="6332CC2F">
      <w:pPr>
        <w:ind w:left="0" w:leftChars="0" w:firstLine="398" w:firstLineChars="166"/>
        <w:jc w:val="both"/>
        <w:rPr>
          <w:rFonts w:hint="default"/>
          <w:sz w:val="24"/>
          <w:szCs w:val="24"/>
        </w:rPr>
      </w:pPr>
      <w:r>
        <w:rPr>
          <w:rFonts w:hint="default"/>
          <w:sz w:val="24"/>
          <w:szCs w:val="24"/>
        </w:rPr>
        <w:t>4. Metasprachlicher Status von CDJ</w:t>
      </w:r>
    </w:p>
    <w:p w14:paraId="1AB2A07F">
      <w:pPr>
        <w:ind w:left="0" w:leftChars="0" w:firstLine="398" w:firstLineChars="166"/>
        <w:jc w:val="both"/>
        <w:rPr>
          <w:rFonts w:hint="default"/>
          <w:sz w:val="24"/>
          <w:szCs w:val="24"/>
        </w:rPr>
      </w:pPr>
    </w:p>
    <w:p w14:paraId="6B979AFF">
      <w:pPr>
        <w:ind w:left="0" w:leftChars="0" w:firstLine="398" w:firstLineChars="166"/>
        <w:jc w:val="both"/>
        <w:rPr>
          <w:rFonts w:hint="default"/>
          <w:sz w:val="24"/>
          <w:szCs w:val="24"/>
        </w:rPr>
      </w:pPr>
      <w:r>
        <w:rPr>
          <w:rFonts w:hint="default"/>
          <w:sz w:val="24"/>
          <w:szCs w:val="24"/>
        </w:rPr>
        <w:t>CDJ ist nicht dazu bestimmt, die spezialisierten geisteswissenschaftlichen Disziplinen zu ersetzen. Der Historiker stellt Ereignisfolgen fest und arbeitet mit Quellen; der Jurist mit Normen, Rechten und Institutionen; der Soziologe mit sozialen Strukturen und Beziehungen; der Psychologe mit psychischen Prozessen; der Ökonom mit Ressourcen, Anreizen und Austausch; der Theologe mit Offenbarung, Überlieferung und der dogmatischen Struktur des Glaubens. CDJ setzt dort an, wo die Ergebnisse dieser Disziplinen zu einer gemeinsamen Rekonstruktion der Beziehungen zwischen Wirklichkeit, Karte, Architektur des Möglichen, Antwort und Verantwortung zusammengeführt werden müssen.</w:t>
      </w:r>
    </w:p>
    <w:p w14:paraId="7D2CF304">
      <w:pPr>
        <w:ind w:left="0" w:leftChars="0" w:firstLine="398" w:firstLineChars="166"/>
        <w:jc w:val="both"/>
        <w:rPr>
          <w:rFonts w:hint="default"/>
          <w:sz w:val="24"/>
          <w:szCs w:val="24"/>
        </w:rPr>
      </w:pPr>
      <w:r>
        <w:rPr>
          <w:rFonts w:hint="default"/>
          <w:sz w:val="24"/>
          <w:szCs w:val="24"/>
        </w:rPr>
        <w:t>Der metasprachliche Anspruch von CDJ ist daher nicht reduktionistisch. CDJ behauptet nicht, die gesamte Kultur sei „in Wirklichkeit“ Subjekthaftigkeit, so wie andere Systeme vielfältige Phänomene auf Klasse, Begehren, Sprache oder Macht reduzieren konnten. Seine allgemeine Analyseeinheit besitzt eine komplexere Struktur:</w:t>
      </w:r>
    </w:p>
    <w:p w14:paraId="126C9080">
      <w:pPr>
        <w:ind w:left="0" w:leftChars="0" w:firstLine="398" w:firstLineChars="166"/>
        <w:jc w:val="both"/>
        <w:rPr>
          <w:rFonts w:hint="default"/>
          <w:sz w:val="24"/>
          <w:szCs w:val="24"/>
        </w:rPr>
      </w:pPr>
      <w:r>
        <w:rPr>
          <w:rFonts w:hint="default"/>
          <w:sz w:val="24"/>
          <w:szCs w:val="24"/>
        </w:rPr>
        <w:t>ein Subjekt — in einer konkreten Wirklichkeit — mit einer konkreten Karte — ausgestattet mit einem gegebenen Satz von Befugnissen — eingebettet in eine konkrete Architektur von Beziehungen — eine konkrete Antwort und deren Folgen hervorbringend.</w:t>
      </w:r>
    </w:p>
    <w:p w14:paraId="30A1C8BD">
      <w:pPr>
        <w:ind w:left="0" w:leftChars="0" w:firstLine="398" w:firstLineChars="166"/>
        <w:jc w:val="both"/>
        <w:rPr>
          <w:rFonts w:hint="default"/>
          <w:sz w:val="24"/>
          <w:szCs w:val="24"/>
        </w:rPr>
      </w:pPr>
      <w:r>
        <w:rPr>
          <w:rFonts w:hint="default"/>
          <w:sz w:val="24"/>
          <w:szCs w:val="24"/>
        </w:rPr>
        <w:t>Gerade diese Struktur ermöglicht es, die Ergebnisse verschiedener geisteswissenschaftlicher Disziplinen in eine gemeinsame Sprache zu übersetzen, ohne die Spezifik ihrer jeweiligen Gegenstände zu zerstören.</w:t>
      </w:r>
    </w:p>
    <w:p w14:paraId="40E329C1">
      <w:pPr>
        <w:ind w:left="0" w:leftChars="0" w:firstLine="398" w:firstLineChars="166"/>
        <w:jc w:val="both"/>
        <w:rPr>
          <w:rFonts w:hint="default"/>
          <w:sz w:val="24"/>
          <w:szCs w:val="24"/>
        </w:rPr>
      </w:pPr>
    </w:p>
    <w:p w14:paraId="11E8E8DA">
      <w:pPr>
        <w:ind w:left="0" w:leftChars="0" w:firstLine="398" w:firstLineChars="166"/>
        <w:jc w:val="both"/>
        <w:rPr>
          <w:rFonts w:hint="default"/>
          <w:sz w:val="24"/>
          <w:szCs w:val="24"/>
        </w:rPr>
      </w:pPr>
      <w:r>
        <w:rPr>
          <w:rFonts w:hint="default"/>
          <w:sz w:val="24"/>
          <w:szCs w:val="24"/>
        </w:rPr>
        <w:t>5. Status der Begriffe und Prinzip der Ökonomie</w:t>
      </w:r>
    </w:p>
    <w:p w14:paraId="0E3B4D90">
      <w:pPr>
        <w:ind w:left="0" w:leftChars="0" w:firstLine="398" w:firstLineChars="166"/>
        <w:jc w:val="both"/>
        <w:rPr>
          <w:rFonts w:hint="default"/>
          <w:sz w:val="24"/>
          <w:szCs w:val="24"/>
        </w:rPr>
      </w:pPr>
    </w:p>
    <w:p w14:paraId="01D72C4A">
      <w:pPr>
        <w:ind w:left="0" w:leftChars="0" w:firstLine="398" w:firstLineChars="166"/>
        <w:jc w:val="both"/>
        <w:rPr>
          <w:rFonts w:hint="default"/>
          <w:sz w:val="24"/>
          <w:szCs w:val="24"/>
        </w:rPr>
      </w:pPr>
      <w:r>
        <w:rPr>
          <w:rFonts w:hint="default"/>
          <w:sz w:val="24"/>
          <w:szCs w:val="24"/>
        </w:rPr>
        <w:t>Die Entwicklung von CDJ hat einen umfangreichen Begriffsapparat hervorgebracht, doch die Herkunft eines Terminus innerhalb des Projekts gewährt ihm keine Immunität gegenüber Prüfung. Jeder Begriff muss seine Existenz dadurch rechtfertigen, dass er die Auflösungsfähigkeit der Analyse erhöht. Wenn ein neuer Terminus es nicht ermöglicht, eine Situation zu unterscheiden, die ohne ihn systematisch mit einer anderen vermengt würde, ist seine Einführung nicht gerechtfertigt.</w:t>
      </w:r>
    </w:p>
    <w:p w14:paraId="7D7E4FF8">
      <w:pPr>
        <w:ind w:left="0" w:leftChars="0" w:firstLine="398" w:firstLineChars="166"/>
        <w:jc w:val="both"/>
        <w:rPr>
          <w:rFonts w:hint="default"/>
          <w:sz w:val="24"/>
          <w:szCs w:val="24"/>
        </w:rPr>
      </w:pPr>
      <w:r>
        <w:rPr>
          <w:rFonts w:hint="default"/>
          <w:sz w:val="24"/>
          <w:szCs w:val="24"/>
        </w:rPr>
        <w:t>Dieses Prinzip wird als Prinzip der Begriffsökonomie bezeichnet:</w:t>
      </w:r>
    </w:p>
    <w:p w14:paraId="31AE388E">
      <w:pPr>
        <w:ind w:left="0" w:leftChars="0" w:firstLine="398" w:firstLineChars="166"/>
        <w:jc w:val="both"/>
        <w:rPr>
          <w:rFonts w:hint="default"/>
          <w:sz w:val="24"/>
          <w:szCs w:val="24"/>
        </w:rPr>
      </w:pPr>
      <w:r>
        <w:rPr>
          <w:rFonts w:hint="default"/>
          <w:sz w:val="24"/>
          <w:szCs w:val="24"/>
        </w:rPr>
        <w:t>Ein Begriff entsteht aus der Notwendigkeit, das zu unterscheiden, was ohne ihn systematisch ununterschieden bliebe. Seine Einführung ist nur insoweit gerechtfertigt, als er die Auflösungsfähigkeit der Analyse tatsächlich erhöht.</w:t>
      </w:r>
    </w:p>
    <w:p w14:paraId="43B94D9D">
      <w:pPr>
        <w:ind w:left="0" w:leftChars="0" w:firstLine="398" w:firstLineChars="166"/>
        <w:jc w:val="both"/>
        <w:rPr>
          <w:rFonts w:hint="default"/>
          <w:sz w:val="24"/>
          <w:szCs w:val="24"/>
        </w:rPr>
      </w:pPr>
      <w:r>
        <w:rPr>
          <w:rFonts w:hint="default"/>
          <w:sz w:val="24"/>
          <w:szCs w:val="24"/>
        </w:rPr>
        <w:t>Der Status eines Begriffs wird anhand zweier unabhängiger geschlossener Achsen bestimmt. Die Genealogie lässt nur drei Werte zu: korpusintern / später / neu. Der Reifegrad lässt ebenfalls nur drei Werte zu: stabilisiert / Arbeitsbegriff / experimentell. Diese Achsen fallen nicht zusammen: Ein später Begriff kann stabilisiert werden, während ein früher Begriff einer Revision bedürfen kann.</w:t>
      </w:r>
    </w:p>
    <w:p w14:paraId="11038166">
      <w:pPr>
        <w:ind w:left="0" w:leftChars="0" w:firstLine="398" w:firstLineChars="166"/>
        <w:jc w:val="both"/>
        <w:rPr>
          <w:rFonts w:hint="default"/>
          <w:sz w:val="24"/>
          <w:szCs w:val="24"/>
        </w:rPr>
      </w:pPr>
      <w:r>
        <w:rPr>
          <w:rFonts w:hint="default"/>
          <w:sz w:val="24"/>
          <w:szCs w:val="24"/>
        </w:rPr>
        <w:t>Für das aktive operationale Vokabular müssen jedem Begriff außerdem DefinitionVersion und DerivedFrom zugeordnet werden. Ersteres bezeichnet die geltende Version der Definition, Letzteres jene korpusinternen oder späteren Unterscheidungen, aus denen der Begriff abgeleitet wurde. Ein Begriff ohne bestimmten Status und Herkunft kann als Arbeitshypothese bestehen bleiben, darf aber nicht unmerklich zu einem Element des stabilisierten Kerns werden.</w:t>
      </w:r>
    </w:p>
    <w:p w14:paraId="20728E45">
      <w:pPr>
        <w:ind w:left="0" w:leftChars="0" w:firstLine="398" w:firstLineChars="166"/>
        <w:jc w:val="both"/>
        <w:rPr>
          <w:rFonts w:hint="default"/>
          <w:sz w:val="24"/>
          <w:szCs w:val="24"/>
        </w:rPr>
      </w:pPr>
      <w:r>
        <w:rPr>
          <w:rFonts w:hint="default"/>
          <w:sz w:val="24"/>
          <w:szCs w:val="24"/>
        </w:rPr>
        <w:t>Ein solcher doppelter Status ermöglicht es einem sich entwickelnden Forschungsprogramm, die historische Herkunft einer Kategorie nicht mit der nachgewiesenen Gültigkeit ihrer analytischen Funktion zu vermengen.</w:t>
      </w:r>
    </w:p>
    <w:p w14:paraId="630F86CA">
      <w:pPr>
        <w:ind w:left="0" w:leftChars="0" w:firstLine="398" w:firstLineChars="166"/>
        <w:jc w:val="both"/>
        <w:rPr>
          <w:rFonts w:hint="default"/>
          <w:sz w:val="24"/>
          <w:szCs w:val="24"/>
        </w:rPr>
      </w:pPr>
    </w:p>
    <w:p w14:paraId="27EE627A">
      <w:pPr>
        <w:ind w:left="0" w:leftChars="0" w:firstLine="398" w:firstLineChars="166"/>
        <w:jc w:val="both"/>
        <w:rPr>
          <w:rFonts w:hint="default"/>
          <w:sz w:val="24"/>
          <w:szCs w:val="24"/>
        </w:rPr>
      </w:pPr>
      <w:r>
        <w:rPr>
          <w:rFonts w:hint="default"/>
          <w:sz w:val="24"/>
          <w:szCs w:val="24"/>
        </w:rPr>
        <w:t>6. Christlicher Grund und Übertragbarkeit analytischer Operationen</w:t>
      </w:r>
    </w:p>
    <w:p w14:paraId="429D1764">
      <w:pPr>
        <w:ind w:left="0" w:leftChars="0" w:firstLine="398" w:firstLineChars="166"/>
        <w:jc w:val="both"/>
        <w:rPr>
          <w:rFonts w:hint="default"/>
          <w:sz w:val="24"/>
          <w:szCs w:val="24"/>
        </w:rPr>
      </w:pPr>
    </w:p>
    <w:p w14:paraId="26235A37">
      <w:pPr>
        <w:ind w:left="0" w:leftChars="0" w:firstLine="398" w:firstLineChars="166"/>
        <w:jc w:val="both"/>
        <w:rPr>
          <w:rFonts w:hint="default"/>
          <w:sz w:val="24"/>
          <w:szCs w:val="24"/>
        </w:rPr>
      </w:pPr>
      <w:r>
        <w:rPr>
          <w:rFonts w:hint="default"/>
          <w:sz w:val="24"/>
          <w:szCs w:val="24"/>
        </w:rPr>
        <w:t>CDJ entsteht innerhalb der christlichen Metaphysik und verbirgt diesen Ursprung nicht. Der Vorrang der Wirklichkeit, der Logoscharakter der Schöpfung, Bild und Ähnlichkeit, die Freiheit des abgeleiteten Menschen, Verantwortung, der ontologische Ernst der Subjekthaftigkeit des Anderen, apophatische Begrenzung und eschatologische Offenheit bestimmen die grundlegende Anthropologie der Methode und ihre äußerste normative Orientierung.</w:t>
      </w:r>
    </w:p>
    <w:p w14:paraId="15B97F98">
      <w:pPr>
        <w:ind w:left="0" w:leftChars="0" w:firstLine="398" w:firstLineChars="166"/>
        <w:jc w:val="both"/>
        <w:rPr>
          <w:rFonts w:hint="default"/>
          <w:sz w:val="24"/>
          <w:szCs w:val="24"/>
        </w:rPr>
      </w:pPr>
      <w:r>
        <w:rPr>
          <w:rFonts w:hint="default"/>
          <w:sz w:val="24"/>
          <w:szCs w:val="24"/>
        </w:rPr>
        <w:t>Daraus folgt jedoch nicht, dass ein Forscher die gesamte christliche Metaphysik annehmen muss, um jede einzelne analytische Operation von CDJ anzuwenden. Subjekttopographie, Analyse der Befugnisse, Prüfung der Subjektkonnektivität, negativer Test oder die Regel der Kontextkompatibilität können unabhängig von konfessioneller Zugehörigkeit verwendet werden. Daher müssen genealogischer Grund, internes normatives System und operationale Übertragbarkeit unterschieden werden. Die christliche Metaphysik erklärt, warum gerade diese Unterscheidungen für CDJ zentral geworden sind; die analytische Eignung eines einzelnen Instruments wird daran geprüft, ob es die Auflösung der Untersuchung erhöht und ein eigenes negatives Ergebnis zulässt.</w:t>
      </w:r>
    </w:p>
    <w:p w14:paraId="689B1E4E">
      <w:pPr>
        <w:ind w:left="0" w:leftChars="0" w:firstLine="398" w:firstLineChars="166"/>
        <w:jc w:val="both"/>
        <w:rPr>
          <w:rFonts w:hint="default"/>
          <w:sz w:val="24"/>
          <w:szCs w:val="24"/>
        </w:rPr>
      </w:pPr>
      <w:r>
        <w:rPr>
          <w:rFonts w:hint="default"/>
          <w:sz w:val="24"/>
          <w:szCs w:val="24"/>
        </w:rPr>
        <w:t>Dabei hält CDJ an zwei Asymmetrien fest. Die erste:</w:t>
      </w:r>
    </w:p>
    <w:p w14:paraId="1D5EDD00">
      <w:pPr>
        <w:ind w:left="0" w:leftChars="0" w:firstLine="398" w:firstLineChars="166"/>
        <w:jc w:val="both"/>
        <w:rPr>
          <w:rFonts w:hint="default"/>
          <w:sz w:val="24"/>
          <w:szCs w:val="24"/>
        </w:rPr>
      </w:pPr>
      <w:r>
        <w:rPr>
          <w:rFonts w:hint="default"/>
          <w:sz w:val="24"/>
          <w:szCs w:val="24"/>
        </w:rPr>
        <w:t>Die Wirklichkeit geht der menschlichen Karte voraus und ist nicht deren Produkt.</w:t>
      </w:r>
    </w:p>
    <w:p w14:paraId="3C771B0A">
      <w:pPr>
        <w:ind w:left="0" w:leftChars="0" w:firstLine="398" w:firstLineChars="166"/>
        <w:jc w:val="both"/>
        <w:rPr>
          <w:rFonts w:hint="default"/>
          <w:sz w:val="24"/>
          <w:szCs w:val="24"/>
        </w:rPr>
      </w:pPr>
      <w:r>
        <w:rPr>
          <w:rFonts w:hint="default"/>
          <w:sz w:val="24"/>
          <w:szCs w:val="24"/>
        </w:rPr>
        <w:t>Die zweite:</w:t>
      </w:r>
    </w:p>
    <w:p w14:paraId="634E7EC1">
      <w:pPr>
        <w:ind w:left="0" w:leftChars="0" w:firstLine="398" w:firstLineChars="166"/>
        <w:jc w:val="both"/>
        <w:rPr>
          <w:rFonts w:hint="default"/>
          <w:sz w:val="24"/>
          <w:szCs w:val="24"/>
        </w:rPr>
      </w:pPr>
      <w:r>
        <w:rPr>
          <w:rFonts w:hint="default"/>
          <w:sz w:val="24"/>
          <w:szCs w:val="24"/>
        </w:rPr>
        <w:t>Der Mensch ist fähig, durch seine Antwort neue Wirklichkeit hervorzubringen; doch keine vom Menschen hervorgebrachte Wirklichkeit ist endgültig oder erschöpft die Fülle des Seins.</w:t>
      </w:r>
    </w:p>
    <w:p w14:paraId="0AE976BD">
      <w:pPr>
        <w:ind w:left="0" w:leftChars="0" w:firstLine="398" w:firstLineChars="166"/>
        <w:jc w:val="both"/>
        <w:rPr>
          <w:rFonts w:hint="default"/>
          <w:sz w:val="24"/>
          <w:szCs w:val="24"/>
        </w:rPr>
      </w:pPr>
      <w:r>
        <w:rPr>
          <w:rFonts w:hint="default"/>
          <w:sz w:val="24"/>
          <w:szCs w:val="24"/>
        </w:rPr>
        <w:t>Zwischen diesen beiden Asymmetrien liegt der Raum menschlicher Subjekthaftigkeit.</w:t>
      </w:r>
    </w:p>
    <w:p w14:paraId="5F878BBF">
      <w:pPr>
        <w:ind w:left="0" w:leftChars="0" w:firstLine="398" w:firstLineChars="166"/>
        <w:jc w:val="both"/>
        <w:rPr>
          <w:rFonts w:hint="default"/>
          <w:sz w:val="24"/>
          <w:szCs w:val="24"/>
        </w:rPr>
      </w:pPr>
    </w:p>
    <w:p w14:paraId="6F3C96D4">
      <w:pPr>
        <w:ind w:left="0" w:leftChars="0" w:firstLine="398" w:firstLineChars="166"/>
        <w:jc w:val="both"/>
        <w:rPr>
          <w:rFonts w:hint="default"/>
          <w:sz w:val="24"/>
          <w:szCs w:val="24"/>
        </w:rPr>
      </w:pPr>
      <w:r>
        <w:rPr>
          <w:rFonts w:hint="default"/>
          <w:sz w:val="24"/>
          <w:szCs w:val="24"/>
        </w:rPr>
        <w:t>7. Auch der Analytiker befindet sich innerhalb einer Ontologie</w:t>
      </w:r>
    </w:p>
    <w:p w14:paraId="3D739F82">
      <w:pPr>
        <w:ind w:left="0" w:leftChars="0" w:firstLine="398" w:firstLineChars="166"/>
        <w:jc w:val="both"/>
        <w:rPr>
          <w:rFonts w:hint="default"/>
          <w:sz w:val="24"/>
          <w:szCs w:val="24"/>
        </w:rPr>
      </w:pPr>
    </w:p>
    <w:p w14:paraId="0170D2EE">
      <w:pPr>
        <w:ind w:left="0" w:leftChars="0" w:firstLine="398" w:firstLineChars="166"/>
        <w:jc w:val="both"/>
        <w:rPr>
          <w:rFonts w:hint="default"/>
          <w:sz w:val="24"/>
          <w:szCs w:val="24"/>
        </w:rPr>
      </w:pPr>
      <w:r>
        <w:rPr>
          <w:rFonts w:hint="default"/>
          <w:sz w:val="24"/>
          <w:szCs w:val="24"/>
        </w:rPr>
        <w:t>CDJ setzt keinen neutralen Beobachter voraus, der sich außerhalb von Sprache, Geschichte, Kultur und seiner eigenen Karte der Wirklichkeit befindet. Auch der Analytiker besitzt einen DIR, ein Betriebssystem, eine präreflexive Axiomatik, Grenzen der Kompetenz, historisches Gedächtnis und blinde Flecken. Daher muss alles, was der Analytiker grundsätzlich hinsichtlich der Endlichkeit des untersuchten Subjekts zulässt, ebenso hinsichtlich seiner selbst zugelassen werden.</w:t>
      </w:r>
    </w:p>
    <w:p w14:paraId="1F8474C8">
      <w:pPr>
        <w:ind w:left="0" w:leftChars="0" w:firstLine="398" w:firstLineChars="166"/>
        <w:jc w:val="both"/>
        <w:rPr>
          <w:rFonts w:hint="default"/>
          <w:sz w:val="24"/>
          <w:szCs w:val="24"/>
        </w:rPr>
      </w:pPr>
      <w:r>
        <w:rPr>
          <w:rFonts w:hint="default"/>
          <w:sz w:val="24"/>
          <w:szCs w:val="24"/>
        </w:rPr>
        <w:t>Diese Forderung kann als reflexive Symmetrie bezeichnet werden. Doch Symmetrie der Endlichkeit bedeutet nicht Symmetrie der Wahrheit. Aus der Tatsache, dass zwei Karten endlich sind, folgt nicht, dass sie der Wirklichkeit gleichermaßen entsprechen. Die eine kann mehr relevante Tatsachen erfassen, Maßstäbe besser unterscheiden, Kausalität genauer rekonstruieren, negative Ergebnisse zulassen und sich schneller korrigieren.</w:t>
      </w:r>
    </w:p>
    <w:p w14:paraId="11BA3AD8">
      <w:pPr>
        <w:ind w:left="0" w:leftChars="0" w:firstLine="398" w:firstLineChars="166"/>
        <w:jc w:val="both"/>
        <w:rPr>
          <w:rFonts w:hint="default"/>
          <w:sz w:val="24"/>
          <w:szCs w:val="24"/>
        </w:rPr>
      </w:pPr>
      <w:r>
        <w:rPr>
          <w:rFonts w:hint="default"/>
          <w:sz w:val="24"/>
          <w:szCs w:val="24"/>
        </w:rPr>
        <w:t>CDJ verwirft daher gleichzeitig zwei Extreme: epistemische Arroganz, bei der der Analytiker seine eigene Karte als unmittelbaren Zugang zur Wirklichkeit betrachtet, und Relativismus, bei dem die Endlichkeit der Karten ihre Qualität angeblich unvergleichbar macht.</w:t>
      </w:r>
    </w:p>
    <w:p w14:paraId="2F5B69B8">
      <w:pPr>
        <w:ind w:left="0" w:leftChars="0" w:firstLine="398" w:firstLineChars="166"/>
        <w:jc w:val="both"/>
        <w:rPr>
          <w:rFonts w:hint="default"/>
          <w:sz w:val="24"/>
          <w:szCs w:val="24"/>
        </w:rPr>
      </w:pPr>
      <w:r>
        <w:rPr>
          <w:rFonts w:hint="default"/>
          <w:sz w:val="24"/>
          <w:szCs w:val="24"/>
        </w:rPr>
        <w:t>Symmetrie der Endlichkeit bedeutet nicht Symmetrie der Wahrheit.</w:t>
      </w:r>
    </w:p>
    <w:p w14:paraId="73C3335A">
      <w:pPr>
        <w:ind w:left="0" w:leftChars="0" w:firstLine="398" w:firstLineChars="166"/>
        <w:jc w:val="both"/>
        <w:rPr>
          <w:rFonts w:hint="default"/>
          <w:sz w:val="24"/>
          <w:szCs w:val="24"/>
        </w:rPr>
      </w:pPr>
    </w:p>
    <w:p w14:paraId="338753A6">
      <w:pPr>
        <w:ind w:left="0" w:leftChars="0" w:firstLine="398" w:firstLineChars="166"/>
        <w:jc w:val="both"/>
        <w:rPr>
          <w:rFonts w:hint="default"/>
          <w:sz w:val="24"/>
          <w:szCs w:val="24"/>
        </w:rPr>
      </w:pPr>
    </w:p>
    <w:p w14:paraId="153EA27C">
      <w:pPr>
        <w:ind w:left="0" w:leftChars="0" w:firstLine="398" w:firstLineChars="166"/>
        <w:jc w:val="both"/>
        <w:rPr>
          <w:rFonts w:hint="default"/>
          <w:sz w:val="24"/>
          <w:szCs w:val="24"/>
        </w:rPr>
      </w:pPr>
      <w:r>
        <w:rPr>
          <w:rFonts w:hint="default"/>
          <w:sz w:val="24"/>
          <w:szCs w:val="24"/>
        </w:rPr>
        <w:t>I. CHRISTLICHE METAPHYSIK ALS GRUND UND GENEALOGIE DER METHODE</w:t>
      </w:r>
    </w:p>
    <w:p w14:paraId="668A974F">
      <w:pPr>
        <w:ind w:left="0" w:leftChars="0" w:firstLine="398" w:firstLineChars="166"/>
        <w:jc w:val="both"/>
        <w:rPr>
          <w:rFonts w:hint="default"/>
          <w:sz w:val="24"/>
          <w:szCs w:val="24"/>
        </w:rPr>
      </w:pPr>
    </w:p>
    <w:p w14:paraId="3C339914">
      <w:pPr>
        <w:ind w:left="0" w:leftChars="0" w:firstLine="398" w:firstLineChars="166"/>
        <w:jc w:val="both"/>
        <w:rPr>
          <w:rFonts w:hint="default"/>
          <w:sz w:val="24"/>
          <w:szCs w:val="24"/>
        </w:rPr>
      </w:pPr>
      <w:r>
        <w:rPr>
          <w:rFonts w:hint="default"/>
          <w:sz w:val="24"/>
          <w:szCs w:val="24"/>
        </w:rPr>
        <w:t>8. Ordnung der Darstellung und Ordnung des Seins</w:t>
      </w:r>
    </w:p>
    <w:p w14:paraId="673DD633">
      <w:pPr>
        <w:ind w:left="0" w:leftChars="0" w:firstLine="398" w:firstLineChars="166"/>
        <w:jc w:val="both"/>
        <w:rPr>
          <w:rFonts w:hint="default"/>
          <w:sz w:val="24"/>
          <w:szCs w:val="24"/>
        </w:rPr>
      </w:pPr>
    </w:p>
    <w:p w14:paraId="1F596C0E">
      <w:pPr>
        <w:ind w:left="0" w:leftChars="0" w:firstLine="398" w:firstLineChars="166"/>
        <w:jc w:val="both"/>
        <w:rPr>
          <w:rFonts w:hint="default"/>
          <w:sz w:val="24"/>
          <w:szCs w:val="24"/>
        </w:rPr>
      </w:pPr>
      <w:r>
        <w:rPr>
          <w:rFonts w:hint="default"/>
          <w:sz w:val="24"/>
          <w:szCs w:val="24"/>
        </w:rPr>
        <w:t>Die Reihenfolge der folgenden Darstellung ist eine Genealogie methodologischer Unterscheidungen und kein Versuch, eine Ordnung ontologischen Vorrangs innerhalb der christlichen Theologie festzulegen. Gott „folgt“ nicht auf die Wirklichkeit, der Logos ist keine spätere Ergänzung der Schöpfung, und das Kreuz führt Subjekthaftigkeit nicht als etwas zuvor Abwesendes ein. Die Methode entwickelt sich aus dem menschlichen Ausgangspunkt des Entdeckens: Der Mensch begegnet einer bereits bestehenden Wirklichkeit, versucht ihren Logoscharakter zu erkennen, entdeckt seine eigene Abgeleitetheit und Freiheit, während die christliche Offenbarung es ermöglicht, die Bedeutung dieser Beziehungen zu radikalisieren.</w:t>
      </w:r>
    </w:p>
    <w:p w14:paraId="016D6DE5">
      <w:pPr>
        <w:ind w:left="0" w:leftChars="0" w:firstLine="398" w:firstLineChars="166"/>
        <w:jc w:val="both"/>
        <w:rPr>
          <w:rFonts w:hint="default"/>
          <w:sz w:val="24"/>
          <w:szCs w:val="24"/>
        </w:rPr>
      </w:pPr>
      <w:r>
        <w:rPr>
          <w:rFonts w:hint="default"/>
          <w:sz w:val="24"/>
          <w:szCs w:val="24"/>
        </w:rPr>
        <w:t>Die Ordnung der Untersuchung kann daher mit dem Vorrang der Wirklichkeit beginnen und zugleich im Bekenntnis zum dreieinigen Gott und zur Schöpfung durch den Logos verwurzelt bleiben.</w:t>
      </w:r>
    </w:p>
    <w:p w14:paraId="7DE4C145">
      <w:pPr>
        <w:ind w:left="0" w:leftChars="0" w:firstLine="398" w:firstLineChars="166"/>
        <w:jc w:val="both"/>
        <w:rPr>
          <w:rFonts w:hint="default"/>
          <w:sz w:val="24"/>
          <w:szCs w:val="24"/>
        </w:rPr>
      </w:pPr>
    </w:p>
    <w:p w14:paraId="171C95B4">
      <w:pPr>
        <w:ind w:left="0" w:leftChars="0" w:firstLine="398" w:firstLineChars="166"/>
        <w:jc w:val="both"/>
        <w:rPr>
          <w:rFonts w:hint="default"/>
          <w:sz w:val="24"/>
          <w:szCs w:val="24"/>
        </w:rPr>
      </w:pPr>
      <w:r>
        <w:rPr>
          <w:rFonts w:hint="default"/>
          <w:sz w:val="24"/>
          <w:szCs w:val="24"/>
        </w:rPr>
        <w:t>9. Vorrang der Wirklichkeit</w:t>
      </w:r>
    </w:p>
    <w:p w14:paraId="0DAA02E6">
      <w:pPr>
        <w:ind w:left="0" w:leftChars="0" w:firstLine="398" w:firstLineChars="166"/>
        <w:jc w:val="both"/>
        <w:rPr>
          <w:rFonts w:hint="default"/>
          <w:sz w:val="24"/>
          <w:szCs w:val="24"/>
        </w:rPr>
      </w:pPr>
    </w:p>
    <w:p w14:paraId="06CBBB45">
      <w:pPr>
        <w:ind w:left="0" w:leftChars="0" w:firstLine="398" w:firstLineChars="166"/>
        <w:jc w:val="both"/>
        <w:rPr>
          <w:rFonts w:hint="default"/>
          <w:sz w:val="24"/>
          <w:szCs w:val="24"/>
        </w:rPr>
      </w:pPr>
      <w:r>
        <w:rPr>
          <w:rFonts w:hint="default"/>
          <w:sz w:val="24"/>
          <w:szCs w:val="24"/>
        </w:rPr>
        <w:t>Die erste Begrenzung der Methode ist der prinzipielle Vorrang der Wirklichkeit vor der menschlichen Karte. Der Mensch entdeckt sich selbst als bereits begonnen in einer Wirklichkeit, die ihm vorausgeht. Seine Fähigkeit zu benennen, zu erklären, zu projektieren und zu institutionalisieren ist sekundär gegenüber dem, was bereits existiert und sich der Beschreibung zu widersetzen vermag. Dieser Vorrang ist nicht nur chronologisch. Selbst eine vom Menschen hervorgebrachte Wirklichkeit wird, sobald sie einmal entstanden ist, ihrerseits zur Ursache nachfolgender Veränderungen und zu einer vorausgehenden Bedingung für die nächste Handlung sowohl des Autors selbst als auch anderer Subjekte.</w:t>
      </w:r>
    </w:p>
    <w:p w14:paraId="650E387D">
      <w:pPr>
        <w:ind w:left="0" w:leftChars="0" w:firstLine="398" w:firstLineChars="166"/>
        <w:jc w:val="both"/>
        <w:rPr>
          <w:rFonts w:hint="default"/>
          <w:sz w:val="24"/>
          <w:szCs w:val="24"/>
        </w:rPr>
      </w:pPr>
      <w:r>
        <w:rPr>
          <w:rFonts w:hint="default"/>
          <w:sz w:val="24"/>
          <w:szCs w:val="24"/>
        </w:rPr>
        <w:t>Daraus folgt das ursprüngliche realistische Prinzip von CDJ:</w:t>
      </w:r>
    </w:p>
    <w:p w14:paraId="333A667B">
      <w:pPr>
        <w:ind w:left="0" w:leftChars="0" w:firstLine="398" w:firstLineChars="166"/>
        <w:jc w:val="both"/>
        <w:rPr>
          <w:rFonts w:hint="default"/>
          <w:sz w:val="24"/>
          <w:szCs w:val="24"/>
        </w:rPr>
      </w:pPr>
      <w:r>
        <w:rPr>
          <w:rFonts w:hint="default"/>
          <w:sz w:val="24"/>
          <w:szCs w:val="24"/>
        </w:rPr>
        <w:t>Die Wirklichkeit ist kein Produkt der menschlichen Karte.</w:t>
      </w:r>
    </w:p>
    <w:p w14:paraId="461368BA">
      <w:pPr>
        <w:ind w:left="0" w:leftChars="0" w:firstLine="398" w:firstLineChars="166"/>
        <w:jc w:val="both"/>
        <w:rPr>
          <w:rFonts w:hint="default"/>
          <w:sz w:val="24"/>
          <w:szCs w:val="24"/>
        </w:rPr>
      </w:pPr>
      <w:r>
        <w:rPr>
          <w:rFonts w:hint="default"/>
          <w:sz w:val="24"/>
          <w:szCs w:val="24"/>
        </w:rPr>
        <w:t>Der Mensch ist fähig, die Wirklichkeit irrig zu sehen, fiktive Kausalitäten zu erzeugen, sich gegenüber Tatsachen zu verschließen, Institutionen systematischer Selbsttäuschung zu errichten oder sein eigenes historisches Projekt zur natürlichen Ordnung zu erklären. Doch keine dieser Operationen hebt die Unterscheidung zwischen der Karte und dem auf, dem sie entsprechen soll. Gerade diese Unterscheidung macht Irrtum, Widerstand, Überprüfung und Korrektur möglich.</w:t>
      </w:r>
    </w:p>
    <w:p w14:paraId="05DC4B47">
      <w:pPr>
        <w:ind w:left="0" w:leftChars="0" w:firstLine="398" w:firstLineChars="166"/>
        <w:jc w:val="both"/>
        <w:rPr>
          <w:rFonts w:hint="default"/>
          <w:sz w:val="24"/>
          <w:szCs w:val="24"/>
        </w:rPr>
      </w:pPr>
    </w:p>
    <w:p w14:paraId="638F94F1">
      <w:pPr>
        <w:ind w:left="0" w:leftChars="0" w:firstLine="398" w:firstLineChars="166"/>
        <w:jc w:val="both"/>
        <w:rPr>
          <w:rFonts w:hint="default"/>
          <w:sz w:val="24"/>
          <w:szCs w:val="24"/>
        </w:rPr>
      </w:pPr>
      <w:r>
        <w:rPr>
          <w:rFonts w:hint="default"/>
          <w:sz w:val="24"/>
          <w:szCs w:val="24"/>
        </w:rPr>
        <w:t>10. Der dreieinige Gott, der Logos und der Logoscharakter der Wirklichkeit</w:t>
      </w:r>
    </w:p>
    <w:p w14:paraId="7A5AD0A9">
      <w:pPr>
        <w:ind w:left="0" w:leftChars="0" w:firstLine="398" w:firstLineChars="166"/>
        <w:jc w:val="both"/>
        <w:rPr>
          <w:rFonts w:hint="default"/>
          <w:sz w:val="24"/>
          <w:szCs w:val="24"/>
        </w:rPr>
      </w:pPr>
    </w:p>
    <w:p w14:paraId="5C175F55">
      <w:pPr>
        <w:ind w:left="0" w:leftChars="0" w:firstLine="398" w:firstLineChars="166"/>
        <w:jc w:val="both"/>
        <w:rPr>
          <w:rFonts w:hint="default"/>
          <w:sz w:val="24"/>
          <w:szCs w:val="24"/>
        </w:rPr>
      </w:pPr>
      <w:r>
        <w:rPr>
          <w:rFonts w:hint="default"/>
          <w:sz w:val="24"/>
          <w:szCs w:val="24"/>
        </w:rPr>
        <w:t>Die christliche Metaphysik versteht die vorausgehende Wirklichkeit nicht als formloses Material, dem der Mensch willkürlich Ordnung auferlegt. Die Welt ist von Gott durch den Logos geschaffen. Für die Methodologie von CDJ bedeutet dies vor allem nicht eine garantierte menschliche Verständlichkeit der Welt, sondern die prinzipielle Nichtäquivalenz von Ordnung und Willkür: Die Wirklichkeit ist gegenüber der Wahrheit menschlicher Navigation nicht gleichgültig.</w:t>
      </w:r>
    </w:p>
    <w:p w14:paraId="4980E92D">
      <w:pPr>
        <w:ind w:left="0" w:leftChars="0" w:firstLine="398" w:firstLineChars="166"/>
        <w:jc w:val="both"/>
        <w:rPr>
          <w:rFonts w:hint="default"/>
          <w:sz w:val="24"/>
          <w:szCs w:val="24"/>
        </w:rPr>
      </w:pPr>
      <w:r>
        <w:rPr>
          <w:rFonts w:hint="default"/>
          <w:sz w:val="24"/>
          <w:szCs w:val="24"/>
        </w:rPr>
        <w:t>Hier ist zwischen dem Logoscharakter der Wirklichkeit und dem Logoscharakter menschlicher Navigation zu unterscheiden. Ersterer bedeutet, dass das Seiende eine eigene Struktur, eigene Unterscheidungen, Kausalität und Grenzen zulässiger Antwort besitzt. Letzterer bezeichnet die Fähigkeit des Menschen, eine Karte zu konstruieren, die nicht nur seinen inneren Zustand ausdrückt, sondern der Wirklichkeit in einem gewissen Maß entspricht und Handeln innerhalb dieser Wirklichkeit ermöglicht. Diese beiden Formen des Logoscharakters fallen nicht zusammen: Der Logoscharakter der Welt garantiert nicht die Fehlerlosigkeit der menschlichen Karte.</w:t>
      </w:r>
    </w:p>
    <w:p w14:paraId="51B30E8C">
      <w:pPr>
        <w:ind w:left="0" w:leftChars="0" w:firstLine="398" w:firstLineChars="166"/>
        <w:jc w:val="both"/>
        <w:rPr>
          <w:rFonts w:hint="default"/>
          <w:sz w:val="24"/>
          <w:szCs w:val="24"/>
        </w:rPr>
      </w:pPr>
      <w:r>
        <w:rPr>
          <w:rFonts w:hint="default"/>
          <w:sz w:val="24"/>
          <w:szCs w:val="24"/>
        </w:rPr>
        <w:t>Daher:</w:t>
      </w:r>
    </w:p>
    <w:p w14:paraId="1E5B4A08">
      <w:pPr>
        <w:ind w:left="0" w:leftChars="0" w:firstLine="398" w:firstLineChars="166"/>
        <w:jc w:val="both"/>
        <w:rPr>
          <w:rFonts w:hint="default"/>
          <w:sz w:val="24"/>
          <w:szCs w:val="24"/>
        </w:rPr>
      </w:pPr>
      <w:r>
        <w:rPr>
          <w:rFonts w:hint="default"/>
          <w:sz w:val="24"/>
          <w:szCs w:val="24"/>
        </w:rPr>
        <w:t>Irrtum ist nur dort möglich, wo die Karte von der Wirklichkeit verschieden ist.</w:t>
      </w:r>
    </w:p>
    <w:p w14:paraId="2EF05480">
      <w:pPr>
        <w:ind w:left="0" w:leftChars="0" w:firstLine="398" w:firstLineChars="166"/>
        <w:jc w:val="both"/>
        <w:rPr>
          <w:rFonts w:hint="default"/>
          <w:sz w:val="24"/>
          <w:szCs w:val="24"/>
        </w:rPr>
      </w:pPr>
      <w:r>
        <w:rPr>
          <w:rFonts w:hint="default"/>
          <w:sz w:val="24"/>
          <w:szCs w:val="24"/>
        </w:rPr>
        <w:t>Wird diese Unterscheidung aufgehoben, verschwindet die Möglichkeit des Irrtums selbst. Die Karte wird bereits deshalb wahr, weil sie der Macht, der Tradition, einer Gruppe, einem Experten oder dem Subjekt selbst gehört. Ein System kann über eine außerordentlich reiche Sprache und innere Konsistenz verfügen und zugleich die Fähigkeit verlieren, der Wirklichkeit zu erlauben, es zu verändern.</w:t>
      </w:r>
    </w:p>
    <w:p w14:paraId="40654AA1">
      <w:pPr>
        <w:ind w:left="0" w:leftChars="0" w:firstLine="398" w:firstLineChars="166"/>
        <w:jc w:val="both"/>
        <w:rPr>
          <w:rFonts w:hint="default"/>
          <w:sz w:val="24"/>
          <w:szCs w:val="24"/>
        </w:rPr>
      </w:pPr>
    </w:p>
    <w:p w14:paraId="6EFD8847">
      <w:pPr>
        <w:ind w:left="0" w:leftChars="0" w:firstLine="398" w:firstLineChars="166"/>
        <w:jc w:val="both"/>
        <w:rPr>
          <w:rFonts w:hint="default"/>
          <w:sz w:val="24"/>
          <w:szCs w:val="24"/>
        </w:rPr>
      </w:pPr>
      <w:r>
        <w:rPr>
          <w:rFonts w:hint="default"/>
          <w:sz w:val="24"/>
          <w:szCs w:val="24"/>
        </w:rPr>
        <w:t>11. Bild und Ähnlichkeit</w:t>
      </w:r>
    </w:p>
    <w:p w14:paraId="5D0E4545">
      <w:pPr>
        <w:ind w:left="0" w:leftChars="0" w:firstLine="398" w:firstLineChars="166"/>
        <w:jc w:val="both"/>
        <w:rPr>
          <w:rFonts w:hint="default"/>
          <w:sz w:val="24"/>
          <w:szCs w:val="24"/>
        </w:rPr>
      </w:pPr>
    </w:p>
    <w:p w14:paraId="0AB120C6">
      <w:pPr>
        <w:ind w:left="0" w:leftChars="0" w:firstLine="398" w:firstLineChars="166"/>
        <w:jc w:val="both"/>
        <w:rPr>
          <w:rFonts w:hint="default"/>
          <w:sz w:val="24"/>
          <w:szCs w:val="24"/>
        </w:rPr>
      </w:pPr>
      <w:r>
        <w:rPr>
          <w:rFonts w:hint="default"/>
          <w:sz w:val="24"/>
          <w:szCs w:val="24"/>
        </w:rPr>
        <w:t>Die christliche Anthropologie von CDJ ist auf der Dynamik von Bild und Ähnlichkeit aufgebaut. Das Bild ist, wenn auch beschädigt, gegeben und verlangt nach einer Antwort. Es ist nicht die bereits erreichte Fülle des Menschen; es begründet die Fähigkeit zu einer Existenzweise, die sich nicht in der empfangenen Gegebenheit erschöpft. Der Mensch ist fähig zu antworten, zu schaffen, zu unterscheiden, zu lieben, Verantwortung zu übernehmen, seine eigene Bahn zu verändern und in Beziehung zu einem Grund zu treten, der nicht sein eigenes Produkt ist. Die Ähnlichkeit führt die Dynamik ein: Zwischen Bild und Ähnlichkeit liegt die menschliche Geschichte.</w:t>
      </w:r>
    </w:p>
    <w:p w14:paraId="2003C978">
      <w:pPr>
        <w:ind w:left="0" w:leftChars="0" w:firstLine="398" w:firstLineChars="166"/>
        <w:jc w:val="both"/>
        <w:rPr>
          <w:rFonts w:hint="default"/>
          <w:sz w:val="24"/>
          <w:szCs w:val="24"/>
        </w:rPr>
      </w:pPr>
      <w:r>
        <w:rPr>
          <w:rFonts w:hint="default"/>
          <w:sz w:val="24"/>
          <w:szCs w:val="24"/>
        </w:rPr>
        <w:t>Bild und Ähnlichkeit dürfen daher nicht miteinander verschmolzen werden: Das Bild bezeichnet die Gegebenheit und Möglichkeit der Antwort, die Ähnlichkeit die Dynamik ihrer Verwirklichung.</w:t>
      </w:r>
    </w:p>
    <w:p w14:paraId="50963476">
      <w:pPr>
        <w:ind w:left="0" w:leftChars="0" w:firstLine="398" w:firstLineChars="166"/>
        <w:jc w:val="both"/>
        <w:rPr>
          <w:rFonts w:hint="default"/>
          <w:sz w:val="24"/>
          <w:szCs w:val="24"/>
        </w:rPr>
      </w:pPr>
      <w:r>
        <w:rPr>
          <w:rFonts w:hint="default"/>
          <w:sz w:val="24"/>
          <w:szCs w:val="24"/>
        </w:rPr>
        <w:t>Daraus folgt die Notwendigkeit, zwischen dem Vorhandensein von Subjekthaftigkeit und der Qualität ihrer Aktualisierung zu unterscheiden. Die Fähigkeit zu beginnen ist kein in sich selbst hinreichendes Gut. Der Mensch ist fähig, Zerstörung zu beginnen, ein System der Lüge zu schaffen, den Anderen in ein Objekt zu verwandeln oder eine hochgradig projekthafte, aber ontologisch geschlossene Architektur zu errichten. CDJ setzt daher Subjekthaftigkeit nicht mit moralischer Richtigkeit gleich. Vektoranalyse ist gerade deshalb notwendig, weil die Fähigkeit zum Beginn unterschiedliche Richtungen haben kann.</w:t>
      </w:r>
    </w:p>
    <w:p w14:paraId="3E4A61F5">
      <w:pPr>
        <w:ind w:left="0" w:leftChars="0" w:firstLine="398" w:firstLineChars="166"/>
        <w:jc w:val="both"/>
        <w:rPr>
          <w:rFonts w:hint="default"/>
          <w:sz w:val="24"/>
          <w:szCs w:val="24"/>
        </w:rPr>
      </w:pPr>
    </w:p>
    <w:p w14:paraId="1E037ADD">
      <w:pPr>
        <w:ind w:left="0" w:leftChars="0" w:firstLine="398" w:firstLineChars="166"/>
        <w:jc w:val="both"/>
        <w:rPr>
          <w:rFonts w:hint="default"/>
          <w:sz w:val="24"/>
          <w:szCs w:val="24"/>
        </w:rPr>
      </w:pPr>
      <w:r>
        <w:rPr>
          <w:rFonts w:hint="default"/>
          <w:sz w:val="24"/>
          <w:szCs w:val="24"/>
        </w:rPr>
        <w:t>12. Freiheit eines abgeleiteten Wesens</w:t>
      </w:r>
    </w:p>
    <w:p w14:paraId="437A5320">
      <w:pPr>
        <w:ind w:left="0" w:leftChars="0" w:firstLine="398" w:firstLineChars="166"/>
        <w:jc w:val="both"/>
        <w:rPr>
          <w:rFonts w:hint="default"/>
          <w:sz w:val="24"/>
          <w:szCs w:val="24"/>
        </w:rPr>
      </w:pPr>
    </w:p>
    <w:p w14:paraId="4B16E379">
      <w:pPr>
        <w:ind w:left="0" w:leftChars="0" w:firstLine="398" w:firstLineChars="166"/>
        <w:jc w:val="both"/>
        <w:rPr>
          <w:rFonts w:hint="default"/>
          <w:sz w:val="24"/>
          <w:szCs w:val="24"/>
        </w:rPr>
      </w:pPr>
      <w:r>
        <w:rPr>
          <w:rFonts w:hint="default"/>
          <w:sz w:val="24"/>
          <w:szCs w:val="24"/>
        </w:rPr>
        <w:t>CDJ verschiebt die Frage der Freiheit gegenüber der gewohnten Opposition „Freiheit — Zwang“. Die zentrale Frage lautet anders:</w:t>
      </w:r>
    </w:p>
    <w:p w14:paraId="5263FDBC">
      <w:pPr>
        <w:ind w:left="0" w:leftChars="0" w:firstLine="398" w:firstLineChars="166"/>
        <w:jc w:val="both"/>
        <w:rPr>
          <w:rFonts w:hint="default"/>
          <w:sz w:val="24"/>
          <w:szCs w:val="24"/>
        </w:rPr>
      </w:pPr>
      <w:r>
        <w:rPr>
          <w:rFonts w:hint="default"/>
          <w:sz w:val="24"/>
          <w:szCs w:val="24"/>
        </w:rPr>
        <w:t>Wie wird einer, der bereits begonnen worden ist, fähig zu beginnen?</w:t>
      </w:r>
    </w:p>
    <w:p w14:paraId="110938F8">
      <w:pPr>
        <w:ind w:left="0" w:leftChars="0" w:firstLine="398" w:firstLineChars="166"/>
        <w:jc w:val="both"/>
        <w:rPr>
          <w:rFonts w:hint="default"/>
          <w:sz w:val="24"/>
          <w:szCs w:val="24"/>
        </w:rPr>
      </w:pPr>
      <w:r>
        <w:rPr>
          <w:rFonts w:hint="default"/>
          <w:sz w:val="24"/>
          <w:szCs w:val="24"/>
        </w:rPr>
        <w:t>Der Mensch wählt weder sein eigenes Entstehen noch seine ursprüngliche Leiblichkeit, seine Eltern, seine Sprache, seine ursprüngliche Kultur oder die Vielzahl seiner Ausgangsbedingungen. Absolute Autonomie kann daher nicht als primäre Definition von Freiheit dienen. Aus der Abgeleitetheit folgt jedoch keine vollständige Determiniertheit. Wenn der nächste Akt des Menschen vollständig durch vorausgehende Ursachen erschöpft wird, verschwindet die Subjekthaftigkeit, und der Mensch wird lediglich zu einem Ort, durch den fremde Kausalität hindurchgeht.</w:t>
      </w:r>
    </w:p>
    <w:p w14:paraId="4CE91E78">
      <w:pPr>
        <w:ind w:left="0" w:leftChars="0" w:firstLine="398" w:firstLineChars="166"/>
        <w:jc w:val="both"/>
        <w:rPr>
          <w:rFonts w:hint="default"/>
          <w:sz w:val="24"/>
          <w:szCs w:val="24"/>
        </w:rPr>
      </w:pPr>
      <w:r>
        <w:rPr>
          <w:rFonts w:hint="default"/>
          <w:sz w:val="24"/>
          <w:szCs w:val="24"/>
        </w:rPr>
        <w:t>Freiheit ist in CDJ die Fähigkeit eines abgeleiteten Wesens, zu einer tatsächlichen Quelle eines neuen Aktes zu werden, der nicht erschöpfend auf die Gesamtheit vorausgehender Einwirkungen reduziert werden kann. Die Neuartigkeit eines Verhaltens beweist jedoch noch keinen eigenen Beginn. Eine ungewöhnliche Handlung kann reaktiv sein; eine radikale politische Geste kann eine alte präreflexive Axiomatik reproduzieren; ein bewusst gewähltes Ziel kann die komplexe Ausführung eines fremden Projekts sein. Daher verlangt die Frage der Freiheit unmittelbar nach der Frage der tatsächlichen Verteilung der Subjekthaftigkeit: Wer hat das Ziel gebildet, wer konnte es verändern, wer konnte die Handlung stoppen und wer hat ihren Preis übernommen?</w:t>
      </w:r>
    </w:p>
    <w:p w14:paraId="7FF14845">
      <w:pPr>
        <w:ind w:left="0" w:leftChars="0" w:firstLine="398" w:firstLineChars="166"/>
        <w:jc w:val="both"/>
        <w:rPr>
          <w:rFonts w:hint="default"/>
          <w:sz w:val="24"/>
          <w:szCs w:val="24"/>
        </w:rPr>
      </w:pPr>
      <w:r>
        <w:rPr>
          <w:rFonts w:hint="default"/>
          <w:sz w:val="24"/>
          <w:szCs w:val="24"/>
        </w:rPr>
        <w:t>Im Korpus von CDJ I–II wird die Gnade als Bedingung der Möglichkeit freier Antwort vorausgesetzt, doch die theologische Bestimmung des Verhältnisses zwischen Gnade und menschlichem Handeln wird nicht eigens ausgearbeitet. Die Methodologie von CDJ III hält diese Grenze innerhalb ihres methodologischen Haupttextes fest und füllt die Lücke dort nicht eigenständig. Eine gesonderte autorische Weiterentwicklung erfolgt im anschließenden Beitrag „Auf der Suche nach der Pneumatologie“; eine vollständige Theorie des Verhältnisses von Gnade und menschlichem Handeln bleibt jedoch eine offene theologische Aufgabe.</w:t>
      </w:r>
    </w:p>
    <w:p w14:paraId="4E218974">
      <w:pPr>
        <w:ind w:left="0" w:leftChars="0" w:firstLine="398" w:firstLineChars="166"/>
        <w:jc w:val="both"/>
        <w:rPr>
          <w:rFonts w:hint="default"/>
          <w:sz w:val="24"/>
          <w:szCs w:val="24"/>
        </w:rPr>
      </w:pPr>
    </w:p>
    <w:p w14:paraId="0C512816">
      <w:pPr>
        <w:ind w:left="0" w:leftChars="0" w:firstLine="398" w:firstLineChars="166"/>
        <w:jc w:val="both"/>
        <w:rPr>
          <w:rFonts w:hint="default"/>
          <w:sz w:val="24"/>
          <w:szCs w:val="24"/>
        </w:rPr>
      </w:pPr>
      <w:r>
        <w:rPr>
          <w:rFonts w:hint="default"/>
          <w:sz w:val="24"/>
          <w:szCs w:val="24"/>
        </w:rPr>
        <w:t>13. Antwort als primäre Form der Subjekthaftigkeit</w:t>
      </w:r>
    </w:p>
    <w:p w14:paraId="17240C06">
      <w:pPr>
        <w:ind w:left="0" w:leftChars="0" w:firstLine="398" w:firstLineChars="166"/>
        <w:jc w:val="both"/>
        <w:rPr>
          <w:rFonts w:hint="default"/>
          <w:sz w:val="24"/>
          <w:szCs w:val="24"/>
        </w:rPr>
      </w:pPr>
    </w:p>
    <w:p w14:paraId="3ED9C8B3">
      <w:pPr>
        <w:ind w:left="0" w:leftChars="0" w:firstLine="398" w:firstLineChars="166"/>
        <w:jc w:val="both"/>
        <w:rPr>
          <w:rFonts w:hint="default"/>
          <w:sz w:val="24"/>
          <w:szCs w:val="24"/>
        </w:rPr>
      </w:pPr>
      <w:r>
        <w:rPr>
          <w:rFonts w:hint="default"/>
          <w:sz w:val="24"/>
          <w:szCs w:val="24"/>
        </w:rPr>
        <w:t>Die Kategorie der Antwort ist in CDJ fundamentaler als die Kategorie der Wahl. Wahl kann zwischen bereits bereitgestellten Alternativen stattfinden; Antwort ist fähig, den Raum des Möglichen selbst zu verändern. Reaktion ist eine Fortsetzung von Kausalität. Antwort setzt das Auftreten eines Trägers eines eigenen Verhältnisses zur Kausalität voraus.</w:t>
      </w:r>
    </w:p>
    <w:p w14:paraId="30D62A62">
      <w:pPr>
        <w:ind w:left="0" w:leftChars="0" w:firstLine="398" w:firstLineChars="166"/>
        <w:jc w:val="both"/>
        <w:rPr>
          <w:rFonts w:hint="default"/>
          <w:sz w:val="24"/>
          <w:szCs w:val="24"/>
        </w:rPr>
      </w:pPr>
      <w:r>
        <w:rPr>
          <w:rFonts w:hint="default"/>
          <w:sz w:val="24"/>
          <w:szCs w:val="24"/>
        </w:rPr>
        <w:t>CDJ setzt jedoch nicht voraus, dass sich jede Wirklichkeit dem Menschen in Form einer klaren Frage darbietet. Methodologische Arbeit besteht häufig gerade in der Rekonstruktion dessen, worauf das Subjekt tatsächlich antwortet, wenn seine eigene Erklärung sich als unzureichend erweist. Eine politische Bewegung kann erklären, auf eine äußere Bedrohung zu antworten, während sie funktional auf eine Krise innerer Legitimität antwortet; eine Institution kann von Effizienz sprechen und tatsächlich eine bestimmte Verteilung von Befugnissen verteidigen; ein Mensch kann ein intellektuelles Problem für den Gegenstand seiner Entscheidung halten, während sein Handeln durch eine andere vorausgehende Wirklichkeit organisiert wird.</w:t>
      </w:r>
    </w:p>
    <w:p w14:paraId="5D41779D">
      <w:pPr>
        <w:ind w:left="0" w:leftChars="0" w:firstLine="398" w:firstLineChars="166"/>
        <w:jc w:val="both"/>
        <w:rPr>
          <w:rFonts w:hint="default"/>
          <w:sz w:val="24"/>
          <w:szCs w:val="24"/>
        </w:rPr>
      </w:pPr>
      <w:r>
        <w:rPr>
          <w:rFonts w:hint="default"/>
          <w:sz w:val="24"/>
          <w:szCs w:val="24"/>
        </w:rPr>
        <w:t>Daher ist zwischen dem erklärten Gegenstand der Antwort und der rekonstruierten vorausgehenden Wirklichkeit der Antwort zu unterscheiden. Die Selbstbeschreibung bleibt eine wichtige Quelle, erhält jedoch nicht das Privileg der endgültigen Erklärung.</w:t>
      </w:r>
    </w:p>
    <w:p w14:paraId="3910748E">
      <w:pPr>
        <w:ind w:left="0" w:leftChars="0" w:firstLine="398" w:firstLineChars="166"/>
        <w:jc w:val="both"/>
        <w:rPr>
          <w:rFonts w:hint="default"/>
          <w:sz w:val="24"/>
          <w:szCs w:val="24"/>
        </w:rPr>
      </w:pPr>
    </w:p>
    <w:p w14:paraId="056574B1">
      <w:pPr>
        <w:ind w:left="0" w:leftChars="0" w:firstLine="398" w:firstLineChars="166"/>
        <w:jc w:val="both"/>
        <w:rPr>
          <w:rFonts w:hint="default"/>
          <w:sz w:val="24"/>
          <w:szCs w:val="24"/>
        </w:rPr>
      </w:pPr>
      <w:r>
        <w:rPr>
          <w:rFonts w:hint="default"/>
          <w:sz w:val="24"/>
          <w:szCs w:val="24"/>
        </w:rPr>
        <w:t>14. Die Menschwerdung Gottes und der ontologische Ernst menschlicher Subjekthaftigkeit</w:t>
      </w:r>
    </w:p>
    <w:p w14:paraId="78130D43">
      <w:pPr>
        <w:ind w:left="0" w:leftChars="0" w:firstLine="398" w:firstLineChars="166"/>
        <w:jc w:val="both"/>
        <w:rPr>
          <w:rFonts w:hint="default"/>
          <w:sz w:val="24"/>
          <w:szCs w:val="24"/>
        </w:rPr>
      </w:pPr>
    </w:p>
    <w:p w14:paraId="6CF0A336">
      <w:pPr>
        <w:ind w:left="0" w:leftChars="0" w:firstLine="398" w:firstLineChars="166"/>
        <w:jc w:val="both"/>
        <w:rPr>
          <w:rFonts w:hint="default"/>
          <w:sz w:val="24"/>
          <w:szCs w:val="24"/>
        </w:rPr>
      </w:pPr>
      <w:r>
        <w:rPr>
          <w:rFonts w:hint="default"/>
          <w:sz w:val="24"/>
          <w:szCs w:val="24"/>
        </w:rPr>
        <w:t>Die Menschwerdung Gottes und das Kreuz führen das Verständnis menschlicher Subjekthaftigkeit in CDJ zu seiner äußersten Form. Gott tritt in die menschliche Geschichte ein, ohne die menschliche Freiheit zu einer Fiktion zu machen. Besonders scharf zeigt sich dies in der Passion: Das menschliche Urteil über Christus ist ungerecht, doch Gott hebt die Wirklichkeit der menschlichen Entscheidung nicht auf. In Christus nimmt Er die ontischen Folgen des menschlichen Urteils bis hin zum Kreuz auf sich.</w:t>
      </w:r>
    </w:p>
    <w:p w14:paraId="2FF57180">
      <w:pPr>
        <w:ind w:left="0" w:leftChars="0" w:firstLine="398" w:firstLineChars="166"/>
        <w:jc w:val="both"/>
        <w:rPr>
          <w:rFonts w:hint="default"/>
          <w:sz w:val="24"/>
          <w:szCs w:val="24"/>
        </w:rPr>
      </w:pPr>
      <w:r>
        <w:rPr>
          <w:rFonts w:hint="default"/>
          <w:sz w:val="24"/>
          <w:szCs w:val="24"/>
        </w:rPr>
        <w:t>Dies erfordert eine äußerst präzise Formulierung:</w:t>
      </w:r>
    </w:p>
    <w:p w14:paraId="0B397C4D">
      <w:pPr>
        <w:ind w:left="0" w:leftChars="0" w:firstLine="398" w:firstLineChars="166"/>
        <w:jc w:val="both"/>
        <w:rPr>
          <w:rFonts w:hint="default"/>
          <w:sz w:val="24"/>
          <w:szCs w:val="24"/>
        </w:rPr>
      </w:pPr>
      <w:r>
        <w:rPr>
          <w:rFonts w:hint="default"/>
          <w:sz w:val="24"/>
          <w:szCs w:val="24"/>
        </w:rPr>
        <w:t>Gott erkennt nicht die Wahrheit des menschlichen Urteils an, sondern den ontologischen Ernst menschlicher Subjekthaftigkeit.</w:t>
      </w:r>
    </w:p>
    <w:p w14:paraId="44712B27">
      <w:pPr>
        <w:ind w:left="0" w:leftChars="0" w:firstLine="398" w:firstLineChars="166"/>
        <w:jc w:val="both"/>
        <w:rPr>
          <w:rFonts w:hint="default"/>
          <w:sz w:val="24"/>
          <w:szCs w:val="24"/>
        </w:rPr>
      </w:pPr>
      <w:r>
        <w:rPr>
          <w:rFonts w:hint="default"/>
          <w:sz w:val="24"/>
          <w:szCs w:val="24"/>
        </w:rPr>
        <w:t>Das Kreuz eröffnet damit eine radikale Dimension der Verantwortung: die Bereitschaft, den Preis der Beziehung anzunehmen, ohne die Freiheit des Anderen zu zerstören, selbst dann, wenn diese Freiheit sich gegen dich richtet. Daraus folgt eine methodologische Begrenzung: Die Subjekthaftigkeit des Anderen ist nicht anerkannt, wenn sie nur so lange anerkannt wird, wie der Andere in der erwarteten Weise antwortet. Ein System, das die Würde des Menschen erklärt und ihm zugleich seine tatsächliche Befugnis zum Einwand, zur Korrektur oder zur Verweigerung entzieht, muss nicht anhand seiner Erklärung, sondern anhand seiner tatsächlichen Subjektarchitektur analysiert werden.</w:t>
      </w:r>
    </w:p>
    <w:p w14:paraId="40610BAB">
      <w:pPr>
        <w:ind w:left="0" w:leftChars="0" w:firstLine="398" w:firstLineChars="166"/>
        <w:jc w:val="both"/>
        <w:rPr>
          <w:rFonts w:hint="default"/>
          <w:sz w:val="24"/>
          <w:szCs w:val="24"/>
        </w:rPr>
      </w:pPr>
      <w:r>
        <w:rPr>
          <w:rFonts w:hint="default"/>
          <w:sz w:val="24"/>
          <w:szCs w:val="24"/>
        </w:rPr>
        <w:t>Die Auferstehung fügt eine notwendige Begrenzung hinzu: Die menschliche Antwort kann tatsächliche historische Folgen haben, erhält aber keine endgültige Macht über die Fülle der Wirklichkeit. Der ontologische Ernst menschlicher Antwort bedeutet nicht die ontologische Souveränität des Menschen über die Wirklichkeit.</w:t>
      </w:r>
    </w:p>
    <w:p w14:paraId="248914FE">
      <w:pPr>
        <w:ind w:left="0" w:leftChars="0" w:firstLine="398" w:firstLineChars="166"/>
        <w:jc w:val="both"/>
        <w:rPr>
          <w:rFonts w:hint="default"/>
          <w:sz w:val="24"/>
          <w:szCs w:val="24"/>
        </w:rPr>
      </w:pPr>
    </w:p>
    <w:p w14:paraId="0994CED5">
      <w:pPr>
        <w:ind w:left="0" w:leftChars="0" w:firstLine="398" w:firstLineChars="166"/>
        <w:jc w:val="both"/>
        <w:rPr>
          <w:rFonts w:hint="default"/>
          <w:sz w:val="24"/>
          <w:szCs w:val="24"/>
        </w:rPr>
      </w:pPr>
      <w:r>
        <w:rPr>
          <w:rFonts w:hint="default"/>
          <w:sz w:val="24"/>
          <w:szCs w:val="24"/>
        </w:rPr>
        <w:t>15. Verantwortung und ontologische Zahlungsfähigkeit</w:t>
      </w:r>
    </w:p>
    <w:p w14:paraId="1CC5621E">
      <w:pPr>
        <w:ind w:left="0" w:leftChars="0" w:firstLine="398" w:firstLineChars="166"/>
        <w:jc w:val="both"/>
        <w:rPr>
          <w:rFonts w:hint="default"/>
          <w:sz w:val="24"/>
          <w:szCs w:val="24"/>
        </w:rPr>
      </w:pPr>
    </w:p>
    <w:p w14:paraId="52AC59DF">
      <w:pPr>
        <w:ind w:left="0" w:leftChars="0" w:firstLine="398" w:firstLineChars="166"/>
        <w:jc w:val="both"/>
        <w:rPr>
          <w:rFonts w:hint="default"/>
          <w:sz w:val="24"/>
          <w:szCs w:val="24"/>
        </w:rPr>
      </w:pPr>
      <w:r>
        <w:rPr>
          <w:rFonts w:hint="default"/>
          <w:sz w:val="24"/>
          <w:szCs w:val="24"/>
        </w:rPr>
        <w:t>Wenn Freiheit die Fähigkeit bedeutet zu beginnen, gehört Verantwortung zur inneren Struktur der Subjekthaftigkeit und ist nicht lediglich eine nachträgliche Bestrafung für einen Fehler. Zu beginnen bedeutet nicht nur, eine Handlung hervorzubringen, sondern auch die durch sie hervorgebrachte Wirklichkeit in dem Maß als die eigene anzuerkennen, in dem sie tatsächlich eine Folge der eigenen Autorschaft ist.</w:t>
      </w:r>
    </w:p>
    <w:p w14:paraId="52444423">
      <w:pPr>
        <w:ind w:left="0" w:leftChars="0" w:firstLine="398" w:firstLineChars="166"/>
        <w:jc w:val="both"/>
        <w:rPr>
          <w:rFonts w:hint="default"/>
          <w:sz w:val="24"/>
          <w:szCs w:val="24"/>
        </w:rPr>
      </w:pPr>
      <w:r>
        <w:rPr>
          <w:rFonts w:hint="default"/>
          <w:sz w:val="24"/>
          <w:szCs w:val="24"/>
        </w:rPr>
        <w:t>Zur Bezeichnung dieser Fähigkeit verwendet CDJ den Begriff der ontologischen Zahlungsfähigkeit. Ein Subjekt ist in dem Maß ontologisch zahlungsfähig, in dem es fähig ist, den realen Preis seines eigenen Projekts anzunehmen: nicht nur den Erfolg für sich zu beanspruchen, sondern auch Niederlage, unvorhergesehenen Schaden, eine Veränderung des Grundes und die Verpflichtung anzuerkennen, das Korrigierbare zu korrigieren.</w:t>
      </w:r>
    </w:p>
    <w:p w14:paraId="3D6D6FFB">
      <w:pPr>
        <w:ind w:left="0" w:leftChars="0" w:firstLine="398" w:firstLineChars="166"/>
        <w:jc w:val="both"/>
        <w:rPr>
          <w:rFonts w:hint="default"/>
          <w:sz w:val="24"/>
          <w:szCs w:val="24"/>
        </w:rPr>
      </w:pPr>
      <w:r>
        <w:rPr>
          <w:rFonts w:hint="default"/>
          <w:sz w:val="24"/>
          <w:szCs w:val="24"/>
        </w:rPr>
        <w:t>Ein kritisches Zeichen einer Deformation der Subjekthaftigkeit ist die Trennung zwischen Autorschaft und Preis. Wenn das Recht zu beginnen systematisch einem Träger zukommt, während die Folgen auf einen anderen übertragen werden, entsteht eine Architektur, in der:</w:t>
      </w:r>
    </w:p>
    <w:p w14:paraId="0F97FCDB">
      <w:pPr>
        <w:ind w:left="0" w:leftChars="0" w:firstLine="398" w:firstLineChars="166"/>
        <w:jc w:val="both"/>
        <w:rPr>
          <w:rFonts w:hint="default"/>
          <w:sz w:val="24"/>
          <w:szCs w:val="24"/>
        </w:rPr>
      </w:pPr>
      <w:r>
        <w:rPr>
          <w:rFonts w:hint="default"/>
          <w:sz w:val="24"/>
          <w:szCs w:val="24"/>
        </w:rPr>
        <w:t>Autorschaft privatisiert, die Folgen jedoch sozialisiert werden.</w:t>
      </w:r>
    </w:p>
    <w:p w14:paraId="4C522002">
      <w:pPr>
        <w:ind w:left="0" w:leftChars="0" w:firstLine="398" w:firstLineChars="166"/>
        <w:jc w:val="both"/>
        <w:rPr>
          <w:rFonts w:hint="default"/>
          <w:sz w:val="24"/>
          <w:szCs w:val="24"/>
        </w:rPr>
      </w:pPr>
      <w:r>
        <w:rPr>
          <w:rFonts w:hint="default"/>
          <w:sz w:val="24"/>
          <w:szCs w:val="24"/>
        </w:rPr>
        <w:t>Die Frage „Wer zahlt?“ ist daher keine äußere soziale Ergänzung der CDJ-Analyse, sondern eines der grundlegenden Verfahren zur Lokalisierung der Subjekthaftigkeit.</w:t>
      </w:r>
    </w:p>
    <w:p w14:paraId="3CA4C486">
      <w:pPr>
        <w:ind w:left="0" w:leftChars="0" w:firstLine="398" w:firstLineChars="166"/>
        <w:jc w:val="both"/>
        <w:rPr>
          <w:rFonts w:hint="default"/>
          <w:sz w:val="24"/>
          <w:szCs w:val="24"/>
        </w:rPr>
      </w:pPr>
    </w:p>
    <w:p w14:paraId="154ECBD8">
      <w:pPr>
        <w:ind w:left="0" w:leftChars="0" w:firstLine="398" w:firstLineChars="166"/>
        <w:jc w:val="both"/>
        <w:rPr>
          <w:rFonts w:hint="default"/>
          <w:sz w:val="24"/>
          <w:szCs w:val="24"/>
        </w:rPr>
      </w:pPr>
      <w:r>
        <w:rPr>
          <w:rFonts w:hint="default"/>
          <w:sz w:val="24"/>
          <w:szCs w:val="24"/>
        </w:rPr>
        <w:t>16. Das Recht zu beginnen, zu stoppen und zu korrigieren</w:t>
      </w:r>
    </w:p>
    <w:p w14:paraId="5F5AC812">
      <w:pPr>
        <w:ind w:left="0" w:leftChars="0" w:firstLine="398" w:firstLineChars="166"/>
        <w:jc w:val="both"/>
        <w:rPr>
          <w:rFonts w:hint="default"/>
          <w:sz w:val="24"/>
          <w:szCs w:val="24"/>
        </w:rPr>
      </w:pPr>
    </w:p>
    <w:p w14:paraId="597F26A4">
      <w:pPr>
        <w:ind w:left="0" w:leftChars="0" w:firstLine="398" w:firstLineChars="166"/>
        <w:jc w:val="both"/>
        <w:rPr>
          <w:rFonts w:hint="default"/>
          <w:sz w:val="24"/>
          <w:szCs w:val="24"/>
        </w:rPr>
      </w:pPr>
      <w:r>
        <w:rPr>
          <w:rFonts w:hint="default"/>
          <w:sz w:val="24"/>
          <w:szCs w:val="24"/>
        </w:rPr>
        <w:t>Die Fähigkeit zu beginnen bildet für sich allein noch nicht die Fülle der Subjekthaftigkeit. Ein Subjekt kann das Recht besitzen, einen Prozess einzuleiten, ohne die Möglichkeit zu haben, ihn nach dem Auftreten neuer Informationen zu verändern. Daher muss die Befugnis zu beginnen durch die Befugnisse zur Korrektur und zum Stoppen ergänzt werden.</w:t>
      </w:r>
    </w:p>
    <w:p w14:paraId="747285ED">
      <w:pPr>
        <w:ind w:left="0" w:leftChars="0" w:firstLine="398" w:firstLineChars="166"/>
        <w:jc w:val="both"/>
        <w:rPr>
          <w:rFonts w:hint="default"/>
          <w:sz w:val="24"/>
          <w:szCs w:val="24"/>
        </w:rPr>
      </w:pPr>
      <w:r>
        <w:rPr>
          <w:rFonts w:hint="default"/>
          <w:sz w:val="24"/>
          <w:szCs w:val="24"/>
        </w:rPr>
        <w:t>Stoppen ist die Fähigkeit, eine bereits wirksame Kausalität in den Raum der Fraglichkeit zurückzuführen: anzuerkennen, dass der Grund, auf dem der Prozess begonnen wurde, nicht länger als selbstverständlich gelten kann. Korrektur ist die Fähigkeit, die weitere Antwort entsprechend einer neuen Wirklichkeit zu verändern. Korrektur ist von Reversibilität zu unterscheiden: Keineswegs jede Handlung kann rückgängig gemacht werden, doch das Subjekt muss die Fähigkeit bewahren, einen Fehler anzuerkennen, seine weitere Reproduktion zu beenden, das Korrigierbare zu korrigieren und den Preis des Irreversiblen anzunehmen.</w:t>
      </w:r>
    </w:p>
    <w:p w14:paraId="279E45A5">
      <w:pPr>
        <w:ind w:left="0" w:leftChars="0" w:firstLine="398" w:firstLineChars="166"/>
        <w:jc w:val="both"/>
        <w:rPr>
          <w:rFonts w:hint="default"/>
          <w:sz w:val="24"/>
          <w:szCs w:val="24"/>
        </w:rPr>
      </w:pPr>
      <w:r>
        <w:rPr>
          <w:rFonts w:hint="default"/>
          <w:sz w:val="24"/>
          <w:szCs w:val="24"/>
        </w:rPr>
        <w:t>Daraus folgt eines der zentralen Kriterien:</w:t>
      </w:r>
    </w:p>
    <w:p w14:paraId="3E442D62">
      <w:pPr>
        <w:ind w:left="0" w:leftChars="0" w:firstLine="398" w:firstLineChars="166"/>
        <w:jc w:val="both"/>
        <w:rPr>
          <w:rFonts w:hint="default"/>
          <w:sz w:val="24"/>
          <w:szCs w:val="24"/>
        </w:rPr>
      </w:pPr>
      <w:r>
        <w:rPr>
          <w:rFonts w:hint="default"/>
          <w:sz w:val="24"/>
          <w:szCs w:val="24"/>
        </w:rPr>
        <w:t>Ein System, das nicht fähig ist, einer veränderten Wirklichkeit zu erlauben, eine bereits begonnene Handlung zu verändern, degeneriert von Subjekthaftigkeit zu ausführender Kausalität.</w:t>
      </w:r>
    </w:p>
    <w:p w14:paraId="38B5D625">
      <w:pPr>
        <w:ind w:left="0" w:leftChars="0" w:firstLine="398" w:firstLineChars="166"/>
        <w:jc w:val="both"/>
        <w:rPr>
          <w:rFonts w:hint="default"/>
          <w:sz w:val="24"/>
          <w:szCs w:val="24"/>
        </w:rPr>
      </w:pPr>
    </w:p>
    <w:p w14:paraId="69E6F196">
      <w:pPr>
        <w:ind w:left="0" w:leftChars="0" w:firstLine="398" w:firstLineChars="166"/>
        <w:jc w:val="both"/>
        <w:rPr>
          <w:rFonts w:hint="default"/>
          <w:sz w:val="24"/>
          <w:szCs w:val="24"/>
        </w:rPr>
      </w:pPr>
      <w:r>
        <w:rPr>
          <w:rFonts w:hint="default"/>
          <w:sz w:val="24"/>
          <w:szCs w:val="24"/>
        </w:rPr>
        <w:t>17. Eschatologische Offenheit</w:t>
      </w:r>
    </w:p>
    <w:p w14:paraId="61C54093">
      <w:pPr>
        <w:ind w:left="0" w:leftChars="0" w:firstLine="398" w:firstLineChars="166"/>
        <w:jc w:val="both"/>
        <w:rPr>
          <w:rFonts w:hint="default"/>
          <w:sz w:val="24"/>
          <w:szCs w:val="24"/>
        </w:rPr>
      </w:pPr>
    </w:p>
    <w:p w14:paraId="15150BF1">
      <w:pPr>
        <w:ind w:left="0" w:leftChars="0" w:firstLine="398" w:firstLineChars="166"/>
        <w:jc w:val="both"/>
        <w:rPr>
          <w:rFonts w:hint="default"/>
          <w:sz w:val="24"/>
          <w:szCs w:val="24"/>
        </w:rPr>
      </w:pPr>
      <w:r>
        <w:rPr>
          <w:rFonts w:hint="default"/>
          <w:sz w:val="24"/>
          <w:szCs w:val="24"/>
        </w:rPr>
        <w:t>Die christliche Metaphysik erlaubt es der vom Menschen hervorgebrachten Wirklichkeit nicht, den Status des endgültigen Grundes für sich zu beanspruchen. Weder der Staat noch die Nation noch der Markt noch die Technologie noch eine kulturelle Form noch ein einzelner historischer Erfolg noch selbst die institutionelle Organisation der Kirche können den Horizont menschlicher Existenz ausschöpfen. CDJ führt daher eine eschatologische Dimension der Analyse ein:</w:t>
      </w:r>
    </w:p>
    <w:p w14:paraId="3A305E53">
      <w:pPr>
        <w:ind w:left="0" w:leftChars="0" w:firstLine="398" w:firstLineChars="166"/>
        <w:jc w:val="both"/>
        <w:rPr>
          <w:rFonts w:hint="default"/>
          <w:sz w:val="24"/>
          <w:szCs w:val="24"/>
        </w:rPr>
      </w:pPr>
      <w:r>
        <w:rPr>
          <w:rFonts w:hint="default"/>
          <w:sz w:val="24"/>
          <w:szCs w:val="24"/>
        </w:rPr>
        <w:t>Offenheit gegenüber dem maximalen Grund ↔ Selbstabschließung der hervorgebrachten Wirklichkeit.</w:t>
      </w:r>
    </w:p>
    <w:p w14:paraId="2BB816AC">
      <w:pPr>
        <w:ind w:left="0" w:leftChars="0" w:firstLine="398" w:firstLineChars="166"/>
        <w:jc w:val="both"/>
        <w:rPr>
          <w:rFonts w:hint="default"/>
          <w:sz w:val="24"/>
          <w:szCs w:val="24"/>
        </w:rPr>
      </w:pPr>
      <w:r>
        <w:rPr>
          <w:rFonts w:hint="default"/>
          <w:sz w:val="24"/>
          <w:szCs w:val="24"/>
        </w:rPr>
        <w:t>Eschatologische Offenheit wird nicht durch die Menge religiöser Rhetorik bestimmt. Ein System kann von Gott, Ewigkeit, Tradition und höchstem Sinn sprechen und funktional geschlossen bleiben, wenn es seine eigene Form zum endgültigen Vermittler zwischen dem Menschen und dem Grund erklärt. Umgekehrt ist die Anerkennung der eigenen Endlichkeit eines der Zeichen von Offenheit.</w:t>
      </w:r>
    </w:p>
    <w:p w14:paraId="2C8A7C09">
      <w:pPr>
        <w:ind w:left="0" w:leftChars="0" w:firstLine="398" w:firstLineChars="166"/>
        <w:jc w:val="both"/>
        <w:rPr>
          <w:rFonts w:hint="default"/>
          <w:sz w:val="24"/>
          <w:szCs w:val="24"/>
        </w:rPr>
      </w:pPr>
      <w:r>
        <w:rPr>
          <w:rFonts w:hint="default"/>
          <w:sz w:val="24"/>
          <w:szCs w:val="24"/>
        </w:rPr>
        <w:t>Eschatologische Kompetenz ist die Fähigkeit, die menschliche Antwort, die hervorgebrachte Wirklichkeit und die abgeleiteten Gründe fortwährend auf den maximalen Grund und den eschatologischen Horizont zu beziehen, ohne einer endlichen historischen Form zu erlauben, sich endgültigen Status anzueignen. Sie fällt nicht mit ontologischer Kompetenz zusammen, wächst jedoch aus ihr hervor und entfaltet deren äußerste Dimension. Ontologische Kompetenz betrifft die Navigation innerhalb der Karte von Bedeutungen, die Unterscheidung zwischen Karte und Wirklichkeit und die Fähigkeit, die operative Ontologie zu korrigieren, wenn eine Diskrepanz festgestellt wird. Eschatologische Kompetenz bewahrt diese Fähigkeit, erweitert sie jedoch auf die äußerste Ebene: Sie verlangt, jede hervorgebrachte Karte, jedes Projekt und jede historische Form fortwährend auf den maximalen Grund und den eschatologischen Horizont zu beziehen, ohne dem Endlichen zu erlauben, sich endgültigen Status anzueignen.</w:t>
      </w:r>
    </w:p>
    <w:p w14:paraId="3541CBD8">
      <w:pPr>
        <w:ind w:left="0" w:leftChars="0" w:firstLine="398" w:firstLineChars="166"/>
        <w:jc w:val="both"/>
        <w:rPr>
          <w:rFonts w:hint="default"/>
          <w:sz w:val="24"/>
          <w:szCs w:val="24"/>
        </w:rPr>
      </w:pPr>
      <w:r>
        <w:rPr>
          <w:rFonts w:hint="default"/>
          <w:sz w:val="24"/>
          <w:szCs w:val="24"/>
        </w:rPr>
        <w:t>Die Vergöttlichung setzt den äußersten Horizont menschlicher Expansivität, wird jedoch nicht durch die Expansivität selbst hervorgebracht. Die christliche Eschatologie eröffnet die Möglichkeit äußersten menschlichen Wachstums unter Wahrung der teleologischen Bezogenheit des Menschen auf einen Grund, der nicht sein eigenes Produkt ist.</w:t>
      </w:r>
    </w:p>
    <w:p w14:paraId="5BBA1748">
      <w:pPr>
        <w:ind w:left="0" w:leftChars="0" w:firstLine="398" w:firstLineChars="166"/>
        <w:jc w:val="both"/>
        <w:rPr>
          <w:rFonts w:hint="default"/>
          <w:sz w:val="24"/>
          <w:szCs w:val="24"/>
        </w:rPr>
      </w:pPr>
    </w:p>
    <w:p w14:paraId="0D3B3F1A">
      <w:pPr>
        <w:ind w:left="0" w:leftChars="0" w:firstLine="398" w:firstLineChars="166"/>
        <w:jc w:val="both"/>
        <w:rPr>
          <w:rFonts w:hint="default"/>
          <w:sz w:val="24"/>
          <w:szCs w:val="24"/>
        </w:rPr>
      </w:pPr>
    </w:p>
    <w:p w14:paraId="4CCB9D1B">
      <w:pPr>
        <w:ind w:left="0" w:leftChars="0" w:firstLine="398" w:firstLineChars="166"/>
        <w:jc w:val="both"/>
        <w:rPr>
          <w:rFonts w:hint="default"/>
          <w:sz w:val="24"/>
          <w:szCs w:val="24"/>
        </w:rPr>
      </w:pPr>
      <w:r>
        <w:rPr>
          <w:rFonts w:hint="default"/>
          <w:sz w:val="24"/>
          <w:szCs w:val="24"/>
        </w:rPr>
        <w:t>II. OPERATIVE ONTOLOGIE</w:t>
      </w:r>
    </w:p>
    <w:p w14:paraId="37F12522">
      <w:pPr>
        <w:ind w:left="0" w:leftChars="0" w:firstLine="398" w:firstLineChars="166"/>
        <w:jc w:val="both"/>
        <w:rPr>
          <w:rFonts w:hint="default"/>
          <w:sz w:val="24"/>
          <w:szCs w:val="24"/>
        </w:rPr>
      </w:pPr>
    </w:p>
    <w:p w14:paraId="342F0F85">
      <w:pPr>
        <w:ind w:left="0" w:leftChars="0" w:firstLine="398" w:firstLineChars="166"/>
        <w:jc w:val="both"/>
        <w:rPr>
          <w:rFonts w:hint="default"/>
          <w:sz w:val="24"/>
          <w:szCs w:val="24"/>
        </w:rPr>
      </w:pPr>
      <w:r>
        <w:rPr>
          <w:rFonts w:hint="default"/>
          <w:sz w:val="24"/>
          <w:szCs w:val="24"/>
        </w:rPr>
        <w:t>18. Arbeitsbegriff der Ontologie</w:t>
      </w:r>
    </w:p>
    <w:p w14:paraId="257F7716">
      <w:pPr>
        <w:ind w:left="0" w:leftChars="0" w:firstLine="398" w:firstLineChars="166"/>
        <w:jc w:val="both"/>
        <w:rPr>
          <w:rFonts w:hint="default"/>
          <w:sz w:val="24"/>
          <w:szCs w:val="24"/>
        </w:rPr>
      </w:pPr>
    </w:p>
    <w:p w14:paraId="1DFA585B">
      <w:pPr>
        <w:ind w:left="0" w:leftChars="0" w:firstLine="398" w:firstLineChars="166"/>
        <w:jc w:val="both"/>
        <w:rPr>
          <w:rFonts w:hint="default"/>
          <w:sz w:val="24"/>
          <w:szCs w:val="24"/>
        </w:rPr>
      </w:pPr>
      <w:r>
        <w:rPr>
          <w:rFonts w:hint="default"/>
          <w:sz w:val="24"/>
          <w:szCs w:val="24"/>
          <w:lang w:val="en-US" w:eastAsia="zh-CN"/>
        </w:rPr>
        <w:t>Unter Ontologie versteht CDJ im methodologischen Kontext weder die akademische Disziplin vom Sein noch ein erschöpfendes metaphysisches Weltbild. Ontologie ist hier die operative Architektur der dem Subjekt zugänglichen Wirklichkeit, innerhalb deren etwas als existent, bedeutsam, kausal verbunden, möglich und eine Antwort verlangend erkannt werden kann.</w:t>
      </w:r>
    </w:p>
    <w:p w14:paraId="4C1B72A5">
      <w:pPr>
        <w:ind w:left="0" w:leftChars="0" w:firstLine="398" w:firstLineChars="166"/>
        <w:jc w:val="both"/>
        <w:rPr>
          <w:rFonts w:hint="default"/>
          <w:sz w:val="24"/>
          <w:szCs w:val="24"/>
        </w:rPr>
      </w:pPr>
      <w:r>
        <w:rPr>
          <w:rFonts w:hint="default"/>
          <w:sz w:val="24"/>
          <w:szCs w:val="24"/>
          <w:lang w:val="en-US" w:eastAsia="zh-CN"/>
        </w:rPr>
        <w:t>Diese Definition ist bewusst funktional. Sie ermöglicht den Übergang von der Frage „Woran glaubt das Subjekt?“ zu früher liegenden Fragen: Was existiert für es überhaupt als Faktor; welchen zeitlichen Horizont ist es fähig zu halten; welche Kausalitäten betrachtet es als tatsächlich; welchen Maßstab des Gemeinsamen kann es wahrnehmen; wo sieht es seine eigene Autorschaft; welche Folgen kann es mit seinem eigenen Handeln verbinden. Gegenstand der Analyse ist nicht eine Menge von Überzeugungen, sondern die Architektur der Welt, innerhalb deren Überzeugungen Sinn und operationale Wirksamkeit erhalten.</w:t>
      </w:r>
    </w:p>
    <w:p w14:paraId="06F63F6A">
      <w:pPr>
        <w:ind w:left="0" w:leftChars="0" w:firstLine="398" w:firstLineChars="166"/>
        <w:jc w:val="both"/>
        <w:rPr>
          <w:rFonts w:hint="default"/>
          <w:sz w:val="24"/>
          <w:szCs w:val="24"/>
        </w:rPr>
      </w:pPr>
      <w:r>
        <w:rPr>
          <w:rFonts w:hint="default"/>
          <w:sz w:val="24"/>
          <w:szCs w:val="24"/>
          <w:lang w:val="en-US" w:eastAsia="zh-CN"/>
        </w:rPr>
        <w:t>Ein solches Verständnis von Ontologie macht sie nicht nur beim einzelnen Menschen der Analyse zugänglich. Stabile Konfigurationen des Sichtbaren, Zulässigen, Kausalen, Möglichen und Antwortfordernden können auch bei Gruppen, Institutionen und komplexen sozialen Systemen rekonstruiert werden, sofern die Architektur der entsprechenden Unterscheidungen, Operationen und Befugnisse tatsächlich nachgewiesen ist.</w:t>
      </w:r>
    </w:p>
    <w:p w14:paraId="5DA5076E">
      <w:pPr>
        <w:ind w:left="0" w:leftChars="0" w:firstLine="398" w:firstLineChars="166"/>
        <w:jc w:val="both"/>
        <w:rPr>
          <w:rFonts w:hint="default"/>
          <w:sz w:val="24"/>
          <w:szCs w:val="24"/>
        </w:rPr>
      </w:pPr>
    </w:p>
    <w:p w14:paraId="180BBB8F">
      <w:pPr>
        <w:ind w:left="0" w:leftChars="0" w:firstLine="398" w:firstLineChars="166"/>
        <w:jc w:val="both"/>
        <w:rPr>
          <w:rFonts w:hint="default"/>
          <w:sz w:val="24"/>
          <w:szCs w:val="24"/>
        </w:rPr>
      </w:pPr>
      <w:r>
        <w:rPr>
          <w:rFonts w:hint="default"/>
          <w:sz w:val="24"/>
          <w:szCs w:val="24"/>
        </w:rPr>
        <w:t>19. DIR, Betriebssystem und Subjekthaftigkeit</w:t>
      </w:r>
    </w:p>
    <w:p w14:paraId="627F3EE3">
      <w:pPr>
        <w:ind w:left="0" w:leftChars="0" w:firstLine="398" w:firstLineChars="166"/>
        <w:jc w:val="both"/>
        <w:rPr>
          <w:rFonts w:hint="default"/>
          <w:sz w:val="24"/>
          <w:szCs w:val="24"/>
        </w:rPr>
      </w:pPr>
    </w:p>
    <w:p w14:paraId="58099AAA">
      <w:pPr>
        <w:ind w:left="0" w:leftChars="0" w:firstLine="398" w:firstLineChars="166"/>
        <w:jc w:val="both"/>
        <w:rPr>
          <w:rFonts w:hint="default"/>
          <w:sz w:val="24"/>
          <w:szCs w:val="24"/>
        </w:rPr>
      </w:pPr>
      <w:r>
        <w:rPr>
          <w:rFonts w:hint="default"/>
          <w:sz w:val="24"/>
          <w:szCs w:val="24"/>
        </w:rPr>
        <w:t>Die operative Ontologie analysiert CDJ anhand dreier wechselseitig abhängiger Dimensionen:</w:t>
      </w:r>
    </w:p>
    <w:p w14:paraId="6B2E68E1">
      <w:pPr>
        <w:ind w:left="0" w:leftChars="0" w:firstLine="398" w:firstLineChars="166"/>
        <w:jc w:val="both"/>
        <w:rPr>
          <w:rFonts w:hint="default"/>
          <w:sz w:val="24"/>
          <w:szCs w:val="24"/>
        </w:rPr>
      </w:pPr>
      <w:r>
        <w:rPr>
          <w:rFonts w:hint="default"/>
          <w:sz w:val="24"/>
          <w:szCs w:val="24"/>
        </w:rPr>
        <w:t>DIR × BS × Subjekthaftigkeit</w:t>
      </w:r>
    </w:p>
    <w:p w14:paraId="7675E8AA">
      <w:pPr>
        <w:ind w:left="0" w:leftChars="0" w:firstLine="398" w:firstLineChars="166"/>
        <w:jc w:val="both"/>
        <w:rPr>
          <w:rFonts w:hint="default"/>
          <w:sz w:val="24"/>
          <w:szCs w:val="24"/>
        </w:rPr>
      </w:pPr>
      <w:r>
        <w:rPr>
          <w:rFonts w:hint="default"/>
          <w:sz w:val="24"/>
          <w:szCs w:val="24"/>
        </w:rPr>
        <w:t>Das Multiplikationszeichen bezeichnet keine arithmetische Operation. Es verweist auf eine nichtadditive wechselseitige Abhängigkeit: Ein schwerwiegender Defekt in einer Dimension kann die gesamte Konfiguration radikal begrenzen, unabhängig von der hohen Entwicklung der beiden anderen.</w:t>
      </w:r>
    </w:p>
    <w:p w14:paraId="412DDE7B">
      <w:pPr>
        <w:ind w:left="0" w:leftChars="0" w:firstLine="398" w:firstLineChars="166"/>
        <w:jc w:val="both"/>
        <w:rPr>
          <w:rFonts w:hint="default"/>
          <w:sz w:val="24"/>
          <w:szCs w:val="24"/>
        </w:rPr>
      </w:pPr>
      <w:r>
        <w:rPr>
          <w:rFonts w:hint="default"/>
          <w:sz w:val="24"/>
          <w:szCs w:val="24"/>
        </w:rPr>
        <w:t>Der Dynamische Ikonische Raum — DIR — ist die vom Subjekt gehaltene Konfiguration der Wirklichkeit: das, was für es als tatsächlich, bedeutsam, kausal und eine Antwort fordernd präsent ist. Das Betriebssystem — BS — ist die Gesamtheit der Weisen des Umgangs mit der gesehenen Wirklichkeit. Subjekthaftigkeit ist die Fähigkeit, tatsächliche Quelle einer eigenen Antwort zu sein: zu erkennen, zu beginnen, eine Handlung zu verändern und zu stoppen sowie für die hervorgebrachten Folgen einzustehen.</w:t>
      </w:r>
    </w:p>
    <w:p w14:paraId="5869BE88">
      <w:pPr>
        <w:ind w:left="0" w:leftChars="0" w:firstLine="398" w:firstLineChars="166"/>
        <w:jc w:val="both"/>
        <w:rPr>
          <w:rFonts w:hint="default"/>
          <w:sz w:val="24"/>
          <w:szCs w:val="24"/>
        </w:rPr>
      </w:pPr>
      <w:r>
        <w:rPr>
          <w:rFonts w:hint="default"/>
          <w:sz w:val="24"/>
          <w:szCs w:val="24"/>
        </w:rPr>
        <w:t>Diese drei Dimensionen sind analytisch unterscheidbar, bestimmen einander jedoch im Handeln fortwährend wechselseitig. Was ein Subjekt zu tun vermag, hängt davon ab, was für es als Wirklichkeit existiert; die Karte selbst verändert sich infolge von Handlung und Rückkopplung; die Verteilung der Befugnisse der Subjekthaftigkeit bestimmt, wer genau fähig ist, Erkennen in Antwort zu überführen.</w:t>
      </w:r>
    </w:p>
    <w:p w14:paraId="0330F49B">
      <w:pPr>
        <w:ind w:left="0" w:leftChars="0" w:firstLine="398" w:firstLineChars="166"/>
        <w:jc w:val="both"/>
        <w:rPr>
          <w:rFonts w:hint="default"/>
          <w:sz w:val="24"/>
          <w:szCs w:val="24"/>
        </w:rPr>
      </w:pPr>
      <w:r>
        <w:rPr>
          <w:rFonts w:hint="default"/>
          <w:sz w:val="24"/>
          <w:szCs w:val="24"/>
        </w:rPr>
        <w:t>In einer konkreten Antwort wirken diese Dimensionen nicht getrennt. Das System von Regeln ihrer situativen Verknüpfung zu einer einheitlichen Konfiguration der zugänglichen Antwort bezeichnet CDJ als Szenarienbuch; sein Status wird nach der aufeinanderfolgenden Darstellung von DIR, BS und Subjekthaftigkeit bestimmt.</w:t>
      </w:r>
    </w:p>
    <w:p w14:paraId="172230A6">
      <w:pPr>
        <w:ind w:left="0" w:leftChars="0" w:firstLine="398" w:firstLineChars="166"/>
        <w:jc w:val="both"/>
        <w:rPr>
          <w:rFonts w:hint="default"/>
          <w:sz w:val="24"/>
          <w:szCs w:val="24"/>
        </w:rPr>
      </w:pPr>
      <w:r>
        <w:rPr>
          <w:rFonts w:hint="default"/>
          <w:sz w:val="24"/>
          <w:szCs w:val="24"/>
        </w:rPr>
        <w:t>Fundierung und axiologische Orientierung bilden keinen gesonderten vierten Faktor. Sie durchziehen als Querschnittsprüfung die gesamte Konfiguration: Auf welchem Grund wird etwas als tatsächlich anerkannt, welche Ordnung der Güter organisiert die Wahl, und worauf ist die Fähigkeit zu antworten letztlich ausgerichtet?</w:t>
      </w:r>
    </w:p>
    <w:p w14:paraId="10E50F17">
      <w:pPr>
        <w:ind w:left="0" w:leftChars="0" w:firstLine="398" w:firstLineChars="166"/>
        <w:jc w:val="both"/>
        <w:rPr>
          <w:rFonts w:hint="default"/>
          <w:sz w:val="24"/>
          <w:szCs w:val="24"/>
        </w:rPr>
      </w:pPr>
    </w:p>
    <w:p w14:paraId="1A04ACB1">
      <w:pPr>
        <w:ind w:left="0" w:leftChars="0" w:firstLine="398" w:firstLineChars="166"/>
        <w:jc w:val="both"/>
        <w:rPr>
          <w:rFonts w:hint="default"/>
          <w:sz w:val="24"/>
          <w:szCs w:val="24"/>
        </w:rPr>
      </w:pPr>
      <w:r>
        <w:rPr>
          <w:rFonts w:hint="default"/>
          <w:sz w:val="24"/>
          <w:szCs w:val="24"/>
        </w:rPr>
        <w:t>20. Dynamischer Ikonischer Raum</w:t>
      </w:r>
    </w:p>
    <w:p w14:paraId="6436478A">
      <w:pPr>
        <w:ind w:left="0" w:leftChars="0" w:firstLine="398" w:firstLineChars="166"/>
        <w:jc w:val="both"/>
        <w:rPr>
          <w:rFonts w:hint="default"/>
          <w:sz w:val="24"/>
          <w:szCs w:val="24"/>
        </w:rPr>
      </w:pPr>
    </w:p>
    <w:p w14:paraId="5C81FAA6">
      <w:pPr>
        <w:ind w:left="0" w:leftChars="0" w:firstLine="398" w:firstLineChars="166"/>
        <w:jc w:val="both"/>
        <w:rPr>
          <w:rFonts w:hint="default"/>
          <w:sz w:val="24"/>
          <w:szCs w:val="24"/>
        </w:rPr>
      </w:pPr>
      <w:r>
        <w:rPr>
          <w:rFonts w:hint="default"/>
          <w:sz w:val="24"/>
          <w:szCs w:val="24"/>
        </w:rPr>
        <w:t>Der DIR lässt sich nicht auf eine Gesamtheit von Wissen reduzieren. Er umfasst die Ordnung des Sichtbaren: welche Objekte für das Subjekt existieren, welche Beziehungen als kausal wahrgenommen werden, was als nah und fern gilt, welcher zeitliche Horizont Wirklichkeit besitzt, welche kollektiven und verteilten Prozesse zum Gegenstand einer Antwort werden können und was als Bedrohung, Möglichkeit, Verpflichtung oder Berufung erlebt wird.</w:t>
      </w:r>
    </w:p>
    <w:p w14:paraId="3F4A487E">
      <w:pPr>
        <w:ind w:left="0" w:leftChars="0" w:firstLine="398" w:firstLineChars="166"/>
        <w:jc w:val="both"/>
        <w:rPr>
          <w:rFonts w:hint="default"/>
          <w:sz w:val="24"/>
          <w:szCs w:val="24"/>
        </w:rPr>
      </w:pPr>
      <w:r>
        <w:rPr>
          <w:rFonts w:hint="default"/>
          <w:sz w:val="24"/>
          <w:szCs w:val="24"/>
        </w:rPr>
        <w:t>„Ikonisch“ bedeutet bildhaft: Die innere Ontologie existiert für das Subjekt als ein Raum von Bildern, durch die Wirklichkeit für es gegenwärtig wird. Diese Bilder sind nicht statisch. Erinnerungen, Erwartungen, Träume, Projekte, Vorstellungen von Menschen, Ereignissen und kausalen Zusammenhängen entfalten sich in der Zeit, verändern sich und treten miteinander in Wechselwirkung. In genau diesem Sinn ist der innere ontologische Raum dynamisch.</w:t>
      </w:r>
    </w:p>
    <w:p w14:paraId="6B216644">
      <w:pPr>
        <w:ind w:left="0" w:leftChars="0" w:firstLine="398" w:firstLineChars="166"/>
        <w:jc w:val="both"/>
        <w:rPr>
          <w:rFonts w:hint="default"/>
          <w:sz w:val="24"/>
          <w:szCs w:val="24"/>
        </w:rPr>
      </w:pPr>
      <w:r>
        <w:rPr>
          <w:rFonts w:hint="default"/>
          <w:sz w:val="24"/>
          <w:szCs w:val="24"/>
        </w:rPr>
        <w:t>Die Dynamik der Bilder ist von der Plastizität des DIR selbst zu unterscheiden. Ersteres bedeutet, dass die Bestandteile der inneren Ontologie als sich in der Zeit entfaltende Konfigurationen existieren und nicht als unbewegliche Bilder. Letzteres bedeutet, dass die Architektur des DIR selbst fähig ist, sich in der Begegnung mit der Wirklichkeit umzustrukturieren.</w:t>
      </w:r>
    </w:p>
    <w:p w14:paraId="3E8D5FE8">
      <w:pPr>
        <w:ind w:left="0" w:leftChars="0" w:firstLine="398" w:firstLineChars="166"/>
        <w:jc w:val="both"/>
        <w:rPr>
          <w:rFonts w:hint="default"/>
          <w:sz w:val="24"/>
          <w:szCs w:val="24"/>
        </w:rPr>
      </w:pPr>
      <w:r>
        <w:rPr>
          <w:rFonts w:hint="default"/>
          <w:sz w:val="24"/>
          <w:szCs w:val="24"/>
        </w:rPr>
        <w:t>Daher können zwei Subjekte dieselben Wörter verwenden und sich tatsächlich in unterschiedlichen Ontologien befinden. „Staat“ kann für den einen ein Netz öffentlicher Verfahren und verteilter Verantwortung bedeuten, für den anderen ein personalisiertes Machtzentrum; „Volk“ eine komplexe historische Struktur oder eine einheitliche kollektive Gestalt; „Zukunft“ einen Raum alternativer Szenarien oder die mechanische Fortsetzung der Gegenwart. In solchen Fällen beginnt der Konflikt bereits vor der Uneinigkeit über einzelne Thesen.</w:t>
      </w:r>
    </w:p>
    <w:p w14:paraId="478B00AF">
      <w:pPr>
        <w:ind w:left="0" w:leftChars="0" w:firstLine="398" w:firstLineChars="166"/>
        <w:jc w:val="both"/>
        <w:rPr>
          <w:rFonts w:hint="default"/>
          <w:sz w:val="24"/>
          <w:szCs w:val="24"/>
        </w:rPr>
      </w:pPr>
    </w:p>
    <w:p w14:paraId="34B0689C">
      <w:pPr>
        <w:ind w:left="0" w:leftChars="0" w:firstLine="398" w:firstLineChars="166"/>
        <w:jc w:val="both"/>
        <w:rPr>
          <w:rFonts w:hint="default"/>
          <w:sz w:val="24"/>
          <w:szCs w:val="24"/>
        </w:rPr>
      </w:pPr>
      <w:r>
        <w:rPr>
          <w:rFonts w:hint="default"/>
          <w:sz w:val="24"/>
          <w:szCs w:val="24"/>
        </w:rPr>
        <w:t>21. Innere Architektur des Betriebssystems</w:t>
      </w:r>
    </w:p>
    <w:p w14:paraId="6D8CA5AC">
      <w:pPr>
        <w:ind w:left="0" w:leftChars="0" w:firstLine="398" w:firstLineChars="166"/>
        <w:jc w:val="both"/>
        <w:rPr>
          <w:rFonts w:hint="default"/>
          <w:sz w:val="24"/>
          <w:szCs w:val="24"/>
        </w:rPr>
      </w:pPr>
    </w:p>
    <w:p w14:paraId="002F3E64">
      <w:pPr>
        <w:ind w:left="0" w:leftChars="0" w:firstLine="398" w:firstLineChars="166"/>
        <w:jc w:val="both"/>
        <w:rPr>
          <w:rFonts w:hint="default"/>
          <w:sz w:val="24"/>
          <w:szCs w:val="24"/>
        </w:rPr>
      </w:pPr>
      <w:r>
        <w:rPr>
          <w:rFonts w:hint="default"/>
          <w:sz w:val="24"/>
          <w:szCs w:val="24"/>
        </w:rPr>
        <w:t>Das BS beantwortet nicht die Frage „Was ist das Subjekt fähig zu sehen?“, sondern die Frage „Was ist es fähig, mit dem Gesehenen zu tun?“. Bei der Analyse des BS sind drei grundlegende Kreisläufe zu unterscheiden.</w:t>
      </w:r>
    </w:p>
    <w:p w14:paraId="3E347BF1">
      <w:pPr>
        <w:ind w:left="0" w:leftChars="0" w:firstLine="398" w:firstLineChars="166"/>
        <w:jc w:val="both"/>
        <w:rPr>
          <w:rFonts w:hint="default"/>
          <w:sz w:val="24"/>
          <w:szCs w:val="24"/>
        </w:rPr>
      </w:pPr>
      <w:r>
        <w:rPr>
          <w:rFonts w:hint="default"/>
          <w:sz w:val="24"/>
          <w:szCs w:val="24"/>
        </w:rPr>
        <w:t>Der rezeptiv-interpretative Kreislauf gewährleistet die Aufnahme von Informationen, die Unterscheidung von Quellen, Überprüfung, Interpretation und Aktualisierung der Karte. Zu seinen Defekten können die Zerstörung der Grenze zwischen Tatsache und Interpretation, die Weigerung, Diskrepanzinformation anzunehmen, und hermeneutische Selbstabschließung gehören.</w:t>
      </w:r>
    </w:p>
    <w:p w14:paraId="66EAE96F">
      <w:pPr>
        <w:ind w:left="0" w:leftChars="0" w:firstLine="398" w:firstLineChars="166"/>
        <w:jc w:val="both"/>
        <w:rPr>
          <w:rFonts w:hint="default"/>
          <w:sz w:val="24"/>
          <w:szCs w:val="24"/>
        </w:rPr>
      </w:pPr>
      <w:r>
        <w:rPr>
          <w:rFonts w:hint="default"/>
          <w:sz w:val="24"/>
          <w:szCs w:val="24"/>
        </w:rPr>
        <w:t>Diskrepanzinformation ist Information, durch die die Wirklichkeit eine Nichtübereinstimmung, Unzulänglichkeit, einen falschen Maßstab oder eine Auflösungsgrenze der operativen Karte, des Modells, des Instruments oder der Architektur der Antwort erkennen lässt. Ihr kann ein Diskrepanzsignal vorausgehen — ein Ereignis oder eine Erscheinung, die auf einen möglichen Bruch hinweist, noch bevor dieser richtig interpretiert worden ist. Im Folgenden kann der Ausdruck „negative Information“ als Kurzform verwendet werden: nicht im Sinne eines „negativen Inhalts“, sondern im Sinne einer Information, die eine bloße Bestätigung des operativen Modells verhindert und dessen Überprüfung verlangt.</w:t>
      </w:r>
    </w:p>
    <w:p w14:paraId="003FF1C7">
      <w:pPr>
        <w:ind w:left="0" w:leftChars="0" w:firstLine="398" w:firstLineChars="166"/>
        <w:jc w:val="both"/>
        <w:rPr>
          <w:rFonts w:hint="default"/>
          <w:sz w:val="24"/>
          <w:szCs w:val="24"/>
        </w:rPr>
      </w:pPr>
      <w:r>
        <w:rPr>
          <w:rFonts w:hint="default"/>
          <w:sz w:val="24"/>
          <w:szCs w:val="24"/>
        </w:rPr>
        <w:t>Der projektiv-exekutive Kreislauf überführt Erkennen in Entscheidung, Initiative, Kooperation, Ressourcenverteilung, Institution und Handlung. Hier ist zwischen einem eigenen Projekt und der komplexen Ausführung eines fremden Projekts, zwischen einmaliger Mobilisierung und reproduzierbarer Fähigkeit sowie zwischen formaler Initiative und tatsächlichem Zugang zur Veränderung der Architektur des Möglichen zu unterscheiden.</w:t>
      </w:r>
    </w:p>
    <w:p w14:paraId="16C6509E">
      <w:pPr>
        <w:ind w:left="0" w:leftChars="0" w:firstLine="398" w:firstLineChars="166"/>
        <w:jc w:val="both"/>
        <w:rPr>
          <w:rFonts w:hint="default"/>
          <w:sz w:val="24"/>
          <w:szCs w:val="24"/>
        </w:rPr>
      </w:pPr>
      <w:r>
        <w:rPr>
          <w:rFonts w:hint="default"/>
          <w:sz w:val="24"/>
          <w:szCs w:val="24"/>
        </w:rPr>
        <w:t>Der reflexiv-korrektive Kreislauf führt die Folgen des Handelns in den Raum des Erkennens zurück: Er ermöglicht es, einen Prozess zu stoppen, eine Diskrepanz anzuerkennen, eine Entscheidung zu verändern, Erinnerung zu bewahren und Erfahrung in die nächste Handlung zu überführen. Ein System mit starken rezeptiven und exekutiven Kreisläufen, aber einem schwachen korrektiven Kreislauf kann außerordentlich effizient sein und sich zugleich systematisch auf eine Katastrophe zubewegen.</w:t>
      </w:r>
    </w:p>
    <w:p w14:paraId="6CC455F0">
      <w:pPr>
        <w:ind w:left="0" w:leftChars="0" w:firstLine="398" w:firstLineChars="166"/>
        <w:jc w:val="both"/>
        <w:rPr>
          <w:rFonts w:hint="default"/>
          <w:sz w:val="24"/>
          <w:szCs w:val="24"/>
        </w:rPr>
      </w:pPr>
      <w:r>
        <w:rPr>
          <w:rFonts w:hint="default"/>
          <w:sz w:val="24"/>
          <w:szCs w:val="24"/>
        </w:rPr>
        <w:t>Für das vollständige Funktionieren des BS ist außerdem ontologische Askese erforderlich — die Fähigkeit, nicht nur neue Daten aufzunehmen, sondern der Wirklichkeit, dem Anderen und dem Grund zu erlauben, die eigene Karte und Praxis zu verändern. Ohne sie kann Korrektur rein technisch bleiben und jene Ebene unberührt lassen, auf der die Quelle der sich wiederholenden Diskrepanz liegt.</w:t>
      </w:r>
    </w:p>
    <w:p w14:paraId="4036EDFB">
      <w:pPr>
        <w:ind w:left="0" w:leftChars="0" w:firstLine="398" w:firstLineChars="166"/>
        <w:jc w:val="both"/>
        <w:rPr>
          <w:rFonts w:hint="default"/>
          <w:sz w:val="24"/>
          <w:szCs w:val="24"/>
        </w:rPr>
      </w:pPr>
    </w:p>
    <w:p w14:paraId="01AF9862">
      <w:pPr>
        <w:ind w:left="0" w:leftChars="0" w:firstLine="398" w:firstLineChars="166"/>
        <w:jc w:val="both"/>
        <w:rPr>
          <w:rFonts w:hint="default"/>
          <w:sz w:val="24"/>
          <w:szCs w:val="24"/>
        </w:rPr>
      </w:pPr>
      <w:r>
        <w:rPr>
          <w:rFonts w:hint="default"/>
          <w:sz w:val="24"/>
          <w:szCs w:val="24"/>
        </w:rPr>
        <w:t>22. Subjekthaftigkeit als Architektur von Befugnissen und präreflexive Axiomatik</w:t>
      </w:r>
    </w:p>
    <w:p w14:paraId="2194E90D">
      <w:pPr>
        <w:ind w:left="0" w:leftChars="0" w:firstLine="398" w:firstLineChars="166"/>
        <w:jc w:val="both"/>
        <w:rPr>
          <w:rFonts w:hint="default"/>
          <w:sz w:val="24"/>
          <w:szCs w:val="24"/>
        </w:rPr>
      </w:pPr>
    </w:p>
    <w:p w14:paraId="47CDF38A">
      <w:pPr>
        <w:ind w:left="0" w:leftChars="0" w:firstLine="398" w:firstLineChars="166"/>
        <w:jc w:val="both"/>
        <w:rPr>
          <w:rFonts w:hint="default"/>
          <w:sz w:val="24"/>
          <w:szCs w:val="24"/>
        </w:rPr>
      </w:pPr>
      <w:r>
        <w:rPr>
          <w:rFonts w:hint="default"/>
          <w:sz w:val="24"/>
          <w:szCs w:val="24"/>
        </w:rPr>
        <w:t>Subjekthaftigkeit ist keine unteilbare Substanz und lässt sich nicht auf eine einzige Skala von „mehr — weniger“ reduzieren. Sie besitzt eine innere Architektur. Für deren Rekonstruktion unterscheidet CDJ mindestens die Befugnisse des Erkennens, der Interpretation, der Initiative, der Teilnahme, des Einwands, der Korrektur und des Stoppens.</w:t>
      </w:r>
    </w:p>
    <w:p w14:paraId="10E9E9A3">
      <w:pPr>
        <w:ind w:left="0" w:leftChars="0" w:firstLine="398" w:firstLineChars="166"/>
        <w:jc w:val="both"/>
        <w:rPr>
          <w:rFonts w:hint="default"/>
          <w:sz w:val="24"/>
          <w:szCs w:val="24"/>
        </w:rPr>
      </w:pPr>
      <w:r>
        <w:rPr>
          <w:rFonts w:hint="default"/>
          <w:sz w:val="24"/>
          <w:szCs w:val="24"/>
        </w:rPr>
        <w:t>Verantwortung bildet innerhalb dieser Reihe keine weitere Befugnis. Sie stellt eine Rückkopplungsschließung dar, die die Autorschaft der Antwort mit den durch sie hervorgebrachten Folgen verbindet und den Preis der Handlung zu ihrer tatsächlichen Autorschaft zurückführt.</w:t>
      </w:r>
    </w:p>
    <w:p w14:paraId="28416A39">
      <w:pPr>
        <w:ind w:left="0" w:leftChars="0" w:firstLine="398" w:firstLineChars="166"/>
        <w:jc w:val="both"/>
        <w:rPr>
          <w:rFonts w:hint="default"/>
          <w:sz w:val="24"/>
          <w:szCs w:val="24"/>
        </w:rPr>
      </w:pPr>
      <w:r>
        <w:rPr>
          <w:rFonts w:hint="default"/>
          <w:sz w:val="24"/>
          <w:szCs w:val="24"/>
        </w:rPr>
        <w:t>Die Befugnisse können in einem einzigen Subjekt zusammenfallen, sind in komplexen Systemen jedoch häufig auf verschiedene Beteiligte verteilt. Der eine sieht, der andere formuliert Möglichkeiten, ein Dritter autorisiert, ein Vierter führt aus, ein Fünfter trägt die Folgen. Genau daraus entsteht die funktionale Fragmentierung der Subjekthaftigkeit.</w:t>
      </w:r>
    </w:p>
    <w:p w14:paraId="44020211">
      <w:pPr>
        <w:ind w:left="0" w:leftChars="0" w:firstLine="398" w:firstLineChars="166"/>
        <w:jc w:val="both"/>
        <w:rPr>
          <w:rFonts w:hint="default"/>
          <w:sz w:val="24"/>
          <w:szCs w:val="24"/>
        </w:rPr>
      </w:pPr>
      <w:r>
        <w:rPr>
          <w:rFonts w:hint="default"/>
          <w:sz w:val="24"/>
          <w:szCs w:val="24"/>
        </w:rPr>
        <w:t>Ein erheblicher Teil dieser Architektur wirkt vor bewussten Überzeugungen. Das Subjekt befindet sich bereits innerhalb eines Systems von Selbstverständlichkeiten: Wem kommt es zu, zu beginnen; wer hat das Recht zu wissen; welchen Quellen darf vertraut werden; wo verläuft die Grenze zwischen „dem Eigenen“ und „dem Fremden“; was gilt als tatsächliche Ursache; welchen Preis darf man vom Anderen verlangen; welche Formen der Zukunft werden überhaupt als möglich gedacht.</w:t>
      </w:r>
    </w:p>
    <w:p w14:paraId="6306F7BD">
      <w:pPr>
        <w:ind w:left="0" w:leftChars="0" w:firstLine="398" w:firstLineChars="166"/>
        <w:jc w:val="both"/>
        <w:rPr>
          <w:rFonts w:hint="default"/>
          <w:sz w:val="24"/>
          <w:szCs w:val="24"/>
        </w:rPr>
      </w:pPr>
      <w:r>
        <w:rPr>
          <w:rFonts w:hint="default"/>
          <w:sz w:val="24"/>
          <w:szCs w:val="24"/>
        </w:rPr>
        <w:t>Diese Schicht bezeichnet CDJ als die präreflexive Axiomatik der Position der Subjekthaftigkeit. Sie wird nicht deshalb Axiomatik genannt, weil sie in Form ausdrücklicher Axiome existiert, sondern weil ihre Sätze als nicht beweisbedürftige Bedingungen nachfolgenden Denkens und Handelns fungieren. Sie bestimmt nicht nur die Ausgangskarte, sondern auch die Grenzen zulässiger Korrektur: Eine Diskrepanz kann als Tatsache anerkannt und zugleich der Befugnis beraubt werden, die ursprüngliche Position zu verändern.</w:t>
      </w:r>
    </w:p>
    <w:p w14:paraId="3DA7CB9D">
      <w:pPr>
        <w:ind w:left="0" w:leftChars="0" w:firstLine="398" w:firstLineChars="166"/>
        <w:jc w:val="both"/>
        <w:rPr>
          <w:rFonts w:hint="default"/>
          <w:sz w:val="24"/>
          <w:szCs w:val="24"/>
        </w:rPr>
      </w:pPr>
      <w:r>
        <w:rPr>
          <w:rFonts w:hint="default"/>
          <w:sz w:val="24"/>
          <w:szCs w:val="24"/>
        </w:rPr>
        <w:t>Gerade deshalb scheitert ein rationaler Streit häufig nicht auf der Ebene des Arguments, sondern auf der Ebene der Zulässigkeit der Frage selbst.</w:t>
      </w:r>
    </w:p>
    <w:p w14:paraId="6AAF39BF">
      <w:pPr>
        <w:ind w:left="0" w:leftChars="0" w:firstLine="398" w:firstLineChars="166"/>
        <w:jc w:val="both"/>
        <w:rPr>
          <w:rFonts w:hint="default"/>
          <w:sz w:val="24"/>
          <w:szCs w:val="24"/>
        </w:rPr>
      </w:pPr>
    </w:p>
    <w:p w14:paraId="37774AC5">
      <w:pPr>
        <w:ind w:left="0" w:leftChars="0" w:firstLine="398" w:firstLineChars="166"/>
        <w:jc w:val="both"/>
        <w:rPr>
          <w:rFonts w:hint="default"/>
          <w:sz w:val="24"/>
          <w:szCs w:val="24"/>
        </w:rPr>
      </w:pPr>
      <w:r>
        <w:rPr>
          <w:rFonts w:hint="default"/>
          <w:sz w:val="24"/>
          <w:szCs w:val="24"/>
        </w:rPr>
        <w:t>22a. Das Szenarienbuch als Schnittstelle der Antwort des Subjekts</w:t>
      </w:r>
    </w:p>
    <w:p w14:paraId="25DBC56D">
      <w:pPr>
        <w:spacing w:after="200"/>
        <w:ind w:firstLine="2676" w:firstLineChars="956"/>
        <w:jc w:val="left"/>
        <w:rPr>
          <w:rFonts w:hint="default" w:eastAsiaTheme="minorHAnsi"/>
          <w:sz w:val="28"/>
          <w:szCs w:val="28"/>
          <w:lang w:val="ru-RU" w:eastAsia="en-US"/>
        </w:rPr>
      </w:pPr>
    </w:p>
    <w:p w14:paraId="5CF430CA">
      <w:pPr>
        <w:ind w:left="0" w:leftChars="0" w:firstLine="398" w:firstLineChars="166"/>
        <w:jc w:val="both"/>
        <w:rPr>
          <w:rFonts w:hint="default"/>
          <w:sz w:val="24"/>
          <w:szCs w:val="24"/>
        </w:rPr>
      </w:pPr>
      <w:r>
        <w:rPr>
          <w:rFonts w:hint="default"/>
          <w:sz w:val="24"/>
          <w:szCs w:val="24"/>
        </w:rPr>
        <w:t>Die analytische Unterscheidung des Dynamischen Ikonischen Raums, des Betriebssystems und der Subjekthaftigkeit ist für die Rekonstruktion der operativen Ontologie notwendig. In einer konkreten Antwort funktionieren diese Dimensionen jedoch nicht getrennt. Das Subjekt antwortet als einheitlicher Autor, für den das im DIR Präsente, die verfügbaren Operationen des BS und die Verteilung der Befugnisse der Subjekthaftigkeit eine einzige situative Konfiguration bilden.</w:t>
      </w:r>
    </w:p>
    <w:p w14:paraId="23F8514A">
      <w:pPr>
        <w:ind w:left="0" w:leftChars="0" w:firstLine="398" w:firstLineChars="166"/>
        <w:jc w:val="both"/>
        <w:rPr>
          <w:rFonts w:hint="default"/>
          <w:sz w:val="24"/>
          <w:szCs w:val="24"/>
        </w:rPr>
      </w:pPr>
      <w:r>
        <w:rPr>
          <w:rFonts w:hint="default"/>
          <w:sz w:val="24"/>
          <w:szCs w:val="24"/>
        </w:rPr>
        <w:t>Daher darf die analytische Zerlegung nicht in eine ontologische Trennung übergehen. DIR, BS und Subjekthaftigkeit sind keine drei selbständigen wirkenden Prinzipien. Der DIR macht die Wirklichkeit für das Subjekt präsent; das BS stellt die Weisen des Handelns mit dem Präsenten bereit; Subjekthaftigkeit bedeutet, dass die Handlung einen tatsächlichen Autor hat, der fähig ist, die Antwort zu beginnen, zu verändern oder zu stoppen und die hervorgebrachten Folgen anzunehmen.</w:t>
      </w:r>
    </w:p>
    <w:p w14:paraId="6392AF36">
      <w:pPr>
        <w:ind w:left="0" w:leftChars="0" w:firstLine="398" w:firstLineChars="166"/>
        <w:jc w:val="both"/>
        <w:rPr>
          <w:rFonts w:hint="default"/>
          <w:sz w:val="24"/>
          <w:szCs w:val="24"/>
        </w:rPr>
      </w:pPr>
      <w:r>
        <w:rPr>
          <w:rFonts w:hint="default"/>
          <w:sz w:val="24"/>
          <w:szCs w:val="24"/>
        </w:rPr>
        <w:t>Die drei Dimensionen stehen in einem asymmetrischen Verhältnis zur Autorschaft. Der DIR sieht nicht, das BS handelt nicht und die Subjekthaftigkeit antwortet nicht von sich aus. Es ist das Subjekt, das sieht und handelt. Die Subjekthaftigkeit stellt das Prinzip, die Befugnis und die Wirklichkeit seiner Autorschaft dar; das BS ist die Weise seines Handelns; der DIR ist der Raum der für das Subjekt präsenten Wirklichkeit.</w:t>
      </w:r>
    </w:p>
    <w:p w14:paraId="09975B24">
      <w:pPr>
        <w:ind w:left="0" w:leftChars="0" w:firstLine="398" w:firstLineChars="166"/>
        <w:jc w:val="both"/>
        <w:rPr>
          <w:rFonts w:hint="default"/>
          <w:sz w:val="24"/>
          <w:szCs w:val="24"/>
        </w:rPr>
      </w:pPr>
      <w:r>
        <w:rPr>
          <w:rFonts w:hint="default"/>
          <w:sz w:val="24"/>
          <w:szCs w:val="24"/>
        </w:rPr>
        <w:t>Das Prinzip des methodologischen Monotheismus, das im Weiteren in Bezug auf den maximalen Grund entfaltet wird, hat hier eine abgeleitete methodologische Konsequenz. Die Vielheit der Gründe, Inhalte, Operationen und verteilten Befugnisse darf nicht dazu führen, dass die Frage nach der Einheit und dem tatsächlichen Träger der Antwort verschwindet. Der Analytiker ist verpflichtet, nicht nur die Zusammensetzung der Architektur festzustellen, sondern auch, auf welche Weise sie sich zu einer Handlung zusammenfügt, wem diese Zusammenfügung gehört und zu wem ihre Folgen zurückkehren.</w:t>
      </w:r>
    </w:p>
    <w:p w14:paraId="55AACC34">
      <w:pPr>
        <w:ind w:left="0" w:leftChars="0" w:firstLine="398" w:firstLineChars="166"/>
        <w:jc w:val="both"/>
        <w:rPr>
          <w:rFonts w:hint="default"/>
          <w:sz w:val="24"/>
          <w:szCs w:val="24"/>
        </w:rPr>
      </w:pPr>
      <w:r>
        <w:rPr>
          <w:rFonts w:hint="default"/>
          <w:sz w:val="24"/>
          <w:szCs w:val="24"/>
        </w:rPr>
        <w:t>Die oben beschriebene Verteilung der Befugnisse hebt die Einheit der Antwort nicht auf. Einheit erfordert nicht die Konzentration aller Funktionen in einer Person. Sie wird durch die Verbundenheit von Erkennen, Entscheiden, Ausführen, Stoppen und Verantworten bestimmt, die es ermöglicht, selbst in einem komplexen kollektiven System die tatsächliche Kontur der Autorschaft festzustellen.</w:t>
      </w:r>
    </w:p>
    <w:p w14:paraId="15656A1D">
      <w:pPr>
        <w:ind w:left="0" w:leftChars="0" w:firstLine="398" w:firstLineChars="166"/>
        <w:jc w:val="both"/>
        <w:rPr>
          <w:rFonts w:hint="default"/>
          <w:sz w:val="24"/>
          <w:szCs w:val="24"/>
        </w:rPr>
      </w:pPr>
      <w:r>
        <w:rPr>
          <w:rFonts w:hint="default"/>
          <w:sz w:val="24"/>
          <w:szCs w:val="24"/>
        </w:rPr>
        <w:t>Ein solches System der situativen Verknüpfung von DIR, Betriebssystem und Subjekthaftigkeit bezeichnet CDJ als Szenarienbuch.</w:t>
      </w:r>
    </w:p>
    <w:p w14:paraId="24313F1D">
      <w:pPr>
        <w:ind w:left="0" w:leftChars="0" w:firstLine="398" w:firstLineChars="166"/>
        <w:jc w:val="both"/>
        <w:rPr>
          <w:rFonts w:hint="default"/>
          <w:sz w:val="24"/>
          <w:szCs w:val="24"/>
        </w:rPr>
      </w:pPr>
      <w:r>
        <w:rPr>
          <w:rFonts w:hint="default"/>
          <w:sz w:val="24"/>
          <w:szCs w:val="24"/>
        </w:rPr>
        <w:t>Das Szenarienbuch ist ein relativ stabiles System von Regeln der situativen Verknüpfung von DIR, Betriebssystem und Subjekthaftigkeit zu einer einheitlichen Konfiguration der zugänglichen Antwort.</w:t>
      </w:r>
    </w:p>
    <w:p w14:paraId="26984E63">
      <w:pPr>
        <w:ind w:left="0" w:leftChars="0" w:firstLine="398" w:firstLineChars="166"/>
        <w:jc w:val="both"/>
        <w:rPr>
          <w:rFonts w:hint="default"/>
          <w:sz w:val="24"/>
          <w:szCs w:val="24"/>
        </w:rPr>
      </w:pPr>
      <w:r>
        <w:rPr>
          <w:rFonts w:hint="default"/>
          <w:sz w:val="24"/>
          <w:szCs w:val="24"/>
        </w:rPr>
        <w:t>Das Szenarienbuch wird weder als selbständige psychische Entität noch als zusätzliches Modul der Subjektarchitektur postuliert. Es stellt eine funktional rekonstruierbare Verknüpfungsordnung dar, deren Existenz anhand stabiler Merkmale des Übergangs von der Situation zur Antwort nachgewiesen werden muss.</w:t>
      </w:r>
    </w:p>
    <w:p w14:paraId="66B28BF3">
      <w:pPr>
        <w:ind w:left="0" w:leftChars="0" w:firstLine="398" w:firstLineChars="166"/>
        <w:jc w:val="both"/>
        <w:rPr>
          <w:rFonts w:hint="default"/>
          <w:sz w:val="24"/>
          <w:szCs w:val="24"/>
        </w:rPr>
      </w:pPr>
      <w:r>
        <w:rPr>
          <w:rFonts w:hint="default"/>
          <w:sz w:val="24"/>
          <w:szCs w:val="24"/>
        </w:rPr>
        <w:t>Das Szenarienbuch schaltet sich nicht erst nach einem abgeschlossenen Erkennen der Situation ein. Die primäre Präsenz der Wirklichkeit im DIR wirkt an seiner Aktivierung mit, doch das Szenarienbuch selbst beeinflusst, welche Elemente des DIR Priorität erhalten, welcher Klasse das Geschehen zugeordnet wird und welche Merkmale für die nächste Handlung als relevant anerkannt werden.</w:t>
      </w:r>
    </w:p>
    <w:p w14:paraId="05A780E4">
      <w:pPr>
        <w:ind w:left="0" w:leftChars="0" w:firstLine="398" w:firstLineChars="166"/>
        <w:jc w:val="both"/>
        <w:rPr>
          <w:rFonts w:hint="default"/>
          <w:sz w:val="24"/>
          <w:szCs w:val="24"/>
        </w:rPr>
      </w:pPr>
      <w:r>
        <w:rPr>
          <w:rFonts w:hint="default"/>
          <w:sz w:val="24"/>
          <w:szCs w:val="24"/>
        </w:rPr>
        <w:t>Zwischen dem Erkennen und der szenarischen Zusammenfügung besteht daher eine Rückkopplung. Ein bestimmtes Erkennen aktiviert ein Szenario, während das Szenario das weitere Erkennen organisiert. Hier kann ein selbstschließender Kreislauf entstehen, in dem Diskrepanzinformation die ursprüngliche Zusammenfügung nicht korrigiert, sondern als Bestätigung des bereits wirksamen Szenarios umgedeutet wird.</w:t>
      </w:r>
    </w:p>
    <w:p w14:paraId="74F6DE0B">
      <w:pPr>
        <w:ind w:left="0" w:leftChars="0" w:firstLine="398" w:firstLineChars="166"/>
        <w:jc w:val="both"/>
        <w:rPr>
          <w:rFonts w:hint="default"/>
          <w:sz w:val="24"/>
          <w:szCs w:val="24"/>
        </w:rPr>
      </w:pPr>
      <w:r>
        <w:rPr>
          <w:rFonts w:hint="default"/>
          <w:sz w:val="24"/>
          <w:szCs w:val="24"/>
        </w:rPr>
        <w:t>Szenarienbuch, Szenario und Antwort müssen unterschieden werden.</w:t>
      </w:r>
    </w:p>
    <w:p w14:paraId="27777AC1">
      <w:pPr>
        <w:ind w:left="0" w:leftChars="0" w:firstLine="398" w:firstLineChars="166"/>
        <w:jc w:val="both"/>
        <w:rPr>
          <w:rFonts w:hint="default"/>
          <w:sz w:val="24"/>
          <w:szCs w:val="24"/>
        </w:rPr>
      </w:pPr>
      <w:r>
        <w:rPr>
          <w:rFonts w:hint="default"/>
          <w:sz w:val="24"/>
          <w:szCs w:val="24"/>
        </w:rPr>
        <w:t>Das Szenarienbuch enthält relativ stabile Regeln der situativen Zusammenfügung. Das Szenario stellt die konkrete Konfiguration dieser Zusammenfügung in Bezug auf die erkannte Situation dar. Die Antwort ist der eigene Akt des Subjekts, der die entstandene Konfiguration verwirklicht, verändert, stoppt oder überschreitet.</w:t>
      </w:r>
    </w:p>
    <w:p w14:paraId="63E4D03A">
      <w:pPr>
        <w:ind w:left="0" w:leftChars="0" w:firstLine="398" w:firstLineChars="166"/>
        <w:jc w:val="both"/>
        <w:rPr>
          <w:rFonts w:hint="default"/>
          <w:sz w:val="24"/>
          <w:szCs w:val="24"/>
        </w:rPr>
      </w:pPr>
      <w:r>
        <w:rPr>
          <w:rFonts w:hint="default"/>
          <w:sz w:val="24"/>
          <w:szCs w:val="24"/>
        </w:rPr>
        <w:t>Daher antwortet das Szenarienbuch nicht anstelle des Subjekts und ist kein determinierendes Programm. Es bildet die Architektur der situativen Zugänglichkeit einer Antwort, beseitigt jedoch nicht den Abstand zwischen Zugänglichkeit und Verwirklichung. Das Subjekt ist fähig, die entstandene Konfiguration anzunehmen, sie zu verändern, ein bereits begonnenes Szenario zu stoppen oder einen neuen Anfang hervorzubringen, der sich aus dem bisherigen Szenarienbuch nicht ableiten lässt.</w:t>
      </w:r>
    </w:p>
    <w:p w14:paraId="2029380D">
      <w:pPr>
        <w:ind w:left="0" w:leftChars="0" w:firstLine="398" w:firstLineChars="166"/>
        <w:jc w:val="both"/>
        <w:rPr>
          <w:rFonts w:hint="default"/>
          <w:sz w:val="24"/>
          <w:szCs w:val="24"/>
        </w:rPr>
      </w:pPr>
      <w:r>
        <w:rPr>
          <w:rFonts w:hint="default"/>
          <w:sz w:val="24"/>
          <w:szCs w:val="24"/>
        </w:rPr>
        <w:t>Ebenso sind eine mögliche, eine zugängliche und eine verwirklichte Antwort zu unterscheiden. Eine mögliche Antwort wird durch die Wirklichkeit und die allgemeine Architektur des Möglichen zugelassen. Eine zugängliche Antwort kann von dem jeweiligen Subjekt in einer konkreten Situation erkannt und zusammengefügt werden. Eine verwirklichte Antwort wird zur hervorgebrachten Wirklichkeit. Das Szenarienbuch wirkt an der Überführung des Möglichen in das Zugängliche mit, verwandelt das Zugängliche jedoch nicht in etwas Unvermeidliches.</w:t>
      </w:r>
    </w:p>
    <w:p w14:paraId="76DCC065">
      <w:pPr>
        <w:ind w:left="0" w:leftChars="0" w:firstLine="398" w:firstLineChars="166"/>
        <w:jc w:val="both"/>
        <w:rPr>
          <w:rFonts w:hint="default"/>
          <w:sz w:val="24"/>
          <w:szCs w:val="24"/>
        </w:rPr>
      </w:pPr>
      <w:r>
        <w:rPr>
          <w:rFonts w:hint="default"/>
          <w:sz w:val="24"/>
          <w:szCs w:val="24"/>
        </w:rPr>
        <w:t>Das Szenarienbuch ist nicht lediglich ein Bestandteil des Betriebssystems. Das BS enthält das Repertoire der Operationen und die Weisen ihrer Ausführung. Das Szenarienbuch verknüpft Elemente verschiedener Dimensionen: welcher Inhalt des DIR Priorität erhält, welche Operationen des BS aufgerufen werden, wem Initiative und Entscheidung gehören, wer fähig ist, die Handlung zu verändern oder zu stoppen, und zu wem die Folgen zurückkehren.</w:t>
      </w:r>
    </w:p>
    <w:p w14:paraId="1B4A3CC2">
      <w:pPr>
        <w:ind w:left="0" w:leftChars="0" w:firstLine="398" w:firstLineChars="166"/>
        <w:jc w:val="both"/>
        <w:rPr>
          <w:rFonts w:hint="default"/>
          <w:sz w:val="24"/>
          <w:szCs w:val="24"/>
        </w:rPr>
      </w:pPr>
      <w:r>
        <w:rPr>
          <w:rFonts w:hint="default"/>
          <w:sz w:val="24"/>
          <w:szCs w:val="24"/>
        </w:rPr>
        <w:t>Daher beweist das Vorhandensein eines Elements im ontologischen Profil noch nicht seine situative Zugänglichkeit. Das Subjekt kann über eine Prüfoperation, ein Einspruchsrecht oder die Fähigkeit zum Stoppen verfügen, doch die konkrete szenarische Zusammenfügung kann ihnen keinen Ansatzpunkt bieten. Zu unterscheiden sind die Unfähigkeit zur Prüfung und die systematische Nichtaktivierung einer verfügbaren Prüfung, das Fehlen einer Befugnis und die Blockierung ihrer Aktualisierung, die Unmöglichkeit des Stoppens und der szenarische Ausschluss eines bereits bestehenden Rechts, die Handlung zu stoppen.</w:t>
      </w:r>
    </w:p>
    <w:p w14:paraId="4DDCD2FB">
      <w:pPr>
        <w:ind w:left="0" w:leftChars="0" w:firstLine="398" w:firstLineChars="166"/>
        <w:jc w:val="both"/>
        <w:rPr>
          <w:rFonts w:hint="default"/>
          <w:sz w:val="24"/>
          <w:szCs w:val="24"/>
        </w:rPr>
      </w:pPr>
      <w:r>
        <w:rPr>
          <w:rFonts w:hint="default"/>
          <w:sz w:val="24"/>
          <w:szCs w:val="24"/>
        </w:rPr>
        <w:t>Eine von außen vorgegebene Anweisung oder ein operationales Szenario bilden für sich genommen noch kein Szenarienbuch des Subjekts. Eine fehlerfreie Ausführung beweist das Vorhandensein exekutiver Kausalität, nicht jedoch eine eigene Antwort des Subjekts, wenn der Ausführende nicht fähig ist, die Anwendbarkeit der Vorschrift zu prüfen, die Handlung zu verändern oder zu stoppen und ihre Folgen anzunehmen. Eine äußere Regel kann nur als Teil der tatsächlich wirksamen Architektur ihres Erkennens, ihrer Annahme, ihrer Prüfung und ihrer Ausführung zu einem Element des Szenarienbuchs werden.</w:t>
      </w:r>
    </w:p>
    <w:p w14:paraId="4E537747">
      <w:pPr>
        <w:ind w:left="0" w:leftChars="0" w:firstLine="398" w:firstLineChars="166"/>
        <w:jc w:val="both"/>
        <w:rPr>
          <w:rFonts w:hint="default"/>
          <w:sz w:val="24"/>
          <w:szCs w:val="24"/>
        </w:rPr>
      </w:pPr>
      <w:r>
        <w:rPr>
          <w:rFonts w:hint="default"/>
          <w:sz w:val="24"/>
          <w:szCs w:val="24"/>
        </w:rPr>
        <w:t>In diesem Sinne ist das Szenarienbuch die Schnittstelle der situativen Verwirklichung der operativen Ontologie. Durch den DIR wird die Veränderung der Wirklichkeit für die Architektur der nächsten Antwort zugänglich; mittels des Szenarienbuchs werden das Präsente, die verfügbaren Operationen und die Befugnisse der Subjekthaftigkeit zu einer konkreten Konfiguration verknüpft; die verwirklichte Antwort bringt eine neue Wirklichkeit hervor.</w:t>
      </w:r>
    </w:p>
    <w:p w14:paraId="0976C2DA">
      <w:pPr>
        <w:ind w:left="0" w:leftChars="0" w:firstLine="398" w:firstLineChars="166"/>
        <w:jc w:val="both"/>
        <w:rPr>
          <w:rFonts w:hint="default"/>
          <w:sz w:val="24"/>
          <w:szCs w:val="24"/>
        </w:rPr>
      </w:pPr>
      <w:r>
        <w:rPr>
          <w:rFonts w:hint="default"/>
          <w:sz w:val="24"/>
          <w:szCs w:val="24"/>
        </w:rPr>
        <w:t>Die Analyse des Szenarienbuchs muss feststellen, welches Erkennen das Szenario aktiviert; welche Elemente des DIR Priorität erhalten; welche Operationen des BS aufgerufen oder blockiert werden; wem Initiative, Entscheidung, Korrektur und Stoppen gehören; wo sich die Verzweigungspunkte befinden; zu wem die Folgen zurückkehren; welche Information die Zusammenfügung verändern kann und unter welchen Bedingungen sie als nicht anwendbar anerkannt werden muss.</w:t>
      </w:r>
    </w:p>
    <w:p w14:paraId="0DD5C666">
      <w:pPr>
        <w:ind w:left="0" w:leftChars="0" w:firstLine="398" w:firstLineChars="166"/>
        <w:jc w:val="both"/>
        <w:rPr>
          <w:rFonts w:hint="default"/>
          <w:sz w:val="24"/>
          <w:szCs w:val="24"/>
        </w:rPr>
      </w:pPr>
      <w:r>
        <w:rPr>
          <w:rFonts w:hint="default"/>
          <w:sz w:val="24"/>
          <w:szCs w:val="24"/>
        </w:rPr>
        <w:t>Die Bedingungen der Nichtanwendbarkeit gehören zu den notwendigen Merkmalen des Szenarienbuchs. Wenn sich die Ausgangsdaten als falsch erweisen, sich das Erkennen der Situation verändert, eine notwendige Befugnis entfällt, der zulässige Preis überschritten wird oder die Wirklichkeit den vorausgesetzten Kausalzusammenhang zerstört, kann die bisherige szenarische Zusammenfügung nicht automatisch fortgesetzt werden.</w:t>
      </w:r>
    </w:p>
    <w:p w14:paraId="2714DE09">
      <w:pPr>
        <w:ind w:left="0" w:leftChars="0" w:firstLine="398" w:firstLineChars="166"/>
        <w:jc w:val="both"/>
        <w:rPr>
          <w:rFonts w:hint="default"/>
          <w:sz w:val="24"/>
          <w:szCs w:val="24"/>
        </w:rPr>
      </w:pPr>
      <w:r>
        <w:rPr>
          <w:rFonts w:hint="default"/>
          <w:sz w:val="24"/>
          <w:szCs w:val="24"/>
        </w:rPr>
        <w:t>Beim Auftreten relevanter Diskrepanzinformation blockiert das Fehlen eines Nachweises für das Fortbestehen der Anwendbarkeitsbedingungen die Fortsetzung der szenarischen Zusammenfügung. Auf diese Weise wird auf sie das Fail-closed-Prinzip angewandt. Die Blockierung der bisherigen Zusammenfügung schreibt keine neue Antwort vor, eröffnet aber den Raum für erneutes Erkennen, die Neuverteilung von Befugnissen und die Bildung des nächsten Szenarios.</w:t>
      </w:r>
    </w:p>
    <w:p w14:paraId="0727F668">
      <w:pPr>
        <w:ind w:left="0" w:leftChars="0" w:firstLine="398" w:firstLineChars="166"/>
        <w:jc w:val="both"/>
        <w:rPr>
          <w:rFonts w:hint="default"/>
          <w:sz w:val="24"/>
          <w:szCs w:val="24"/>
        </w:rPr>
      </w:pPr>
      <w:r>
        <w:rPr>
          <w:rFonts w:hint="default"/>
          <w:sz w:val="24"/>
          <w:szCs w:val="24"/>
        </w:rPr>
        <w:t>Die Analyse des Szenarienbuchs erhöht das prognostische Potenzial von CDJ. Die nächste Antwort wird nicht unmittelbar aus dem ontologischen Profil vorhergesagt, sondern durch die Rekonstruktion stabiler Weisen seiner situativen Verwirklichung. CDJ prognostiziert kein unvermeidliches Ereignis, sondern ein Feld der am ehesten zugänglichen Szenarien, wahrscheinliche Verzweigungspunkte und die Bedingungen, unter denen die bisherige Zusammenfügung gestoppt oder verändert werden kann.</w:t>
      </w:r>
    </w:p>
    <w:p w14:paraId="4C28048C">
      <w:pPr>
        <w:ind w:left="0" w:leftChars="0" w:firstLine="398" w:firstLineChars="166"/>
        <w:jc w:val="both"/>
        <w:rPr>
          <w:rFonts w:hint="default"/>
          <w:sz w:val="24"/>
          <w:szCs w:val="24"/>
        </w:rPr>
      </w:pPr>
      <w:r>
        <w:rPr>
          <w:rFonts w:hint="default"/>
          <w:sz w:val="24"/>
          <w:szCs w:val="24"/>
        </w:rPr>
        <w:t>Das Szenarienbuch ist für einen äußeren Analytiker besonders wichtig. DIR, BS und Subjekthaftigkeit sind ihm nicht unmittelbar gegeben. Er beobachtet verwirklichte Szenarien und Antworten: was das Subjekt bemerkt, welche Operationen es aktiviert, wem es die Initiative überträgt, wann es Korrektur zulässt und wer die Folgen bezahlt. Aus der stabilen Organisation dieser Verknüpfungen wird das Szenarienbuch als beobachtbare Seite der situativen Verwirklichung der operativen Ontologie rekonstruiert.</w:t>
      </w:r>
    </w:p>
    <w:p w14:paraId="17143368">
      <w:pPr>
        <w:ind w:left="0" w:leftChars="0" w:firstLine="398" w:firstLineChars="166"/>
        <w:jc w:val="both"/>
        <w:rPr>
          <w:rFonts w:hint="default"/>
          <w:sz w:val="24"/>
          <w:szCs w:val="24"/>
        </w:rPr>
      </w:pPr>
      <w:r>
        <w:rPr>
          <w:rFonts w:hint="default"/>
          <w:sz w:val="24"/>
          <w:szCs w:val="24"/>
        </w:rPr>
        <w:t>Wiederholbarkeit allein beweist jedoch noch nicht die Existenz eines einheitlichen Szenarienbuchs. Ähnliche Antworten können durch verschiedene Architekturen hervorgebracht werden, während verschiedene Antworten durch ein einziges Regelsystem in Bezug auf unterschiedliche Situationen hervorgebracht werden können. Der Übergang von einem beobachteten Szenario zur Rekonstruktion des Szenarienbuchs erfordert daher eine starke Alternative, einen negativen Test und analytische Rückverfolgbarkeit.</w:t>
      </w:r>
    </w:p>
    <w:p w14:paraId="29C5AE37">
      <w:pPr>
        <w:ind w:left="0" w:leftChars="0" w:firstLine="398" w:firstLineChars="166"/>
        <w:jc w:val="both"/>
        <w:rPr>
          <w:rFonts w:hint="default"/>
          <w:sz w:val="24"/>
          <w:szCs w:val="24"/>
        </w:rPr>
      </w:pPr>
      <w:r>
        <w:rPr>
          <w:rFonts w:hint="default"/>
          <w:sz w:val="24"/>
          <w:szCs w:val="24"/>
        </w:rPr>
        <w:t>Das Szenarienbuch fügt DIR, BS und Subjekthaftigkeit keine vierte Dimension hinzu. Es macht die Beziehung zwischen ihnen im Ereignis einer konkreten Situation zum Gegenstand der Analyse und erklärt, auf welche Weise die analytisch unterschiedene Architektur zu einer einheitlichen Handlung des Subjekts wird.</w:t>
      </w:r>
    </w:p>
    <w:p w14:paraId="7F8BC3DE">
      <w:pPr>
        <w:ind w:left="0" w:leftChars="0" w:firstLine="398" w:firstLineChars="166"/>
        <w:jc w:val="both"/>
        <w:rPr>
          <w:rFonts w:hint="default"/>
          <w:sz w:val="24"/>
          <w:szCs w:val="24"/>
        </w:rPr>
      </w:pPr>
      <w:r>
        <w:rPr>
          <w:rFonts w:hint="default"/>
          <w:sz w:val="24"/>
          <w:szCs w:val="24"/>
        </w:rPr>
        <w:t>In Kurzform:</w:t>
      </w:r>
    </w:p>
    <w:p w14:paraId="251E385A">
      <w:pPr>
        <w:ind w:left="0" w:leftChars="0" w:firstLine="398" w:firstLineChars="166"/>
        <w:jc w:val="both"/>
        <w:rPr>
          <w:rFonts w:hint="default"/>
          <w:sz w:val="24"/>
          <w:szCs w:val="24"/>
        </w:rPr>
      </w:pPr>
      <w:r>
        <w:rPr>
          <w:rFonts w:hint="default"/>
          <w:sz w:val="24"/>
          <w:szCs w:val="24"/>
        </w:rPr>
        <w:t>DIR × BS × Subjekthaftigkeit sind analytisch unterscheidbare Dimensionen der operativen Ontologie.</w:t>
      </w:r>
    </w:p>
    <w:p w14:paraId="758DC503">
      <w:pPr>
        <w:ind w:left="0" w:leftChars="0" w:firstLine="398" w:firstLineChars="166"/>
        <w:jc w:val="both"/>
        <w:rPr>
          <w:rFonts w:hint="default"/>
          <w:sz w:val="24"/>
          <w:szCs w:val="24"/>
        </w:rPr>
      </w:pPr>
      <w:r>
        <w:rPr>
          <w:rFonts w:hint="default"/>
          <w:sz w:val="24"/>
          <w:szCs w:val="24"/>
        </w:rPr>
        <w:t>Das Szenarienbuch ist die Regel ihrer situativen Zusammenfügung.</w:t>
      </w:r>
    </w:p>
    <w:p w14:paraId="25F0D9FC">
      <w:pPr>
        <w:ind w:left="0" w:leftChars="0" w:firstLine="398" w:firstLineChars="166"/>
        <w:jc w:val="both"/>
        <w:rPr>
          <w:rFonts w:hint="default"/>
          <w:sz w:val="24"/>
          <w:szCs w:val="24"/>
        </w:rPr>
      </w:pPr>
      <w:r>
        <w:rPr>
          <w:rFonts w:hint="default"/>
          <w:sz w:val="24"/>
          <w:szCs w:val="24"/>
        </w:rPr>
        <w:t>Das Szenario ist die konkrete Konfiguration dieser Zusammenfügung.</w:t>
      </w:r>
    </w:p>
    <w:p w14:paraId="52F58E18">
      <w:pPr>
        <w:ind w:left="0" w:leftChars="0" w:firstLine="398" w:firstLineChars="166"/>
        <w:jc w:val="both"/>
        <w:rPr>
          <w:rFonts w:hint="default"/>
          <w:sz w:val="24"/>
          <w:szCs w:val="24"/>
        </w:rPr>
      </w:pPr>
      <w:r>
        <w:rPr>
          <w:rFonts w:hint="default"/>
          <w:sz w:val="24"/>
          <w:szCs w:val="24"/>
        </w:rPr>
        <w:t>Die Antwort ist ihre Verwirklichung, Veränderung oder Überschreitung durch das Subjekt.</w:t>
      </w:r>
    </w:p>
    <w:p w14:paraId="15C6B770">
      <w:pPr>
        <w:spacing w:after="200"/>
        <w:ind w:firstLine="2676" w:firstLineChars="956"/>
        <w:jc w:val="left"/>
        <w:rPr>
          <w:rFonts w:hint="default" w:eastAsiaTheme="minorHAnsi"/>
          <w:sz w:val="28"/>
          <w:szCs w:val="28"/>
          <w:lang w:val="ru-RU" w:eastAsia="en-US"/>
        </w:rPr>
      </w:pPr>
    </w:p>
    <w:p w14:paraId="6F900ED1">
      <w:pPr>
        <w:ind w:left="0" w:leftChars="0" w:firstLine="398" w:firstLineChars="166"/>
        <w:jc w:val="both"/>
        <w:rPr>
          <w:rFonts w:hint="default"/>
          <w:sz w:val="24"/>
          <w:szCs w:val="24"/>
        </w:rPr>
      </w:pPr>
      <w:r>
        <w:rPr>
          <w:rFonts w:hint="default"/>
          <w:sz w:val="24"/>
          <w:szCs w:val="24"/>
        </w:rPr>
        <w:t>23. Bedarf an einem eigenen Zukunftsprojekt</w:t>
      </w:r>
    </w:p>
    <w:p w14:paraId="451276CF">
      <w:pPr>
        <w:ind w:left="0" w:leftChars="0" w:firstLine="398" w:firstLineChars="166"/>
        <w:jc w:val="both"/>
        <w:rPr>
          <w:rFonts w:hint="default"/>
          <w:sz w:val="24"/>
          <w:szCs w:val="24"/>
        </w:rPr>
      </w:pPr>
    </w:p>
    <w:p w14:paraId="28BF3A50">
      <w:pPr>
        <w:ind w:left="0" w:leftChars="0" w:firstLine="398" w:firstLineChars="166"/>
        <w:jc w:val="both"/>
        <w:rPr>
          <w:rFonts w:hint="default"/>
          <w:sz w:val="24"/>
          <w:szCs w:val="24"/>
        </w:rPr>
      </w:pPr>
      <w:r>
        <w:rPr>
          <w:rFonts w:hint="default"/>
          <w:sz w:val="24"/>
          <w:szCs w:val="24"/>
        </w:rPr>
        <w:t>Eine der zentralen Erscheinungsformen der Subjekthaftigkeit ist das Verhältnis zu einer Zukunft, die noch nicht eingetreten ist. Daher muss die Analyse projekthafter Subjekthaftigkeit nicht mit der Qualität eines bereits formulierten Projekts beginnen, sondern mit einer früheren Frage:</w:t>
      </w:r>
    </w:p>
    <w:p w14:paraId="06ADFD27">
      <w:pPr>
        <w:ind w:left="0" w:leftChars="0" w:firstLine="398" w:firstLineChars="166"/>
        <w:jc w:val="both"/>
        <w:rPr>
          <w:rFonts w:hint="default"/>
          <w:sz w:val="24"/>
          <w:szCs w:val="24"/>
        </w:rPr>
      </w:pPr>
      <w:r>
        <w:rPr>
          <w:rFonts w:hint="default"/>
          <w:sz w:val="24"/>
          <w:szCs w:val="24"/>
        </w:rPr>
        <w:t>Besteht beim Subjekt ein Bedarf an einem eigenen Zukunftsprojekt?</w:t>
      </w:r>
    </w:p>
    <w:p w14:paraId="2F3F393B">
      <w:pPr>
        <w:ind w:left="0" w:leftChars="0" w:firstLine="398" w:firstLineChars="166"/>
        <w:jc w:val="both"/>
        <w:rPr>
          <w:rFonts w:hint="default"/>
          <w:sz w:val="24"/>
          <w:szCs w:val="24"/>
        </w:rPr>
      </w:pPr>
      <w:r>
        <w:rPr>
          <w:rFonts w:hint="default"/>
          <w:sz w:val="24"/>
          <w:szCs w:val="24"/>
        </w:rPr>
        <w:t>Das Fehlen eines eigenen Projekts kann grundsätzlich verschiedene Zustände bezeichnen. Das Subjekt kann die Notwendigkeit einer eigenen Zukunft erkennen, aber noch nicht über ausreichendes Wissen, Erfahrung, Kompetenzen oder Mittel zu ihrer Gestaltung verfügen. Es ist jedoch auch ein anderer Zustand möglich: Der Bedarf an einem eigenen Projekt fehlt vollständig. Die Zukunft wird dann als Fortsetzung der bestehenden Ordnung, als Anpassung an äußere Umstände, als Folgen einer fremden Bahn oder als Ausführung eines von einem anderen Subjekt formulierten Projekts erlebt.</w:t>
      </w:r>
    </w:p>
    <w:p w14:paraId="5CA9B724">
      <w:pPr>
        <w:ind w:left="0" w:leftChars="0" w:firstLine="398" w:firstLineChars="166"/>
        <w:jc w:val="both"/>
        <w:rPr>
          <w:rFonts w:hint="default"/>
          <w:sz w:val="24"/>
          <w:szCs w:val="24"/>
        </w:rPr>
      </w:pPr>
      <w:r>
        <w:rPr>
          <w:rFonts w:hint="default"/>
          <w:sz w:val="24"/>
          <w:szCs w:val="24"/>
        </w:rPr>
        <w:t>Das bloße Fehlen eines Projekts reicht daher für die Bewertung projekthafter Subjekthaftigkeit noch nicht aus. Es muss festgestellt werden, ob ein Bedarf an Autorschaft der Zukunft besteht.</w:t>
      </w:r>
    </w:p>
    <w:p w14:paraId="38831F0F">
      <w:pPr>
        <w:ind w:left="0" w:leftChars="0" w:firstLine="398" w:firstLineChars="166"/>
        <w:jc w:val="both"/>
        <w:rPr>
          <w:rFonts w:hint="default"/>
          <w:sz w:val="24"/>
          <w:szCs w:val="24"/>
        </w:rPr>
      </w:pPr>
      <w:r>
        <w:rPr>
          <w:rFonts w:hint="default"/>
          <w:sz w:val="24"/>
          <w:szCs w:val="24"/>
        </w:rPr>
        <w:t>Der Bedarf an einem eigenen Projekt bedeutet, dass das Subjekt die Zukunft nicht nur als etwas wahrnimmt, das ihm widerfahren wird, sondern auch als Raum seiner eigenen Antwort. Dies ist noch kein Projekt und kein Beweis für die Fähigkeit, eines zu formulieren; doch genau hier beginnt die Bewegung von der Anpassung zur Projekthaftigkeit.</w:t>
      </w:r>
    </w:p>
    <w:p w14:paraId="33F3372A">
      <w:pPr>
        <w:ind w:left="0" w:leftChars="0" w:firstLine="398" w:firstLineChars="166"/>
        <w:jc w:val="both"/>
        <w:rPr>
          <w:rFonts w:hint="default"/>
          <w:sz w:val="24"/>
          <w:szCs w:val="24"/>
        </w:rPr>
      </w:pPr>
    </w:p>
    <w:p w14:paraId="19C7F484">
      <w:pPr>
        <w:ind w:left="0" w:leftChars="0" w:firstLine="398" w:firstLineChars="166"/>
        <w:jc w:val="both"/>
        <w:rPr>
          <w:rFonts w:hint="default"/>
          <w:sz w:val="24"/>
          <w:szCs w:val="24"/>
        </w:rPr>
      </w:pPr>
      <w:r>
        <w:rPr>
          <w:rFonts w:hint="default"/>
          <w:sz w:val="24"/>
          <w:szCs w:val="24"/>
        </w:rPr>
        <w:t>24. Vorhandensein eines Zukunftsprojekts</w:t>
      </w:r>
    </w:p>
    <w:p w14:paraId="7D57EE61">
      <w:pPr>
        <w:ind w:left="0" w:leftChars="0" w:firstLine="398" w:firstLineChars="166"/>
        <w:jc w:val="both"/>
        <w:rPr>
          <w:rFonts w:hint="default"/>
          <w:sz w:val="24"/>
          <w:szCs w:val="24"/>
        </w:rPr>
      </w:pPr>
    </w:p>
    <w:p w14:paraId="41DB1701">
      <w:pPr>
        <w:ind w:left="0" w:leftChars="0" w:firstLine="398" w:firstLineChars="166"/>
        <w:jc w:val="both"/>
        <w:rPr>
          <w:rFonts w:hint="default"/>
          <w:sz w:val="24"/>
          <w:szCs w:val="24"/>
        </w:rPr>
      </w:pPr>
      <w:r>
        <w:rPr>
          <w:rFonts w:hint="default"/>
          <w:sz w:val="24"/>
          <w:szCs w:val="24"/>
        </w:rPr>
        <w:t>Nachdem das Vorhandensein eines solchen Bedarfs festgestellt worden ist, stellt sich die nächste Frage:</w:t>
      </w:r>
    </w:p>
    <w:p w14:paraId="0DE7AA3A">
      <w:pPr>
        <w:ind w:left="0" w:leftChars="0" w:firstLine="398" w:firstLineChars="166"/>
        <w:jc w:val="both"/>
        <w:rPr>
          <w:rFonts w:hint="default"/>
          <w:sz w:val="24"/>
          <w:szCs w:val="24"/>
        </w:rPr>
      </w:pPr>
      <w:r>
        <w:rPr>
          <w:rFonts w:hint="default"/>
          <w:sz w:val="24"/>
          <w:szCs w:val="24"/>
        </w:rPr>
        <w:t>Besitzt das Subjekt ein Zukunftsprojekt?</w:t>
      </w:r>
    </w:p>
    <w:p w14:paraId="1B52B402">
      <w:pPr>
        <w:ind w:left="0" w:leftChars="0" w:firstLine="398" w:firstLineChars="166"/>
        <w:jc w:val="both"/>
        <w:rPr>
          <w:rFonts w:hint="default"/>
          <w:sz w:val="24"/>
          <w:szCs w:val="24"/>
        </w:rPr>
      </w:pPr>
      <w:r>
        <w:rPr>
          <w:rFonts w:hint="default"/>
          <w:sz w:val="24"/>
          <w:szCs w:val="24"/>
        </w:rPr>
        <w:t>Ein Wunsch, ein Traum, ein Ideal, eine Hoffnung, die Furcht vor einer bestimmten Zukunft oder die Ablehnung des bestehenden Zustands sind für sich genommen noch kein Projekt. Sie können zu seinen Quellen werden, doch ein Projekt beginnt dort, wo das Bild einer gewünschten Zukunft in eine Architektur möglichen Handelns überführt wird.</w:t>
      </w:r>
    </w:p>
    <w:p w14:paraId="6DD19274">
      <w:pPr>
        <w:ind w:left="0" w:leftChars="0" w:firstLine="398" w:firstLineChars="166"/>
        <w:jc w:val="both"/>
        <w:rPr>
          <w:rFonts w:hint="default"/>
          <w:sz w:val="24"/>
          <w:szCs w:val="24"/>
        </w:rPr>
      </w:pPr>
      <w:r>
        <w:rPr>
          <w:rFonts w:hint="default"/>
          <w:sz w:val="24"/>
          <w:szCs w:val="24"/>
        </w:rPr>
        <w:t>Die CDJ-Analyse muss daher feststellen, ob das angenommene Projekt zumindest eine Unterscheidung zwischen dem Ausgangszustand, der gewünschten Veränderung, dem Raum möglicher Übergänge, den notwendigen Ressourcen und Beschränkungen, den Ergebniskriterien und den Verfahren zur Überprüfung der hervorgebrachten Folgen enthält.</w:t>
      </w:r>
    </w:p>
    <w:p w14:paraId="68F88C77">
      <w:pPr>
        <w:ind w:left="0" w:leftChars="0" w:firstLine="398" w:firstLineChars="166"/>
        <w:jc w:val="both"/>
        <w:rPr>
          <w:rFonts w:hint="default"/>
          <w:sz w:val="24"/>
          <w:szCs w:val="24"/>
        </w:rPr>
      </w:pPr>
      <w:r>
        <w:rPr>
          <w:rFonts w:hint="default"/>
          <w:sz w:val="24"/>
          <w:szCs w:val="24"/>
        </w:rPr>
        <w:t>Nicht jedes Projekt muss erschöpfend formalisiert sein. Bei einem einzelnen Menschen, einer Gemeinschaft und einem Staat wird der Grad der Formalisierung unterschiedlich sein. Entscheidend ist etwas anderes: ob das Bild der Zukunft fähig ist, gegenwärtiges Handeln zu organisieren und die heutige Entscheidung mit einer noch nicht existierenden Wirklichkeit zu verbinden.</w:t>
      </w:r>
    </w:p>
    <w:p w14:paraId="3DBEE860">
      <w:pPr>
        <w:ind w:left="0" w:leftChars="0" w:firstLine="398" w:firstLineChars="166"/>
        <w:jc w:val="both"/>
        <w:rPr>
          <w:rFonts w:hint="default"/>
          <w:sz w:val="24"/>
          <w:szCs w:val="24"/>
        </w:rPr>
      </w:pPr>
      <w:r>
        <w:rPr>
          <w:rFonts w:hint="default"/>
          <w:sz w:val="24"/>
          <w:szCs w:val="24"/>
        </w:rPr>
        <w:t>Das Fehlen eines Projekts und die geringe Qualität eines Projekts sind unterschiedliche analytische Zustände und dürfen nicht miteinander vermengt werden.</w:t>
      </w:r>
    </w:p>
    <w:p w14:paraId="5EAB2361">
      <w:pPr>
        <w:ind w:left="0" w:leftChars="0" w:firstLine="398" w:firstLineChars="166"/>
        <w:jc w:val="both"/>
        <w:rPr>
          <w:rFonts w:hint="default"/>
          <w:sz w:val="24"/>
          <w:szCs w:val="24"/>
        </w:rPr>
      </w:pPr>
    </w:p>
    <w:p w14:paraId="24CA3F1A">
      <w:pPr>
        <w:ind w:left="0" w:leftChars="0" w:firstLine="398" w:firstLineChars="166"/>
        <w:jc w:val="both"/>
        <w:rPr>
          <w:rFonts w:hint="default"/>
          <w:sz w:val="24"/>
          <w:szCs w:val="24"/>
        </w:rPr>
      </w:pPr>
      <w:r>
        <w:rPr>
          <w:rFonts w:hint="default"/>
          <w:sz w:val="24"/>
          <w:szCs w:val="24"/>
        </w:rPr>
        <w:t>25. Ein tatsächlich eigenes Zukunftsprojekt</w:t>
      </w:r>
    </w:p>
    <w:p w14:paraId="1AA52263">
      <w:pPr>
        <w:ind w:left="0" w:leftChars="0" w:firstLine="398" w:firstLineChars="166"/>
        <w:jc w:val="both"/>
        <w:rPr>
          <w:rFonts w:hint="default"/>
          <w:sz w:val="24"/>
          <w:szCs w:val="24"/>
        </w:rPr>
      </w:pPr>
    </w:p>
    <w:p w14:paraId="2EA24C3C">
      <w:pPr>
        <w:ind w:left="0" w:leftChars="0" w:firstLine="398" w:firstLineChars="166"/>
        <w:jc w:val="both"/>
        <w:rPr>
          <w:rFonts w:hint="default"/>
          <w:sz w:val="24"/>
          <w:szCs w:val="24"/>
        </w:rPr>
      </w:pPr>
      <w:r>
        <w:rPr>
          <w:rFonts w:hint="default"/>
          <w:sz w:val="24"/>
          <w:szCs w:val="24"/>
        </w:rPr>
        <w:t>Das Vorhandensein eines Projekts bedeutet noch nicht, dass dieses Projekt dem Subjekt gehört, das es verkündet oder verwirklicht.</w:t>
      </w:r>
    </w:p>
    <w:p w14:paraId="2F99A648">
      <w:pPr>
        <w:ind w:left="0" w:leftChars="0" w:firstLine="398" w:firstLineChars="166"/>
        <w:jc w:val="both"/>
        <w:rPr>
          <w:rFonts w:hint="default"/>
          <w:sz w:val="24"/>
          <w:szCs w:val="24"/>
        </w:rPr>
      </w:pPr>
      <w:r>
        <w:rPr>
          <w:rFonts w:hint="default"/>
          <w:sz w:val="24"/>
          <w:szCs w:val="24"/>
        </w:rPr>
        <w:t>Daher lautet die nächste analytische Frage:</w:t>
      </w:r>
    </w:p>
    <w:p w14:paraId="12165C50">
      <w:pPr>
        <w:ind w:left="0" w:leftChars="0" w:firstLine="398" w:firstLineChars="166"/>
        <w:jc w:val="both"/>
        <w:rPr>
          <w:rFonts w:hint="default"/>
          <w:sz w:val="24"/>
          <w:szCs w:val="24"/>
        </w:rPr>
      </w:pPr>
      <w:r>
        <w:rPr>
          <w:rFonts w:hint="default"/>
          <w:sz w:val="24"/>
          <w:szCs w:val="24"/>
        </w:rPr>
        <w:t>Ist das Zukunftsprojekt tatsächlich das eigene?</w:t>
      </w:r>
    </w:p>
    <w:p w14:paraId="5BE21397">
      <w:pPr>
        <w:ind w:left="0" w:leftChars="0" w:firstLine="398" w:firstLineChars="166"/>
        <w:jc w:val="both"/>
        <w:rPr>
          <w:rFonts w:hint="default"/>
          <w:sz w:val="24"/>
          <w:szCs w:val="24"/>
        </w:rPr>
      </w:pPr>
      <w:r>
        <w:rPr>
          <w:rFonts w:hint="default"/>
          <w:sz w:val="24"/>
          <w:szCs w:val="24"/>
        </w:rPr>
        <w:t>Die Formel „Das ist unser Projekt“ beweist für sich genommen nichts. Die Zugehörigkeit eines Projekts zur Subjekthaftigkeit wird durch die Rekonstruktion tatsächlicher Autorschaft festgestellt: Wer hat das Problem erkannt, wer die gewünschte Zukunft bestimmt, wer die Erfolgskriterien formuliert, wer die zulässigen Richtungen des Übergangs ausgewählt, wer ist fähig, das Projekt zu verändern, wer besitzt die Befugnis, es aufzugeben, und wer übernimmt die Folgen seiner Verwirklichung?</w:t>
      </w:r>
    </w:p>
    <w:p w14:paraId="203B1E4B">
      <w:pPr>
        <w:ind w:left="0" w:leftChars="0" w:firstLine="398" w:firstLineChars="166"/>
        <w:jc w:val="both"/>
        <w:rPr>
          <w:rFonts w:hint="default"/>
          <w:sz w:val="24"/>
          <w:szCs w:val="24"/>
        </w:rPr>
      </w:pPr>
      <w:r>
        <w:rPr>
          <w:rFonts w:hint="default"/>
          <w:sz w:val="24"/>
          <w:szCs w:val="24"/>
        </w:rPr>
        <w:t>Ein Projekt kann übernommen sein und dennoch zum eigenen werden. Ein Subjekt ist fähig, ein äußeres Modell zu interiorisieren, es an der eigenen Wirklichkeit zu prüfen, es zu verändern und in die eigene Antwort einzubeziehen. Umgekehrt kann ein Projekt, das formal innerhalb eines gegebenen Systems entstanden ist, eine Reproduktion einer fremden Architektur des Möglichen bleiben.</w:t>
      </w:r>
    </w:p>
    <w:p w14:paraId="1C4379DF">
      <w:pPr>
        <w:ind w:left="0" w:leftChars="0" w:firstLine="398" w:firstLineChars="166"/>
        <w:jc w:val="both"/>
        <w:rPr>
          <w:rFonts w:hint="default"/>
          <w:sz w:val="24"/>
          <w:szCs w:val="24"/>
        </w:rPr>
      </w:pPr>
      <w:r>
        <w:rPr>
          <w:rFonts w:hint="default"/>
          <w:sz w:val="24"/>
          <w:szCs w:val="24"/>
        </w:rPr>
        <w:t>Die Herkunft eines Projekts und seine Zugehörigkeit zur Subjekthaftigkeit sind daher unterschiedliche Fragen.</w:t>
      </w:r>
    </w:p>
    <w:p w14:paraId="76F345E7">
      <w:pPr>
        <w:ind w:left="0" w:leftChars="0" w:firstLine="398" w:firstLineChars="166"/>
        <w:jc w:val="both"/>
        <w:rPr>
          <w:rFonts w:hint="default"/>
          <w:sz w:val="24"/>
          <w:szCs w:val="24"/>
        </w:rPr>
      </w:pPr>
    </w:p>
    <w:p w14:paraId="64AA1CCC">
      <w:pPr>
        <w:ind w:left="0" w:leftChars="0" w:firstLine="398" w:firstLineChars="166"/>
        <w:jc w:val="both"/>
        <w:rPr>
          <w:rFonts w:hint="default"/>
          <w:sz w:val="24"/>
          <w:szCs w:val="24"/>
        </w:rPr>
      </w:pPr>
      <w:r>
        <w:rPr>
          <w:rFonts w:hint="default"/>
          <w:sz w:val="24"/>
          <w:szCs w:val="24"/>
        </w:rPr>
        <w:t>26. Fähigkeit zur Bildung eines eigenen Zukunftsprojekts</w:t>
      </w:r>
    </w:p>
    <w:p w14:paraId="3E1E1A6C">
      <w:pPr>
        <w:ind w:left="0" w:leftChars="0" w:firstLine="398" w:firstLineChars="166"/>
        <w:jc w:val="both"/>
        <w:rPr>
          <w:rFonts w:hint="default"/>
          <w:sz w:val="24"/>
          <w:szCs w:val="24"/>
        </w:rPr>
      </w:pPr>
    </w:p>
    <w:p w14:paraId="09D512F5">
      <w:pPr>
        <w:ind w:left="0" w:leftChars="0" w:firstLine="398" w:firstLineChars="166"/>
        <w:jc w:val="both"/>
        <w:rPr>
          <w:rFonts w:hint="default"/>
          <w:sz w:val="24"/>
          <w:szCs w:val="24"/>
        </w:rPr>
      </w:pPr>
      <w:r>
        <w:rPr>
          <w:rFonts w:hint="default"/>
          <w:sz w:val="24"/>
          <w:szCs w:val="24"/>
        </w:rPr>
        <w:t>Selbst das Vorhandensein eines tatsächlich eigenen Projekts erschöpft die Analyse noch nicht. Gesondert ist festzustellen:</w:t>
      </w:r>
    </w:p>
    <w:p w14:paraId="3C045360">
      <w:pPr>
        <w:ind w:left="0" w:leftChars="0" w:firstLine="398" w:firstLineChars="166"/>
        <w:jc w:val="both"/>
        <w:rPr>
          <w:rFonts w:hint="default"/>
          <w:sz w:val="24"/>
          <w:szCs w:val="24"/>
        </w:rPr>
      </w:pPr>
      <w:r>
        <w:rPr>
          <w:rFonts w:hint="default"/>
          <w:sz w:val="24"/>
          <w:szCs w:val="24"/>
        </w:rPr>
        <w:t>Ist das Subjekt fähig, selbständig eigene Zukunftsprojekte zu bilden?</w:t>
      </w:r>
    </w:p>
    <w:p w14:paraId="0A2D7995">
      <w:pPr>
        <w:ind w:left="0" w:leftChars="0" w:firstLine="398" w:firstLineChars="166"/>
        <w:jc w:val="both"/>
        <w:rPr>
          <w:rFonts w:hint="default"/>
          <w:sz w:val="24"/>
          <w:szCs w:val="24"/>
        </w:rPr>
      </w:pPr>
      <w:r>
        <w:rPr>
          <w:rFonts w:hint="default"/>
          <w:sz w:val="24"/>
          <w:szCs w:val="24"/>
        </w:rPr>
        <w:t>Ein einzelnes Projekt kann das Ergebnis eines glücklichen Zusammentreffens von Umständen, der Hilfe eines anderen Subjekts, eines übernommenen Modells oder einer aus einer vorhergehenden Generation bewahrten Entscheidung sein. Eine höhere Stufe projekthafter Subjekthaftigkeit zeigt sich dort, wo das Subjekt fähig ist, eine veränderte Wirklichkeit neu zu erkennen, den Raum des Möglichen herauszuarbeiten, ein Bild der gewünschten Zukunft zu schaffen und es in eine Architektur des eigenen Handelns zu überführen.</w:t>
      </w:r>
    </w:p>
    <w:p w14:paraId="09D4D050">
      <w:pPr>
        <w:ind w:left="0" w:leftChars="0" w:firstLine="398" w:firstLineChars="166"/>
        <w:jc w:val="both"/>
        <w:rPr>
          <w:rFonts w:hint="default"/>
          <w:sz w:val="24"/>
          <w:szCs w:val="24"/>
        </w:rPr>
      </w:pPr>
      <w:r>
        <w:rPr>
          <w:rFonts w:hint="default"/>
          <w:sz w:val="24"/>
          <w:szCs w:val="24"/>
        </w:rPr>
        <w:t>Besonders aufschlussreich wird die Situation, wenn ein früheres Projekt seine Angemessenheit verliert. Ist das Subjekt fähig, dies zu erkennen, bevor das Projekt vollständig zusammenbricht? Kann es einzelne Elemente des Projekts verändern? Kann es die ursprüngliche Konstruktion aufgeben? Ist es fähig, ein neues Projekt zu bilden, wenn der zugängliche Maßstab der Wirklichkeit den Maßstab der Aufgabe verändert hat?</w:t>
      </w:r>
    </w:p>
    <w:p w14:paraId="59624CE7">
      <w:pPr>
        <w:ind w:left="0" w:leftChars="0" w:firstLine="398" w:firstLineChars="166"/>
        <w:jc w:val="both"/>
        <w:rPr>
          <w:rFonts w:hint="default"/>
          <w:sz w:val="24"/>
          <w:szCs w:val="24"/>
        </w:rPr>
      </w:pPr>
      <w:r>
        <w:rPr>
          <w:rFonts w:hint="default"/>
          <w:sz w:val="24"/>
          <w:szCs w:val="24"/>
        </w:rPr>
        <w:t>Es sind daher mindestens folgende Zustände zu unterscheiden: das Fehlen eines Bedarfs an einem eigenen Projekt; das Vorhandensein eines Bedarfs ohne Projekt; das Vorhandensein eines Projekts mit zweifelhafter Zugehörigkeit zur Subjekthaftigkeit; das Vorhandensein eines tatsächlich eigenen Projekts; die Fähigkeit, eigene Zukunftsprojekte stabil zu bilden und neu zu strukturieren.</w:t>
      </w:r>
    </w:p>
    <w:p w14:paraId="1EB64788">
      <w:pPr>
        <w:ind w:left="0" w:leftChars="0" w:firstLine="398" w:firstLineChars="166"/>
        <w:jc w:val="both"/>
        <w:rPr>
          <w:rFonts w:hint="default"/>
          <w:sz w:val="24"/>
          <w:szCs w:val="24"/>
        </w:rPr>
      </w:pPr>
    </w:p>
    <w:p w14:paraId="3147E87B">
      <w:pPr>
        <w:ind w:left="0" w:leftChars="0" w:firstLine="398" w:firstLineChars="166"/>
        <w:jc w:val="both"/>
        <w:rPr>
          <w:rFonts w:hint="default"/>
          <w:sz w:val="24"/>
          <w:szCs w:val="24"/>
        </w:rPr>
      </w:pPr>
      <w:r>
        <w:rPr>
          <w:rFonts w:hint="default"/>
          <w:sz w:val="24"/>
          <w:szCs w:val="24"/>
        </w:rPr>
        <w:t>27. Qualität des Zukunftsprojekts</w:t>
      </w:r>
    </w:p>
    <w:p w14:paraId="3A8571BC">
      <w:pPr>
        <w:ind w:left="0" w:leftChars="0" w:firstLine="398" w:firstLineChars="166"/>
        <w:jc w:val="both"/>
        <w:rPr>
          <w:rFonts w:hint="default"/>
          <w:sz w:val="24"/>
          <w:szCs w:val="24"/>
        </w:rPr>
      </w:pPr>
    </w:p>
    <w:p w14:paraId="3C4FFED3">
      <w:pPr>
        <w:ind w:left="0" w:leftChars="0" w:firstLine="398" w:firstLineChars="166"/>
        <w:jc w:val="both"/>
        <w:rPr>
          <w:rFonts w:hint="default"/>
          <w:sz w:val="24"/>
          <w:szCs w:val="24"/>
        </w:rPr>
      </w:pPr>
      <w:r>
        <w:rPr>
          <w:rFonts w:hint="default"/>
          <w:sz w:val="24"/>
          <w:szCs w:val="24"/>
        </w:rPr>
        <w:t>Erst nachdem das Vorhandensein und die Zugehörigkeit des Projekts zur Subjekthaftigkeit festgestellt worden sind, stellt sich die Frage nach seiner Qualität.</w:t>
      </w:r>
    </w:p>
    <w:p w14:paraId="4EBBC6FE">
      <w:pPr>
        <w:ind w:left="0" w:leftChars="0" w:firstLine="398" w:firstLineChars="166"/>
        <w:jc w:val="both"/>
        <w:rPr>
          <w:rFonts w:hint="default"/>
          <w:sz w:val="24"/>
          <w:szCs w:val="24"/>
        </w:rPr>
      </w:pPr>
      <w:r>
        <w:rPr>
          <w:rFonts w:hint="default"/>
          <w:sz w:val="24"/>
          <w:szCs w:val="24"/>
        </w:rPr>
        <w:t>Die Qualität eines Projekts wird nicht durch die Attraktivität des erklärten Ziels bestimmt. CDJ analysiert, welche Wirklichkeit das Projekt zu halten vermag, wie angemessen es den Ausgangszustand und das gewünschte Ergebnis unterscheidet, ob es die notwendigen kausalen Übergänge erkennt, ob es den Maßstab der Aufgabe berücksichtigt, ob es zwischen dem Wünschenswerten und dem Möglichen zu unterscheiden vermag, ob es um seine eigenen Begrenzungen weiß und ob es Mechanismen der Überprüfung und Korrektur enthält.</w:t>
      </w:r>
    </w:p>
    <w:p w14:paraId="32692C16">
      <w:pPr>
        <w:ind w:left="0" w:leftChars="0" w:firstLine="398" w:firstLineChars="166"/>
        <w:jc w:val="both"/>
        <w:rPr>
          <w:rFonts w:hint="default"/>
          <w:sz w:val="24"/>
          <w:szCs w:val="24"/>
        </w:rPr>
      </w:pPr>
      <w:r>
        <w:rPr>
          <w:rFonts w:hint="default"/>
          <w:sz w:val="24"/>
          <w:szCs w:val="24"/>
        </w:rPr>
        <w:t>Von besonderer Bedeutung ist die Fähigkeit des Projekts, eine gegenwärtige Entscheidung mit entfernten Folgen zu verbinden. Ein Projekt, das nur das unmittelbare Ergebnis einer Handlung zu sehen vermag, kann außerordentlich energisch und praktisch effizient sein und dennoch jene Wirklichkeit nicht halten, die es selbst hervorbringt.</w:t>
      </w:r>
    </w:p>
    <w:p w14:paraId="0DEE756D">
      <w:pPr>
        <w:ind w:left="0" w:leftChars="0" w:firstLine="398" w:firstLineChars="166"/>
        <w:jc w:val="both"/>
        <w:rPr>
          <w:rFonts w:hint="default"/>
          <w:sz w:val="24"/>
          <w:szCs w:val="24"/>
        </w:rPr>
      </w:pPr>
      <w:r>
        <w:rPr>
          <w:rFonts w:hint="default"/>
          <w:sz w:val="24"/>
          <w:szCs w:val="24"/>
        </w:rPr>
        <w:t>Die Qualität eines Projekts wird daher nicht nur durch die Frage „Kann es verwirklicht werden?“ geprüft, sondern auch durch die Frage „Welche Wirklichkeit ist es fähig hervorzubringen, und ist sein Autor fähig, die von ihm hervorgebrachten Folgen als seine eigenen zu erkennen?“.</w:t>
      </w:r>
    </w:p>
    <w:p w14:paraId="5CD9C4CB">
      <w:pPr>
        <w:ind w:left="0" w:leftChars="0" w:firstLine="398" w:firstLineChars="166"/>
        <w:jc w:val="both"/>
        <w:rPr>
          <w:rFonts w:hint="default"/>
          <w:sz w:val="24"/>
          <w:szCs w:val="24"/>
        </w:rPr>
      </w:pPr>
      <w:r>
        <w:rPr>
          <w:rFonts w:hint="default"/>
          <w:sz w:val="24"/>
          <w:szCs w:val="24"/>
        </w:rPr>
        <w:t>Gerade hier führt die Frage nach dem Projekt unvermeidlich zur Frage nach den Mitteln seiner Bildung und Verwirklichung.</w:t>
      </w:r>
    </w:p>
    <w:p w14:paraId="5AE86802">
      <w:pPr>
        <w:ind w:left="0" w:leftChars="0" w:firstLine="398" w:firstLineChars="166"/>
        <w:jc w:val="both"/>
        <w:rPr>
          <w:rFonts w:hint="default"/>
          <w:sz w:val="24"/>
          <w:szCs w:val="24"/>
        </w:rPr>
      </w:pPr>
    </w:p>
    <w:p w14:paraId="24923CB5">
      <w:pPr>
        <w:ind w:left="0" w:leftChars="0" w:firstLine="398" w:firstLineChars="166"/>
        <w:jc w:val="both"/>
        <w:rPr>
          <w:rFonts w:hint="default"/>
          <w:sz w:val="24"/>
          <w:szCs w:val="24"/>
        </w:rPr>
      </w:pPr>
      <w:r>
        <w:rPr>
          <w:rFonts w:hint="default"/>
          <w:sz w:val="24"/>
          <w:szCs w:val="24"/>
        </w:rPr>
        <w:t>28. Instrumentarium des Zukunftsprojekts</w:t>
      </w:r>
    </w:p>
    <w:p w14:paraId="136185F4">
      <w:pPr>
        <w:ind w:left="0" w:leftChars="0" w:firstLine="398" w:firstLineChars="166"/>
        <w:jc w:val="both"/>
        <w:rPr>
          <w:rFonts w:hint="default"/>
          <w:sz w:val="24"/>
          <w:szCs w:val="24"/>
        </w:rPr>
      </w:pPr>
    </w:p>
    <w:p w14:paraId="54E5AD6E">
      <w:pPr>
        <w:ind w:left="0" w:leftChars="0" w:firstLine="398" w:firstLineChars="166"/>
        <w:jc w:val="both"/>
        <w:rPr>
          <w:rFonts w:hint="default"/>
          <w:sz w:val="24"/>
          <w:szCs w:val="24"/>
        </w:rPr>
      </w:pPr>
      <w:r>
        <w:rPr>
          <w:rFonts w:hint="default"/>
          <w:sz w:val="24"/>
          <w:szCs w:val="24"/>
        </w:rPr>
        <w:t>Die nächste Frage der CDJ-Analyse lautet:</w:t>
      </w:r>
    </w:p>
    <w:p w14:paraId="6C5DB251">
      <w:pPr>
        <w:ind w:left="0" w:leftChars="0" w:firstLine="398" w:firstLineChars="166"/>
        <w:jc w:val="both"/>
        <w:rPr>
          <w:rFonts w:hint="default"/>
          <w:sz w:val="24"/>
          <w:szCs w:val="24"/>
        </w:rPr>
      </w:pPr>
      <w:r>
        <w:rPr>
          <w:rFonts w:hint="default"/>
          <w:sz w:val="24"/>
          <w:szCs w:val="24"/>
        </w:rPr>
        <w:t>Verfügt das Subjekt über das Instrumentarium, das zur Bildung und Verwirklichung seines eigenen Zukunftsprojekts notwendig ist?</w:t>
      </w:r>
    </w:p>
    <w:p w14:paraId="615A1585">
      <w:pPr>
        <w:ind w:left="0" w:leftChars="0" w:firstLine="398" w:firstLineChars="166"/>
        <w:jc w:val="both"/>
        <w:rPr>
          <w:rFonts w:hint="default"/>
          <w:sz w:val="24"/>
          <w:szCs w:val="24"/>
        </w:rPr>
      </w:pPr>
      <w:r>
        <w:rPr>
          <w:rFonts w:hint="default"/>
          <w:sz w:val="24"/>
          <w:szCs w:val="24"/>
        </w:rPr>
        <w:t>Unter Projektinstrumentarium werden Begriffssysteme, Beschreibungssprachen, Wissen, Kompetenzen, Methoden der Fragestellung und Projektierung, Organisationsformen, Institutionen, Technologien, Formen der Mobilisierung und Kooperation, Kommunikationsnetze, Systeme zur Gewinnung von Daten und Rückkopplung sowie andere Mittel verstanden, durch die ein Projekt gebildet, verwirklicht und überprüft werden kann.</w:t>
      </w:r>
    </w:p>
    <w:p w14:paraId="1ECAC3AF">
      <w:pPr>
        <w:ind w:left="0" w:leftChars="0" w:firstLine="398" w:firstLineChars="166"/>
        <w:jc w:val="both"/>
        <w:rPr>
          <w:rFonts w:hint="default"/>
          <w:sz w:val="24"/>
          <w:szCs w:val="24"/>
        </w:rPr>
      </w:pPr>
      <w:r>
        <w:rPr>
          <w:rFonts w:hint="default"/>
          <w:sz w:val="24"/>
          <w:szCs w:val="24"/>
        </w:rPr>
        <w:t>Auch hier beginnt die Analyse wiederum mit einer einfachen Unterscheidung: Ist das Instrumentarium vorhanden oder nicht?</w:t>
      </w:r>
    </w:p>
    <w:p w14:paraId="68CCEA6E">
      <w:pPr>
        <w:ind w:left="0" w:leftChars="0" w:firstLine="398" w:firstLineChars="166"/>
        <w:jc w:val="both"/>
        <w:rPr>
          <w:rFonts w:hint="default"/>
          <w:sz w:val="24"/>
          <w:szCs w:val="24"/>
        </w:rPr>
      </w:pPr>
      <w:r>
        <w:rPr>
          <w:rFonts w:hint="default"/>
          <w:sz w:val="24"/>
          <w:szCs w:val="24"/>
        </w:rPr>
        <w:t>Das Vorhandensein eines Zukunftsbildes und selbst eines hinreichend entwickelten Projekts bedeutet noch nicht das Vorhandensein der Mittel zu seiner Verwirklichung. Zwischen dem Projekt und der hervorgebrachten Wirklichkeit liegt eine instrumentale Schicht, ohne die das Projekt eine bloße Deklaration bleiben kann.</w:t>
      </w:r>
    </w:p>
    <w:p w14:paraId="16B8F9DA">
      <w:pPr>
        <w:ind w:left="0" w:leftChars="0" w:firstLine="398" w:firstLineChars="166"/>
        <w:jc w:val="both"/>
        <w:rPr>
          <w:rFonts w:hint="default"/>
          <w:sz w:val="24"/>
          <w:szCs w:val="24"/>
        </w:rPr>
      </w:pPr>
      <w:r>
        <w:rPr>
          <w:rFonts w:hint="default"/>
          <w:sz w:val="24"/>
          <w:szCs w:val="24"/>
        </w:rPr>
        <w:t>Das Fehlen eines fertigen Instrumentariums weist jedoch für sich genommen noch nicht auf geringe Subjekthaftigkeit hin. Ein tatsächlich neues Projekt kann Mittel erfordern, die noch nicht existieren.</w:t>
      </w:r>
    </w:p>
    <w:p w14:paraId="63D07154">
      <w:pPr>
        <w:ind w:left="0" w:leftChars="0" w:firstLine="398" w:firstLineChars="166"/>
        <w:jc w:val="both"/>
        <w:rPr>
          <w:rFonts w:hint="default"/>
          <w:sz w:val="24"/>
          <w:szCs w:val="24"/>
        </w:rPr>
      </w:pPr>
      <w:r>
        <w:rPr>
          <w:rFonts w:hint="default"/>
          <w:sz w:val="24"/>
          <w:szCs w:val="24"/>
        </w:rPr>
        <w:t>Daher stellt sich beim Fehlen eines Instrumentariums die nächste Frage: Erkennt das Subjekt dessen Fehlen?</w:t>
      </w:r>
    </w:p>
    <w:p w14:paraId="631199DC">
      <w:pPr>
        <w:ind w:left="0" w:leftChars="0" w:firstLine="398" w:firstLineChars="166"/>
        <w:jc w:val="both"/>
        <w:rPr>
          <w:rFonts w:hint="default"/>
          <w:sz w:val="24"/>
          <w:szCs w:val="24"/>
        </w:rPr>
      </w:pPr>
    </w:p>
    <w:p w14:paraId="040B442E">
      <w:pPr>
        <w:ind w:left="0" w:leftChars="0" w:firstLine="398" w:firstLineChars="166"/>
        <w:jc w:val="both"/>
        <w:rPr>
          <w:rFonts w:hint="default"/>
          <w:sz w:val="24"/>
          <w:szCs w:val="24"/>
        </w:rPr>
      </w:pPr>
      <w:r>
        <w:rPr>
          <w:rFonts w:hint="default"/>
          <w:sz w:val="24"/>
          <w:szCs w:val="24"/>
        </w:rPr>
        <w:t>29. Erkennen eines instrumentalen Defizits</w:t>
      </w:r>
    </w:p>
    <w:p w14:paraId="0F6DE694">
      <w:pPr>
        <w:ind w:left="0" w:leftChars="0" w:firstLine="398" w:firstLineChars="166"/>
        <w:jc w:val="both"/>
        <w:rPr>
          <w:rFonts w:hint="default"/>
          <w:sz w:val="24"/>
          <w:szCs w:val="24"/>
        </w:rPr>
      </w:pPr>
    </w:p>
    <w:p w14:paraId="748D9A92">
      <w:pPr>
        <w:ind w:left="0" w:leftChars="0" w:firstLine="398" w:firstLineChars="166"/>
        <w:jc w:val="both"/>
        <w:rPr>
          <w:rFonts w:hint="default"/>
          <w:sz w:val="24"/>
          <w:szCs w:val="24"/>
        </w:rPr>
      </w:pPr>
      <w:r>
        <w:rPr>
          <w:rFonts w:hint="default"/>
          <w:sz w:val="24"/>
          <w:szCs w:val="24"/>
        </w:rPr>
        <w:t>Die Fähigkeit, die Unzulänglichkeit der eigenen Mittel festzustellen, ist ein eigenständiges Merkmal projekthafter Subjekthaftigkeit.</w:t>
      </w:r>
    </w:p>
    <w:p w14:paraId="62E455F4">
      <w:pPr>
        <w:ind w:left="0" w:leftChars="0" w:firstLine="398" w:firstLineChars="166"/>
        <w:jc w:val="both"/>
        <w:rPr>
          <w:rFonts w:hint="default"/>
          <w:sz w:val="24"/>
          <w:szCs w:val="24"/>
        </w:rPr>
      </w:pPr>
      <w:r>
        <w:rPr>
          <w:rFonts w:hint="default"/>
          <w:sz w:val="24"/>
          <w:szCs w:val="24"/>
        </w:rPr>
        <w:t>Man kann über das erforderliche Instrumentarium nicht verfügen und dies verstehen. Umgekehrt kann man über einen hochentwickelten Bestand an Mitteln verfügen und nicht bemerken, dass sie für eine andere Aufgabe, einen anderen Maßstab oder eine andere Wirklichkeit geschaffen wurden.</w:t>
      </w:r>
    </w:p>
    <w:p w14:paraId="295E9817">
      <w:pPr>
        <w:ind w:left="0" w:leftChars="0" w:firstLine="398" w:firstLineChars="166"/>
        <w:jc w:val="both"/>
        <w:rPr>
          <w:rFonts w:hint="default"/>
          <w:sz w:val="24"/>
          <w:szCs w:val="24"/>
        </w:rPr>
      </w:pPr>
      <w:r>
        <w:rPr>
          <w:rFonts w:hint="default"/>
          <w:sz w:val="24"/>
          <w:szCs w:val="24"/>
        </w:rPr>
        <w:t>CDJ muss daher feststellen, ob das Subjekt Defizite an Wissen, Kompetenzen, Organisationsformen, Technologien, Analysemethoden oder Formen der Kooperation unterscheidet und ob es fähig ist, dieses Defizit präzise zu lokalisieren.</w:t>
      </w:r>
    </w:p>
    <w:p w14:paraId="5F880DB7">
      <w:pPr>
        <w:ind w:left="0" w:leftChars="0" w:firstLine="398" w:firstLineChars="166"/>
        <w:jc w:val="both"/>
        <w:rPr>
          <w:rFonts w:hint="default"/>
          <w:sz w:val="24"/>
          <w:szCs w:val="24"/>
        </w:rPr>
      </w:pPr>
      <w:r>
        <w:rPr>
          <w:rFonts w:hint="default"/>
          <w:sz w:val="24"/>
          <w:szCs w:val="24"/>
        </w:rPr>
        <w:t>Besonders schwach ist eine Situation, in der das Subjekt über ein eigenes Zukunftsprojekt verfügt, aber die Frage nach den Mitteln seiner Hervorbringung überhaupt nicht stellt. Hier wird die Unzulänglichkeit des Instrumentariums zu einer Unzulänglichkeit des Projekts selbst: Der Übergang zwischen der gewünschten Zukunft und der Gegenwart bleibt undifferenziert.</w:t>
      </w:r>
    </w:p>
    <w:p w14:paraId="1E718F5C">
      <w:pPr>
        <w:ind w:left="0" w:leftChars="0" w:firstLine="398" w:firstLineChars="166"/>
        <w:jc w:val="both"/>
        <w:rPr>
          <w:rFonts w:hint="default"/>
          <w:sz w:val="24"/>
          <w:szCs w:val="24"/>
        </w:rPr>
      </w:pPr>
      <w:r>
        <w:rPr>
          <w:rFonts w:hint="default"/>
          <w:sz w:val="24"/>
          <w:szCs w:val="24"/>
        </w:rPr>
        <w:t>Das Erkennen eines instrumentalen Defizits eröffnet die nächste Ebene subjektbezogenen Handelns — den Versuch, dieses Defizit zu überwinden.</w:t>
      </w:r>
    </w:p>
    <w:p w14:paraId="193AE559">
      <w:pPr>
        <w:ind w:left="0" w:leftChars="0" w:firstLine="398" w:firstLineChars="166"/>
        <w:jc w:val="both"/>
        <w:rPr>
          <w:rFonts w:hint="default"/>
          <w:sz w:val="24"/>
          <w:szCs w:val="24"/>
        </w:rPr>
      </w:pPr>
    </w:p>
    <w:p w14:paraId="569D9040">
      <w:pPr>
        <w:ind w:left="0" w:leftChars="0" w:firstLine="398" w:firstLineChars="166"/>
        <w:jc w:val="both"/>
        <w:rPr>
          <w:rFonts w:hint="default"/>
          <w:sz w:val="24"/>
          <w:szCs w:val="24"/>
        </w:rPr>
      </w:pPr>
      <w:r>
        <w:rPr>
          <w:rFonts w:hint="default"/>
          <w:sz w:val="24"/>
          <w:szCs w:val="24"/>
        </w:rPr>
        <w:t>30. Erwerb und Bildung des Instrumentariums</w:t>
      </w:r>
    </w:p>
    <w:p w14:paraId="06E3E626">
      <w:pPr>
        <w:ind w:left="0" w:leftChars="0" w:firstLine="398" w:firstLineChars="166"/>
        <w:jc w:val="both"/>
        <w:rPr>
          <w:rFonts w:hint="default"/>
          <w:sz w:val="24"/>
          <w:szCs w:val="24"/>
        </w:rPr>
      </w:pPr>
    </w:p>
    <w:p w14:paraId="728A14A5">
      <w:pPr>
        <w:ind w:left="0" w:leftChars="0" w:firstLine="398" w:firstLineChars="166"/>
        <w:jc w:val="both"/>
        <w:rPr>
          <w:rFonts w:hint="default"/>
          <w:sz w:val="24"/>
          <w:szCs w:val="24"/>
        </w:rPr>
      </w:pPr>
      <w:r>
        <w:rPr>
          <w:rFonts w:hint="default"/>
          <w:sz w:val="24"/>
          <w:szCs w:val="24"/>
        </w:rPr>
        <w:t>Wenn das erforderliche Instrumentarium fehlt, ist festzustellen:</w:t>
      </w:r>
    </w:p>
    <w:p w14:paraId="6582AF25">
      <w:pPr>
        <w:ind w:left="0" w:leftChars="0" w:firstLine="398" w:firstLineChars="166"/>
        <w:jc w:val="both"/>
        <w:rPr>
          <w:rFonts w:hint="default"/>
          <w:sz w:val="24"/>
          <w:szCs w:val="24"/>
        </w:rPr>
      </w:pPr>
      <w:r>
        <w:rPr>
          <w:rFonts w:hint="default"/>
          <w:sz w:val="24"/>
          <w:szCs w:val="24"/>
        </w:rPr>
        <w:t>Versucht das Subjekt, es zu erwerben, zu beherrschen, anzupassen oder zu schaffen?</w:t>
      </w:r>
    </w:p>
    <w:p w14:paraId="0534B9F2">
      <w:pPr>
        <w:ind w:left="0" w:leftChars="0" w:firstLine="398" w:firstLineChars="166"/>
        <w:jc w:val="both"/>
        <w:rPr>
          <w:rFonts w:hint="default"/>
          <w:sz w:val="24"/>
          <w:szCs w:val="24"/>
        </w:rPr>
      </w:pPr>
      <w:r>
        <w:rPr>
          <w:rFonts w:hint="default"/>
          <w:sz w:val="24"/>
          <w:szCs w:val="24"/>
        </w:rPr>
        <w:t>Übernahme ist nicht das Gegenteil von Subjekthaftigkeit. Ein Subjekt, das fähig ist, sein eigenes Defizit präzise zu erkennen, ein vorhandenes Mittel zu finden, es zu beherrschen und in sein eigenes Projekt einzubeziehen, kann eine höhere projekthafte Kompetenz zeigen als ein Subjekt, das formal alles selbst hervorbringt, aber unfähig ist, die Qualität seiner eigenen Mittel zu unterscheiden.</w:t>
      </w:r>
    </w:p>
    <w:p w14:paraId="1B4981F6">
      <w:pPr>
        <w:ind w:left="0" w:leftChars="0" w:firstLine="398" w:firstLineChars="166"/>
        <w:jc w:val="both"/>
        <w:rPr>
          <w:rFonts w:hint="default"/>
          <w:sz w:val="24"/>
          <w:szCs w:val="24"/>
        </w:rPr>
      </w:pPr>
      <w:r>
        <w:rPr>
          <w:rFonts w:hint="default"/>
          <w:sz w:val="24"/>
          <w:szCs w:val="24"/>
        </w:rPr>
        <w:t>Starke projekthafte Subjekthaftigkeit erschöpft sich jedoch nicht in der Fähigkeit, bereits Vorhandenes zu erwerben. Ein eigener Parameter ist die Fähigkeit, ein eigenes Instrumentarium zu bilden.</w:t>
      </w:r>
    </w:p>
    <w:p w14:paraId="2E268DD0">
      <w:pPr>
        <w:ind w:left="0" w:leftChars="0" w:firstLine="398" w:firstLineChars="166"/>
        <w:jc w:val="both"/>
        <w:rPr>
          <w:rFonts w:hint="default"/>
          <w:sz w:val="24"/>
          <w:szCs w:val="24"/>
        </w:rPr>
      </w:pPr>
      <w:r>
        <w:rPr>
          <w:rFonts w:hint="default"/>
          <w:sz w:val="24"/>
          <w:szCs w:val="24"/>
        </w:rPr>
        <w:t>Ein neues Zukunftsprojekt kann neue Begriffe, Methoden, Institutionen, Technologien oder Organisationsformen erfordern. Subjekthaftigkeit zeigt sich dann in der Fähigkeit, nicht nur ein Mittel aus einem vorhandenen Bestand auszuwählen, sondern den Bestand verfügbarer Mittel selbst zu verändern.</w:t>
      </w:r>
    </w:p>
    <w:p w14:paraId="3096A79B">
      <w:pPr>
        <w:ind w:left="0" w:leftChars="0" w:firstLine="398" w:firstLineChars="166"/>
        <w:jc w:val="both"/>
        <w:rPr>
          <w:rFonts w:hint="default"/>
          <w:sz w:val="24"/>
          <w:szCs w:val="24"/>
        </w:rPr>
      </w:pPr>
      <w:r>
        <w:rPr>
          <w:rFonts w:hint="default"/>
          <w:sz w:val="24"/>
          <w:szCs w:val="24"/>
        </w:rPr>
        <w:t>Ein eigenes Instrumentarium bedeutet daher nicht ein Instrumentarium, dessen sämtliche Elemente vom Subjekt selbst erfunden worden sind. Es bedeutet ein Instrumentarium, das das Subjekt als Autor bildet und verändert: Das Subjekt ist fähig zu bestimmen, welche Mittel es benötigt, geeignete zu übernehmen, ungeeignete zu verwerfen, unzureichende zu verändern und fehlende zu schaffen.</w:t>
      </w:r>
    </w:p>
    <w:p w14:paraId="6E789DD7">
      <w:pPr>
        <w:ind w:left="0" w:leftChars="0" w:firstLine="398" w:firstLineChars="166"/>
        <w:jc w:val="both"/>
        <w:rPr>
          <w:rFonts w:hint="default"/>
          <w:sz w:val="24"/>
          <w:szCs w:val="24"/>
        </w:rPr>
      </w:pPr>
    </w:p>
    <w:p w14:paraId="643A9028">
      <w:pPr>
        <w:ind w:left="0" w:leftChars="0" w:firstLine="398" w:firstLineChars="166"/>
        <w:jc w:val="both"/>
        <w:rPr>
          <w:rFonts w:hint="default"/>
          <w:sz w:val="24"/>
          <w:szCs w:val="24"/>
        </w:rPr>
      </w:pPr>
      <w:r>
        <w:rPr>
          <w:rFonts w:hint="default"/>
          <w:sz w:val="24"/>
          <w:szCs w:val="24"/>
        </w:rPr>
        <w:t>31. Zugehörigkeit des Instrumentariums zur Subjekthaftigkeit</w:t>
      </w:r>
    </w:p>
    <w:p w14:paraId="79157ED9">
      <w:pPr>
        <w:ind w:left="0" w:leftChars="0" w:firstLine="398" w:firstLineChars="166"/>
        <w:jc w:val="both"/>
        <w:rPr>
          <w:rFonts w:hint="default"/>
          <w:sz w:val="24"/>
          <w:szCs w:val="24"/>
        </w:rPr>
      </w:pPr>
    </w:p>
    <w:p w14:paraId="6D8259A0">
      <w:pPr>
        <w:ind w:left="0" w:leftChars="0" w:firstLine="398" w:firstLineChars="166"/>
        <w:jc w:val="both"/>
        <w:rPr>
          <w:rFonts w:hint="default"/>
          <w:sz w:val="24"/>
          <w:szCs w:val="24"/>
        </w:rPr>
      </w:pPr>
      <w:r>
        <w:rPr>
          <w:rFonts w:hint="default"/>
          <w:sz w:val="24"/>
          <w:szCs w:val="24"/>
        </w:rPr>
        <w:t>Die kompetente Verwendung eines Instruments beweist noch nicht dessen Zugehörigkeit zur Subjekthaftigkeit des Nutzers.</w:t>
      </w:r>
    </w:p>
    <w:p w14:paraId="7F0C41AD">
      <w:pPr>
        <w:ind w:left="0" w:leftChars="0" w:firstLine="398" w:firstLineChars="166"/>
        <w:jc w:val="both"/>
        <w:rPr>
          <w:rFonts w:hint="default"/>
          <w:sz w:val="24"/>
          <w:szCs w:val="24"/>
        </w:rPr>
      </w:pPr>
      <w:r>
        <w:rPr>
          <w:rFonts w:hint="default"/>
          <w:sz w:val="24"/>
          <w:szCs w:val="24"/>
        </w:rPr>
        <w:t>CDJ stellt daher eine gesonderte Frage:</w:t>
      </w:r>
    </w:p>
    <w:p w14:paraId="619AA42C">
      <w:pPr>
        <w:ind w:left="0" w:leftChars="0" w:firstLine="398" w:firstLineChars="166"/>
        <w:jc w:val="both"/>
        <w:rPr>
          <w:rFonts w:hint="default"/>
          <w:sz w:val="24"/>
          <w:szCs w:val="24"/>
        </w:rPr>
      </w:pPr>
      <w:r>
        <w:rPr>
          <w:rFonts w:hint="default"/>
          <w:sz w:val="24"/>
          <w:szCs w:val="24"/>
        </w:rPr>
        <w:t>Wer setzt mittels dieses Instrumentariums tatsächlich sein eigenes Projekt fort?</w:t>
      </w:r>
    </w:p>
    <w:p w14:paraId="28864F57">
      <w:pPr>
        <w:ind w:left="0" w:leftChars="0" w:firstLine="398" w:firstLineChars="166"/>
        <w:jc w:val="both"/>
        <w:rPr>
          <w:rFonts w:hint="default"/>
          <w:sz w:val="24"/>
          <w:szCs w:val="24"/>
        </w:rPr>
      </w:pPr>
      <w:r>
        <w:rPr>
          <w:rFonts w:hint="default"/>
          <w:sz w:val="24"/>
          <w:szCs w:val="24"/>
        </w:rPr>
        <w:t>Dazu ist festzustellen, wer durch dieses Instrumentarium die Aufgabe bestimmt, wer die Ausgangsunterscheidungen setzt, wer die zulässigen Handlungsweisen und Ergebniskriterien festlegt, wer Rückkopplung erhält, wer das Recht besitzt, sie zu interpretieren, wer fähig ist, das Mittel zu verändern, und wer seine Verwendung beenden kann.</w:t>
      </w:r>
    </w:p>
    <w:p w14:paraId="0D2944DD">
      <w:pPr>
        <w:ind w:left="0" w:leftChars="0" w:firstLine="398" w:firstLineChars="166"/>
        <w:jc w:val="both"/>
        <w:rPr>
          <w:rFonts w:hint="default"/>
          <w:sz w:val="24"/>
          <w:szCs w:val="24"/>
        </w:rPr>
      </w:pPr>
      <w:r>
        <w:rPr>
          <w:rFonts w:hint="default"/>
          <w:sz w:val="24"/>
          <w:szCs w:val="24"/>
        </w:rPr>
        <w:t>Eine der stärksten diagnostischen Fragen lautet:</w:t>
      </w:r>
    </w:p>
    <w:p w14:paraId="4D4CA0F1">
      <w:pPr>
        <w:ind w:left="0" w:leftChars="0" w:firstLine="398" w:firstLineChars="166"/>
        <w:jc w:val="both"/>
        <w:rPr>
          <w:rFonts w:hint="default"/>
          <w:sz w:val="24"/>
          <w:szCs w:val="24"/>
        </w:rPr>
      </w:pPr>
      <w:r>
        <w:rPr>
          <w:rFonts w:hint="default"/>
          <w:sz w:val="24"/>
          <w:szCs w:val="24"/>
        </w:rPr>
        <w:t>Wer besitzt die letzte Befugnis, das Instrument zu verändern, wenn die Wirklichkeit seine Unzulänglichkeit offenbart?</w:t>
      </w:r>
    </w:p>
    <w:p w14:paraId="3DF3A1F0">
      <w:pPr>
        <w:ind w:left="0" w:leftChars="0" w:firstLine="398" w:firstLineChars="166"/>
        <w:jc w:val="both"/>
        <w:rPr>
          <w:rFonts w:hint="default"/>
          <w:sz w:val="24"/>
          <w:szCs w:val="24"/>
        </w:rPr>
      </w:pPr>
      <w:r>
        <w:rPr>
          <w:rFonts w:hint="default"/>
          <w:sz w:val="24"/>
          <w:szCs w:val="24"/>
        </w:rPr>
        <w:t>Wenn der Nutzer nur fähig ist, ein Verfahren auszuführen, jedoch dessen Gründe, Kriterien und Überprüfungsweisen nicht revidieren kann, ist die Zugehörigkeit des Instruments zur Subjekthaftigkeit des Nutzers begrenzt.</w:t>
      </w:r>
    </w:p>
    <w:p w14:paraId="4BF27395">
      <w:pPr>
        <w:ind w:left="0" w:leftChars="0" w:firstLine="398" w:firstLineChars="166"/>
        <w:jc w:val="both"/>
        <w:rPr>
          <w:rFonts w:hint="default"/>
          <w:sz w:val="24"/>
          <w:szCs w:val="24"/>
        </w:rPr>
      </w:pPr>
      <w:r>
        <w:rPr>
          <w:rFonts w:hint="default"/>
          <w:sz w:val="24"/>
          <w:szCs w:val="24"/>
        </w:rPr>
        <w:t>Ein eigenes Projekt und ein eigenes Instrumentarium sind daher nicht dasselbe. Ein eigenes Projekt kann mittels eines abhängigen Instrumentariums verwirklicht werden; eine hohe Beherrschung eines Instruments kann mit der Ausführung eines fremden Projekts einhergehen; und es ist auch eine Situation möglich, in der das Instrumentarium allmählich beginnt, das Projekt selbst zu bestimmen, indem es den Raum der Zukunft auf das beschränkt, was die vorhandenen Mittel bereits zu leisten vermögen.</w:t>
      </w:r>
    </w:p>
    <w:p w14:paraId="2F1F2125">
      <w:pPr>
        <w:ind w:left="0" w:leftChars="0" w:firstLine="398" w:firstLineChars="166"/>
        <w:jc w:val="both"/>
        <w:rPr>
          <w:rFonts w:hint="default"/>
          <w:sz w:val="24"/>
          <w:szCs w:val="24"/>
        </w:rPr>
      </w:pPr>
      <w:r>
        <w:rPr>
          <w:rFonts w:hint="default"/>
          <w:sz w:val="24"/>
          <w:szCs w:val="24"/>
        </w:rPr>
        <w:t>In einem solchen Fall kommt es zu einer verborgenen Inversion: Nicht mehr das Subjekt wählt das Mittel zur Hervorbringung der Zukunft, sondern die verfügbaren Mittel beginnen zu bestimmen, welche Zukunft das Subjekt zu wünschen und zu projektieren vermag.</w:t>
      </w:r>
    </w:p>
    <w:p w14:paraId="6FE09D97">
      <w:pPr>
        <w:ind w:left="0" w:leftChars="0" w:firstLine="398" w:firstLineChars="166"/>
        <w:jc w:val="both"/>
        <w:rPr>
          <w:rFonts w:hint="default"/>
          <w:sz w:val="24"/>
          <w:szCs w:val="24"/>
        </w:rPr>
      </w:pPr>
    </w:p>
    <w:p w14:paraId="6339A614">
      <w:pPr>
        <w:ind w:left="0" w:leftChars="0" w:firstLine="398" w:firstLineChars="166"/>
        <w:jc w:val="both"/>
        <w:rPr>
          <w:rFonts w:hint="default"/>
          <w:sz w:val="24"/>
          <w:szCs w:val="24"/>
        </w:rPr>
      </w:pPr>
      <w:r>
        <w:rPr>
          <w:rFonts w:hint="default"/>
          <w:sz w:val="24"/>
          <w:szCs w:val="24"/>
        </w:rPr>
        <w:t>32. Fundierung und axiologische Orientierung des Projekts</w:t>
      </w:r>
    </w:p>
    <w:p w14:paraId="0E19DCB8">
      <w:pPr>
        <w:ind w:left="0" w:leftChars="0" w:firstLine="398" w:firstLineChars="166"/>
        <w:jc w:val="both"/>
        <w:rPr>
          <w:rFonts w:hint="default"/>
          <w:sz w:val="24"/>
          <w:szCs w:val="24"/>
        </w:rPr>
      </w:pPr>
    </w:p>
    <w:p w14:paraId="3A693902">
      <w:pPr>
        <w:ind w:left="0" w:leftChars="0" w:firstLine="398" w:firstLineChars="166"/>
        <w:jc w:val="both"/>
        <w:rPr>
          <w:rFonts w:hint="default"/>
          <w:sz w:val="24"/>
          <w:szCs w:val="24"/>
        </w:rPr>
      </w:pPr>
      <w:r>
        <w:rPr>
          <w:rFonts w:hint="default"/>
          <w:sz w:val="24"/>
          <w:szCs w:val="24"/>
        </w:rPr>
        <w:t>Die Analyse des Projekts und seines Instrumentariums ermöglicht eine strengere Prüfung von Fundierung und axiologischer Orientierung.</w:t>
      </w:r>
    </w:p>
    <w:p w14:paraId="6A9F09F8">
      <w:pPr>
        <w:ind w:left="0" w:leftChars="0" w:firstLine="398" w:firstLineChars="166"/>
        <w:jc w:val="both"/>
        <w:rPr>
          <w:rFonts w:hint="default"/>
          <w:sz w:val="24"/>
          <w:szCs w:val="24"/>
        </w:rPr>
      </w:pPr>
      <w:r>
        <w:rPr>
          <w:rFonts w:hint="default"/>
          <w:sz w:val="24"/>
          <w:szCs w:val="24"/>
        </w:rPr>
        <w:t>Fundierung beantwortet die Frage: Was betrachtet das Subjekt als den letzten Grund von Wirklichkeit, Norm und Verpflichtung? Axiologische Orientierung fragt danach, welche Ordnung der Güter seine Wahl organisiert und welche Werte anderen geopfert werden können.</w:t>
      </w:r>
    </w:p>
    <w:p w14:paraId="44AF6C61">
      <w:pPr>
        <w:ind w:left="0" w:leftChars="0" w:firstLine="398" w:firstLineChars="166"/>
        <w:jc w:val="both"/>
        <w:rPr>
          <w:rFonts w:hint="default"/>
          <w:sz w:val="24"/>
          <w:szCs w:val="24"/>
        </w:rPr>
      </w:pPr>
      <w:r>
        <w:rPr>
          <w:rFonts w:hint="default"/>
          <w:sz w:val="24"/>
          <w:szCs w:val="24"/>
        </w:rPr>
        <w:t>CDJ darf sich jedoch nicht auf die Rekonstruktion verkündeter Werte beschränken. Es ist die folgende Sequenz miteinander zu vergleichen:</w:t>
      </w:r>
    </w:p>
    <w:p w14:paraId="4A6EFC3D">
      <w:pPr>
        <w:ind w:left="0" w:leftChars="0" w:firstLine="398" w:firstLineChars="166"/>
        <w:jc w:val="both"/>
        <w:rPr>
          <w:rFonts w:hint="default"/>
          <w:sz w:val="24"/>
          <w:szCs w:val="24"/>
        </w:rPr>
      </w:pPr>
      <w:r>
        <w:rPr>
          <w:rFonts w:hint="default"/>
          <w:sz w:val="24"/>
          <w:szCs w:val="24"/>
        </w:rPr>
        <w:t>verkündete Axiologie → Projekt → Instrumentarium → Handlung → Verteilung des Preises → tatsächlich reproduzierte Axiologie.</w:t>
      </w:r>
    </w:p>
    <w:p w14:paraId="3318039F">
      <w:pPr>
        <w:ind w:left="0" w:leftChars="0" w:firstLine="398" w:firstLineChars="166"/>
        <w:jc w:val="both"/>
        <w:rPr>
          <w:rFonts w:hint="default"/>
          <w:sz w:val="24"/>
          <w:szCs w:val="24"/>
        </w:rPr>
      </w:pPr>
      <w:r>
        <w:rPr>
          <w:rFonts w:hint="default"/>
          <w:sz w:val="24"/>
          <w:szCs w:val="24"/>
        </w:rPr>
        <w:t>Ein Subjekt kann aufrichtig eine bestimmte Ordnung von Werten verkünden und ein Projekt bilden, das in derselben Sprache ausgedrückt ist, während die Mittel seiner Verwirklichung systematisch eine andere Prioritätenordnung reproduzieren.</w:t>
      </w:r>
    </w:p>
    <w:p w14:paraId="34E7578E">
      <w:pPr>
        <w:ind w:left="0" w:leftChars="0" w:firstLine="398" w:firstLineChars="166"/>
        <w:jc w:val="both"/>
        <w:rPr>
          <w:rFonts w:hint="default"/>
          <w:sz w:val="24"/>
          <w:szCs w:val="24"/>
        </w:rPr>
      </w:pPr>
      <w:r>
        <w:rPr>
          <w:rFonts w:hint="default"/>
          <w:sz w:val="24"/>
          <w:szCs w:val="24"/>
        </w:rPr>
        <w:t>Das Instrumentarium ist axiologisch nicht leer. Ein System von Indikatoren, ein Entscheidungsverfahren, die Verteilung von Ressourcen und Befugnissen, zulässige Verluste, das Handlungstempo und die Struktur der Rückkopplung bestimmen tatsächlich, was in einem Konflikt bewahrt und was geopfert werden kann.</w:t>
      </w:r>
    </w:p>
    <w:p w14:paraId="2EC64DD7">
      <w:pPr>
        <w:ind w:left="0" w:leftChars="0" w:firstLine="398" w:firstLineChars="166"/>
        <w:jc w:val="both"/>
        <w:rPr>
          <w:rFonts w:hint="default"/>
          <w:sz w:val="24"/>
          <w:szCs w:val="24"/>
        </w:rPr>
      </w:pPr>
      <w:r>
        <w:rPr>
          <w:rFonts w:hint="default"/>
          <w:sz w:val="24"/>
          <w:szCs w:val="24"/>
        </w:rPr>
        <w:t>CDJ prüft daher nicht nur, was ein Subjekt über seine Werte sagt, sondern auch, welche Werte die Verwandlung von Deklaration in Handlung zu überstehen vermögen.</w:t>
      </w:r>
    </w:p>
    <w:p w14:paraId="76E9512B">
      <w:pPr>
        <w:ind w:left="0" w:leftChars="0" w:firstLine="398" w:firstLineChars="166"/>
        <w:jc w:val="both"/>
        <w:rPr>
          <w:rFonts w:hint="default"/>
          <w:sz w:val="24"/>
          <w:szCs w:val="24"/>
        </w:rPr>
      </w:pPr>
      <w:r>
        <w:rPr>
          <w:rFonts w:hint="default"/>
          <w:sz w:val="24"/>
          <w:szCs w:val="24"/>
        </w:rPr>
        <w:t>Ein Projekt hat fast keine Geheimnisse: Seine tatsächliche Axiologie, Ontologie und Verteilung der Subjekthaftigkeit werden in der Wahl der Mittel, im zulässigen Preis und in der Weise der Korrektur bei der Begegnung mit der Wirklichkeit sichtbar.</w:t>
      </w:r>
    </w:p>
    <w:p w14:paraId="544E4112">
      <w:pPr>
        <w:ind w:left="0" w:leftChars="0" w:firstLine="398" w:firstLineChars="166"/>
        <w:jc w:val="both"/>
        <w:rPr>
          <w:rFonts w:hint="default"/>
          <w:sz w:val="24"/>
          <w:szCs w:val="24"/>
        </w:rPr>
      </w:pPr>
    </w:p>
    <w:p w14:paraId="35FEF4BF">
      <w:pPr>
        <w:ind w:left="0" w:leftChars="0" w:firstLine="398" w:firstLineChars="166"/>
        <w:jc w:val="both"/>
        <w:rPr>
          <w:rFonts w:hint="default"/>
          <w:sz w:val="24"/>
          <w:szCs w:val="24"/>
        </w:rPr>
      </w:pPr>
      <w:r>
        <w:rPr>
          <w:rFonts w:hint="default"/>
          <w:sz w:val="24"/>
          <w:szCs w:val="24"/>
        </w:rPr>
        <w:t>33. Preis als axiologischer Indikator</w:t>
      </w:r>
    </w:p>
    <w:p w14:paraId="3A3C7224">
      <w:pPr>
        <w:ind w:left="0" w:leftChars="0" w:firstLine="398" w:firstLineChars="166"/>
        <w:jc w:val="both"/>
        <w:rPr>
          <w:rFonts w:hint="default"/>
          <w:sz w:val="24"/>
          <w:szCs w:val="24"/>
        </w:rPr>
      </w:pPr>
    </w:p>
    <w:p w14:paraId="5662CD6F">
      <w:pPr>
        <w:ind w:left="0" w:leftChars="0" w:firstLine="398" w:firstLineChars="166"/>
        <w:jc w:val="both"/>
        <w:rPr>
          <w:rFonts w:hint="default"/>
          <w:sz w:val="24"/>
          <w:szCs w:val="24"/>
        </w:rPr>
      </w:pPr>
      <w:r>
        <w:rPr>
          <w:rFonts w:hint="default"/>
          <w:sz w:val="24"/>
          <w:szCs w:val="24"/>
        </w:rPr>
        <w:t>Besonders aufschlussreich sind Situationen, in denen mehrere verkündete Werte miteinander in Konflikt geraten.</w:t>
      </w:r>
    </w:p>
    <w:p w14:paraId="1E982555">
      <w:pPr>
        <w:ind w:left="0" w:leftChars="0" w:firstLine="398" w:firstLineChars="166"/>
        <w:jc w:val="both"/>
        <w:rPr>
          <w:rFonts w:hint="default"/>
          <w:sz w:val="24"/>
          <w:szCs w:val="24"/>
        </w:rPr>
      </w:pPr>
      <w:r>
        <w:rPr>
          <w:rFonts w:hint="default"/>
          <w:sz w:val="24"/>
          <w:szCs w:val="24"/>
        </w:rPr>
        <w:t>Solange das Subjekt A, B und C gleichzeitig bewahren kann, bleibt ihre tatsächliche Hierarchie teilweise verborgen. Wenn jedoch die Bewahrung des einen den Verzicht auf ein anderes erfordert, beginnen Entscheidungen die reale Prioritätenordnung zu objektivieren.</w:t>
      </w:r>
    </w:p>
    <w:p w14:paraId="7B52DD2E">
      <w:pPr>
        <w:ind w:left="0" w:leftChars="0" w:firstLine="398" w:firstLineChars="166"/>
        <w:jc w:val="both"/>
        <w:rPr>
          <w:rFonts w:hint="default"/>
          <w:sz w:val="24"/>
          <w:szCs w:val="24"/>
        </w:rPr>
      </w:pPr>
      <w:r>
        <w:rPr>
          <w:rFonts w:hint="default"/>
          <w:sz w:val="24"/>
          <w:szCs w:val="24"/>
        </w:rPr>
        <w:t>Daher werden folgende Fragen analytisch bedeutsam: Was ist das Subjekt systematisch bereit, wofür zu opfern; welchen Preis nimmt es auf sich; welchen Preis hält es für zulässig, an den Anderen weiterzugeben; wessen Subjekthaftigkeit darf zur Bewahrung des Projekts eingeschränkt werden; welche Folgen gelten als akzeptabel?</w:t>
      </w:r>
    </w:p>
    <w:p w14:paraId="30998B64">
      <w:pPr>
        <w:ind w:left="0" w:leftChars="0" w:firstLine="398" w:firstLineChars="166"/>
        <w:jc w:val="both"/>
        <w:rPr>
          <w:rFonts w:hint="default"/>
          <w:sz w:val="24"/>
          <w:szCs w:val="24"/>
        </w:rPr>
      </w:pPr>
      <w:r>
        <w:rPr>
          <w:rFonts w:hint="default"/>
          <w:sz w:val="24"/>
          <w:szCs w:val="24"/>
        </w:rPr>
        <w:t>Der Preis ersetzt in einer solchen Analyse nicht die Axiologie, wird jedoch zu einem ihrer stärksten Indikatoren für deren operative Struktur.</w:t>
      </w:r>
    </w:p>
    <w:p w14:paraId="36E5F1FA">
      <w:pPr>
        <w:ind w:left="0" w:leftChars="0" w:firstLine="398" w:firstLineChars="166"/>
        <w:jc w:val="both"/>
        <w:rPr>
          <w:rFonts w:hint="default"/>
          <w:sz w:val="24"/>
          <w:szCs w:val="24"/>
        </w:rPr>
      </w:pPr>
      <w:r>
        <w:rPr>
          <w:rFonts w:hint="default"/>
          <w:sz w:val="24"/>
          <w:szCs w:val="24"/>
        </w:rPr>
        <w:t>Dies ermöglicht es, die axiologische Struktur eines Systems zu rekonstruieren, ohne in seine „geheimen Gedanken“ eindringen zu müssen. CDJ behauptet nicht, den inneren Monolog des Subjekts zu kennen. Es stellt etwas anderes fest: welche Hierarchie der Güter durch seine projektbezogenen Entscheidungen stabil objektiviert wird.</w:t>
      </w:r>
    </w:p>
    <w:p w14:paraId="039A9F4C">
      <w:pPr>
        <w:ind w:left="0" w:leftChars="0" w:firstLine="398" w:firstLineChars="166"/>
        <w:jc w:val="both"/>
        <w:rPr>
          <w:rFonts w:hint="default"/>
          <w:sz w:val="24"/>
          <w:szCs w:val="24"/>
        </w:rPr>
      </w:pPr>
    </w:p>
    <w:p w14:paraId="38A89509">
      <w:pPr>
        <w:ind w:left="0" w:leftChars="0" w:firstLine="398" w:firstLineChars="166"/>
        <w:jc w:val="both"/>
        <w:rPr>
          <w:rFonts w:hint="default"/>
          <w:sz w:val="24"/>
          <w:szCs w:val="24"/>
        </w:rPr>
      </w:pPr>
      <w:r>
        <w:rPr>
          <w:rFonts w:hint="default"/>
          <w:sz w:val="24"/>
          <w:szCs w:val="24"/>
        </w:rPr>
        <w:t>34. Vektographie des Projektinstrumentariums</w:t>
      </w:r>
    </w:p>
    <w:p w14:paraId="4613D78A">
      <w:pPr>
        <w:ind w:left="0" w:leftChars="0" w:firstLine="398" w:firstLineChars="166"/>
        <w:jc w:val="both"/>
        <w:rPr>
          <w:rFonts w:hint="default"/>
          <w:sz w:val="24"/>
          <w:szCs w:val="24"/>
        </w:rPr>
      </w:pPr>
    </w:p>
    <w:p w14:paraId="298E1D2E">
      <w:pPr>
        <w:ind w:left="0" w:leftChars="0" w:firstLine="398" w:firstLineChars="166"/>
        <w:jc w:val="both"/>
        <w:rPr>
          <w:rFonts w:hint="default"/>
          <w:sz w:val="24"/>
          <w:szCs w:val="24"/>
        </w:rPr>
      </w:pPr>
      <w:r>
        <w:rPr>
          <w:rFonts w:hint="default"/>
          <w:sz w:val="24"/>
          <w:szCs w:val="24"/>
        </w:rPr>
        <w:t>Das Instrumentarium ist nicht nur hinsichtlich seines Vorhandenseins, seiner Herkunft, Qualität und Zugehörigkeit zur Subjekthaftigkeit zu analysieren, sondern auch hinsichtlich der Richtung, in die seine Verwendung die Subjekthaftigkeit führt.</w:t>
      </w:r>
    </w:p>
    <w:p w14:paraId="2B874878">
      <w:pPr>
        <w:ind w:left="0" w:leftChars="0" w:firstLine="398" w:firstLineChars="166"/>
        <w:jc w:val="both"/>
        <w:rPr>
          <w:rFonts w:hint="default"/>
          <w:sz w:val="24"/>
          <w:szCs w:val="24"/>
        </w:rPr>
      </w:pPr>
      <w:r>
        <w:rPr>
          <w:rFonts w:hint="default"/>
          <w:sz w:val="24"/>
          <w:szCs w:val="24"/>
        </w:rPr>
        <w:t>Das Subjekt tritt mit einem bestimmten Satz von Befugnissen und Kompetenzen in ein instrumentales System ein. Bereits die Nutzung eines Instruments ist fähig, diese Konfiguration zu verändern.</w:t>
      </w:r>
    </w:p>
    <w:p w14:paraId="2E09AD4C">
      <w:pPr>
        <w:ind w:left="0" w:leftChars="0" w:firstLine="398" w:firstLineChars="166"/>
        <w:jc w:val="both"/>
        <w:rPr>
          <w:rFonts w:hint="default"/>
          <w:sz w:val="24"/>
          <w:szCs w:val="24"/>
        </w:rPr>
      </w:pPr>
      <w:r>
        <w:rPr>
          <w:rFonts w:hint="default"/>
          <w:sz w:val="24"/>
          <w:szCs w:val="24"/>
        </w:rPr>
        <w:t>Das eine Instrumentarium erweitert die Fähigkeit des Menschen, selbständig die Wirklichkeit zu erkennen, Fragen zu formulieren, Mittel auszuwählen, Entscheidungen zu korrigieren und Neues zu schaffen. Ein anderes kann bei hoher technischer Effizienz den Autor allmählich in die Position eines Ausführenden überführen: den Raum eigenen Erkennens verengen, die Interpretation einem anderen Zentrum übertragen, die Befugnis zur Veränderung des Mittels einschränken und Handlung von Stoppen und Korrektur trennen.</w:t>
      </w:r>
    </w:p>
    <w:p w14:paraId="0CBBDFA2">
      <w:pPr>
        <w:ind w:left="0" w:leftChars="0" w:firstLine="398" w:firstLineChars="166"/>
        <w:jc w:val="both"/>
        <w:rPr>
          <w:rFonts w:hint="default"/>
          <w:sz w:val="24"/>
          <w:szCs w:val="24"/>
        </w:rPr>
      </w:pPr>
      <w:r>
        <w:rPr>
          <w:rFonts w:hint="default"/>
          <w:sz w:val="24"/>
          <w:szCs w:val="24"/>
        </w:rPr>
        <w:t>Daher:</w:t>
      </w:r>
    </w:p>
    <w:p w14:paraId="4C9A23F8">
      <w:pPr>
        <w:ind w:left="0" w:leftChars="0" w:firstLine="398" w:firstLineChars="166"/>
        <w:jc w:val="both"/>
        <w:rPr>
          <w:rFonts w:hint="default"/>
          <w:sz w:val="24"/>
          <w:szCs w:val="24"/>
        </w:rPr>
      </w:pPr>
      <w:r>
        <w:rPr>
          <w:rFonts w:hint="default"/>
          <w:sz w:val="24"/>
          <w:szCs w:val="24"/>
        </w:rPr>
        <w:t>Die CDJ-Vektographie des Projektinstrumentariums untersucht nicht nur, was ein Instrument dem Subjekt hervorzubringen ermöglicht, sondern auch, was die Verwendung dieses Instruments aus dem Subjekt selbst hervorbringt.</w:t>
      </w:r>
    </w:p>
    <w:p w14:paraId="74CB0926">
      <w:pPr>
        <w:ind w:left="0" w:leftChars="0" w:firstLine="398" w:firstLineChars="166"/>
        <w:jc w:val="both"/>
        <w:rPr>
          <w:rFonts w:hint="default"/>
          <w:sz w:val="24"/>
          <w:szCs w:val="24"/>
        </w:rPr>
      </w:pPr>
      <w:r>
        <w:rPr>
          <w:rFonts w:hint="default"/>
          <w:sz w:val="24"/>
          <w:szCs w:val="24"/>
        </w:rPr>
        <w:t>Der Vektor des Projekts und der Subjekthaftigkeitsvektor seines Instrumentariums können auseinanderfallen. Ein Projekt kann die Erweiterung von Freiheit, Initiative oder Verantwortung verkünden, während die Mittel seiner Verwirklichung die entsprechenden Befugnisse systematisch vermindern. Auch die umgekehrte Dynamik ist möglich: Die Beherrschung eines zunächst äußeren Instrumentariums überführt den Menschen allmählich aus der Position des Ausführenden in die Position eines kompetenten Nutzers, eines Autors der Korrektur, eines Autors des Instruments und schließlich eines Autors seines eigenen Projekts.</w:t>
      </w:r>
    </w:p>
    <w:p w14:paraId="2F6334FF">
      <w:pPr>
        <w:ind w:left="0" w:leftChars="0" w:firstLine="398" w:firstLineChars="166"/>
        <w:jc w:val="both"/>
        <w:rPr>
          <w:rFonts w:hint="default"/>
          <w:sz w:val="24"/>
          <w:szCs w:val="24"/>
        </w:rPr>
      </w:pPr>
    </w:p>
    <w:p w14:paraId="5977979F">
      <w:pPr>
        <w:ind w:left="0" w:leftChars="0" w:firstLine="398" w:firstLineChars="166"/>
        <w:jc w:val="both"/>
        <w:rPr>
          <w:rFonts w:hint="default"/>
          <w:sz w:val="24"/>
          <w:szCs w:val="24"/>
        </w:rPr>
      </w:pPr>
      <w:r>
        <w:rPr>
          <w:rFonts w:hint="default"/>
          <w:sz w:val="24"/>
          <w:szCs w:val="24"/>
        </w:rPr>
        <w:t>35. Ontologische Kompetenz</w:t>
      </w:r>
    </w:p>
    <w:p w14:paraId="67C0EBF8">
      <w:pPr>
        <w:ind w:left="0" w:leftChars="0" w:firstLine="398" w:firstLineChars="166"/>
        <w:jc w:val="both"/>
        <w:rPr>
          <w:rFonts w:hint="default"/>
          <w:sz w:val="24"/>
          <w:szCs w:val="24"/>
        </w:rPr>
      </w:pPr>
    </w:p>
    <w:p w14:paraId="064E8BCC">
      <w:pPr>
        <w:ind w:left="0" w:leftChars="0" w:firstLine="398" w:firstLineChars="166"/>
        <w:jc w:val="both"/>
        <w:rPr>
          <w:rFonts w:hint="default"/>
          <w:sz w:val="24"/>
          <w:szCs w:val="24"/>
        </w:rPr>
      </w:pPr>
      <w:r>
        <w:rPr>
          <w:rFonts w:hint="default"/>
          <w:sz w:val="24"/>
          <w:szCs w:val="24"/>
        </w:rPr>
        <w:t>Die Qualität der operativen Ontologie und die Fähigkeit, sie zu verwenden, müssen unterschieden werden. Für Letztere verwendet CDJ den Begriff der ontologischen Kompetenz.</w:t>
      </w:r>
    </w:p>
    <w:p w14:paraId="56FA83E9">
      <w:pPr>
        <w:ind w:left="0" w:leftChars="0" w:firstLine="398" w:firstLineChars="166"/>
        <w:jc w:val="both"/>
        <w:rPr>
          <w:rFonts w:hint="default"/>
          <w:sz w:val="24"/>
          <w:szCs w:val="24"/>
        </w:rPr>
      </w:pPr>
      <w:r>
        <w:rPr>
          <w:rFonts w:hint="default"/>
          <w:sz w:val="24"/>
          <w:szCs w:val="24"/>
        </w:rPr>
        <w:t>Ontologische Kompetenz ist die Fähigkeit eines Subjekts, die Architektur der ihm zugänglichen Wirklichkeit und seine eigene Position darin zu erkennen, Gründe, Ebenen, Zusammenhänge, Subjekte und die Grenzen des eigenen Verständnisses zu unterscheiden, die Unzulänglichkeit der operativen Ontologie festzustellen, die bei der Begegnung mit der Wirklichkeit entstehende ontologische Spannung zuzulassen und aufrechtzuerhalten, die notwendigen Kompetenzen zu mobilisieren und aufeinander abzustimmen, die eigene Ontologie unter dem Druck der Wirklichkeit zu korrigieren und auf der Grundlage des erreichten Erkennens eine eigene Antwort hervorzubringen, wobei es Verantwortung für deren Folgen übernimmt.</w:t>
      </w:r>
    </w:p>
    <w:p w14:paraId="607E2F29">
      <w:pPr>
        <w:ind w:left="0" w:leftChars="0" w:firstLine="398" w:firstLineChars="166"/>
        <w:jc w:val="both"/>
        <w:rPr>
          <w:rFonts w:hint="default"/>
          <w:sz w:val="24"/>
          <w:szCs w:val="24"/>
        </w:rPr>
      </w:pPr>
      <w:r>
        <w:rPr>
          <w:rFonts w:hint="default"/>
          <w:sz w:val="24"/>
          <w:szCs w:val="24"/>
        </w:rPr>
        <w:t>In äußerst knapper Form:</w:t>
      </w:r>
    </w:p>
    <w:p w14:paraId="4C9C8A45">
      <w:pPr>
        <w:ind w:left="0" w:leftChars="0" w:firstLine="398" w:firstLineChars="166"/>
        <w:jc w:val="both"/>
        <w:rPr>
          <w:rFonts w:hint="default"/>
          <w:sz w:val="24"/>
          <w:szCs w:val="24"/>
        </w:rPr>
      </w:pPr>
      <w:r>
        <w:rPr>
          <w:rFonts w:hint="default"/>
          <w:sz w:val="24"/>
          <w:szCs w:val="24"/>
        </w:rPr>
        <w:t>Ontologische Kompetenz ist die Fähigkeit, die eigene Karte der Wirklichkeit nicht mit der Wirklichkeit zu verwechseln, ohne dabei die Fähigkeit zu einer eigenen verantwortlichen Antwort zu verlieren.</w:t>
      </w:r>
    </w:p>
    <w:p w14:paraId="499AA828">
      <w:pPr>
        <w:ind w:left="0" w:leftChars="0" w:firstLine="398" w:firstLineChars="166"/>
        <w:jc w:val="both"/>
        <w:rPr>
          <w:rFonts w:hint="default"/>
          <w:sz w:val="24"/>
          <w:szCs w:val="24"/>
        </w:rPr>
      </w:pPr>
      <w:r>
        <w:rPr>
          <w:rFonts w:hint="default"/>
          <w:sz w:val="24"/>
          <w:szCs w:val="24"/>
        </w:rPr>
        <w:t>Im praktischen Sinn ist dies Kompetenz der Navigation in der Wirklichkeit. Sie setzt die Fähigkeit voraus, Folgendes festzustellen: wo sich das Subjekt befindet; was es zu sehen vermag; was es nicht sieht; welche Kausalitäten wirksam sind; welcher Maßstab der Aufgabe offensteht; welche Mittel anwendbar sind; wo die Grenzen ihrer Anwendbarkeit liegen; welches Instrumentarium fehlt; welche Bewegungsrichtung gewählt wird; und wie die Folgen überprüft werden sollen.</w:t>
      </w:r>
    </w:p>
    <w:p w14:paraId="425C38B5">
      <w:pPr>
        <w:ind w:left="0" w:leftChars="0" w:firstLine="398" w:firstLineChars="166"/>
        <w:jc w:val="both"/>
        <w:rPr>
          <w:rFonts w:hint="default"/>
          <w:sz w:val="24"/>
          <w:szCs w:val="24"/>
        </w:rPr>
      </w:pPr>
      <w:r>
        <w:rPr>
          <w:rFonts w:hint="default"/>
          <w:sz w:val="24"/>
          <w:szCs w:val="24"/>
        </w:rPr>
        <w:t>Navigation lässt sich nicht auf die Wahl einer Route auf einer bereits vorhandenen Karte reduzieren. Hohe ontologische Kompetenz zeigt sich gerade dort, wo das Subjekt fähig ist, die Karte selbst in Frage zu stellen.</w:t>
      </w:r>
    </w:p>
    <w:p w14:paraId="07B3B072">
      <w:pPr>
        <w:ind w:left="0" w:leftChars="0" w:firstLine="398" w:firstLineChars="166"/>
        <w:jc w:val="both"/>
        <w:rPr>
          <w:rFonts w:hint="default"/>
          <w:sz w:val="24"/>
          <w:szCs w:val="24"/>
        </w:rPr>
      </w:pPr>
      <w:r>
        <w:rPr>
          <w:rFonts w:hint="default"/>
          <w:sz w:val="24"/>
          <w:szCs w:val="24"/>
        </w:rPr>
        <w:t>Hier müssen ontologische Spannung und ontologische Kompetenz streng unterschieden werden:</w:t>
      </w:r>
    </w:p>
    <w:p w14:paraId="0E6352D3">
      <w:pPr>
        <w:ind w:left="0" w:leftChars="0" w:firstLine="398" w:firstLineChars="166"/>
        <w:jc w:val="both"/>
        <w:rPr>
          <w:rFonts w:hint="default"/>
          <w:sz w:val="24"/>
          <w:szCs w:val="24"/>
        </w:rPr>
      </w:pPr>
      <w:r>
        <w:rPr>
          <w:rFonts w:hint="default"/>
          <w:sz w:val="24"/>
          <w:szCs w:val="24"/>
        </w:rPr>
        <w:t>ontologische Spannung — eine aufrechterhaltene Diskrepanz zwischen Wirklichkeit und operativem Modell;</w:t>
      </w:r>
    </w:p>
    <w:p w14:paraId="04B50D7D">
      <w:pPr>
        <w:ind w:left="0" w:leftChars="0" w:firstLine="398" w:firstLineChars="166"/>
        <w:jc w:val="both"/>
        <w:rPr>
          <w:rFonts w:hint="default"/>
          <w:sz w:val="24"/>
          <w:szCs w:val="24"/>
        </w:rPr>
      </w:pPr>
      <w:r>
        <w:rPr>
          <w:rFonts w:hint="default"/>
          <w:sz w:val="24"/>
          <w:szCs w:val="24"/>
        </w:rPr>
        <w:t>ontologische Kompetenz — die Fähigkeit, diese Spannung zuzulassen, auszuhalten und produktiv zu verarbeiten.</w:t>
      </w:r>
    </w:p>
    <w:p w14:paraId="0233EA03">
      <w:pPr>
        <w:ind w:left="0" w:leftChars="0" w:firstLine="398" w:firstLineChars="166"/>
        <w:jc w:val="both"/>
        <w:rPr>
          <w:rFonts w:hint="default"/>
          <w:sz w:val="24"/>
          <w:szCs w:val="24"/>
        </w:rPr>
      </w:pPr>
      <w:r>
        <w:rPr>
          <w:rFonts w:hint="default"/>
          <w:sz w:val="24"/>
          <w:szCs w:val="24"/>
        </w:rPr>
        <w:t>Ein Mensch kann äußerst präzise verstehen, was geschieht, die Reaktion des Systems vorhersehen, verborgene Zusammenhänge erkennen und seine eigenen Erklärungen korrigieren und dennoch unfähig bleiben, dieses Verständnis in eine Veränderung seiner eigenen Handlungslinie zu überführen. Ontologische Kompetenz ist daher nicht identisch mit ihrer projekthaften Konversion. Verstehen erweitert den Raum möglicher Subjekthaftigkeit, aktualisiert sie jedoch nicht automatisch.</w:t>
      </w:r>
    </w:p>
    <w:p w14:paraId="25630CDC">
      <w:pPr>
        <w:ind w:left="0" w:leftChars="0" w:firstLine="398" w:firstLineChars="166"/>
        <w:jc w:val="both"/>
        <w:rPr>
          <w:rFonts w:hint="default"/>
          <w:sz w:val="24"/>
          <w:szCs w:val="24"/>
        </w:rPr>
      </w:pPr>
    </w:p>
    <w:p w14:paraId="55539FE6">
      <w:pPr>
        <w:ind w:left="0" w:leftChars="0" w:firstLine="398" w:firstLineChars="166"/>
        <w:jc w:val="both"/>
        <w:rPr>
          <w:rFonts w:hint="default"/>
          <w:sz w:val="24"/>
          <w:szCs w:val="24"/>
        </w:rPr>
      </w:pPr>
      <w:r>
        <w:rPr>
          <w:rFonts w:hint="default"/>
          <w:sz w:val="24"/>
          <w:szCs w:val="24"/>
        </w:rPr>
        <w:t>36. Bildung als Formung der Fähigkeit zur Navigation</w:t>
      </w:r>
    </w:p>
    <w:p w14:paraId="3A1D0B51">
      <w:pPr>
        <w:ind w:left="0" w:leftChars="0" w:firstLine="398" w:firstLineChars="166"/>
        <w:jc w:val="both"/>
        <w:rPr>
          <w:rFonts w:hint="default"/>
          <w:sz w:val="24"/>
          <w:szCs w:val="24"/>
        </w:rPr>
      </w:pPr>
    </w:p>
    <w:p w14:paraId="1B03711D">
      <w:pPr>
        <w:ind w:left="0" w:leftChars="0" w:firstLine="398" w:firstLineChars="166"/>
        <w:jc w:val="both"/>
        <w:rPr>
          <w:rFonts w:hint="default"/>
          <w:sz w:val="24"/>
          <w:szCs w:val="24"/>
        </w:rPr>
      </w:pPr>
      <w:r>
        <w:rPr>
          <w:rFonts w:hint="default"/>
          <w:sz w:val="24"/>
          <w:szCs w:val="24"/>
        </w:rPr>
        <w:t>Wenn ontologische Kompetenz als Fähigkeit zur Navigation in der Wirklichkeit verstanden wird, wird die Funktion von Bildung weiter als die Vermittlung von Wissen und einzelnen beruflichen Fertigkeiten.</w:t>
      </w:r>
    </w:p>
    <w:p w14:paraId="5F477324">
      <w:pPr>
        <w:ind w:left="0" w:leftChars="0" w:firstLine="398" w:firstLineChars="166"/>
        <w:jc w:val="both"/>
        <w:rPr>
          <w:rFonts w:hint="default"/>
          <w:sz w:val="24"/>
          <w:szCs w:val="24"/>
        </w:rPr>
      </w:pPr>
      <w:r>
        <w:rPr>
          <w:rFonts w:hint="default"/>
          <w:sz w:val="24"/>
          <w:szCs w:val="24"/>
        </w:rPr>
        <w:t>Aus der methodologischen Perspektive von CDJ kann Bildung als einer der grundlegenden sozialen Mechanismen zur Formung ontologischer Kompetenz betrachtet werden.</w:t>
      </w:r>
    </w:p>
    <w:p w14:paraId="222DDF67">
      <w:pPr>
        <w:ind w:left="0" w:leftChars="0" w:firstLine="398" w:firstLineChars="166"/>
        <w:jc w:val="both"/>
        <w:rPr>
          <w:rFonts w:hint="default"/>
          <w:sz w:val="24"/>
          <w:szCs w:val="24"/>
        </w:rPr>
      </w:pPr>
      <w:r>
        <w:rPr>
          <w:rFonts w:hint="default"/>
          <w:sz w:val="24"/>
          <w:szCs w:val="24"/>
        </w:rPr>
        <w:t>Wissen ist für Navigation notwendig, doch die Menge des Wissens gewährleistet sie für sich allein nicht. Ein Mensch kann über einen enormen Bestand verlässlicher Informationen verfügen und dennoch unfähig sein, deren Maßstab zu bestimmen, Wesentliches vom Sekundären zu unterscheiden, verschiedene Wissensbereiche miteinander zu verbinden, die Grenzen der Anwendbarkeit seiner eigenen Methode zu erkennen oder Erkennen in eine selbständige Antwort zu überführen.</w:t>
      </w:r>
    </w:p>
    <w:p w14:paraId="11947EA7">
      <w:pPr>
        <w:ind w:left="0" w:leftChars="0" w:firstLine="398" w:firstLineChars="166"/>
        <w:jc w:val="both"/>
        <w:rPr>
          <w:rFonts w:hint="default"/>
          <w:sz w:val="24"/>
          <w:szCs w:val="24"/>
        </w:rPr>
      </w:pPr>
      <w:r>
        <w:rPr>
          <w:rFonts w:hint="default"/>
          <w:sz w:val="24"/>
          <w:szCs w:val="24"/>
        </w:rPr>
        <w:t>Bildung muss daher nicht nur die Inhalte von Karten vermitteln, sondern auch den Umgang mit Karten lehren: sie zu lesen, zu konstruieren, miteinander zu vergleichen, zu überprüfen, unzureichende Auflösung festzustellen und sie bei der Begegnung mit neuer Wirklichkeit zu verändern.</w:t>
      </w:r>
    </w:p>
    <w:p w14:paraId="41261DA6">
      <w:pPr>
        <w:ind w:left="0" w:leftChars="0" w:firstLine="398" w:firstLineChars="166"/>
        <w:jc w:val="both"/>
        <w:rPr>
          <w:rFonts w:hint="default"/>
          <w:sz w:val="24"/>
          <w:szCs w:val="24"/>
        </w:rPr>
      </w:pPr>
      <w:r>
        <w:rPr>
          <w:rFonts w:hint="default"/>
          <w:sz w:val="24"/>
          <w:szCs w:val="24"/>
        </w:rPr>
        <w:t>Ihre Funktion für die Subjekthaftigkeit umfasst die Fähigkeit, selbständig Fragen zu stellen, die eigene Position zu bestimmen, den Maßstab der Analyse zu verändern, Tatsache, Interpretation und Modell zu unterscheiden, die Grenzen beruflicher Kompetenz zu erkennen, fehlendes Wissen und fehlende Mittel zu finden, ein eigenes Zukunftsprojekt zu bilden und die eigene Bildung nach dem Ende äußerer Anleitung fortzusetzen.</w:t>
      </w:r>
    </w:p>
    <w:p w14:paraId="4D02B99D">
      <w:pPr>
        <w:ind w:left="0" w:leftChars="0" w:firstLine="398" w:firstLineChars="166"/>
        <w:jc w:val="both"/>
        <w:rPr>
          <w:rFonts w:hint="default"/>
          <w:sz w:val="24"/>
          <w:szCs w:val="24"/>
        </w:rPr>
      </w:pPr>
      <w:r>
        <w:rPr>
          <w:rFonts w:hint="default"/>
          <w:sz w:val="24"/>
          <w:szCs w:val="24"/>
        </w:rPr>
        <w:t>Hinsichtlich der Subjekthaftigkeit erreicht Bildung ein hohes Ergebnis dann, wenn ein Mensch fähig wird, seine eigene Bildung ohne einen permanenten äußeren Autor seiner Navigation fortzusetzen.</w:t>
      </w:r>
    </w:p>
    <w:p w14:paraId="4F408663">
      <w:pPr>
        <w:ind w:left="0" w:leftChars="0" w:firstLine="398" w:firstLineChars="166"/>
        <w:jc w:val="both"/>
        <w:rPr>
          <w:rFonts w:hint="default"/>
          <w:sz w:val="24"/>
          <w:szCs w:val="24"/>
        </w:rPr>
      </w:pPr>
      <w:r>
        <w:rPr>
          <w:rFonts w:hint="default"/>
          <w:sz w:val="24"/>
          <w:szCs w:val="24"/>
        </w:rPr>
        <w:t>Kurz:</w:t>
      </w:r>
    </w:p>
    <w:p w14:paraId="6AB0910A">
      <w:pPr>
        <w:ind w:left="0" w:leftChars="0" w:firstLine="398" w:firstLineChars="166"/>
        <w:jc w:val="both"/>
        <w:rPr>
          <w:rFonts w:hint="default"/>
          <w:sz w:val="24"/>
          <w:szCs w:val="24"/>
        </w:rPr>
      </w:pPr>
      <w:r>
        <w:rPr>
          <w:rFonts w:hint="default"/>
          <w:sz w:val="24"/>
          <w:szCs w:val="24"/>
        </w:rPr>
        <w:t>Bildung soll dem Menschen nicht lediglich eine Karte der Wirklichkeit übergeben, sondern ihn lehren, sich zu orientieren, Karten zu überprüfen und neue zu konstruieren, wenn die bisherigen unzureichend werden.</w:t>
      </w:r>
    </w:p>
    <w:p w14:paraId="239FB938">
      <w:pPr>
        <w:ind w:left="0" w:leftChars="0" w:firstLine="398" w:firstLineChars="166"/>
        <w:jc w:val="both"/>
        <w:rPr>
          <w:rFonts w:hint="default"/>
          <w:sz w:val="24"/>
          <w:szCs w:val="24"/>
        </w:rPr>
      </w:pPr>
    </w:p>
    <w:p w14:paraId="655B67EA">
      <w:pPr>
        <w:ind w:left="0" w:leftChars="0" w:firstLine="398" w:firstLineChars="166"/>
        <w:jc w:val="both"/>
        <w:rPr>
          <w:rFonts w:hint="default"/>
          <w:sz w:val="24"/>
          <w:szCs w:val="24"/>
        </w:rPr>
      </w:pPr>
      <w:r>
        <w:rPr>
          <w:rFonts w:hint="default"/>
          <w:sz w:val="24"/>
          <w:szCs w:val="24"/>
        </w:rPr>
        <w:t>37. Kultur als Infrastruktur der Navigation und ontologischen Kreativität</w:t>
      </w:r>
    </w:p>
    <w:p w14:paraId="748CD14A">
      <w:pPr>
        <w:ind w:left="0" w:leftChars="0" w:firstLine="398" w:firstLineChars="166"/>
        <w:jc w:val="both"/>
        <w:rPr>
          <w:rFonts w:hint="default"/>
          <w:sz w:val="24"/>
          <w:szCs w:val="24"/>
        </w:rPr>
      </w:pPr>
    </w:p>
    <w:p w14:paraId="25CC87F1">
      <w:pPr>
        <w:ind w:left="0" w:leftChars="0" w:firstLine="398" w:firstLineChars="166"/>
        <w:jc w:val="both"/>
        <w:rPr>
          <w:rFonts w:hint="default"/>
          <w:sz w:val="24"/>
          <w:szCs w:val="24"/>
        </w:rPr>
      </w:pPr>
      <w:r>
        <w:rPr>
          <w:rFonts w:hint="default"/>
          <w:sz w:val="24"/>
          <w:szCs w:val="24"/>
        </w:rPr>
        <w:t>Der Mensch beginnt die Navigation in der Wirklichkeit nicht bei null. Sprache, Gedächtnis, Bilder, Normen, Kausalitätsmodelle, Klassifikationsweisen, Praktiken, Institutionen, Vorstellungen vom Gesollten und Möglichen sowie Formen des Verhältnisses zur Zeit, zum Anderen, zum Tod und zur Zukunft existieren bereits vor ihm.</w:t>
      </w:r>
    </w:p>
    <w:p w14:paraId="2BDC48D3">
      <w:pPr>
        <w:ind w:left="0" w:leftChars="0" w:firstLine="398" w:firstLineChars="166"/>
        <w:jc w:val="both"/>
        <w:rPr>
          <w:rFonts w:hint="default"/>
          <w:sz w:val="24"/>
          <w:szCs w:val="24"/>
        </w:rPr>
      </w:pPr>
      <w:r>
        <w:rPr>
          <w:rFonts w:hint="default"/>
          <w:sz w:val="24"/>
          <w:szCs w:val="24"/>
        </w:rPr>
        <w:t>In diesem funktionalen Sinn:</w:t>
      </w:r>
    </w:p>
    <w:p w14:paraId="2810A44C">
      <w:pPr>
        <w:ind w:left="0" w:leftChars="0" w:firstLine="398" w:firstLineChars="166"/>
        <w:jc w:val="both"/>
        <w:rPr>
          <w:rFonts w:hint="default"/>
          <w:sz w:val="24"/>
          <w:szCs w:val="24"/>
        </w:rPr>
      </w:pPr>
      <w:r>
        <w:rPr>
          <w:rFonts w:hint="default"/>
          <w:sz w:val="24"/>
          <w:szCs w:val="24"/>
        </w:rPr>
        <w:t>Kultur ist die historisch angesammelte und weitergegebene Infrastruktur menschlicher Navigation in der Wirklichkeit.</w:t>
      </w:r>
    </w:p>
    <w:p w14:paraId="668995BF">
      <w:pPr>
        <w:ind w:left="0" w:leftChars="0" w:firstLine="398" w:firstLineChars="166"/>
        <w:jc w:val="both"/>
        <w:rPr>
          <w:rFonts w:hint="default"/>
          <w:sz w:val="24"/>
          <w:szCs w:val="24"/>
        </w:rPr>
      </w:pPr>
      <w:r>
        <w:rPr>
          <w:rFonts w:hint="default"/>
          <w:sz w:val="24"/>
          <w:szCs w:val="24"/>
        </w:rPr>
        <w:t>Sie organisiert im Voraus den Raum, innerhalb dessen ein Subjekt etwas sehen und auf etwas antworten kann. Durch Sprache und Bilder beteiligt sich Kultur an der Formung des DIR; durch Praktiken und institutionelle Formen vermittelt sie Elemente des Betriebssystems; durch Muster des Beginnens, der Verantwortung, des Verbots, der Würde und zulässigen Verhaltens beteiligt sie sich an der Formung von Subjekthaftigkeit; durch Werte setzt sie die Koordinaten der Wahl.</w:t>
      </w:r>
    </w:p>
    <w:p w14:paraId="1632E163">
      <w:pPr>
        <w:ind w:left="0" w:leftChars="0" w:firstLine="398" w:firstLineChars="166"/>
        <w:jc w:val="both"/>
        <w:rPr>
          <w:rFonts w:hint="default"/>
          <w:sz w:val="24"/>
          <w:szCs w:val="24"/>
        </w:rPr>
      </w:pPr>
      <w:r>
        <w:rPr>
          <w:rFonts w:hint="default"/>
          <w:sz w:val="24"/>
          <w:szCs w:val="24"/>
        </w:rPr>
        <w:t>Kultur lässt sich jedoch nicht auf das Gedächtnis früherer Navigationen reduzieren. Die Wirklichkeit stellt Aufgaben, für die noch keine fertige Route existiert. Daher besteht die zweite grundlegende Funktion der Kultur in ontologischer Kreativität: in der Fähigkeit, neue Unterscheidungen, neue Karten der Wirklichkeit, neue Zukunftsprojekte, neues Instrumentarium und neue Architekturen der Antwort hervorzubringen, wenn die ererbten nicht mehr ausreichen.</w:t>
      </w:r>
    </w:p>
    <w:p w14:paraId="62833081">
      <w:pPr>
        <w:ind w:left="0" w:leftChars="0" w:firstLine="398" w:firstLineChars="166"/>
        <w:jc w:val="both"/>
        <w:rPr>
          <w:rFonts w:hint="default"/>
          <w:sz w:val="24"/>
          <w:szCs w:val="24"/>
        </w:rPr>
      </w:pPr>
      <w:r>
        <w:rPr>
          <w:rFonts w:hint="default"/>
          <w:sz w:val="24"/>
          <w:szCs w:val="24"/>
        </w:rPr>
        <w:t>Kultur kann der nächsten Generation eine fertige Route übermitteln und deren Reproduktion verlangen. Sie kann aber auch die Fähigkeit weitergeben, die Navigation selbständig fortzusetzen.</w:t>
      </w:r>
    </w:p>
    <w:p w14:paraId="1864BAF0">
      <w:pPr>
        <w:ind w:left="0" w:leftChars="0" w:firstLine="398" w:firstLineChars="166"/>
        <w:jc w:val="both"/>
        <w:rPr>
          <w:rFonts w:hint="default"/>
          <w:sz w:val="24"/>
          <w:szCs w:val="24"/>
        </w:rPr>
      </w:pPr>
      <w:r>
        <w:rPr>
          <w:rFonts w:hint="default"/>
          <w:sz w:val="24"/>
          <w:szCs w:val="24"/>
        </w:rPr>
        <w:t>Eine reife Kultur bewahrt nicht nur Antworten, sondern auch die Fähigkeit zu antworten.</w:t>
      </w:r>
    </w:p>
    <w:p w14:paraId="29F4C4E6">
      <w:pPr>
        <w:ind w:left="0" w:leftChars="0" w:firstLine="398" w:firstLineChars="166"/>
        <w:jc w:val="both"/>
        <w:rPr>
          <w:rFonts w:hint="default"/>
          <w:sz w:val="24"/>
          <w:szCs w:val="24"/>
        </w:rPr>
      </w:pPr>
      <w:r>
        <w:rPr>
          <w:rFonts w:hint="default"/>
          <w:sz w:val="24"/>
          <w:szCs w:val="24"/>
        </w:rPr>
        <w:t>Gerade deshalb sind die Bewahrung einer Kultur und ihre ontologische Generativität nicht identisch. Eine Kultur kann ihre eigenen Formen außerordentlich effizient reproduzieren und zugleich die Fähigkeit verlieren, neue Antworten hervorzubringen.</w:t>
      </w:r>
    </w:p>
    <w:p w14:paraId="4B9D4D69">
      <w:pPr>
        <w:ind w:left="0" w:leftChars="0" w:firstLine="398" w:firstLineChars="166"/>
        <w:jc w:val="both"/>
        <w:rPr>
          <w:rFonts w:hint="default"/>
          <w:sz w:val="24"/>
          <w:szCs w:val="24"/>
        </w:rPr>
      </w:pPr>
    </w:p>
    <w:p w14:paraId="5CF98193">
      <w:pPr>
        <w:ind w:left="0" w:leftChars="0" w:firstLine="398" w:firstLineChars="166"/>
        <w:jc w:val="both"/>
        <w:rPr>
          <w:rFonts w:hint="default"/>
          <w:sz w:val="24"/>
          <w:szCs w:val="24"/>
        </w:rPr>
      </w:pPr>
      <w:r>
        <w:rPr>
          <w:rFonts w:hint="default"/>
          <w:sz w:val="24"/>
          <w:szCs w:val="24"/>
        </w:rPr>
        <w:t>38. Fähigkeit zur Selbstkorrektur</w:t>
      </w:r>
    </w:p>
    <w:p w14:paraId="260E3BB0">
      <w:pPr>
        <w:ind w:left="0" w:leftChars="0" w:firstLine="398" w:firstLineChars="166"/>
        <w:jc w:val="both"/>
        <w:rPr>
          <w:rFonts w:hint="default"/>
          <w:sz w:val="24"/>
          <w:szCs w:val="24"/>
        </w:rPr>
      </w:pPr>
    </w:p>
    <w:p w14:paraId="0375E94D">
      <w:pPr>
        <w:ind w:left="0" w:leftChars="0" w:firstLine="398" w:firstLineChars="166"/>
        <w:jc w:val="both"/>
        <w:rPr>
          <w:rFonts w:hint="default"/>
          <w:sz w:val="24"/>
          <w:szCs w:val="24"/>
        </w:rPr>
      </w:pPr>
      <w:r>
        <w:rPr>
          <w:rFonts w:hint="default"/>
          <w:sz w:val="24"/>
          <w:szCs w:val="24"/>
        </w:rPr>
        <w:t>Die Fähigkeit eines Subjekts, sich selbst unter dem Druck der Wirklichkeit zu verändern, ist ein eigenständiger und verifizierbarer Parameter.</w:t>
      </w:r>
    </w:p>
    <w:p w14:paraId="03F9D992">
      <w:pPr>
        <w:ind w:left="0" w:leftChars="0" w:firstLine="398" w:firstLineChars="166"/>
        <w:jc w:val="both"/>
        <w:rPr>
          <w:rFonts w:hint="default"/>
          <w:sz w:val="24"/>
          <w:szCs w:val="24"/>
        </w:rPr>
      </w:pPr>
      <w:r>
        <w:rPr>
          <w:rFonts w:hint="default"/>
          <w:sz w:val="24"/>
          <w:szCs w:val="24"/>
        </w:rPr>
        <w:t>Nicht jede Veränderung zeugt von Selbstkorrektur. Ein System kann endlos einzelne Ausführende, Anweisungen, Organisationsbezeichnungen und taktische Entscheidungen verändern, ohne jene Ebene zu berühren, auf der die Quelle der sich wiederholenden Diskrepanz liegt.</w:t>
      </w:r>
    </w:p>
    <w:p w14:paraId="526E7E3F">
      <w:pPr>
        <w:ind w:left="0" w:leftChars="0" w:firstLine="398" w:firstLineChars="166"/>
        <w:jc w:val="both"/>
        <w:rPr>
          <w:rFonts w:hint="default"/>
          <w:sz w:val="24"/>
          <w:szCs w:val="24"/>
        </w:rPr>
      </w:pPr>
      <w:r>
        <w:rPr>
          <w:rFonts w:hint="default"/>
          <w:sz w:val="24"/>
          <w:szCs w:val="24"/>
        </w:rPr>
        <w:t>CDJ muss daher die Lokalisierung und die Tiefe der Korrektur feststellen.</w:t>
      </w:r>
    </w:p>
    <w:p w14:paraId="6D69F3DD">
      <w:pPr>
        <w:ind w:left="0" w:leftChars="0" w:firstLine="398" w:firstLineChars="166"/>
        <w:jc w:val="both"/>
        <w:rPr>
          <w:rFonts w:hint="default"/>
          <w:sz w:val="24"/>
          <w:szCs w:val="24"/>
        </w:rPr>
      </w:pPr>
      <w:r>
        <w:rPr>
          <w:rFonts w:hint="default"/>
          <w:sz w:val="24"/>
          <w:szCs w:val="24"/>
        </w:rPr>
        <w:t>Verändert werden können eine einzelne Handlung, ein aktualisiertes Szenario, die Regeln der szenarischen Zusammenfügung, eine Handlungsweise, das Instrumentarium, ein Projekt, die Verteilung der Befugnisse, axiologische Prioritäten oder die operative Ontologie selbst.</w:t>
      </w:r>
    </w:p>
    <w:p w14:paraId="416C8702">
      <w:pPr>
        <w:ind w:left="0" w:leftChars="0" w:firstLine="398" w:firstLineChars="166"/>
        <w:jc w:val="both"/>
        <w:rPr>
          <w:rFonts w:hint="default"/>
          <w:sz w:val="24"/>
          <w:szCs w:val="24"/>
        </w:rPr>
      </w:pPr>
      <w:r>
        <w:rPr>
          <w:rFonts w:hint="default"/>
          <w:sz w:val="24"/>
          <w:szCs w:val="24"/>
        </w:rPr>
        <w:t>Diese Veränderungen bilden nicht immer eine streng lineare Abfolge; die Korrektur eines Elements beweist jedoch noch keine Korrektur der tieferen Architektur. Die Unterscheidung zwischen einer Veränderung innerhalb einer Architektur und einer Veränderung der Architektur selbst ist hier grundsätzlich.</w:t>
      </w:r>
    </w:p>
    <w:p w14:paraId="7ABFE571">
      <w:pPr>
        <w:ind w:left="0" w:leftChars="0" w:firstLine="398" w:firstLineChars="166"/>
        <w:jc w:val="both"/>
        <w:rPr>
          <w:rFonts w:hint="default"/>
          <w:sz w:val="24"/>
          <w:szCs w:val="24"/>
        </w:rPr>
      </w:pPr>
      <w:r>
        <w:rPr>
          <w:rFonts w:hint="default"/>
          <w:sz w:val="24"/>
          <w:szCs w:val="24"/>
        </w:rPr>
        <w:t>Die Fähigkeit zu tiefer Korrektur lässt sich nicht aus der Erklärung eines Subjekts über seine eigene Flexibilität ableiten. Sie muss aus der Geschichte früherer Begegnungen mit der Wirklichkeit rekonstruiert werden: Was genau veränderte sich nach einem Misserfolg; wo endete die Korrektur; welche Elemente blieben unantastbar; kehrte Diskrepanzinformation zum Träger der Entscheidung zurück; wiederholte sich anschließend derselbe strukturelle Fehlertyp?</w:t>
      </w:r>
    </w:p>
    <w:p w14:paraId="5BCD86E7">
      <w:pPr>
        <w:ind w:left="0" w:leftChars="0" w:firstLine="398" w:firstLineChars="166"/>
        <w:jc w:val="both"/>
        <w:rPr>
          <w:rFonts w:hint="default"/>
          <w:sz w:val="24"/>
          <w:szCs w:val="24"/>
        </w:rPr>
      </w:pPr>
      <w:r>
        <w:rPr>
          <w:rFonts w:hint="default"/>
          <w:sz w:val="24"/>
          <w:szCs w:val="24"/>
        </w:rPr>
        <w:t>Die Fähigkeit zur Selbstkorrektur ist ein ebenso beobachtbares Merkmal der Subjektarchitektur wie die Fähigkeit zu beginnen.</w:t>
      </w:r>
    </w:p>
    <w:p w14:paraId="4FD241EE">
      <w:pPr>
        <w:ind w:left="0" w:leftChars="0" w:firstLine="398" w:firstLineChars="166"/>
        <w:jc w:val="both"/>
        <w:rPr>
          <w:rFonts w:hint="default"/>
          <w:sz w:val="24"/>
          <w:szCs w:val="24"/>
        </w:rPr>
      </w:pPr>
    </w:p>
    <w:p w14:paraId="16416F13">
      <w:pPr>
        <w:ind w:left="0" w:leftChars="0" w:firstLine="398" w:firstLineChars="166"/>
        <w:jc w:val="both"/>
        <w:rPr>
          <w:rFonts w:hint="default"/>
          <w:sz w:val="24"/>
          <w:szCs w:val="24"/>
        </w:rPr>
      </w:pPr>
      <w:r>
        <w:rPr>
          <w:rFonts w:hint="default"/>
          <w:sz w:val="24"/>
          <w:szCs w:val="24"/>
        </w:rPr>
        <w:t>39. Prognostisches Potenzial der CDJ-Analyse</w:t>
      </w:r>
    </w:p>
    <w:p w14:paraId="3D34D6E0">
      <w:pPr>
        <w:ind w:left="0" w:leftChars="0" w:firstLine="398" w:firstLineChars="166"/>
        <w:jc w:val="both"/>
        <w:rPr>
          <w:rFonts w:hint="default"/>
          <w:sz w:val="24"/>
          <w:szCs w:val="24"/>
        </w:rPr>
      </w:pPr>
    </w:p>
    <w:p w14:paraId="7F1B17E1">
      <w:pPr>
        <w:ind w:left="0" w:leftChars="0" w:firstLine="398" w:firstLineChars="166"/>
        <w:jc w:val="both"/>
        <w:rPr>
          <w:rFonts w:hint="default"/>
          <w:sz w:val="24"/>
          <w:szCs w:val="24"/>
        </w:rPr>
      </w:pPr>
      <w:r>
        <w:rPr>
          <w:rFonts w:hint="default"/>
          <w:sz w:val="24"/>
          <w:szCs w:val="24"/>
        </w:rPr>
        <w:t>Je vollständiger DIR, Betriebssystem, Verteilung der Subjekthaftigkeit, Szenarienbuch, Zukunftsprojekt, Projektinstrumentarium, dessen Zugehörigkeit zur Subjekthaftigkeit, axiologische Struktur und Grenzen der Selbstkorrektur rekonstruiert sind, desto stärker verengt sich der Raum wahrscheinlicher Architekturen der nächsten Antwort.</w:t>
      </w:r>
    </w:p>
    <w:p w14:paraId="0B1D75AC">
      <w:pPr>
        <w:ind w:left="0" w:leftChars="0" w:firstLine="398" w:firstLineChars="166"/>
        <w:jc w:val="both"/>
        <w:rPr>
          <w:rFonts w:hint="default"/>
          <w:sz w:val="24"/>
          <w:szCs w:val="24"/>
        </w:rPr>
      </w:pPr>
      <w:r>
        <w:rPr>
          <w:rFonts w:hint="default"/>
          <w:sz w:val="24"/>
          <w:szCs w:val="24"/>
        </w:rPr>
        <w:t>CDJ beansprucht nicht, verborgene Gedanken lesen zu können. Der innere Monolog des Subjekts kann dem Analytiker unzugänglich bleiben. Die operative Architektur der Antwort objektiviert sich jedoch unvermeidlich in der Wahl des Problems, des Projekts, des Instrumentariums, der Erfolgskriterien, in der Verteilung der Befugnisse, im zulässigen Preis, in wiederkehrenden szenarischen Zusammenfügungen und in der Weise der Reaktion auf den Widerstand der Wirklichkeit.</w:t>
      </w:r>
    </w:p>
    <w:p w14:paraId="668898C5">
      <w:pPr>
        <w:ind w:left="0" w:leftChars="0" w:firstLine="398" w:firstLineChars="166"/>
        <w:jc w:val="both"/>
        <w:rPr>
          <w:rFonts w:hint="default"/>
          <w:sz w:val="24"/>
          <w:szCs w:val="24"/>
        </w:rPr>
      </w:pPr>
      <w:r>
        <w:rPr>
          <w:rFonts w:hint="default"/>
          <w:sz w:val="24"/>
          <w:szCs w:val="24"/>
        </w:rPr>
        <w:t>Daher:</w:t>
      </w:r>
    </w:p>
    <w:p w14:paraId="1DCB9E7D">
      <w:pPr>
        <w:ind w:left="0" w:leftChars="0" w:firstLine="398" w:firstLineChars="166"/>
        <w:jc w:val="both"/>
        <w:rPr>
          <w:rFonts w:hint="default"/>
          <w:sz w:val="24"/>
          <w:szCs w:val="24"/>
        </w:rPr>
      </w:pPr>
      <w:r>
        <w:rPr>
          <w:rFonts w:hint="default"/>
          <w:sz w:val="24"/>
          <w:szCs w:val="24"/>
        </w:rPr>
        <w:t>Die CDJ-Analyse strebt danach, nicht das Ereignis, sondern die wahrscheinliche Weise der szenarischen Zusammenfügung und der Hervorbringung der nächsten Antwort vorherzusagen.</w:t>
      </w:r>
    </w:p>
    <w:p w14:paraId="235E5CAB">
      <w:pPr>
        <w:ind w:left="0" w:leftChars="0" w:firstLine="398" w:firstLineChars="166"/>
        <w:jc w:val="both"/>
        <w:rPr>
          <w:rFonts w:hint="default"/>
          <w:sz w:val="24"/>
          <w:szCs w:val="24"/>
        </w:rPr>
      </w:pPr>
    </w:p>
    <w:p w14:paraId="7FE17E36">
      <w:pPr>
        <w:ind w:left="0" w:leftChars="0" w:firstLine="398" w:firstLineChars="166"/>
        <w:jc w:val="both"/>
        <w:rPr>
          <w:rFonts w:hint="default"/>
          <w:sz w:val="24"/>
          <w:szCs w:val="24"/>
        </w:rPr>
      </w:pPr>
      <w:r>
        <w:rPr>
          <w:rFonts w:hint="default"/>
          <w:sz w:val="24"/>
          <w:szCs w:val="24"/>
        </w:rPr>
        <w:t>Wenn ein System stabil eine bestimmte Karte der Wirklichkeit reproduziert, sie beständig mit bestimmten Operationen und einer bestimmten Verteilung der Befugnisse verknüpft, bestimmte Mittel anderen vorzieht, systematisch bestimmte Werte anderen opfert und über eine bekannte Tiefe der Korrektur verfügt, verengt sich der Raum wahrscheinlicher zukünftiger Antworten erheblich.</w:t>
      </w:r>
    </w:p>
    <w:p w14:paraId="3F4C9982">
      <w:pPr>
        <w:ind w:left="0" w:leftChars="0" w:firstLine="398" w:firstLineChars="166"/>
        <w:jc w:val="both"/>
        <w:rPr>
          <w:rFonts w:hint="default"/>
          <w:sz w:val="24"/>
          <w:szCs w:val="24"/>
        </w:rPr>
      </w:pPr>
      <w:r>
        <w:rPr>
          <w:rFonts w:hint="default"/>
          <w:sz w:val="24"/>
          <w:szCs w:val="24"/>
        </w:rPr>
        <w:t>In seiner vollständigsten Form kann die Sequenz folgendermaßen dargestellt werden:</w:t>
      </w:r>
    </w:p>
    <w:p w14:paraId="3643D78F">
      <w:pPr>
        <w:ind w:left="0" w:leftChars="0" w:firstLine="398" w:firstLineChars="166"/>
        <w:jc w:val="both"/>
        <w:rPr>
          <w:rFonts w:hint="default"/>
          <w:sz w:val="24"/>
          <w:szCs w:val="24"/>
        </w:rPr>
      </w:pPr>
      <w:r>
        <w:rPr>
          <w:rFonts w:hint="default"/>
          <w:sz w:val="24"/>
          <w:szCs w:val="24"/>
        </w:rPr>
        <w:t>Veränderung der Wirklichkeit → primäres Erkennen der Situation ↔ Aktivierung des Szenarienbuchs → Konfiguration einer zugänglichen Antwort → eigene Antwort → Widerstand der Wirklichkeit → wahrscheinliche Tiefe der Selbstkorrektur → nächste Antwort.</w:t>
      </w:r>
    </w:p>
    <w:p w14:paraId="27D25668">
      <w:pPr>
        <w:ind w:left="0" w:leftChars="0" w:firstLine="398" w:firstLineChars="166"/>
        <w:jc w:val="both"/>
        <w:rPr>
          <w:rFonts w:hint="default"/>
          <w:sz w:val="24"/>
          <w:szCs w:val="24"/>
        </w:rPr>
      </w:pPr>
      <w:r>
        <w:rPr>
          <w:rFonts w:hint="default"/>
          <w:sz w:val="24"/>
          <w:szCs w:val="24"/>
        </w:rPr>
        <w:t>Eine solche Prognose verwandelt das Subjekt nicht in einen determinierten Mechanismus. Die Möglichkeit eines neuen Beginns bleibt grundsätzlich erhalten. Das Subjekt ist fähig, das Projekt zu verändern, ein neues Instrumentarium zu bilden, seine eigene Axiologie zu revidieren oder die Weise der Navigation selbst zu verändern — und dadurch die konstruierte Prognose zu widerlegen.</w:t>
      </w:r>
    </w:p>
    <w:p w14:paraId="521B7D5E">
      <w:pPr>
        <w:ind w:left="0" w:leftChars="0" w:firstLine="398" w:firstLineChars="166"/>
        <w:jc w:val="both"/>
        <w:rPr>
          <w:rFonts w:hint="default"/>
          <w:sz w:val="24"/>
          <w:szCs w:val="24"/>
        </w:rPr>
      </w:pPr>
    </w:p>
    <w:p w14:paraId="2B043A0B">
      <w:pPr>
        <w:ind w:left="0" w:leftChars="0" w:firstLine="398" w:firstLineChars="166"/>
        <w:jc w:val="both"/>
        <w:rPr>
          <w:rFonts w:hint="default"/>
          <w:sz w:val="24"/>
          <w:szCs w:val="24"/>
        </w:rPr>
      </w:pPr>
      <w:r>
        <w:rPr>
          <w:rFonts w:hint="default"/>
          <w:sz w:val="24"/>
          <w:szCs w:val="24"/>
        </w:rPr>
        <w:t>40. Qualität der operativen Ontologie und Grenze ihrer Auflösung</w:t>
      </w:r>
    </w:p>
    <w:p w14:paraId="4DF1085D">
      <w:pPr>
        <w:ind w:left="0" w:leftChars="0" w:firstLine="398" w:firstLineChars="166"/>
        <w:jc w:val="both"/>
        <w:rPr>
          <w:rFonts w:hint="default"/>
          <w:sz w:val="24"/>
          <w:szCs w:val="24"/>
        </w:rPr>
      </w:pPr>
    </w:p>
    <w:p w14:paraId="62446181">
      <w:pPr>
        <w:ind w:left="0" w:leftChars="0" w:firstLine="398" w:firstLineChars="166"/>
        <w:jc w:val="both"/>
        <w:rPr>
          <w:rFonts w:hint="default"/>
          <w:sz w:val="24"/>
          <w:szCs w:val="24"/>
        </w:rPr>
      </w:pPr>
      <w:r>
        <w:rPr>
          <w:rFonts w:hint="default"/>
          <w:sz w:val="24"/>
          <w:szCs w:val="24"/>
        </w:rPr>
        <w:t>Nach der Einführung dieser Unterscheidungen kann die Qualität der operativen Ontologie wesentlich präziser bestimmt werden.</w:t>
      </w:r>
    </w:p>
    <w:p w14:paraId="371F69E7">
      <w:pPr>
        <w:ind w:left="0" w:leftChars="0" w:firstLine="398" w:firstLineChars="166"/>
        <w:jc w:val="both"/>
        <w:rPr>
          <w:rFonts w:hint="default"/>
          <w:sz w:val="24"/>
          <w:szCs w:val="24"/>
        </w:rPr>
      </w:pPr>
      <w:r>
        <w:rPr>
          <w:rFonts w:hint="default"/>
          <w:sz w:val="24"/>
          <w:szCs w:val="24"/>
        </w:rPr>
        <w:t>Sie lässt sich weder auf die Menge des Wissens noch auf die Zahl verfügbarer Operationen, formale Freiheit, das Vorhandensein eines Projekts oder technische Effizienz reduzieren. Qualität charakterisiert die gesamte Konfiguration DIR × BS × Subjekthaftigkeit unter dem Gesichtspunkt, in welchem Maß sie es ermöglicht, relevante Wirklichkeit zu halten, die Unterscheidung zwischen Wirklichkeit und ihrer Karte zu bewahren, sich innerhalb des zugänglichen Maßstabs angemessen zu orientieren, eine eigene Antwort hervorzubringen, den Beginn mit den Folgen zu verbinden und bei Feststellung einer Diskrepanz Korrektur zuzulassen.</w:t>
      </w:r>
    </w:p>
    <w:p w14:paraId="1CC39099">
      <w:pPr>
        <w:ind w:left="0" w:leftChars="0" w:firstLine="398" w:firstLineChars="166"/>
        <w:jc w:val="both"/>
        <w:rPr>
          <w:rFonts w:hint="default"/>
          <w:sz w:val="24"/>
          <w:szCs w:val="24"/>
        </w:rPr>
      </w:pPr>
      <w:r>
        <w:rPr>
          <w:rFonts w:hint="default"/>
          <w:sz w:val="24"/>
          <w:szCs w:val="24"/>
        </w:rPr>
        <w:t>Eine hohe Qualität der einzelnen Dimensionen gewährleistet daher noch nicht die Qualität ihrer situativen Zusammenfügung. Eine Operation, eine Befugnis oder ein Element der Wirklichkeit können im ontologischen Profil vorhanden sein; wenn sie jedoch in einer relevanten Situation systematisch keinen Aktivierungspunkt erhalten, erhöhen sie die tatsächliche Antwortfähigkeit des Subjekts nicht.</w:t>
      </w:r>
    </w:p>
    <w:p w14:paraId="270CC81E">
      <w:pPr>
        <w:ind w:left="0" w:leftChars="0" w:firstLine="398" w:firstLineChars="166"/>
        <w:jc w:val="both"/>
        <w:rPr>
          <w:rFonts w:hint="default"/>
          <w:sz w:val="24"/>
          <w:szCs w:val="24"/>
        </w:rPr>
      </w:pPr>
      <w:r>
        <w:rPr>
          <w:rFonts w:hint="default"/>
          <w:sz w:val="24"/>
          <w:szCs w:val="24"/>
        </w:rPr>
        <w:t>Qualität ist stets an einen Maßstab gebunden. Eine Ontologie kann innerhalb jenes Maßstabs der Wirklichkeit, für den ihre Unterscheidungen und Operationen ausreichen, von hoher Qualität sein und sich bei einer Erweiterung der Aufgabe als unzureichend erweisen. Hohe Qualität bedeutet daher keine Universalität.</w:t>
      </w:r>
    </w:p>
    <w:p w14:paraId="2D002172">
      <w:pPr>
        <w:ind w:left="0" w:leftChars="0" w:firstLine="398" w:firstLineChars="166"/>
        <w:jc w:val="both"/>
        <w:rPr>
          <w:rFonts w:hint="default"/>
          <w:sz w:val="24"/>
          <w:szCs w:val="24"/>
        </w:rPr>
      </w:pPr>
      <w:r>
        <w:rPr>
          <w:rFonts w:hint="default"/>
          <w:sz w:val="24"/>
          <w:szCs w:val="24"/>
        </w:rPr>
        <w:t>Ein hochwertiger DIR bei schwachem BS kann intellektuelle Hilflosigkeit hervorbringen; ein entwickeltes BS bei verarmtem DIR — effiziente Ausführung reduzierter Entscheidungen; starke DIR und BS bei geringer Subjekthaftigkeit — hochkompetente Teilnahme an einem fremden Projekt; ein eigenes Projekt bei Fehlen des erforderlichen Instrumentariums — deklarative Projekthaftigkeit; ein mächtiges Instrumentarium ohne eigene Projektautorschaft — effiziente Hervorbringung einer fremden Zukunft.</w:t>
      </w:r>
    </w:p>
    <w:p w14:paraId="2BE48FA4">
      <w:pPr>
        <w:ind w:left="0" w:leftChars="0" w:firstLine="398" w:firstLineChars="166"/>
        <w:jc w:val="both"/>
        <w:rPr>
          <w:rFonts w:hint="default"/>
          <w:sz w:val="24"/>
          <w:szCs w:val="24"/>
        </w:rPr>
      </w:pPr>
      <w:r>
        <w:rPr>
          <w:rFonts w:hint="default"/>
          <w:sz w:val="24"/>
          <w:szCs w:val="24"/>
        </w:rPr>
        <w:t>Die Qualität der operativen Ontologie wird nicht durch die Vollkommenheit ihrer einzelnen Elemente bestimmt, sondern durch die Fähigkeit der gesamten Konfiguration, innerhalb jener Wirklichkeit und jenes Maßstabs, für die sie funktioniert, angemessene Navigation und eine tatsächliche eigene Antwort zu gewährleisten.</w:t>
      </w:r>
    </w:p>
    <w:p w14:paraId="4F59BD5D">
      <w:pPr>
        <w:ind w:left="0" w:leftChars="0" w:firstLine="398" w:firstLineChars="166"/>
        <w:jc w:val="both"/>
        <w:rPr>
          <w:rFonts w:hint="default"/>
          <w:sz w:val="24"/>
          <w:szCs w:val="24"/>
        </w:rPr>
      </w:pPr>
      <w:r>
        <w:rPr>
          <w:rFonts w:hint="default"/>
          <w:sz w:val="24"/>
          <w:szCs w:val="24"/>
        </w:rPr>
        <w:t>Dabei ist die Grenze der operativen Ontologie von ihrer geringen Qualität zu unterscheiden. Die Auflösungsgrenze ist jene Grenze, jenseits derer die Unterscheidungen, das Kausalmodell, das Instrumentarium oder die Verteilung der Befugnisse der gegebenen Architektur für den neuen Maßstab der Aufgabe nicht mehr ausreichen. Hohe Qualität zeigt sich unter anderem in der Fähigkeit, diese Grenze nicht zu verdecken: Die operative Ontologie muss dem Subjekt ermöglichen festzustellen, dass hier nicht nur die bisherige Route zu Ende gegangen ist — die Karte selbst ist unzureichend geworden.</w:t>
      </w:r>
    </w:p>
    <w:p w14:paraId="22F64299">
      <w:pPr>
        <w:ind w:left="0" w:leftChars="0" w:firstLine="398" w:firstLineChars="166"/>
        <w:jc w:val="both"/>
        <w:rPr>
          <w:rFonts w:hint="default"/>
          <w:sz w:val="24"/>
          <w:szCs w:val="24"/>
        </w:rPr>
      </w:pPr>
      <w:r>
        <w:rPr>
          <w:rFonts w:hint="default"/>
          <w:sz w:val="24"/>
          <w:szCs w:val="24"/>
        </w:rPr>
        <w:t>Dies ist noch keine Generativität. Das Erkennen der eigenen Grenze schließt die Analyse der Qualität der operativen Architektur ab; der Übergang zu einer neuen Architektur gehört zur nächsten Ebene.</w:t>
      </w:r>
    </w:p>
    <w:p w14:paraId="119D14D8">
      <w:pPr>
        <w:ind w:left="0" w:leftChars="0" w:firstLine="398" w:firstLineChars="166"/>
        <w:jc w:val="both"/>
        <w:rPr>
          <w:rFonts w:hint="default"/>
          <w:sz w:val="24"/>
          <w:szCs w:val="24"/>
        </w:rPr>
      </w:pPr>
    </w:p>
    <w:p w14:paraId="67FFDE84">
      <w:pPr>
        <w:ind w:left="0" w:leftChars="0" w:firstLine="398" w:firstLineChars="166"/>
        <w:jc w:val="both"/>
        <w:rPr>
          <w:rFonts w:hint="default"/>
          <w:sz w:val="24"/>
          <w:szCs w:val="24"/>
        </w:rPr>
      </w:pPr>
    </w:p>
    <w:p w14:paraId="625A99BC">
      <w:pPr>
        <w:ind w:left="0" w:leftChars="0" w:firstLine="398" w:firstLineChars="166"/>
        <w:jc w:val="both"/>
        <w:rPr>
          <w:rFonts w:hint="default"/>
          <w:sz w:val="24"/>
          <w:szCs w:val="24"/>
        </w:rPr>
      </w:pPr>
    </w:p>
    <w:p w14:paraId="663C17A7">
      <w:pPr>
        <w:ind w:left="0" w:leftChars="0" w:firstLine="398" w:firstLineChars="166"/>
        <w:jc w:val="both"/>
        <w:rPr>
          <w:rFonts w:hint="default"/>
          <w:sz w:val="24"/>
          <w:szCs w:val="24"/>
        </w:rPr>
      </w:pPr>
      <w:r>
        <w:rPr>
          <w:rFonts w:hint="default"/>
          <w:sz w:val="24"/>
          <w:szCs w:val="24"/>
        </w:rPr>
        <w:t>III. GENESE, KRISTALLISATION UND GENERATIVER ÜBERGANG</w:t>
      </w:r>
    </w:p>
    <w:p w14:paraId="1ABFA9AD">
      <w:pPr>
        <w:ind w:left="0" w:leftChars="0" w:firstLine="398" w:firstLineChars="166"/>
        <w:jc w:val="both"/>
        <w:rPr>
          <w:rFonts w:hint="default"/>
          <w:sz w:val="24"/>
          <w:szCs w:val="24"/>
        </w:rPr>
      </w:pPr>
    </w:p>
    <w:p w14:paraId="2E561528">
      <w:pPr>
        <w:ind w:left="0" w:leftChars="0" w:firstLine="398" w:firstLineChars="166"/>
        <w:jc w:val="both"/>
        <w:rPr>
          <w:rFonts w:hint="default"/>
          <w:sz w:val="24"/>
          <w:szCs w:val="24"/>
        </w:rPr>
      </w:pPr>
      <w:r>
        <w:rPr>
          <w:rFonts w:hint="default"/>
          <w:sz w:val="24"/>
          <w:szCs w:val="24"/>
        </w:rPr>
        <w:t>41. Ontogenese der operativen Ontologie</w:t>
      </w:r>
    </w:p>
    <w:p w14:paraId="08EA08E8">
      <w:pPr>
        <w:ind w:left="0" w:leftChars="0" w:firstLine="398" w:firstLineChars="166"/>
        <w:jc w:val="both"/>
        <w:rPr>
          <w:rFonts w:hint="default"/>
          <w:sz w:val="24"/>
          <w:szCs w:val="24"/>
        </w:rPr>
      </w:pPr>
    </w:p>
    <w:p w14:paraId="5936120F">
      <w:pPr>
        <w:ind w:left="0" w:leftChars="0" w:firstLine="398" w:firstLineChars="166"/>
        <w:jc w:val="both"/>
        <w:rPr>
          <w:rFonts w:hint="default"/>
          <w:sz w:val="24"/>
          <w:szCs w:val="24"/>
        </w:rPr>
      </w:pPr>
      <w:r>
        <w:rPr>
          <w:rFonts w:hint="default"/>
          <w:sz w:val="24"/>
          <w:szCs w:val="24"/>
        </w:rPr>
        <w:t>Die operative Ontologie entsteht nicht augenblicklich als bewusst gewählte Theorie. Sie bildet sich durch die sukzessive Einbeziehung von Erfahrung, Sprache, Sanktionen, Handlungsmustern, Erfolgen, Niederlagen, Erklärungsweisen und sozialen Erwartungen. Die anfängliche Ontologie eines Menschen, einer Institution oder einer Gemeinschaft bildet sich heraus, bevor sie zum Gegenstand der Reflexion wird.</w:t>
      </w:r>
    </w:p>
    <w:p w14:paraId="64F30C78">
      <w:pPr>
        <w:ind w:left="0" w:leftChars="0" w:firstLine="398" w:firstLineChars="166"/>
        <w:jc w:val="both"/>
        <w:rPr>
          <w:rFonts w:hint="default"/>
          <w:sz w:val="24"/>
          <w:szCs w:val="24"/>
        </w:rPr>
      </w:pPr>
      <w:r>
        <w:rPr>
          <w:rFonts w:hint="default"/>
          <w:sz w:val="24"/>
          <w:szCs w:val="24"/>
        </w:rPr>
        <w:t>Für CDJ ist zwischen der Herkunft einer einzelnen Überzeugung und der Ontogenese jener Architektur zu unterscheiden, innerhalb deren Überzeugungen den Charakter des Selbstverständlichen erhalten. Wiederholt erfolgreiches Handeln erhöht den Kredit einer bestimmten Kausalität; institutionelle Sanktion verwandelt Verhalten in Erwartetes; Sprache macht bestimmte Objekte leicht sichtbar und lässt andere ohne stabile Bezeichnung; historisches Gedächtnis verbindet eine bestimmte Bedrohung mit einer bestimmten Antwort und einem bestimmten Ergebnis.</w:t>
      </w:r>
    </w:p>
    <w:p w14:paraId="45EB7551">
      <w:pPr>
        <w:ind w:left="0" w:leftChars="0" w:firstLine="398" w:firstLineChars="166"/>
        <w:jc w:val="both"/>
        <w:rPr>
          <w:rFonts w:hint="default"/>
          <w:sz w:val="24"/>
          <w:szCs w:val="24"/>
        </w:rPr>
      </w:pPr>
      <w:r>
        <w:rPr>
          <w:rFonts w:hint="default"/>
          <w:sz w:val="24"/>
          <w:szCs w:val="24"/>
        </w:rPr>
        <w:t>Die Veränderung einer weltanschaulichen These bedeutet daher noch keine Veränderung der operativen Ontologie.</w:t>
      </w:r>
    </w:p>
    <w:p w14:paraId="735DCB2E">
      <w:pPr>
        <w:ind w:left="0" w:leftChars="0" w:firstLine="398" w:firstLineChars="166"/>
        <w:jc w:val="both"/>
        <w:rPr>
          <w:rFonts w:hint="default"/>
          <w:sz w:val="24"/>
          <w:szCs w:val="24"/>
        </w:rPr>
      </w:pPr>
    </w:p>
    <w:p w14:paraId="40E8AAF3">
      <w:pPr>
        <w:ind w:left="0" w:leftChars="0" w:firstLine="398" w:firstLineChars="166"/>
        <w:jc w:val="both"/>
        <w:rPr>
          <w:rFonts w:hint="default"/>
          <w:sz w:val="24"/>
          <w:szCs w:val="24"/>
        </w:rPr>
      </w:pPr>
      <w:r>
        <w:rPr>
          <w:rFonts w:hint="default"/>
          <w:sz w:val="24"/>
          <w:szCs w:val="24"/>
        </w:rPr>
        <w:t>42. Ontologische Produktion und Infrastruktur der Ontologiebildung</w:t>
      </w:r>
    </w:p>
    <w:p w14:paraId="7A41B4B4">
      <w:pPr>
        <w:ind w:left="0" w:leftChars="0" w:firstLine="398" w:firstLineChars="166"/>
        <w:jc w:val="both"/>
        <w:rPr>
          <w:rFonts w:hint="default"/>
          <w:sz w:val="24"/>
          <w:szCs w:val="24"/>
        </w:rPr>
      </w:pPr>
    </w:p>
    <w:p w14:paraId="6EB36A59">
      <w:pPr>
        <w:ind w:left="0" w:leftChars="0" w:firstLine="398" w:firstLineChars="166"/>
        <w:jc w:val="both"/>
        <w:rPr>
          <w:rFonts w:hint="default"/>
          <w:sz w:val="24"/>
          <w:szCs w:val="24"/>
        </w:rPr>
      </w:pPr>
      <w:r>
        <w:rPr>
          <w:rFonts w:hint="default"/>
          <w:sz w:val="24"/>
          <w:szCs w:val="24"/>
        </w:rPr>
        <w:t>Wenn operative Ontologie eine Genese besitzt, muss gefragt werden, wer mit welchem Instrumentarium und durch welche Infrastruktur an ihrer Bildung und Reproduktion beteiligt ist.</w:t>
      </w:r>
    </w:p>
    <w:p w14:paraId="4460E80E">
      <w:pPr>
        <w:ind w:left="0" w:leftChars="0" w:firstLine="398" w:firstLineChars="166"/>
        <w:jc w:val="both"/>
        <w:rPr>
          <w:rFonts w:hint="default"/>
          <w:sz w:val="24"/>
          <w:szCs w:val="24"/>
        </w:rPr>
      </w:pPr>
      <w:r>
        <w:rPr>
          <w:rFonts w:hint="default"/>
          <w:sz w:val="24"/>
          <w:szCs w:val="24"/>
        </w:rPr>
        <w:t>Unter ontologischer Produktion versteht CDJ die Prozesse, durch die die dem Subjekt zugänglichen Unterscheidungen von Wirklichkeit, Kausalität, Maßstab, Möglichem, Gesolltem und Verteilung der Befugnisse stabil gebildet und reproduziert werden. Die Infrastruktur der Ontologiebildung umfasst Sprache, Bildung, Medien, Institutionen, berufliche Milieus, religiöse und kulturelle Praktiken, Expertisesysteme, Schnittstellen, Statistik, Gedächtnisformen und andere Mechanismen, durch die eine Karte vertraut, selbstverständlich und operational wirksam wird.</w:t>
      </w:r>
    </w:p>
    <w:p w14:paraId="1C44D509">
      <w:pPr>
        <w:ind w:left="0" w:leftChars="0" w:firstLine="398" w:firstLineChars="166"/>
        <w:jc w:val="both"/>
        <w:rPr>
          <w:rFonts w:hint="default"/>
          <w:sz w:val="24"/>
          <w:szCs w:val="24"/>
        </w:rPr>
      </w:pPr>
      <w:r>
        <w:rPr>
          <w:rFonts w:hint="default"/>
          <w:sz w:val="24"/>
          <w:szCs w:val="24"/>
        </w:rPr>
        <w:t>Kausale Beteiligung an einer solchen Produktion bedeutet noch keine Autorschaft. Es ist zwischen Betreibern der Infrastruktur, Trägern einzelner Funktionen und dem Subjekt ontologischer Produktion zu unterscheiden — demjenigen, der fähig ist, die Architektur der Kartenproduktion, die Kriterien ihrer Überprüfung und die Rückkopplungskanäle festzulegen oder wesentlich zu verändern.</w:t>
      </w:r>
    </w:p>
    <w:p w14:paraId="036DE1AE">
      <w:pPr>
        <w:ind w:left="0" w:leftChars="0" w:firstLine="398" w:firstLineChars="166"/>
        <w:jc w:val="both"/>
        <w:rPr>
          <w:rFonts w:hint="default"/>
          <w:sz w:val="24"/>
          <w:szCs w:val="24"/>
        </w:rPr>
      </w:pPr>
      <w:r>
        <w:rPr>
          <w:rFonts w:hint="default"/>
          <w:sz w:val="24"/>
          <w:szCs w:val="24"/>
        </w:rPr>
        <w:t>Daraus entstehen die Arbeitsbegriffe der ontologischen Macht und der ontologischen Souveränität. Ontologische Macht zeigt sich nicht nur in der Fähigkeit, eine Karte der Wirklichkeit hervorzubringen, sondern auch in der Fähigkeit zu bestimmen, welche Wirklichkeit die Befugnis erhält, diese Karte zu verändern. Ein ontologisch souveränes Subjekt ist der Wirklichkeit untergeordnet, muss jedoch nicht der Karte der Wirklichkeit eines anderen untergeordnet sein.</w:t>
      </w:r>
    </w:p>
    <w:p w14:paraId="6F23CBFA">
      <w:pPr>
        <w:ind w:left="0" w:leftChars="0" w:firstLine="398" w:firstLineChars="166"/>
        <w:jc w:val="both"/>
        <w:rPr>
          <w:rFonts w:hint="default"/>
          <w:sz w:val="24"/>
          <w:szCs w:val="24"/>
        </w:rPr>
      </w:pPr>
      <w:r>
        <w:rPr>
          <w:rFonts w:hint="default"/>
          <w:sz w:val="24"/>
          <w:szCs w:val="24"/>
        </w:rPr>
        <w:t>Die Analyse muss daher die Frage einschließen:</w:t>
      </w:r>
    </w:p>
    <w:p w14:paraId="07347AC8">
      <w:pPr>
        <w:ind w:left="0" w:leftChars="0" w:firstLine="398" w:firstLineChars="166"/>
        <w:jc w:val="both"/>
        <w:rPr>
          <w:rFonts w:hint="default"/>
          <w:sz w:val="24"/>
          <w:szCs w:val="24"/>
        </w:rPr>
      </w:pPr>
      <w:r>
        <w:rPr>
          <w:rFonts w:hint="default"/>
          <w:sz w:val="24"/>
          <w:szCs w:val="24"/>
        </w:rPr>
        <w:t>Wer produziert und reproduziert mit welchem Instrumentarium, durch welche Infrastruktur und bei welcher Verteilung der Subjekthaftigkeit die gegebene Ontologie; wer besitzt die Befugnis, sie zu verändern — und wer ist fähig, Rückkopplung aus der Wirklichkeit zu blockieren, zu filtern oder neu zu interpretieren, wenn sie die Unzulänglichkeit der operativen Karte erkennen lässt?</w:t>
      </w:r>
    </w:p>
    <w:p w14:paraId="2D6B4BBD">
      <w:pPr>
        <w:ind w:left="0" w:leftChars="0" w:firstLine="398" w:firstLineChars="166"/>
        <w:jc w:val="both"/>
        <w:rPr>
          <w:rFonts w:hint="default"/>
          <w:sz w:val="24"/>
          <w:szCs w:val="24"/>
        </w:rPr>
      </w:pPr>
      <w:r>
        <w:rPr>
          <w:rFonts w:hint="default"/>
          <w:sz w:val="24"/>
          <w:szCs w:val="24"/>
        </w:rPr>
        <w:t>Von besonderem Interesse ist die Situation, in der Menschen, Institutionen oder andere Beteiligte stabil die Funktion der Bildung, Aufrechterhaltung, Interpretation und Veränderung gesellschaftlicher Ontologie ausüben. Zur Bezeichnung dieser Funktion verwendet CDJ den Begriff der ontologischen Intelligenzija. Damit ist hier weder eine historisch bestimmte soziale Schicht noch eine berufliche Körperschaft gemeint, sondern die Funktion der Hervorbringung, Bewahrung, Kritik und Erneuerung der Sprache und Kompetenzen ontologischer Unterscheidung; die konkreten Träger dieser Funktion können unterschiedlichen sozialen und beruflichen Gruppen angehören. Das Vorhandensein einer solchen Funktion muss anhand tatsächlicher Beteiligung an der Bildung grundlegender Unterscheidungen, ihrer Verbreitung, institutionellen Verankerung, Kritik und Erneuerung festgestellt werden und darf nicht aus der sozialen Selbstbeschreibung einer Gruppe abgeleitet werden.</w:t>
      </w:r>
    </w:p>
    <w:p w14:paraId="23200F87">
      <w:pPr>
        <w:ind w:left="0" w:leftChars="0" w:firstLine="398" w:firstLineChars="166"/>
        <w:jc w:val="both"/>
        <w:rPr>
          <w:rFonts w:hint="default"/>
          <w:sz w:val="24"/>
          <w:szCs w:val="24"/>
        </w:rPr>
      </w:pPr>
    </w:p>
    <w:p w14:paraId="47A266A3">
      <w:pPr>
        <w:ind w:left="0" w:leftChars="0" w:firstLine="398" w:firstLineChars="166"/>
        <w:jc w:val="both"/>
        <w:rPr>
          <w:rFonts w:hint="default"/>
          <w:sz w:val="24"/>
          <w:szCs w:val="24"/>
        </w:rPr>
      </w:pPr>
      <w:r>
        <w:rPr>
          <w:rFonts w:hint="default"/>
          <w:sz w:val="24"/>
          <w:szCs w:val="24"/>
        </w:rPr>
        <w:t>43. Kristallisation</w:t>
      </w:r>
    </w:p>
    <w:p w14:paraId="30FEF705">
      <w:pPr>
        <w:ind w:left="0" w:leftChars="0" w:firstLine="398" w:firstLineChars="166"/>
        <w:jc w:val="both"/>
        <w:rPr>
          <w:rFonts w:hint="default"/>
          <w:sz w:val="24"/>
          <w:szCs w:val="24"/>
        </w:rPr>
      </w:pPr>
    </w:p>
    <w:p w14:paraId="6F9D5487">
      <w:pPr>
        <w:ind w:left="0" w:leftChars="0" w:firstLine="398" w:firstLineChars="166"/>
        <w:jc w:val="both"/>
        <w:rPr>
          <w:rFonts w:hint="default"/>
          <w:sz w:val="24"/>
          <w:szCs w:val="24"/>
        </w:rPr>
      </w:pPr>
      <w:r>
        <w:rPr>
          <w:rFonts w:hint="default"/>
          <w:sz w:val="24"/>
          <w:szCs w:val="24"/>
        </w:rPr>
        <w:t>Wenn eine bestimmte Konfiguration wiederholt durch Erfahrung und soziales Umfeld bestätigt wird, kristallisiert sie sich aus. Übergänge, die zuvor Wahl erforderten, werden selbstverständlich; Kausalitäten werden natürlich; Befugnisse normal; Alternativen immer weniger denkbar. Kristallisation ist für stabiles Handeln notwendig, da weder ein Mensch noch eine Institution jedes Mal alle Gründe der eigenen Existenz von Neuem überprüfen kann.</w:t>
      </w:r>
    </w:p>
    <w:p w14:paraId="50F66352">
      <w:pPr>
        <w:ind w:left="0" w:leftChars="0" w:firstLine="398" w:firstLineChars="166"/>
        <w:jc w:val="both"/>
        <w:rPr>
          <w:rFonts w:hint="default"/>
          <w:sz w:val="24"/>
          <w:szCs w:val="24"/>
        </w:rPr>
      </w:pPr>
      <w:r>
        <w:rPr>
          <w:rFonts w:hint="default"/>
          <w:sz w:val="24"/>
          <w:szCs w:val="24"/>
        </w:rPr>
        <w:t>Gerade deshalb erhöht sie jedoch die Kosten der Korrektur. Eine kristallisierte Ontologie ist nicht nur durch Argumente, sondern auch durch Sprache, Institutionen, Gewohnheiten, Statuspositionen, körperliche Fertigkeiten und Infrastruktur verankert. Die Widerlegung einer einzelnen These kann ihren Kern nahezu unberührt lassen.</w:t>
      </w:r>
    </w:p>
    <w:p w14:paraId="29624590">
      <w:pPr>
        <w:ind w:left="0" w:leftChars="0" w:firstLine="398" w:firstLineChars="166"/>
        <w:jc w:val="both"/>
        <w:rPr>
          <w:rFonts w:hint="default"/>
          <w:sz w:val="24"/>
          <w:szCs w:val="24"/>
        </w:rPr>
      </w:pPr>
    </w:p>
    <w:p w14:paraId="3AC5C5B5">
      <w:pPr>
        <w:ind w:left="0" w:leftChars="0" w:firstLine="398" w:firstLineChars="166"/>
        <w:jc w:val="both"/>
        <w:rPr>
          <w:rFonts w:hint="default"/>
          <w:sz w:val="24"/>
          <w:szCs w:val="24"/>
        </w:rPr>
      </w:pPr>
      <w:r>
        <w:rPr>
          <w:rFonts w:hint="default"/>
          <w:sz w:val="24"/>
          <w:szCs w:val="24"/>
        </w:rPr>
        <w:t>44. Ontologisches Gedächtnis</w:t>
      </w:r>
    </w:p>
    <w:p w14:paraId="39926DC8">
      <w:pPr>
        <w:ind w:left="0" w:leftChars="0" w:firstLine="398" w:firstLineChars="166"/>
        <w:jc w:val="both"/>
        <w:rPr>
          <w:rFonts w:hint="default"/>
          <w:sz w:val="24"/>
          <w:szCs w:val="24"/>
        </w:rPr>
      </w:pPr>
    </w:p>
    <w:p w14:paraId="5813BEDF">
      <w:pPr>
        <w:ind w:left="0" w:leftChars="0" w:firstLine="398" w:firstLineChars="166"/>
        <w:jc w:val="both"/>
        <w:rPr>
          <w:rFonts w:hint="default"/>
          <w:sz w:val="24"/>
          <w:szCs w:val="24"/>
        </w:rPr>
      </w:pPr>
      <w:r>
        <w:rPr>
          <w:rFonts w:hint="default"/>
          <w:sz w:val="24"/>
          <w:szCs w:val="24"/>
        </w:rPr>
        <w:t>Hervorgebrachte Wirklichkeit wird nicht nur in Erzählungen und Archiven bewahrt. Ein System erinnert seine eigene Geschichte durch Institutionen, Verfahren, die Verteilung von Vertrauen, den gewohnten Horizont der Gefahr und präreflexive Erwartungen. Diese Schicht bezeichnet CDJ als ontologisches Gedächtnis.</w:t>
      </w:r>
    </w:p>
    <w:p w14:paraId="55EBA853">
      <w:pPr>
        <w:ind w:left="0" w:leftChars="0" w:firstLine="398" w:firstLineChars="166"/>
        <w:jc w:val="both"/>
        <w:rPr>
          <w:rFonts w:hint="default"/>
          <w:sz w:val="24"/>
          <w:szCs w:val="24"/>
        </w:rPr>
      </w:pPr>
      <w:r>
        <w:rPr>
          <w:rFonts w:hint="default"/>
          <w:sz w:val="24"/>
          <w:szCs w:val="24"/>
        </w:rPr>
        <w:t>Gedächtnis bewahrt nicht nur den Inhalt der Vergangenheit, sondern auch Schlussfolgerungen darüber, was in der Welt funktioniert und was von ihr zu erwarten ist. Erfolgreiche Kooperation erhöht die anfängliche Bereitschaft zu weiterer Kooperation; der Verrat einer Institution erzeugt eine negative Kredithistorie; ein Sieg erweitert den erfahrenen Raum des Möglichen; eine Katastrophe kann eine bestimmte Bedrohung für nachfolgende Generationen ontologisch unverhältnismäßig sichtbar machen.</w:t>
      </w:r>
    </w:p>
    <w:p w14:paraId="22046E76">
      <w:pPr>
        <w:ind w:left="0" w:leftChars="0" w:firstLine="398" w:firstLineChars="166"/>
        <w:jc w:val="both"/>
        <w:rPr>
          <w:rFonts w:hint="default"/>
          <w:sz w:val="24"/>
          <w:szCs w:val="24"/>
        </w:rPr>
      </w:pPr>
    </w:p>
    <w:p w14:paraId="16D83582">
      <w:pPr>
        <w:ind w:left="0" w:leftChars="0" w:firstLine="398" w:firstLineChars="166"/>
        <w:jc w:val="both"/>
        <w:rPr>
          <w:rFonts w:hint="default"/>
          <w:sz w:val="24"/>
          <w:szCs w:val="24"/>
        </w:rPr>
      </w:pPr>
      <w:r>
        <w:rPr>
          <w:rFonts w:hint="default"/>
          <w:sz w:val="24"/>
          <w:szCs w:val="24"/>
        </w:rPr>
        <w:t>45. Vom Ereignis der Einsicht zur stabilen Umstrukturierung</w:t>
      </w:r>
    </w:p>
    <w:p w14:paraId="1EC8357E">
      <w:pPr>
        <w:ind w:left="0" w:leftChars="0" w:firstLine="398" w:firstLineChars="166"/>
        <w:jc w:val="both"/>
        <w:rPr>
          <w:rFonts w:hint="default"/>
          <w:sz w:val="24"/>
          <w:szCs w:val="24"/>
        </w:rPr>
      </w:pPr>
    </w:p>
    <w:p w14:paraId="6B49AB34">
      <w:pPr>
        <w:ind w:left="0" w:leftChars="0" w:firstLine="398" w:firstLineChars="166"/>
        <w:jc w:val="both"/>
        <w:rPr>
          <w:rFonts w:hint="default"/>
          <w:sz w:val="24"/>
          <w:szCs w:val="24"/>
        </w:rPr>
      </w:pPr>
      <w:r>
        <w:rPr>
          <w:rFonts w:hint="default"/>
          <w:sz w:val="24"/>
          <w:szCs w:val="24"/>
        </w:rPr>
        <w:t>Eine der grundlegenden Unterscheidungen von CDJ ist die Nichtidentität zwischen einem Ereignis des Verstehens und einer Veränderung der operativen Ontologie:</w:t>
      </w:r>
    </w:p>
    <w:p w14:paraId="285AD2A0">
      <w:pPr>
        <w:ind w:left="0" w:leftChars="0" w:firstLine="398" w:firstLineChars="166"/>
        <w:jc w:val="both"/>
        <w:rPr>
          <w:rFonts w:hint="default"/>
          <w:sz w:val="24"/>
          <w:szCs w:val="24"/>
        </w:rPr>
      </w:pPr>
      <w:r>
        <w:rPr>
          <w:rFonts w:hint="default"/>
          <w:sz w:val="24"/>
          <w:szCs w:val="24"/>
        </w:rPr>
        <w:t>Ereignis der Einsicht ≠ stabile ontologische Umstrukturierung.</w:t>
      </w:r>
    </w:p>
    <w:p w14:paraId="706D7D5E">
      <w:pPr>
        <w:ind w:left="0" w:leftChars="0" w:firstLine="398" w:firstLineChars="166"/>
        <w:jc w:val="both"/>
        <w:rPr>
          <w:rFonts w:hint="default"/>
          <w:sz w:val="24"/>
          <w:szCs w:val="24"/>
        </w:rPr>
      </w:pPr>
      <w:r>
        <w:rPr>
          <w:rFonts w:hint="default"/>
          <w:sz w:val="24"/>
          <w:szCs w:val="24"/>
        </w:rPr>
        <w:t>Ein Mensch kann die Wahrheit einer neuen Aussage intellektuell anerkennen und weiterhin innerhalb der früheren Karte handeln. Eine Gesellschaft kann moderne Terminologie übernehmen und zugleich eine präreflexive Architektur personaler Abhängigkeit bewahren. Eine Institution kann ein neues Verfahren einführen, ohne die tatsächliche Verteilung der Befugnisse zu verändern.</w:t>
      </w:r>
    </w:p>
    <w:p w14:paraId="7075EE06">
      <w:pPr>
        <w:ind w:left="0" w:leftChars="0" w:firstLine="398" w:firstLineChars="166"/>
        <w:jc w:val="both"/>
        <w:rPr>
          <w:rFonts w:hint="default"/>
          <w:sz w:val="24"/>
          <w:szCs w:val="24"/>
        </w:rPr>
      </w:pPr>
      <w:r>
        <w:rPr>
          <w:rFonts w:hint="default"/>
          <w:sz w:val="24"/>
          <w:szCs w:val="24"/>
        </w:rPr>
        <w:t>Damit sich eine neue Ontologie stabilisiert, genügt Wissen allein nicht. Erforderlich ist ein Kreislauf, in dem die neue Repräsentation eine erfahrungsmäßige und operationale Bestätigung erhält:</w:t>
      </w:r>
    </w:p>
    <w:p w14:paraId="256D57FC">
      <w:pPr>
        <w:ind w:left="0" w:leftChars="0" w:firstLine="398" w:firstLineChars="166"/>
        <w:jc w:val="both"/>
        <w:rPr>
          <w:rFonts w:hint="default"/>
          <w:sz w:val="24"/>
          <w:szCs w:val="24"/>
        </w:rPr>
      </w:pPr>
      <w:r>
        <w:rPr>
          <w:rFonts w:hint="default"/>
          <w:sz w:val="24"/>
          <w:szCs w:val="24"/>
        </w:rPr>
        <w:t>Repräsentation → Teilnahme → Ergebnis → Verifikation → Gedächtnis → neue präreflexive Erwartung.</w:t>
      </w:r>
    </w:p>
    <w:p w14:paraId="55D24532">
      <w:pPr>
        <w:ind w:left="0" w:leftChars="0" w:firstLine="398" w:firstLineChars="166"/>
        <w:jc w:val="both"/>
        <w:rPr>
          <w:rFonts w:hint="default"/>
          <w:sz w:val="24"/>
          <w:szCs w:val="24"/>
        </w:rPr>
      </w:pPr>
      <w:r>
        <w:rPr>
          <w:rFonts w:hint="default"/>
          <w:sz w:val="24"/>
          <w:szCs w:val="24"/>
        </w:rPr>
        <w:t>Erst wenn eine neue Weise des Sehens regelmäßig ein überprüfbares Ergebnis hervorbringt und in das Gedächtnis eingeht, verwandelt sie sich allmählich von äußerem Wissen in eine innere Architektur des Möglichen.</w:t>
      </w:r>
    </w:p>
    <w:p w14:paraId="20A14B22">
      <w:pPr>
        <w:ind w:left="0" w:leftChars="0" w:firstLine="398" w:firstLineChars="166"/>
        <w:jc w:val="both"/>
        <w:rPr>
          <w:rFonts w:hint="default"/>
          <w:sz w:val="24"/>
          <w:szCs w:val="24"/>
        </w:rPr>
      </w:pPr>
    </w:p>
    <w:p w14:paraId="7ED4D731">
      <w:pPr>
        <w:ind w:left="0" w:leftChars="0" w:firstLine="398" w:firstLineChars="166"/>
        <w:jc w:val="both"/>
        <w:rPr>
          <w:rFonts w:hint="default"/>
          <w:sz w:val="24"/>
          <w:szCs w:val="24"/>
        </w:rPr>
      </w:pPr>
      <w:r>
        <w:rPr>
          <w:rFonts w:hint="default"/>
          <w:sz w:val="24"/>
          <w:szCs w:val="24"/>
        </w:rPr>
        <w:t>46. Sekundäre Ontogenese</w:t>
      </w:r>
    </w:p>
    <w:p w14:paraId="27BA504A">
      <w:pPr>
        <w:ind w:left="0" w:leftChars="0" w:firstLine="398" w:firstLineChars="166"/>
        <w:jc w:val="both"/>
        <w:rPr>
          <w:rFonts w:hint="default"/>
          <w:sz w:val="24"/>
          <w:szCs w:val="24"/>
        </w:rPr>
      </w:pPr>
    </w:p>
    <w:p w14:paraId="21967DF4">
      <w:pPr>
        <w:ind w:left="0" w:leftChars="0" w:firstLine="398" w:firstLineChars="166"/>
        <w:jc w:val="both"/>
        <w:rPr>
          <w:rFonts w:hint="default"/>
          <w:sz w:val="24"/>
          <w:szCs w:val="24"/>
        </w:rPr>
      </w:pPr>
      <w:r>
        <w:rPr>
          <w:rFonts w:hint="default"/>
          <w:sz w:val="24"/>
          <w:szCs w:val="24"/>
        </w:rPr>
        <w:t>Ein Mensch oder ein System kann eine sekundäre Ontogenese durchlaufen — eine Umstrukturierung der operativen Ontologie, nachdem die ursprüngliche Architektur bereits kristallisiert ist. Ein solcher Übergang geht tiefer als ein Meinungswechsel. Er betrifft die Ordnung des Sichtbaren, die verfügbaren Operationen, die Verteilung der Befugnisse und die präreflexive Axiomatik selbst.</w:t>
      </w:r>
    </w:p>
    <w:p w14:paraId="4B78CF73">
      <w:pPr>
        <w:ind w:left="0" w:leftChars="0" w:firstLine="398" w:firstLineChars="166"/>
        <w:jc w:val="both"/>
        <w:rPr>
          <w:rFonts w:hint="default"/>
          <w:sz w:val="24"/>
          <w:szCs w:val="24"/>
        </w:rPr>
      </w:pPr>
      <w:r>
        <w:rPr>
          <w:rFonts w:hint="default"/>
          <w:sz w:val="24"/>
          <w:szCs w:val="24"/>
          <w:lang w:val="en-US"/>
        </w:rPr>
        <w:t>S</w:t>
      </w:r>
      <w:r>
        <w:rPr>
          <w:rFonts w:hint="default"/>
          <w:sz w:val="24"/>
          <w:szCs w:val="24"/>
        </w:rPr>
        <w:t>ekundäre Ontogenese kann durch Bildung, Migration, berufliche Sozialisation, religiöse Bekehrung, technologische Transformation, Begegnung mit einer anderen Kultur, Krise oder historische Katastrophe stattfinden. Ihr Kennzeichen ist nicht die Beherrschung eines neuen Vokabulars, sondern eine Veränderung dessen, was das Subjekt tatsächlich zu sehen, für möglich zu halten und ohne permanente äußere Unterstützung der neuen Karte zu tun vermag.</w:t>
      </w:r>
    </w:p>
    <w:p w14:paraId="501ADAEE">
      <w:pPr>
        <w:ind w:left="0" w:leftChars="0" w:firstLine="398" w:firstLineChars="166"/>
        <w:jc w:val="both"/>
        <w:rPr>
          <w:rFonts w:hint="default"/>
          <w:sz w:val="24"/>
          <w:szCs w:val="24"/>
        </w:rPr>
      </w:pPr>
    </w:p>
    <w:p w14:paraId="701A3AB8">
      <w:pPr>
        <w:ind w:left="0" w:leftChars="0" w:firstLine="398" w:firstLineChars="166"/>
        <w:jc w:val="both"/>
        <w:rPr>
          <w:rFonts w:hint="default"/>
          <w:sz w:val="24"/>
          <w:szCs w:val="24"/>
        </w:rPr>
      </w:pPr>
      <w:r>
        <w:rPr>
          <w:rFonts w:hint="default"/>
          <w:sz w:val="24"/>
          <w:szCs w:val="24"/>
        </w:rPr>
        <w:t>47. Maßstabsbruch</w:t>
      </w:r>
    </w:p>
    <w:p w14:paraId="020111B0">
      <w:pPr>
        <w:ind w:left="0" w:leftChars="0" w:firstLine="398" w:firstLineChars="166"/>
        <w:jc w:val="both"/>
        <w:rPr>
          <w:rFonts w:hint="default"/>
          <w:sz w:val="24"/>
          <w:szCs w:val="24"/>
        </w:rPr>
      </w:pPr>
    </w:p>
    <w:p w14:paraId="22D3AF32">
      <w:pPr>
        <w:ind w:left="0" w:leftChars="0" w:firstLine="398" w:firstLineChars="166"/>
        <w:jc w:val="both"/>
        <w:rPr>
          <w:rFonts w:hint="default"/>
          <w:sz w:val="24"/>
          <w:szCs w:val="24"/>
        </w:rPr>
      </w:pPr>
      <w:r>
        <w:rPr>
          <w:rFonts w:hint="default"/>
          <w:sz w:val="24"/>
          <w:szCs w:val="24"/>
        </w:rPr>
        <w:t>Ein Maßstabsbruch entsteht dann, wenn der dem Subjekt zugängliche Maßstab der Wirklichkeit, der Aufgabe oder der Folgen die Auflösungsfähigkeit der operativen Ontologie übersteigt. Unzureichend wird dabei nicht notwendig die Wirklichkeit selbst und auch nicht notwendig eine einzelne Entscheidung; unzureichend werden die Unterscheidungen, das Kausalmodell, die Instrumente oder die Befugnisse, mittels deren das Subjekt den neuen Maßstab zu halten versucht.</w:t>
      </w:r>
    </w:p>
    <w:p w14:paraId="02D989ED">
      <w:pPr>
        <w:ind w:left="0" w:leftChars="0" w:firstLine="398" w:firstLineChars="166"/>
        <w:jc w:val="both"/>
        <w:rPr>
          <w:rFonts w:hint="default"/>
          <w:sz w:val="24"/>
          <w:szCs w:val="24"/>
        </w:rPr>
      </w:pPr>
      <w:r>
        <w:rPr>
          <w:rFonts w:hint="default"/>
          <w:sz w:val="24"/>
          <w:szCs w:val="24"/>
        </w:rPr>
        <w:t>Eine lokale Gemeinschaft trifft auf einen globalen Markt; ein personales Regierungssystem auf Millionen wechselseitig abhängiger Operationen; unmittelbare moralische Intuition auf verteilte institutionelle Kausalität; eine militärische Mobilisierungsorganisation auf die Aufgaben langfristiger friedlicher Verwaltung.</w:t>
      </w:r>
    </w:p>
    <w:p w14:paraId="7DC98FE5">
      <w:pPr>
        <w:ind w:left="0" w:leftChars="0" w:firstLine="398" w:firstLineChars="166"/>
        <w:jc w:val="both"/>
        <w:rPr>
          <w:rFonts w:hint="default"/>
          <w:sz w:val="24"/>
          <w:szCs w:val="24"/>
        </w:rPr>
      </w:pPr>
      <w:r>
        <w:rPr>
          <w:rFonts w:hint="default"/>
          <w:sz w:val="24"/>
          <w:szCs w:val="24"/>
        </w:rPr>
        <w:t>Ein Maßstabsbruch bedeutet nicht die Primitivität der kleineren Ebene. Persönliche Loyalität kann eine kleine Gruppe ausgezeichnet organisieren und eine große Bürokratie zerstören; Mobilisierungskommando kann in einer militärischen Episode optimal und als dauerhafte Form öffentlicher Verwaltung verheerend sein.</w:t>
      </w:r>
    </w:p>
    <w:p w14:paraId="6D898435">
      <w:pPr>
        <w:ind w:left="0" w:leftChars="0" w:firstLine="398" w:firstLineChars="166"/>
        <w:jc w:val="both"/>
        <w:rPr>
          <w:rFonts w:hint="default"/>
          <w:sz w:val="24"/>
          <w:szCs w:val="24"/>
        </w:rPr>
      </w:pPr>
      <w:r>
        <w:rPr>
          <w:rFonts w:hint="default"/>
          <w:sz w:val="24"/>
          <w:szCs w:val="24"/>
        </w:rPr>
        <w:t>Daher stellt CDJ fortwährend die Frage:</w:t>
      </w:r>
    </w:p>
    <w:p w14:paraId="11CF5807">
      <w:pPr>
        <w:ind w:left="0" w:leftChars="0" w:firstLine="398" w:firstLineChars="166"/>
        <w:jc w:val="both"/>
        <w:rPr>
          <w:rFonts w:hint="default"/>
          <w:sz w:val="24"/>
          <w:szCs w:val="24"/>
        </w:rPr>
      </w:pPr>
      <w:r>
        <w:rPr>
          <w:rFonts w:hint="default"/>
          <w:sz w:val="24"/>
          <w:szCs w:val="24"/>
        </w:rPr>
        <w:t>Entspricht der Maßstab der operativen ontologischen Architektur dem Maßstab der ihr entgegentretenden Wirklichkeit?</w:t>
      </w:r>
    </w:p>
    <w:p w14:paraId="62C5707E">
      <w:pPr>
        <w:ind w:left="0" w:leftChars="0" w:firstLine="398" w:firstLineChars="166"/>
        <w:jc w:val="both"/>
        <w:rPr>
          <w:rFonts w:hint="default"/>
          <w:sz w:val="24"/>
          <w:szCs w:val="24"/>
        </w:rPr>
      </w:pPr>
    </w:p>
    <w:p w14:paraId="7DC06B36">
      <w:pPr>
        <w:ind w:left="0" w:leftChars="0" w:firstLine="398" w:firstLineChars="166"/>
        <w:jc w:val="both"/>
        <w:rPr>
          <w:rFonts w:hint="default"/>
          <w:sz w:val="24"/>
          <w:szCs w:val="24"/>
        </w:rPr>
      </w:pPr>
      <w:r>
        <w:rPr>
          <w:rFonts w:hint="default"/>
          <w:sz w:val="24"/>
          <w:szCs w:val="24"/>
        </w:rPr>
        <w:t>48. Ontologische Spannung und Erkennen der Unzulänglichkeit</w:t>
      </w:r>
    </w:p>
    <w:p w14:paraId="232F1E43">
      <w:pPr>
        <w:ind w:left="0" w:leftChars="0" w:firstLine="398" w:firstLineChars="166"/>
        <w:jc w:val="both"/>
        <w:rPr>
          <w:rFonts w:hint="default"/>
          <w:sz w:val="24"/>
          <w:szCs w:val="24"/>
        </w:rPr>
      </w:pPr>
    </w:p>
    <w:p w14:paraId="29A9E2E2">
      <w:pPr>
        <w:ind w:left="0" w:leftChars="0" w:firstLine="398" w:firstLineChars="166"/>
        <w:jc w:val="both"/>
        <w:rPr>
          <w:rFonts w:hint="default"/>
          <w:sz w:val="24"/>
          <w:szCs w:val="24"/>
        </w:rPr>
      </w:pPr>
      <w:r>
        <w:rPr>
          <w:rFonts w:hint="default"/>
          <w:sz w:val="24"/>
          <w:szCs w:val="24"/>
        </w:rPr>
        <w:t>Der Maßstabsbruch ist eine strukturelle Nichtübereinstimmung von Maßstäben. Ontologische Spannung entsteht dann, wenn diese Nichtübereinstimmung in die Erfahrung des Subjekts eintritt und als Problem aufrechterhalten wird, ohne sofort verdrängt, umbenannt oder auf einen gewohnten Fehler innerhalb der bisherigen Karte reduziert zu werden.</w:t>
      </w:r>
    </w:p>
    <w:p w14:paraId="0351A8CD">
      <w:pPr>
        <w:ind w:left="0" w:leftChars="0" w:firstLine="398" w:firstLineChars="166"/>
        <w:jc w:val="both"/>
        <w:rPr>
          <w:rFonts w:hint="default"/>
          <w:sz w:val="24"/>
          <w:szCs w:val="24"/>
        </w:rPr>
      </w:pPr>
      <w:r>
        <w:rPr>
          <w:rFonts w:hint="default"/>
          <w:sz w:val="24"/>
          <w:szCs w:val="24"/>
        </w:rPr>
        <w:t>Ontologische Spannung ist eine aufrechterhaltene Diskrepanz zwischen Wirklichkeit und operativem Modell.</w:t>
      </w:r>
    </w:p>
    <w:p w14:paraId="3B92E8B3">
      <w:pPr>
        <w:ind w:left="0" w:leftChars="0" w:firstLine="398" w:firstLineChars="166"/>
        <w:jc w:val="both"/>
        <w:rPr>
          <w:rFonts w:hint="default"/>
          <w:sz w:val="24"/>
          <w:szCs w:val="24"/>
        </w:rPr>
      </w:pPr>
      <w:r>
        <w:rPr>
          <w:rFonts w:hint="default"/>
          <w:sz w:val="24"/>
          <w:szCs w:val="24"/>
        </w:rPr>
        <w:t>Ein System kann einem Maßstabsbruch begegnen, ohne ihn zu erkennen: Es kann die Intensität des bisherigen Handelns erhöhen, nach einem schuldigen Ausführenden suchen, die Taktik verändern oder die Kontrolle verstärken. Ontologische Kompetenz zeigt sich dort, wo das Subjekt zu unterscheiden vermag: Das Problem liegt nicht mehr nur in der Route, sondern in der Auflösung der Karte selbst.</w:t>
      </w:r>
    </w:p>
    <w:p w14:paraId="59EECDC6">
      <w:pPr>
        <w:ind w:left="0" w:leftChars="0" w:firstLine="398" w:firstLineChars="166"/>
        <w:jc w:val="both"/>
        <w:rPr>
          <w:rFonts w:hint="default"/>
          <w:sz w:val="24"/>
          <w:szCs w:val="24"/>
        </w:rPr>
      </w:pPr>
      <w:r>
        <w:rPr>
          <w:rFonts w:hint="default"/>
          <w:sz w:val="24"/>
          <w:szCs w:val="24"/>
        </w:rPr>
        <w:t>Nach dem Erkennen der Unzulänglichkeit sind verschiedene Modi der Antwort möglich: Verteidigung der Karte gegen die Wirklichkeit; lokale Kompensation; Übernahme einer äußeren Architektur ohne Aneignung durch das Subjekt; Zerfall; oder ein generativer Übergang.</w:t>
      </w:r>
    </w:p>
    <w:p w14:paraId="12799FDC">
      <w:pPr>
        <w:ind w:left="0" w:leftChars="0" w:firstLine="398" w:firstLineChars="166"/>
        <w:jc w:val="both"/>
        <w:rPr>
          <w:rFonts w:hint="default"/>
          <w:sz w:val="24"/>
          <w:szCs w:val="24"/>
        </w:rPr>
      </w:pPr>
    </w:p>
    <w:p w14:paraId="1FB58630">
      <w:pPr>
        <w:ind w:left="0" w:leftChars="0" w:firstLine="398" w:firstLineChars="166"/>
        <w:jc w:val="both"/>
        <w:rPr>
          <w:rFonts w:hint="default"/>
          <w:sz w:val="24"/>
          <w:szCs w:val="24"/>
        </w:rPr>
      </w:pPr>
      <w:r>
        <w:rPr>
          <w:rFonts w:hint="default"/>
          <w:sz w:val="24"/>
          <w:szCs w:val="24"/>
        </w:rPr>
        <w:t>49. Generativer Übergang und ontologische Generativität</w:t>
      </w:r>
    </w:p>
    <w:p w14:paraId="31AAE065">
      <w:pPr>
        <w:ind w:left="0" w:leftChars="0" w:firstLine="398" w:firstLineChars="166"/>
        <w:jc w:val="both"/>
        <w:rPr>
          <w:rFonts w:hint="default"/>
          <w:sz w:val="24"/>
          <w:szCs w:val="24"/>
        </w:rPr>
      </w:pPr>
    </w:p>
    <w:p w14:paraId="5237EF04">
      <w:pPr>
        <w:ind w:left="0" w:leftChars="0" w:firstLine="398" w:firstLineChars="166"/>
        <w:jc w:val="both"/>
        <w:rPr>
          <w:rFonts w:hint="default"/>
          <w:sz w:val="24"/>
          <w:szCs w:val="24"/>
        </w:rPr>
      </w:pPr>
      <w:r>
        <w:rPr>
          <w:rFonts w:hint="default"/>
          <w:sz w:val="24"/>
          <w:szCs w:val="24"/>
        </w:rPr>
        <w:t>Generativität ist von Qualität, Subjekthaftigkeit und Projekthaftigkeit zu unterscheiden.</w:t>
      </w:r>
    </w:p>
    <w:p w14:paraId="6A0386A1">
      <w:pPr>
        <w:ind w:left="0" w:leftChars="0" w:firstLine="398" w:firstLineChars="166"/>
        <w:jc w:val="both"/>
        <w:rPr>
          <w:rFonts w:hint="default"/>
          <w:sz w:val="24"/>
          <w:szCs w:val="24"/>
        </w:rPr>
      </w:pPr>
      <w:r>
        <w:rPr>
          <w:rFonts w:hint="default"/>
          <w:sz w:val="24"/>
          <w:szCs w:val="24"/>
        </w:rPr>
        <w:t>Die Qualität der Ontologie charakterisiert die Eignung der operativen Konfiguration für Navigation und Antwort in einem bestimmten Maßstab. Subjekthaftigkeit ist die Fähigkeit eines abgeleiteten Trägers, gegenüber der vorausgehenden Wirklichkeit eine eigene Position einzunehmen, eine eigene Antwort zu geben und Verantwortung zu übernehmen. Projekthaftigkeit ist die Fähigkeit, die eigene Antwort in Bezug auf die Zukunft zu organisieren. Generativität wird dort notwendig, wo eine eigene Antwort nicht mehr allein durch Navigation innerhalb der bestehenden Architektur hervorgebracht werden kann und eine Veränderung der Architektur weiterer möglicher Antworten selbst erforderlich wird.</w:t>
      </w:r>
    </w:p>
    <w:p w14:paraId="0DB19CB7">
      <w:pPr>
        <w:ind w:left="0" w:leftChars="0" w:firstLine="398" w:firstLineChars="166"/>
        <w:jc w:val="both"/>
        <w:rPr>
          <w:rFonts w:hint="default"/>
          <w:sz w:val="24"/>
          <w:szCs w:val="24"/>
        </w:rPr>
      </w:pPr>
      <w:r>
        <w:rPr>
          <w:rFonts w:hint="default"/>
          <w:sz w:val="24"/>
          <w:szCs w:val="24"/>
        </w:rPr>
        <w:t>Es sind zwei miteinander verbundene, aber nicht identische Bedeutungen zu unterscheiden. Die Generativität einer Architektur bedeutet, dass die operative Ontologie Diskrepanzinformation nicht blockiert, Subjekthaftigkeit bewahrt, die Revision ihrer eigenen Voraussetzungen, Instrumente und Befugnisse zulässt und damit den Übergang über ihre eigene Grenze hinaus nicht verschließt. Ein generativer Akt des Subjekts bedeutet die tatsächliche Bildung einer neuen Architektur von Navigation und Antwort.</w:t>
      </w:r>
    </w:p>
    <w:p w14:paraId="1DFA1743">
      <w:pPr>
        <w:ind w:left="0" w:leftChars="0" w:firstLine="398" w:firstLineChars="166"/>
        <w:jc w:val="both"/>
        <w:rPr>
          <w:rFonts w:hint="default"/>
          <w:sz w:val="24"/>
          <w:szCs w:val="24"/>
        </w:rPr>
      </w:pPr>
      <w:r>
        <w:rPr>
          <w:rFonts w:hint="default"/>
          <w:sz w:val="24"/>
          <w:szCs w:val="24"/>
        </w:rPr>
        <w:t>Ein Subjekt kann daher innerhalb einer bestehenden Architektur als Subjekt handeln, ohne eine neue zu schaffen. Generativität entsteht dann, wenn der Beginn des Subjekts den Raum dessen verändert, was als Nächstes begonnen werden kann.</w:t>
      </w:r>
    </w:p>
    <w:p w14:paraId="5BEBFC28">
      <w:pPr>
        <w:ind w:left="0" w:leftChars="0" w:firstLine="398" w:firstLineChars="166"/>
        <w:jc w:val="both"/>
        <w:rPr>
          <w:rFonts w:hint="default"/>
          <w:sz w:val="24"/>
          <w:szCs w:val="24"/>
        </w:rPr>
      </w:pPr>
      <w:r>
        <w:rPr>
          <w:rFonts w:hint="default"/>
          <w:sz w:val="24"/>
          <w:szCs w:val="24"/>
        </w:rPr>
        <w:t>In äußerst knapper Form:</w:t>
      </w:r>
    </w:p>
    <w:p w14:paraId="5A0CC539">
      <w:pPr>
        <w:ind w:left="0" w:leftChars="0" w:firstLine="398" w:firstLineChars="166"/>
        <w:jc w:val="both"/>
        <w:rPr>
          <w:rFonts w:hint="default"/>
          <w:sz w:val="24"/>
          <w:szCs w:val="24"/>
        </w:rPr>
      </w:pPr>
      <w:r>
        <w:rPr>
          <w:rFonts w:hint="default"/>
          <w:sz w:val="24"/>
          <w:szCs w:val="24"/>
        </w:rPr>
        <w:t>Subjekthaftigkeit — die Fähigkeit zu beginnen und dabei ein Begonnener zu bleiben;</w:t>
      </w:r>
    </w:p>
    <w:p w14:paraId="4E24FEA6">
      <w:pPr>
        <w:ind w:left="0" w:leftChars="0" w:firstLine="398" w:firstLineChars="166"/>
        <w:jc w:val="both"/>
        <w:rPr>
          <w:rFonts w:hint="default"/>
          <w:sz w:val="24"/>
          <w:szCs w:val="24"/>
        </w:rPr>
      </w:pPr>
      <w:r>
        <w:rPr>
          <w:rFonts w:hint="default"/>
          <w:sz w:val="24"/>
          <w:szCs w:val="24"/>
        </w:rPr>
        <w:t>Generativität — die Fähigkeit, durch den eigenen Beginn die Architektur dessen zu verändern, was als Nächstes begonnen werden kann.</w:t>
      </w:r>
    </w:p>
    <w:p w14:paraId="2DE6254B">
      <w:pPr>
        <w:ind w:left="0" w:leftChars="0" w:firstLine="398" w:firstLineChars="166"/>
        <w:jc w:val="both"/>
        <w:rPr>
          <w:rFonts w:hint="default"/>
          <w:sz w:val="24"/>
          <w:szCs w:val="24"/>
        </w:rPr>
      </w:pPr>
      <w:r>
        <w:rPr>
          <w:rFonts w:hint="default"/>
          <w:sz w:val="24"/>
          <w:szCs w:val="24"/>
        </w:rPr>
        <w:t>Ein generativer Übergang muss die Verbindung mit der Wirklichkeit und die relevanten Errungenschaften der vorausgehenden Architektur bewahren. Ein willkürlicher Wechsel des Bildes ist keine Generativität. Die neue Architektur unterliegt erneut der Überprüfung durch die Wirklichkeit.</w:t>
      </w:r>
    </w:p>
    <w:p w14:paraId="7B4E6274">
      <w:pPr>
        <w:ind w:left="0" w:leftChars="0" w:firstLine="398" w:firstLineChars="166"/>
        <w:jc w:val="both"/>
        <w:rPr>
          <w:rFonts w:hint="default"/>
          <w:sz w:val="24"/>
          <w:szCs w:val="24"/>
        </w:rPr>
      </w:pPr>
      <w:r>
        <w:rPr>
          <w:rFonts w:hint="default"/>
          <w:sz w:val="24"/>
          <w:szCs w:val="24"/>
        </w:rPr>
        <w:t>Von der Struktur zur Genealogie der operativen Ontologie</w:t>
      </w:r>
    </w:p>
    <w:p w14:paraId="10BDA93F">
      <w:pPr>
        <w:ind w:left="0" w:leftChars="0" w:firstLine="398" w:firstLineChars="166"/>
        <w:jc w:val="both"/>
        <w:rPr>
          <w:rFonts w:hint="default"/>
          <w:sz w:val="24"/>
          <w:szCs w:val="24"/>
        </w:rPr>
      </w:pPr>
      <w:r>
        <w:rPr>
          <w:rFonts w:hint="default"/>
          <w:sz w:val="24"/>
          <w:szCs w:val="24"/>
        </w:rPr>
        <w:t>Nach der Frage „Wie ist diese Ontologie aufgebaut?“ muss CDJ eine zweite Frage stellen: „Wie ist sie zur Ontologie dieses Subjekts geworden?“ Strukturell ähnliche Karten können unterschiedliche Genealogien und einen unterschiedlichen Status der Aneignung durch das Subjekt besitzen. Ein Träger lebt innerhalb einer ererbten Architektur wie innerhalb einer natürlichen Gegebenheit; ein anderer hat sie kritisch geprüft und angeeignet; ein dritter hat sie als Antwort auf einen neuen Maßstab der Wirklichkeit verändert.</w:t>
      </w:r>
    </w:p>
    <w:p w14:paraId="01D56615">
      <w:pPr>
        <w:ind w:left="0" w:leftChars="0" w:firstLine="398" w:firstLineChars="166"/>
        <w:jc w:val="both"/>
        <w:rPr>
          <w:rFonts w:hint="default"/>
          <w:sz w:val="24"/>
          <w:szCs w:val="24"/>
        </w:rPr>
      </w:pPr>
      <w:r>
        <w:rPr>
          <w:rFonts w:hint="default"/>
          <w:sz w:val="24"/>
          <w:szCs w:val="24"/>
        </w:rPr>
        <w:t>Daher ist festzustellen, wer und unter welchen historischen Bedingungen die operative Karte gebildet hat; welche ihrer Elemente geerbt, interiorisiert oder vom Subjekt selbst hervorgebracht worden sind; für welche ursprüngliche Aufgabe und welchen Maßstab sie entstanden sind; ob der Träger fähig ist, den Grund von einer ererbten Interpretation zu unterscheiden; und wer heute die Befugnis und Fähigkeit besitzt, die Karte zu verändern.</w:t>
      </w:r>
    </w:p>
    <w:p w14:paraId="16A1B133">
      <w:pPr>
        <w:ind w:left="0" w:leftChars="0" w:firstLine="398" w:firstLineChars="166"/>
        <w:jc w:val="both"/>
        <w:rPr>
          <w:rFonts w:hint="default"/>
          <w:sz w:val="24"/>
          <w:szCs w:val="24"/>
        </w:rPr>
      </w:pPr>
      <w:r>
        <w:rPr>
          <w:rFonts w:hint="default"/>
          <w:sz w:val="24"/>
          <w:szCs w:val="24"/>
        </w:rPr>
        <w:t>Die Unterscheidung zwischen Erster, Zweiter und abgeleiteten Ontologien betrifft gerade dieses Problem von Genese, Maßstab, Aneignung und funktionaler Spezialisierung. Sie ist keine Hierarchie des Wertes und bezeichnet keine logischen Ebenen „erster“ und „zweiter Ordnung“.</w:t>
      </w:r>
    </w:p>
    <w:p w14:paraId="74721010">
      <w:pPr>
        <w:ind w:left="0" w:leftChars="0" w:firstLine="398" w:firstLineChars="166"/>
        <w:jc w:val="both"/>
        <w:rPr>
          <w:rFonts w:hint="default"/>
          <w:sz w:val="24"/>
          <w:szCs w:val="24"/>
        </w:rPr>
      </w:pPr>
    </w:p>
    <w:p w14:paraId="11696A89">
      <w:pPr>
        <w:ind w:left="0" w:leftChars="0" w:firstLine="398" w:firstLineChars="166"/>
        <w:jc w:val="both"/>
        <w:rPr>
          <w:rFonts w:hint="default"/>
          <w:sz w:val="24"/>
          <w:szCs w:val="24"/>
        </w:rPr>
      </w:pPr>
    </w:p>
    <w:p w14:paraId="4FCF4A77">
      <w:pPr>
        <w:ind w:left="0" w:leftChars="0" w:firstLine="398" w:firstLineChars="166"/>
        <w:jc w:val="both"/>
        <w:rPr>
          <w:rFonts w:hint="default"/>
          <w:sz w:val="24"/>
          <w:szCs w:val="24"/>
        </w:rPr>
      </w:pPr>
    </w:p>
    <w:p w14:paraId="37F39EDD">
      <w:pPr>
        <w:ind w:left="0" w:leftChars="0" w:firstLine="398" w:firstLineChars="166"/>
        <w:jc w:val="both"/>
        <w:rPr>
          <w:rFonts w:hint="default"/>
          <w:sz w:val="24"/>
          <w:szCs w:val="24"/>
        </w:rPr>
      </w:pPr>
      <w:r>
        <w:rPr>
          <w:rFonts w:hint="default"/>
          <w:sz w:val="24"/>
          <w:szCs w:val="24"/>
        </w:rPr>
        <w:t>IV. ERSTE, ZWEITE UND ABGELEITETE ONTOLOGIEN</w:t>
      </w:r>
    </w:p>
    <w:p w14:paraId="4B08FB31">
      <w:pPr>
        <w:ind w:left="0" w:leftChars="0" w:firstLine="398" w:firstLineChars="166"/>
        <w:jc w:val="both"/>
        <w:rPr>
          <w:rFonts w:hint="default"/>
          <w:sz w:val="24"/>
          <w:szCs w:val="24"/>
        </w:rPr>
      </w:pPr>
    </w:p>
    <w:p w14:paraId="0AB39F6D">
      <w:pPr>
        <w:ind w:left="0" w:leftChars="0" w:firstLine="398" w:firstLineChars="166"/>
        <w:jc w:val="both"/>
        <w:rPr>
          <w:rFonts w:hint="default"/>
          <w:sz w:val="24"/>
          <w:szCs w:val="24"/>
        </w:rPr>
      </w:pPr>
      <w:r>
        <w:rPr>
          <w:rFonts w:hint="default"/>
          <w:sz w:val="24"/>
          <w:szCs w:val="24"/>
        </w:rPr>
        <w:t>50. Erste Ontologie</w:t>
      </w:r>
    </w:p>
    <w:p w14:paraId="5F818A0A">
      <w:pPr>
        <w:ind w:left="0" w:leftChars="0" w:firstLine="398" w:firstLineChars="166"/>
        <w:jc w:val="both"/>
        <w:rPr>
          <w:rFonts w:hint="default"/>
          <w:sz w:val="24"/>
          <w:szCs w:val="24"/>
        </w:rPr>
      </w:pPr>
    </w:p>
    <w:p w14:paraId="4EE4C015">
      <w:pPr>
        <w:ind w:left="0" w:leftChars="0" w:firstLine="398" w:firstLineChars="166"/>
        <w:jc w:val="both"/>
        <w:rPr>
          <w:rFonts w:hint="default"/>
          <w:sz w:val="24"/>
          <w:szCs w:val="24"/>
        </w:rPr>
      </w:pPr>
      <w:r>
        <w:rPr>
          <w:rFonts w:hint="default"/>
          <w:sz w:val="24"/>
          <w:szCs w:val="24"/>
        </w:rPr>
        <w:t>Die Erste Ontologie bildet sich vorwiegend innerhalb unmittelbarer Lebenserfahrung. Ihre Wirklichkeit ist konkret, personalisiert sowie körperlich und räumlich zugänglich. Familie, Nachbar, Land, Haus, Feind, konkrete Verpflichtung, Gabe, Ehre, unmittelbare Gefahr und personaler Träger von Macht besitzen hohe Sichtbarkeit.</w:t>
      </w:r>
    </w:p>
    <w:p w14:paraId="1BBAC59E">
      <w:pPr>
        <w:ind w:left="0" w:leftChars="0" w:firstLine="398" w:firstLineChars="166"/>
        <w:jc w:val="both"/>
        <w:rPr>
          <w:rFonts w:hint="default"/>
          <w:sz w:val="24"/>
          <w:szCs w:val="24"/>
        </w:rPr>
      </w:pPr>
      <w:r>
        <w:rPr>
          <w:rFonts w:hint="default"/>
          <w:sz w:val="24"/>
          <w:szCs w:val="24"/>
        </w:rPr>
        <w:t>Die Erste Ontologie ist nicht „primitiv“ oder „niedriger“. Innerhalb ihres eigenen Radius besitzt sie häufig eine außerordentlich hohe Auflösung hinsichtlich persönlicher Verantwortung, menschlicher Beziehungen und unmittelbarer Kausalität. Ihre Grenze zeigt sich in der Begegnung mit Objekten, die nicht als einzelnes Ding vorgestellt werden können und über Zeit, Raum, eine Vielzahl von Trägern oder Kausalglieder verteilt sind.</w:t>
      </w:r>
    </w:p>
    <w:p w14:paraId="17E2C7BC">
      <w:pPr>
        <w:ind w:left="0" w:leftChars="0" w:firstLine="398" w:firstLineChars="166"/>
        <w:jc w:val="both"/>
        <w:rPr>
          <w:rFonts w:hint="default"/>
          <w:sz w:val="24"/>
          <w:szCs w:val="24"/>
        </w:rPr>
      </w:pPr>
    </w:p>
    <w:p w14:paraId="6DFA32DA">
      <w:pPr>
        <w:ind w:left="0" w:leftChars="0" w:firstLine="398" w:firstLineChars="166"/>
        <w:jc w:val="both"/>
        <w:rPr>
          <w:rFonts w:hint="default"/>
          <w:sz w:val="24"/>
          <w:szCs w:val="24"/>
        </w:rPr>
      </w:pPr>
      <w:r>
        <w:rPr>
          <w:rFonts w:hint="default"/>
          <w:sz w:val="24"/>
          <w:szCs w:val="24"/>
        </w:rPr>
        <w:t>51. Verteilte Wirklichkeit</w:t>
      </w:r>
    </w:p>
    <w:p w14:paraId="40231ECE">
      <w:pPr>
        <w:ind w:left="0" w:leftChars="0" w:firstLine="398" w:firstLineChars="166"/>
        <w:jc w:val="both"/>
        <w:rPr>
          <w:rFonts w:hint="default"/>
          <w:sz w:val="24"/>
          <w:szCs w:val="24"/>
        </w:rPr>
      </w:pPr>
    </w:p>
    <w:p w14:paraId="736995AF">
      <w:pPr>
        <w:ind w:left="0" w:leftChars="0" w:firstLine="398" w:firstLineChars="166"/>
        <w:jc w:val="both"/>
        <w:rPr>
          <w:rFonts w:hint="default"/>
          <w:sz w:val="24"/>
          <w:szCs w:val="24"/>
        </w:rPr>
      </w:pPr>
      <w:r>
        <w:rPr>
          <w:rFonts w:hint="default"/>
          <w:sz w:val="24"/>
          <w:szCs w:val="24"/>
        </w:rPr>
        <w:t>Das moderne Leben hängt in außerordentlich hohem Maß von Objekten verteilter Wirklichkeit ab. Ein Staatshaushalt existiert nicht als ein einzelnes unmittelbar wahrnehmbares Ding; demographische Dynamik ist kein einzelnes Ereignis; die Qualität einer Institution ist über Tausende von Entscheidungen verteilt; infrastruktureller Verschleiß entfaltet sich über Jahrzehnte; die Reputation eines Staates existiert in einem Netz von Erwartungen zahlreicher Subjekte; ein ökologischer Prozess verbindet Handlungen, die räumlich und zeitlich voneinander getrennt sind.</w:t>
      </w:r>
    </w:p>
    <w:p w14:paraId="0511DF50">
      <w:pPr>
        <w:ind w:left="0" w:leftChars="0" w:firstLine="398" w:firstLineChars="166"/>
        <w:jc w:val="both"/>
        <w:rPr>
          <w:rFonts w:hint="default"/>
          <w:sz w:val="24"/>
          <w:szCs w:val="24"/>
        </w:rPr>
      </w:pPr>
      <w:r>
        <w:rPr>
          <w:rFonts w:hint="default"/>
          <w:sz w:val="24"/>
          <w:szCs w:val="24"/>
        </w:rPr>
        <w:t>Verteilte Wirklichkeit ist Wirklichkeit, deren Einheit den unmittelbaren perzeptiven Horizont des Subjekts überschreitet und daher Repräsentation erfordert, damit die Möglichkeit von Navigation, Antwort und Verantwortung bewahrt bleibt.</w:t>
      </w:r>
    </w:p>
    <w:p w14:paraId="08A427C5">
      <w:pPr>
        <w:ind w:left="0" w:leftChars="0" w:firstLine="398" w:firstLineChars="166"/>
        <w:jc w:val="both"/>
        <w:rPr>
          <w:rFonts w:hint="default"/>
          <w:sz w:val="24"/>
          <w:szCs w:val="24"/>
        </w:rPr>
      </w:pPr>
      <w:r>
        <w:rPr>
          <w:rFonts w:hint="default"/>
          <w:sz w:val="24"/>
          <w:szCs w:val="24"/>
        </w:rPr>
        <w:t>Die Verteilung kann räumlich, zeitlich, kausal, akteursbezogen, institutionell oder informationell sein. Sie vermindert nicht die Realität des Objekts, erschwert jedoch radikal seine Präsenz in menschlicher Erfahrung. Was nicht unmittelbar gesehen werden kann, wird leicht als weniger real erlebt.</w:t>
      </w:r>
    </w:p>
    <w:p w14:paraId="614E07F9">
      <w:pPr>
        <w:ind w:left="0" w:leftChars="0" w:firstLine="398" w:firstLineChars="166"/>
        <w:jc w:val="both"/>
        <w:rPr>
          <w:rFonts w:hint="default"/>
          <w:sz w:val="24"/>
          <w:szCs w:val="24"/>
        </w:rPr>
      </w:pPr>
      <w:r>
        <w:rPr>
          <w:rFonts w:hint="default"/>
          <w:sz w:val="24"/>
          <w:szCs w:val="24"/>
        </w:rPr>
        <w:t>Daher wird zu einer der grundlegenden Thesen von CDJ:</w:t>
      </w:r>
    </w:p>
    <w:p w14:paraId="01CE0931">
      <w:pPr>
        <w:ind w:left="0" w:leftChars="0" w:firstLine="398" w:firstLineChars="166"/>
        <w:jc w:val="both"/>
        <w:rPr>
          <w:rFonts w:hint="default"/>
          <w:sz w:val="24"/>
          <w:szCs w:val="24"/>
        </w:rPr>
      </w:pPr>
      <w:r>
        <w:rPr>
          <w:rFonts w:hint="default"/>
          <w:sz w:val="24"/>
          <w:szCs w:val="24"/>
        </w:rPr>
        <w:t>Das Gemeinsame wird nicht nur durch das Einzelne gedacht, sondern geht selbst in die Zusammensetzung der Wirklichkeit ein. In diesem Sinne ist es ein Ding: ein tatsächliches ontologisches Gebilde mit eigenen Eigenschaften, Beziehungen und Folgen.</w:t>
      </w:r>
    </w:p>
    <w:p w14:paraId="158C6124">
      <w:pPr>
        <w:ind w:left="0" w:leftChars="0" w:firstLine="398" w:firstLineChars="166"/>
        <w:jc w:val="both"/>
        <w:rPr>
          <w:rFonts w:hint="default"/>
          <w:sz w:val="24"/>
          <w:szCs w:val="24"/>
        </w:rPr>
      </w:pPr>
      <w:r>
        <w:rPr>
          <w:rFonts w:hint="default"/>
          <w:sz w:val="24"/>
          <w:szCs w:val="24"/>
        </w:rPr>
        <w:t>Damit ist keine Verwandlung des Gemeinsamen in einen physischen Gegenstand gemeint. Ein verteiltes oder auf andere Weise überindividuelles Gebilde kann einen eigenen ontologischen Status besitzen, in reale Kausalzusammenhänge eintreten, Folgen hervorbringen und dem Subjekt tatsächliche Anforderungen an eine Antwort stellen.</w:t>
      </w:r>
    </w:p>
    <w:p w14:paraId="04381161">
      <w:pPr>
        <w:ind w:left="0" w:leftChars="0" w:firstLine="398" w:firstLineChars="166"/>
        <w:jc w:val="both"/>
        <w:rPr>
          <w:rFonts w:hint="default"/>
          <w:sz w:val="24"/>
          <w:szCs w:val="24"/>
        </w:rPr>
      </w:pPr>
      <w:r>
        <w:rPr>
          <w:rFonts w:hint="default"/>
          <w:sz w:val="24"/>
          <w:szCs w:val="24"/>
        </w:rPr>
        <w:t>Verteilte Wirklichkeit hat auch eine Folge für die Subjekthaftigkeit: Je weiter Kausalität über die unmittelbare Erfahrung hinausreicht, desto leichter zerstreut sich Verantwortung. Die Erweiterung der Subjekthaftigkeit erfordert daher nicht nur eine Erweiterung der Handlungsfreiheit, sondern auch des Radius wahrgenommener Kausalität und Verantwortung.</w:t>
      </w:r>
    </w:p>
    <w:p w14:paraId="6751FFF1">
      <w:pPr>
        <w:ind w:left="0" w:leftChars="0" w:firstLine="398" w:firstLineChars="166"/>
        <w:jc w:val="both"/>
        <w:rPr>
          <w:rFonts w:hint="default"/>
          <w:sz w:val="24"/>
          <w:szCs w:val="24"/>
        </w:rPr>
      </w:pPr>
    </w:p>
    <w:p w14:paraId="18342F29">
      <w:pPr>
        <w:ind w:left="0" w:leftChars="0" w:firstLine="398" w:firstLineChars="166"/>
        <w:jc w:val="both"/>
        <w:rPr>
          <w:rFonts w:hint="default"/>
          <w:sz w:val="24"/>
          <w:szCs w:val="24"/>
        </w:rPr>
      </w:pPr>
      <w:r>
        <w:rPr>
          <w:rFonts w:hint="default"/>
          <w:sz w:val="24"/>
          <w:szCs w:val="24"/>
        </w:rPr>
        <w:t>52. Zweite Ontologie</w:t>
      </w:r>
    </w:p>
    <w:p w14:paraId="1EFB44FC">
      <w:pPr>
        <w:ind w:left="0" w:leftChars="0" w:firstLine="398" w:firstLineChars="166"/>
        <w:jc w:val="both"/>
        <w:rPr>
          <w:rFonts w:hint="default"/>
          <w:sz w:val="24"/>
          <w:szCs w:val="24"/>
        </w:rPr>
      </w:pPr>
    </w:p>
    <w:p w14:paraId="0B97F1D4">
      <w:pPr>
        <w:ind w:left="0" w:leftChars="0" w:firstLine="398" w:firstLineChars="166"/>
        <w:jc w:val="both"/>
        <w:rPr>
          <w:rFonts w:hint="default"/>
          <w:sz w:val="24"/>
          <w:szCs w:val="24"/>
        </w:rPr>
      </w:pPr>
      <w:r>
        <w:rPr>
          <w:rFonts w:hint="default"/>
          <w:sz w:val="24"/>
          <w:szCs w:val="24"/>
        </w:rPr>
        <w:t>Die Zweite Ontologie entsteht als Fähigkeit, Wirklichkeit zu halten, die den Radius unmittelbarer Erfahrung überschreitet. Sie soll die Erste Ontologie nicht zerstören und das Konkrete nicht durch das Abstrakte ersetzen. Ihre Aufgabe besteht darin, den Sichtbereich des konkreten Subjekts zu erweitern und dabei die Verbindung zwischen verteilten Prozessen, menschlichem Handeln und Verantwortung zu bewahren.</w:t>
      </w:r>
    </w:p>
    <w:p w14:paraId="4CC2B634">
      <w:pPr>
        <w:ind w:left="0" w:leftChars="0" w:firstLine="398" w:firstLineChars="166"/>
        <w:jc w:val="both"/>
        <w:rPr>
          <w:rFonts w:hint="default"/>
          <w:sz w:val="24"/>
          <w:szCs w:val="24"/>
        </w:rPr>
      </w:pPr>
      <w:r>
        <w:rPr>
          <w:rFonts w:hint="default"/>
          <w:sz w:val="24"/>
          <w:szCs w:val="24"/>
        </w:rPr>
        <w:t>Die Zweite Ontologie hebt die Erste nicht auf. Sie erweitert den Radius ihres Sehens.</w:t>
      </w:r>
    </w:p>
    <w:p w14:paraId="0A82C04E">
      <w:pPr>
        <w:ind w:left="0" w:leftChars="0" w:firstLine="398" w:firstLineChars="166"/>
        <w:jc w:val="both"/>
        <w:rPr>
          <w:rFonts w:hint="default"/>
          <w:sz w:val="24"/>
          <w:szCs w:val="24"/>
        </w:rPr>
      </w:pPr>
      <w:r>
        <w:rPr>
          <w:rFonts w:hint="default"/>
          <w:sz w:val="24"/>
          <w:szCs w:val="24"/>
        </w:rPr>
        <w:t>Die Zweite Ontologie erfordert daher nicht einfach eine größere Menge an Wissen, sondern eine Infrastruktur, die es dem Menschen ermöglicht, verteilte Wirklichkeit zum Gegenstand von Erkennen, Überprüfung und Handeln zu machen: Statistik, Recht, Institutionen, Modelle, Karten, historisches Gedächtnis, Verfahren und andere Formen der Repräsentation.</w:t>
      </w:r>
    </w:p>
    <w:p w14:paraId="19552096">
      <w:pPr>
        <w:ind w:left="0" w:leftChars="0" w:firstLine="398" w:firstLineChars="166"/>
        <w:jc w:val="both"/>
        <w:rPr>
          <w:rFonts w:hint="default"/>
          <w:sz w:val="24"/>
          <w:szCs w:val="24"/>
        </w:rPr>
      </w:pPr>
    </w:p>
    <w:p w14:paraId="055AEC28">
      <w:pPr>
        <w:ind w:left="0" w:leftChars="0" w:firstLine="398" w:firstLineChars="166"/>
        <w:jc w:val="both"/>
        <w:rPr>
          <w:rFonts w:hint="default"/>
          <w:sz w:val="24"/>
          <w:szCs w:val="24"/>
        </w:rPr>
      </w:pPr>
      <w:r>
        <w:rPr>
          <w:rFonts w:hint="default"/>
          <w:sz w:val="24"/>
          <w:szCs w:val="24"/>
        </w:rPr>
        <w:t>53. Abgeleitete Ontologien</w:t>
      </w:r>
    </w:p>
    <w:p w14:paraId="207016BA">
      <w:pPr>
        <w:ind w:left="0" w:leftChars="0" w:firstLine="398" w:firstLineChars="166"/>
        <w:jc w:val="both"/>
        <w:rPr>
          <w:rFonts w:hint="default"/>
          <w:sz w:val="24"/>
          <w:szCs w:val="24"/>
        </w:rPr>
      </w:pPr>
    </w:p>
    <w:p w14:paraId="4AD94D0D">
      <w:pPr>
        <w:ind w:left="0" w:leftChars="0" w:firstLine="398" w:firstLineChars="166"/>
        <w:jc w:val="both"/>
        <w:rPr>
          <w:rFonts w:hint="default"/>
          <w:sz w:val="24"/>
          <w:szCs w:val="24"/>
        </w:rPr>
      </w:pPr>
      <w:r>
        <w:rPr>
          <w:rFonts w:hint="default"/>
          <w:sz w:val="24"/>
          <w:szCs w:val="24"/>
        </w:rPr>
        <w:t>Der Übergang zur Zweiten Ontologie schließt die ontologische Entwicklung nicht ab. Innerhalb der Zweiten Ontologie und an ihren Schnittstellen mit anderen Formen entstehen abgeleitete Ontologien — spezialisierte Architekturen der Sichtbarkeit und des Handelns, die für die dauerhafte Arbeit mit bestimmten Klassen verteilter Wirklichkeit gebildet werden.</w:t>
      </w:r>
    </w:p>
    <w:p w14:paraId="5135114A">
      <w:pPr>
        <w:ind w:left="0" w:leftChars="0" w:firstLine="398" w:firstLineChars="166"/>
        <w:jc w:val="both"/>
        <w:rPr>
          <w:rFonts w:hint="default"/>
          <w:sz w:val="24"/>
          <w:szCs w:val="24"/>
        </w:rPr>
      </w:pPr>
      <w:r>
        <w:rPr>
          <w:rFonts w:hint="default"/>
          <w:sz w:val="24"/>
          <w:szCs w:val="24"/>
        </w:rPr>
        <w:t>Zu ihnen können berufliche, wissenschaftliche, rechtliche, administrative, technologische und andere spezialisierte Ontologien gehören, sofern sie über einen eigenen Bestand an Objekten, Kausalitäten, Maßstäben, Operationen und Überprüfungskriterien verfügen. Eine abgeleitete Ontologie ist nicht einfach eine „Expertenmeinung“. Sie bildet einen besonderen Modus dessen, was für ihren Träger als relevante Wirklichkeit existiert und was er mit ihr zu tun vermag.</w:t>
      </w:r>
    </w:p>
    <w:p w14:paraId="02CBFE9F">
      <w:pPr>
        <w:ind w:left="0" w:leftChars="0" w:firstLine="398" w:firstLineChars="166"/>
        <w:jc w:val="both"/>
        <w:rPr>
          <w:rFonts w:hint="default"/>
          <w:sz w:val="24"/>
          <w:szCs w:val="24"/>
        </w:rPr>
      </w:pPr>
      <w:r>
        <w:rPr>
          <w:rFonts w:hint="default"/>
          <w:sz w:val="24"/>
          <w:szCs w:val="24"/>
        </w:rPr>
        <w:t>Eine abgeleitete Ontologie erhöht die Auflösung, schafft jedoch eine neue Gefahr: Lokale Kompetenz kann irrtümlich für die Fülle der Wirklichkeit gehalten werden. Eine reife Architektur muss daher nicht nur spezialisierte Ontologien hervorbringen, sondern auch fähig sein, sie aufeinander abzustimmen, die Grenzen ihrer Kompetenz zu lokalisieren und ihre Ergebnisse in einen umfassenderen menschlichen DIR zurückzuführen.</w:t>
      </w:r>
    </w:p>
    <w:p w14:paraId="737A7FDB">
      <w:pPr>
        <w:ind w:left="0" w:leftChars="0" w:firstLine="398" w:firstLineChars="166"/>
        <w:jc w:val="both"/>
        <w:rPr>
          <w:rFonts w:hint="default"/>
          <w:sz w:val="24"/>
          <w:szCs w:val="24"/>
        </w:rPr>
      </w:pPr>
    </w:p>
    <w:p w14:paraId="1AF94867">
      <w:pPr>
        <w:ind w:left="0" w:leftChars="0" w:firstLine="398" w:firstLineChars="166"/>
        <w:jc w:val="both"/>
        <w:rPr>
          <w:rFonts w:hint="default"/>
          <w:sz w:val="24"/>
          <w:szCs w:val="24"/>
        </w:rPr>
      </w:pPr>
      <w:r>
        <w:rPr>
          <w:rFonts w:hint="default"/>
          <w:sz w:val="24"/>
          <w:szCs w:val="24"/>
        </w:rPr>
        <w:t>54. Modernisierung als dreiachsiger ontologischer Übergang</w:t>
      </w:r>
    </w:p>
    <w:p w14:paraId="5C6D73C7">
      <w:pPr>
        <w:ind w:left="0" w:leftChars="0" w:firstLine="398" w:firstLineChars="166"/>
        <w:jc w:val="both"/>
        <w:rPr>
          <w:rFonts w:hint="default"/>
          <w:sz w:val="24"/>
          <w:szCs w:val="24"/>
        </w:rPr>
      </w:pPr>
    </w:p>
    <w:p w14:paraId="54BA06B3">
      <w:pPr>
        <w:ind w:left="0" w:leftChars="0" w:firstLine="398" w:firstLineChars="166"/>
        <w:jc w:val="both"/>
        <w:rPr>
          <w:rFonts w:hint="default"/>
          <w:sz w:val="24"/>
          <w:szCs w:val="24"/>
        </w:rPr>
      </w:pPr>
      <w:r>
        <w:rPr>
          <w:rFonts w:hint="default"/>
          <w:sz w:val="24"/>
          <w:szCs w:val="24"/>
        </w:rPr>
        <w:t>Modernisierung kann in CDJ weder auf die Einführung von Technologien noch auf den Ausbau von Bildung oder die Übernahme institutioneller Formen reduziert werden. Sie stellt eine Veränderung der Architektur menschlicher Antwort entlang mindestens dreier unterschiedlicher Achsen dar.</w:t>
      </w:r>
    </w:p>
    <w:p w14:paraId="52CFE609">
      <w:pPr>
        <w:ind w:left="0" w:leftChars="0" w:firstLine="398" w:firstLineChars="166"/>
        <w:jc w:val="both"/>
        <w:rPr>
          <w:rFonts w:hint="default"/>
          <w:sz w:val="24"/>
          <w:szCs w:val="24"/>
        </w:rPr>
      </w:pPr>
      <w:r>
        <w:rPr>
          <w:rFonts w:hint="default"/>
          <w:sz w:val="24"/>
          <w:szCs w:val="24"/>
        </w:rPr>
        <w:t>Die horizontale Achse beschreibt die Bewegung zwischen Erster, Zweiter und abgeleiteten Ontologien: die Zunahme der Fähigkeit, verteilte Wirklichkeit zu halten und zwischen verschiedenen Maßstäben zu wechseln. Die vertikale Achse betrifft die Qualität der Subjekthaftigkeit: Wer erhält die Befugnis zu sehen, zu interpretieren, zu beginnen, Einwände zu erheben, zu korrigieren und Verantwortung zu übernehmen? Die eschatologische Achse zeigt das Verhältnis der neuen Architektur zu ihrer eigenen Grenze: Bewahrt sie Offenheit gegenüber der Wirklichkeit und dem maximalen Grund, oder verwandelt sie die hervorgebrachte Form in einen endgültigen Horizont?</w:t>
      </w:r>
    </w:p>
    <w:p w14:paraId="13B71C30">
      <w:pPr>
        <w:ind w:left="0" w:leftChars="0" w:firstLine="398" w:firstLineChars="166"/>
        <w:jc w:val="both"/>
        <w:rPr>
          <w:rFonts w:hint="default"/>
          <w:sz w:val="24"/>
          <w:szCs w:val="24"/>
        </w:rPr>
      </w:pPr>
      <w:r>
        <w:rPr>
          <w:rFonts w:hint="default"/>
          <w:sz w:val="24"/>
          <w:szCs w:val="24"/>
        </w:rPr>
        <w:t>Diese drei Achsen der Modernisierung sind nicht mit den Richtungen des Vektors der Subjekthaftigkeit identisch, die später eingeführt werden. Die „horizontale Achse der Modernisierung“ bedeutet keinen horizontalen Vektor der Subjekthaftigkeit.</w:t>
      </w:r>
    </w:p>
    <w:p w14:paraId="476EA254">
      <w:pPr>
        <w:ind w:left="0" w:leftChars="0" w:firstLine="398" w:firstLineChars="166"/>
        <w:jc w:val="both"/>
        <w:rPr>
          <w:rFonts w:hint="default"/>
          <w:sz w:val="24"/>
          <w:szCs w:val="24"/>
        </w:rPr>
      </w:pPr>
      <w:r>
        <w:rPr>
          <w:rFonts w:hint="default"/>
          <w:sz w:val="24"/>
          <w:szCs w:val="24"/>
        </w:rPr>
        <w:t>Daher kann ein technologisch modernes System ontologisch vormodern bleiben, wenn digitale Instrumente in eine personalisierte präreflexive Architektur eingebettet sind. Umgekehrt kann eine lokale Gemeinschaft einzelne Elemente der Zweiten Ontologie besitzen, ohne eine vollständig entwickelte institutionelle Moderne zu haben.</w:t>
      </w:r>
    </w:p>
    <w:p w14:paraId="7A55D5E8">
      <w:pPr>
        <w:ind w:left="0" w:leftChars="0" w:firstLine="398" w:firstLineChars="166"/>
        <w:jc w:val="both"/>
        <w:rPr>
          <w:rFonts w:hint="default"/>
          <w:sz w:val="24"/>
          <w:szCs w:val="24"/>
        </w:rPr>
      </w:pPr>
      <w:r>
        <w:rPr>
          <w:rFonts w:hint="default"/>
          <w:sz w:val="24"/>
          <w:szCs w:val="24"/>
        </w:rPr>
        <w:t>Modernisierung im starken Sinn findet dann statt, wenn die Erweiterung des Maßstabs der Wirklichkeit mit einer Erweiterung der Fähigkeit des Subjekts einhergeht, diesen Maßstab zu sehen, innerhalb seiner zu handeln und die eigene Verantwortung zu bewahren. Wird eine moderne Form lediglich imitiert, während die frühere Subjektarchitektur erhalten bleibt, entsteht Modernisierungssimulation.</w:t>
      </w:r>
    </w:p>
    <w:p w14:paraId="4C5C3340">
      <w:pPr>
        <w:ind w:left="0" w:leftChars="0" w:firstLine="398" w:firstLineChars="166"/>
        <w:jc w:val="both"/>
        <w:rPr>
          <w:rFonts w:hint="default"/>
          <w:sz w:val="24"/>
          <w:szCs w:val="24"/>
        </w:rPr>
      </w:pPr>
    </w:p>
    <w:p w14:paraId="5F207108">
      <w:pPr>
        <w:ind w:left="0" w:leftChars="0" w:firstLine="398" w:firstLineChars="166"/>
        <w:jc w:val="both"/>
        <w:rPr>
          <w:rFonts w:hint="default"/>
          <w:sz w:val="24"/>
          <w:szCs w:val="24"/>
        </w:rPr>
      </w:pPr>
      <w:r>
        <w:rPr>
          <w:rFonts w:hint="default"/>
          <w:sz w:val="24"/>
          <w:szCs w:val="24"/>
        </w:rPr>
        <w:t>55. Perzeptive Repräsentation verteilter Wirklichkeit</w:t>
      </w:r>
    </w:p>
    <w:p w14:paraId="5CC3148B">
      <w:pPr>
        <w:ind w:left="0" w:leftChars="0" w:firstLine="398" w:firstLineChars="166"/>
        <w:jc w:val="both"/>
        <w:rPr>
          <w:rFonts w:hint="default"/>
          <w:sz w:val="24"/>
          <w:szCs w:val="24"/>
        </w:rPr>
      </w:pPr>
    </w:p>
    <w:p w14:paraId="0F7EF6F2">
      <w:pPr>
        <w:ind w:left="0" w:leftChars="0" w:firstLine="398" w:firstLineChars="166"/>
        <w:jc w:val="both"/>
        <w:rPr>
          <w:rFonts w:hint="default"/>
          <w:sz w:val="24"/>
          <w:szCs w:val="24"/>
        </w:rPr>
      </w:pPr>
      <w:r>
        <w:rPr>
          <w:rFonts w:hint="default"/>
          <w:sz w:val="24"/>
          <w:szCs w:val="24"/>
        </w:rPr>
        <w:t>Damit ein verteiltes Objekt zum Gegenstand menschlicher Antwort werden kann, muss es eine Form erhalten, die menschlicher Wahrnehmung, Überprüfung und Handlung zugänglich ist. Diese Operation bezeichnet CDJ als perzeptive Repräsentation verteilter Wirklichkeit.</w:t>
      </w:r>
    </w:p>
    <w:p w14:paraId="20164988">
      <w:pPr>
        <w:ind w:left="0" w:leftChars="0" w:firstLine="398" w:firstLineChars="166"/>
        <w:jc w:val="both"/>
        <w:rPr>
          <w:rFonts w:hint="default"/>
          <w:sz w:val="24"/>
          <w:szCs w:val="24"/>
        </w:rPr>
      </w:pPr>
      <w:r>
        <w:rPr>
          <w:rFonts w:hint="default"/>
          <w:sz w:val="24"/>
          <w:szCs w:val="24"/>
        </w:rPr>
        <w:t>Perzeptivität bedeutet hier nicht notwendig Visualität. Gemeint ist die Überführung eines Objekts in ein für den Menschen überschaubares Format: eine Karte, eine Zeitreihe, ein statistisches Modell, ein institutionelles Schema, einen konkreten Fall, ein Narrativ, eine räumliche Darstellung oder eine andere Form, die es dem Subjekt ermöglicht, Struktur, Kausalität, Maßstab und Verbindung mit dem eigenen Handeln zu halten.</w:t>
      </w:r>
    </w:p>
    <w:p w14:paraId="67503CD3">
      <w:pPr>
        <w:ind w:left="0" w:leftChars="0" w:firstLine="398" w:firstLineChars="166"/>
        <w:jc w:val="both"/>
        <w:rPr>
          <w:rFonts w:hint="default"/>
          <w:sz w:val="24"/>
          <w:szCs w:val="24"/>
        </w:rPr>
      </w:pPr>
      <w:r>
        <w:rPr>
          <w:rFonts w:hint="default"/>
          <w:sz w:val="24"/>
          <w:szCs w:val="24"/>
        </w:rPr>
        <w:t>Ontologische Kompression ist die Reduktion der Komplexität der Wirklichkeit auf ein Modell, das das Subjekt halten und im Handeln verwenden kann, ohne dabei kritisch bedeutsame Zusammenhänge, Maßstäbe und Möglichkeiten der Überprüfung zu verlieren.</w:t>
      </w:r>
    </w:p>
    <w:p w14:paraId="3941ABA8">
      <w:pPr>
        <w:ind w:left="0" w:leftChars="0" w:firstLine="398" w:firstLineChars="166"/>
        <w:jc w:val="both"/>
        <w:rPr>
          <w:rFonts w:hint="default"/>
          <w:sz w:val="24"/>
          <w:szCs w:val="24"/>
        </w:rPr>
      </w:pPr>
      <w:r>
        <w:rPr>
          <w:rFonts w:hint="default"/>
          <w:sz w:val="24"/>
          <w:szCs w:val="24"/>
        </w:rPr>
        <w:t>Perzeptive Repräsentation ist weiter als ontologische Kompression. Kompression reduziert die Komplexität eines Objekts und bringt sie in eine Form, die dem Halten und Handeln zugänglich ist. Perzeptive Repräsentation beantwortet eine allgemeinere Frage: Wie kann verteilte Wirklichkeit dem Subjekt zugänglich gemacht werden, ohne ihre Überprüfbarkeit zu zerstören?</w:t>
      </w:r>
    </w:p>
    <w:p w14:paraId="41D152F5">
      <w:pPr>
        <w:ind w:left="0" w:leftChars="0" w:firstLine="398" w:firstLineChars="166"/>
        <w:jc w:val="both"/>
        <w:rPr>
          <w:rFonts w:hint="default"/>
          <w:sz w:val="24"/>
          <w:szCs w:val="24"/>
        </w:rPr>
      </w:pPr>
      <w:r>
        <w:rPr>
          <w:rFonts w:hint="default"/>
          <w:sz w:val="24"/>
          <w:szCs w:val="24"/>
        </w:rPr>
        <w:t>Jede ontologische Kompression ist eine Form der Repräsentation, aber nicht jede Repräsentation ist Kompression.</w:t>
      </w:r>
    </w:p>
    <w:p w14:paraId="018BB8B9">
      <w:pPr>
        <w:ind w:left="0" w:leftChars="0" w:firstLine="398" w:firstLineChars="166"/>
        <w:jc w:val="both"/>
        <w:rPr>
          <w:rFonts w:hint="default"/>
          <w:sz w:val="24"/>
          <w:szCs w:val="24"/>
        </w:rPr>
      </w:pPr>
    </w:p>
    <w:p w14:paraId="5FF7CAC3">
      <w:pPr>
        <w:ind w:left="0" w:leftChars="0" w:firstLine="398" w:firstLineChars="166"/>
        <w:jc w:val="both"/>
        <w:rPr>
          <w:rFonts w:hint="default"/>
          <w:sz w:val="24"/>
          <w:szCs w:val="24"/>
        </w:rPr>
      </w:pPr>
      <w:r>
        <w:rPr>
          <w:rFonts w:hint="default"/>
          <w:sz w:val="24"/>
          <w:szCs w:val="24"/>
        </w:rPr>
        <w:t>56. Redliche Kompression und ontologische Halluzination</w:t>
      </w:r>
    </w:p>
    <w:p w14:paraId="78E31D5C">
      <w:pPr>
        <w:ind w:left="0" w:leftChars="0" w:firstLine="398" w:firstLineChars="166"/>
        <w:jc w:val="both"/>
        <w:rPr>
          <w:rFonts w:hint="default"/>
          <w:sz w:val="24"/>
          <w:szCs w:val="24"/>
        </w:rPr>
      </w:pPr>
    </w:p>
    <w:p w14:paraId="0F59BC4C">
      <w:pPr>
        <w:ind w:left="0" w:leftChars="0" w:firstLine="398" w:firstLineChars="166"/>
        <w:jc w:val="both"/>
        <w:rPr>
          <w:rFonts w:hint="default"/>
          <w:sz w:val="24"/>
          <w:szCs w:val="24"/>
        </w:rPr>
      </w:pPr>
      <w:r>
        <w:rPr>
          <w:rFonts w:hint="default"/>
          <w:sz w:val="24"/>
          <w:szCs w:val="24"/>
        </w:rPr>
        <w:t>Jede Kompression wählt Parameter aus und birgt daher das Risiko der Substitution. Die Qualität der Kompression wird nicht durch das Fehlen von Vereinfachung bestimmt, sondern durch die Bewahrung wesentlicher Eigenschaften des Objekts, seines Maßstabs, seiner Unbestimmtheit, der Unterscheidung zwischen Tatsache und Interpretation sowie der Möglichkeit der Rückentfaltung und Korrektur.</w:t>
      </w:r>
    </w:p>
    <w:p w14:paraId="5861C7C1">
      <w:pPr>
        <w:ind w:left="0" w:leftChars="0" w:firstLine="398" w:firstLineChars="166"/>
        <w:jc w:val="both"/>
        <w:rPr>
          <w:rFonts w:hint="default"/>
          <w:sz w:val="24"/>
          <w:szCs w:val="24"/>
        </w:rPr>
      </w:pPr>
    </w:p>
    <w:p w14:paraId="274F808D">
      <w:pPr>
        <w:ind w:left="0" w:leftChars="0" w:firstLine="398" w:firstLineChars="166"/>
        <w:jc w:val="both"/>
        <w:rPr>
          <w:rFonts w:hint="default"/>
          <w:sz w:val="24"/>
          <w:szCs w:val="24"/>
        </w:rPr>
      </w:pPr>
      <w:r>
        <w:rPr>
          <w:rFonts w:hint="default"/>
          <w:sz w:val="24"/>
          <w:szCs w:val="24"/>
        </w:rPr>
        <w:t>Redliche Kompression schafft Überschaubarkeit, ohne Verifizierbarkeit zu zerstören. Unredliche Kompression verwandelt einen Indikator in den Prozess selbst, die Karte in das Territorium, ein historisches Schema in Geschichte. Dann entsteht ontologische Halluzination: Eine Repräsentation erhält hohe Sichtbarkeit und Anerkennung bei einem unzureichend nachgewiesenen Übergang von der Wirklichkeit zur Repräsentation selbst.</w:t>
      </w:r>
    </w:p>
    <w:p w14:paraId="101DD0DF">
      <w:pPr>
        <w:ind w:left="0" w:leftChars="0" w:firstLine="398" w:firstLineChars="166"/>
        <w:jc w:val="both"/>
        <w:rPr>
          <w:rFonts w:hint="default"/>
          <w:sz w:val="24"/>
          <w:szCs w:val="24"/>
        </w:rPr>
      </w:pPr>
    </w:p>
    <w:p w14:paraId="5E984C64">
      <w:pPr>
        <w:ind w:left="0" w:leftChars="0" w:firstLine="398" w:firstLineChars="166"/>
        <w:jc w:val="both"/>
        <w:rPr>
          <w:rFonts w:hint="default"/>
          <w:sz w:val="24"/>
          <w:szCs w:val="24"/>
        </w:rPr>
      </w:pPr>
      <w:r>
        <w:rPr>
          <w:rFonts w:hint="default"/>
          <w:sz w:val="24"/>
          <w:szCs w:val="24"/>
        </w:rPr>
        <w:t>57. Ontologische Sichtbarkeit</w:t>
      </w:r>
    </w:p>
    <w:p w14:paraId="5195D92B">
      <w:pPr>
        <w:ind w:left="0" w:leftChars="0" w:firstLine="398" w:firstLineChars="166"/>
        <w:jc w:val="both"/>
        <w:rPr>
          <w:rFonts w:hint="default"/>
          <w:sz w:val="24"/>
          <w:szCs w:val="24"/>
        </w:rPr>
      </w:pPr>
    </w:p>
    <w:p w14:paraId="66791041">
      <w:pPr>
        <w:ind w:left="0" w:leftChars="0" w:firstLine="398" w:firstLineChars="166"/>
        <w:jc w:val="both"/>
        <w:rPr>
          <w:rFonts w:hint="default"/>
          <w:sz w:val="24"/>
          <w:szCs w:val="24"/>
        </w:rPr>
      </w:pPr>
      <w:r>
        <w:rPr>
          <w:rFonts w:hint="default"/>
          <w:sz w:val="24"/>
          <w:szCs w:val="24"/>
        </w:rPr>
        <w:t>Kognitive Zugänglichkeit bedeutet noch keine ontologische Sichtbarkeit. Ein Subjekt kann die Statistik kennen und so handeln, als existiere der von ihr beschriebene Prozess praktisch nicht. Ein Objekt wird ontologisch sichtbar, wenn es in die tatsächliche Architektur der Antwort eintritt: wenn es die Bewertung der Situation verändern, ein Projekt begrenzen, Handlung verlangen und in das Kausalbild eingehen kann.</w:t>
      </w:r>
    </w:p>
    <w:p w14:paraId="3B9112C0">
      <w:pPr>
        <w:ind w:left="0" w:leftChars="0" w:firstLine="398" w:firstLineChars="166"/>
        <w:jc w:val="both"/>
        <w:rPr>
          <w:rFonts w:hint="default"/>
          <w:sz w:val="24"/>
          <w:szCs w:val="24"/>
        </w:rPr>
      </w:pPr>
      <w:r>
        <w:rPr>
          <w:rFonts w:hint="default"/>
          <w:sz w:val="24"/>
          <w:szCs w:val="24"/>
        </w:rPr>
        <w:t>Katastrophen erzeugen eine solche Sichtbarkeit häufig gewaltsam. Krieg, Epidemie, wirtschaftlicher Zusammenbruch oder die Zerstörung von Infrastruktur verkürzen die Distanz zwischen einem verteilten Prozess und unmittelbarer Erfahrung. Der Preis wird sichtbar, Kausalität überschaubar, das Gemeinsame konkret. Eine Gesellschaft jedoch, die zur Erkennung verteilter Wirklichkeit ständig eine Katastrophe benötigt, besitzt eine schwache Zweite Ontologie.</w:t>
      </w:r>
    </w:p>
    <w:p w14:paraId="6A3D26FA">
      <w:pPr>
        <w:ind w:left="0" w:leftChars="0" w:firstLine="398" w:firstLineChars="166"/>
        <w:jc w:val="both"/>
        <w:rPr>
          <w:rFonts w:hint="default"/>
          <w:sz w:val="24"/>
          <w:szCs w:val="24"/>
        </w:rPr>
      </w:pPr>
    </w:p>
    <w:p w14:paraId="2F0172C9">
      <w:pPr>
        <w:ind w:left="0" w:leftChars="0" w:firstLine="398" w:firstLineChars="166"/>
        <w:jc w:val="both"/>
        <w:rPr>
          <w:rFonts w:hint="default"/>
          <w:sz w:val="24"/>
          <w:szCs w:val="24"/>
        </w:rPr>
      </w:pPr>
      <w:r>
        <w:rPr>
          <w:rFonts w:hint="default"/>
          <w:sz w:val="24"/>
          <w:szCs w:val="24"/>
        </w:rPr>
        <w:t>58. Von der Sichtbarkeit zur Verifikation</w:t>
      </w:r>
    </w:p>
    <w:p w14:paraId="6817F325">
      <w:pPr>
        <w:ind w:left="0" w:leftChars="0" w:firstLine="398" w:firstLineChars="166"/>
        <w:jc w:val="both"/>
        <w:rPr>
          <w:rFonts w:hint="default"/>
          <w:sz w:val="24"/>
          <w:szCs w:val="24"/>
        </w:rPr>
      </w:pPr>
    </w:p>
    <w:p w14:paraId="231E1899">
      <w:pPr>
        <w:ind w:left="0" w:leftChars="0" w:firstLine="398" w:firstLineChars="166"/>
        <w:jc w:val="both"/>
        <w:rPr>
          <w:rFonts w:hint="default"/>
          <w:sz w:val="24"/>
          <w:szCs w:val="24"/>
        </w:rPr>
      </w:pPr>
      <w:r>
        <w:rPr>
          <w:rFonts w:hint="default"/>
          <w:sz w:val="24"/>
          <w:szCs w:val="24"/>
        </w:rPr>
        <w:t>Hohe Sichtbarkeit garantiert keine Entsprechung zur Wirklichkeit. Propaganda, Werbung, statistische Manipulation, ideologischer Mythos und die digitale Informationsumwelt können eine außerordentlich intensive Präsenz eines Objekts erzeugen, unabhängig von seiner tatsächlichen Stellung in der Wirklichkeit.</w:t>
      </w:r>
    </w:p>
    <w:p w14:paraId="1F69E6B9">
      <w:pPr>
        <w:ind w:left="0" w:leftChars="0" w:firstLine="398" w:firstLineChars="166"/>
        <w:jc w:val="both"/>
        <w:rPr>
          <w:rFonts w:hint="default"/>
          <w:sz w:val="24"/>
          <w:szCs w:val="24"/>
        </w:rPr>
      </w:pPr>
      <w:r>
        <w:rPr>
          <w:rFonts w:hint="default"/>
          <w:sz w:val="24"/>
          <w:szCs w:val="24"/>
        </w:rPr>
        <w:t>Daher muss Repräsentation mit Verifikation verbunden sein. Verifikation umfasst in CDJ nicht nur die Feststellung von Tatsachen, sondern auch die Prüfung von Kausalität, Schlussmaßstab, zeitlicher Entsprechung, tatsächlicher Verteilung der Subjekthaftigkeit, alternativer Erklärungen und der Bedingungen eines negativen Ergebnisses.</w:t>
      </w:r>
    </w:p>
    <w:p w14:paraId="1334A77C">
      <w:pPr>
        <w:ind w:left="0" w:leftChars="0" w:firstLine="398" w:firstLineChars="166"/>
        <w:jc w:val="both"/>
        <w:rPr>
          <w:rFonts w:hint="default"/>
          <w:sz w:val="24"/>
          <w:szCs w:val="24"/>
        </w:rPr>
      </w:pPr>
      <w:r>
        <w:rPr>
          <w:rFonts w:hint="default"/>
          <w:sz w:val="24"/>
          <w:szCs w:val="24"/>
        </w:rPr>
        <w:t>Verifizierbarkeit beginnt dort, wo die Karte die Möglichkeit ihrer eigenen Niederlage zulässt.</w:t>
      </w:r>
    </w:p>
    <w:p w14:paraId="0F54E63B">
      <w:pPr>
        <w:ind w:left="0" w:leftChars="0" w:firstLine="398" w:firstLineChars="166"/>
        <w:jc w:val="both"/>
        <w:rPr>
          <w:rFonts w:hint="default"/>
          <w:sz w:val="24"/>
          <w:szCs w:val="24"/>
        </w:rPr>
      </w:pPr>
    </w:p>
    <w:p w14:paraId="36007F15">
      <w:pPr>
        <w:ind w:left="0" w:leftChars="0" w:firstLine="398" w:firstLineChars="166"/>
        <w:jc w:val="both"/>
        <w:rPr>
          <w:rFonts w:hint="default"/>
          <w:sz w:val="24"/>
          <w:szCs w:val="24"/>
        </w:rPr>
      </w:pPr>
    </w:p>
    <w:p w14:paraId="42F19276">
      <w:pPr>
        <w:ind w:left="0" w:leftChars="0" w:firstLine="398" w:firstLineChars="166"/>
        <w:jc w:val="both"/>
        <w:rPr>
          <w:rFonts w:hint="default"/>
          <w:sz w:val="24"/>
          <w:szCs w:val="24"/>
        </w:rPr>
      </w:pPr>
    </w:p>
    <w:p w14:paraId="0F932247">
      <w:pPr>
        <w:ind w:left="0" w:leftChars="0" w:firstLine="398" w:firstLineChars="166"/>
        <w:jc w:val="both"/>
        <w:rPr>
          <w:rFonts w:hint="default"/>
          <w:sz w:val="24"/>
          <w:szCs w:val="24"/>
        </w:rPr>
      </w:pPr>
      <w:r>
        <w:rPr>
          <w:rFonts w:hint="default"/>
          <w:sz w:val="24"/>
          <w:szCs w:val="24"/>
        </w:rPr>
        <w:t>V. WECHSELWIRKUNG UND KONFLIKT VON ONTOLOGIEN</w:t>
      </w:r>
    </w:p>
    <w:p w14:paraId="1D732CE6">
      <w:pPr>
        <w:ind w:left="0" w:leftChars="0" w:firstLine="398" w:firstLineChars="166"/>
        <w:jc w:val="both"/>
        <w:rPr>
          <w:rFonts w:hint="default"/>
          <w:sz w:val="24"/>
          <w:szCs w:val="24"/>
        </w:rPr>
      </w:pPr>
    </w:p>
    <w:p w14:paraId="3A9A883F">
      <w:pPr>
        <w:ind w:left="0" w:leftChars="0" w:firstLine="398" w:firstLineChars="166"/>
        <w:jc w:val="both"/>
        <w:rPr>
          <w:rFonts w:hint="default"/>
          <w:sz w:val="24"/>
          <w:szCs w:val="24"/>
        </w:rPr>
      </w:pPr>
      <w:r>
        <w:rPr>
          <w:rFonts w:hint="default"/>
          <w:sz w:val="24"/>
          <w:szCs w:val="24"/>
        </w:rPr>
        <w:t>Dieser Abschnitt hat den Status von Prolegomena zu einer allgemeinen Theorie der Wechselwirkung von Ontologien. CDJ verfügt bereits über die Arbeitsunterscheidungen, die für die Analyse von Begegnungen, Übersetzungen und Konflikten erforderlich sind, betrachtet die allgemeine Theorie jedoch nicht als abgeschlossen. Daher wird hier eine minimale operationale Architektur festgehalten, ohne Anspruch darauf, alle Typen interontologischer Beziehungen auszuschöpfen.</w:t>
      </w:r>
    </w:p>
    <w:p w14:paraId="03536458">
      <w:pPr>
        <w:ind w:left="0" w:leftChars="0" w:firstLine="398" w:firstLineChars="166"/>
        <w:jc w:val="both"/>
        <w:rPr>
          <w:rFonts w:hint="default"/>
          <w:sz w:val="24"/>
          <w:szCs w:val="24"/>
        </w:rPr>
      </w:pPr>
    </w:p>
    <w:p w14:paraId="7D8C14AD">
      <w:pPr>
        <w:ind w:left="0" w:leftChars="0" w:firstLine="398" w:firstLineChars="166"/>
        <w:jc w:val="both"/>
        <w:rPr>
          <w:rFonts w:hint="default"/>
          <w:sz w:val="24"/>
          <w:szCs w:val="24"/>
        </w:rPr>
      </w:pPr>
      <w:r>
        <w:rPr>
          <w:rFonts w:hint="default"/>
          <w:sz w:val="24"/>
          <w:szCs w:val="24"/>
        </w:rPr>
        <w:t>59. Begegnung unterschiedlicher Ontologien</w:t>
      </w:r>
    </w:p>
    <w:p w14:paraId="0565051A">
      <w:pPr>
        <w:ind w:left="0" w:leftChars="0" w:firstLine="398" w:firstLineChars="166"/>
        <w:jc w:val="both"/>
        <w:rPr>
          <w:rFonts w:hint="default"/>
          <w:sz w:val="24"/>
          <w:szCs w:val="24"/>
        </w:rPr>
      </w:pPr>
    </w:p>
    <w:p w14:paraId="12716D89">
      <w:pPr>
        <w:ind w:left="0" w:leftChars="0" w:firstLine="398" w:firstLineChars="166"/>
        <w:jc w:val="both"/>
        <w:rPr>
          <w:rFonts w:hint="default"/>
          <w:sz w:val="24"/>
          <w:szCs w:val="24"/>
        </w:rPr>
      </w:pPr>
      <w:r>
        <w:rPr>
          <w:rFonts w:hint="default"/>
          <w:sz w:val="24"/>
          <w:szCs w:val="24"/>
        </w:rPr>
        <w:t>Geisteswissenschaftliche Wirklichkeit umfasst fast immer die Begegnung mehrerer Ontologien. Menschen können sich in derselben physischen Situation befinden, dieselbe Sprache verwenden, derselben Gesellschaft angehören und sich dennoch nicht nur in ihren Meinungen unterscheiden, sondern bereits in der Struktur dessen, was für sie als real, kausal, möglich und verpflichtend existiert.</w:t>
      </w:r>
    </w:p>
    <w:p w14:paraId="5F4BF808">
      <w:pPr>
        <w:ind w:left="0" w:leftChars="0" w:firstLine="398" w:firstLineChars="166"/>
        <w:jc w:val="both"/>
        <w:rPr>
          <w:rFonts w:hint="default"/>
          <w:sz w:val="24"/>
          <w:szCs w:val="24"/>
        </w:rPr>
      </w:pPr>
      <w:r>
        <w:rPr>
          <w:rFonts w:hint="default"/>
          <w:sz w:val="24"/>
          <w:szCs w:val="24"/>
        </w:rPr>
        <w:t>Ein Konflikt von Ontologien geht daher tiefer als ein Konflikt von Überzeugungen. Bei einer gewöhnlichen Meinungsverschiedenheit bewerten zwei Subjekte einen relativ gemeinsamen Gegenstand unterschiedlich. Bei einem Konflikt von Ontologien unterscheidet sich die Architektur des Gegenstands selbst. Der eine sieht eine Institution, der andere einen konkreten Träger von Macht; der eine sieht einen zwanzigjährigen historischen Prozess, der andere das heutige Ereignis; der eine nimmt den Staat als res publica wahr, der andere als personalisiertes Zentrum; der eine verbindet eine verteilte Folge mit seinem eigenen Handeln, der andere ist nicht fähig, diese Verbindung als real wahrzunehmen.</w:t>
      </w:r>
    </w:p>
    <w:p w14:paraId="4540F9D4">
      <w:pPr>
        <w:ind w:left="0" w:leftChars="0" w:firstLine="398" w:firstLineChars="166"/>
        <w:jc w:val="both"/>
        <w:rPr>
          <w:rFonts w:hint="default"/>
          <w:sz w:val="24"/>
          <w:szCs w:val="24"/>
        </w:rPr>
      </w:pPr>
      <w:r>
        <w:rPr>
          <w:rFonts w:hint="default"/>
          <w:sz w:val="24"/>
          <w:szCs w:val="24"/>
        </w:rPr>
        <w:t>Gleiche Wörter bezeugen noch keinen gemeinsamen Gegenstand des Gesprächs. Manchmal wird ein Streit nicht deshalb ergebnislos, weil die Parteien dieselbe Frage unterschiedlich beantworten, sondern weil für sie unterschiedliche Fragen existieren.</w:t>
      </w:r>
    </w:p>
    <w:p w14:paraId="42FB9F1F">
      <w:pPr>
        <w:ind w:left="0" w:leftChars="0" w:firstLine="398" w:firstLineChars="166"/>
        <w:jc w:val="both"/>
        <w:rPr>
          <w:rFonts w:hint="default"/>
          <w:sz w:val="24"/>
          <w:szCs w:val="24"/>
        </w:rPr>
      </w:pPr>
    </w:p>
    <w:p w14:paraId="16191DF3">
      <w:pPr>
        <w:ind w:left="0" w:leftChars="0" w:firstLine="398" w:firstLineChars="166"/>
        <w:jc w:val="both"/>
        <w:rPr>
          <w:rFonts w:hint="default"/>
          <w:sz w:val="24"/>
          <w:szCs w:val="24"/>
        </w:rPr>
      </w:pPr>
      <w:r>
        <w:rPr>
          <w:rFonts w:hint="default"/>
          <w:sz w:val="24"/>
          <w:szCs w:val="24"/>
        </w:rPr>
        <w:t>60. Äußerer Konflikt von Ontologien</w:t>
      </w:r>
    </w:p>
    <w:p w14:paraId="221B9C9A">
      <w:pPr>
        <w:ind w:left="0" w:leftChars="0" w:firstLine="398" w:firstLineChars="166"/>
        <w:jc w:val="both"/>
        <w:rPr>
          <w:rFonts w:hint="default"/>
          <w:sz w:val="24"/>
          <w:szCs w:val="24"/>
        </w:rPr>
      </w:pPr>
    </w:p>
    <w:p w14:paraId="10796D32">
      <w:pPr>
        <w:ind w:left="0" w:leftChars="0" w:firstLine="398" w:firstLineChars="166"/>
        <w:jc w:val="both"/>
        <w:rPr>
          <w:rFonts w:hint="default"/>
          <w:sz w:val="24"/>
          <w:szCs w:val="24"/>
        </w:rPr>
      </w:pPr>
      <w:r>
        <w:rPr>
          <w:rFonts w:hint="default"/>
          <w:sz w:val="24"/>
          <w:szCs w:val="24"/>
        </w:rPr>
        <w:t>Ein äußerer Konflikt von Ontologien entsteht zwischen zwei oder mehreren Subjekten, wenn ihre operativen Karten der Wirklichkeit denselben Ausschnitt der gemeinsamen Welt auf unvereinbare Weise bestimmen. Die Unvereinbarkeit wird praktisch bedeutsam, wenn unterschiedliche Weisen des Sehens einander ausschließende Handlungen verlangen.</w:t>
      </w:r>
    </w:p>
    <w:p w14:paraId="375711C0">
      <w:pPr>
        <w:ind w:left="0" w:leftChars="0" w:firstLine="398" w:firstLineChars="166"/>
        <w:jc w:val="both"/>
        <w:rPr>
          <w:rFonts w:hint="default"/>
          <w:sz w:val="24"/>
          <w:szCs w:val="24"/>
        </w:rPr>
      </w:pPr>
      <w:r>
        <w:rPr>
          <w:rFonts w:hint="default"/>
          <w:sz w:val="24"/>
          <w:szCs w:val="24"/>
        </w:rPr>
        <w:t>Für den einen Beteiligten kann Land beispielsweise vor allem eine veräußerbare ökonomische Ressource sein, für den anderen Teil einer genealogischen und sakralen Struktur; für eine Institution ist Krankheit ein statistisch steuerbares Risiko, für den einzelnen Menschen ein einzigartiges Ereignis seines eigenen Lebens; für die eine Seite stellt politische Ordnung ein System von Verfahren dar, für die andere ein Verhältnis persönlicher Loyalität. Bis zu einem bestimmten Punkt können diese Ontologien nebeneinander bestehen, doch eine konkrete Entscheidung zwingt sie dazu, ihre Unvereinbarkeit offenzulegen.</w:t>
      </w:r>
    </w:p>
    <w:p w14:paraId="69AFC889">
      <w:pPr>
        <w:ind w:left="0" w:leftChars="0" w:firstLine="398" w:firstLineChars="166"/>
        <w:jc w:val="both"/>
        <w:rPr>
          <w:rFonts w:hint="default"/>
          <w:sz w:val="24"/>
          <w:szCs w:val="24"/>
        </w:rPr>
      </w:pPr>
      <w:r>
        <w:rPr>
          <w:rFonts w:hint="default"/>
          <w:sz w:val="24"/>
          <w:szCs w:val="24"/>
        </w:rPr>
        <w:t>Die Analyse eines Konflikts muss daher nicht mit der Frage „Wer hat in diesem Streit recht?“ beginnen, sondern früher: Welche Objekte existieren für jede Seite überhaupt, welchen Status besitzen sie, welche Kausalitäten werden gehalten, welcher Zeithorizont gilt als tatsächlich und welche Handlung folgt daraus?</w:t>
      </w:r>
    </w:p>
    <w:p w14:paraId="7F73077E">
      <w:pPr>
        <w:ind w:left="0" w:leftChars="0" w:firstLine="398" w:firstLineChars="166"/>
        <w:jc w:val="both"/>
        <w:rPr>
          <w:rFonts w:hint="default"/>
          <w:sz w:val="24"/>
          <w:szCs w:val="24"/>
        </w:rPr>
      </w:pPr>
    </w:p>
    <w:p w14:paraId="32BBACDB">
      <w:pPr>
        <w:ind w:left="0" w:leftChars="0" w:firstLine="398" w:firstLineChars="166"/>
        <w:jc w:val="both"/>
        <w:rPr>
          <w:rFonts w:hint="default"/>
          <w:sz w:val="24"/>
          <w:szCs w:val="24"/>
        </w:rPr>
      </w:pPr>
      <w:r>
        <w:rPr>
          <w:rFonts w:hint="default"/>
          <w:sz w:val="24"/>
          <w:szCs w:val="24"/>
        </w:rPr>
        <w:t>61. Innerer Konflikt von Ontologien</w:t>
      </w:r>
    </w:p>
    <w:p w14:paraId="3D136609">
      <w:pPr>
        <w:ind w:left="0" w:leftChars="0" w:firstLine="398" w:firstLineChars="166"/>
        <w:jc w:val="both"/>
        <w:rPr>
          <w:rFonts w:hint="default"/>
          <w:sz w:val="24"/>
          <w:szCs w:val="24"/>
        </w:rPr>
      </w:pPr>
    </w:p>
    <w:p w14:paraId="17F3AD08">
      <w:pPr>
        <w:ind w:left="0" w:leftChars="0" w:firstLine="398" w:firstLineChars="166"/>
        <w:jc w:val="both"/>
        <w:rPr>
          <w:rFonts w:hint="default"/>
          <w:sz w:val="24"/>
          <w:szCs w:val="24"/>
        </w:rPr>
      </w:pPr>
      <w:r>
        <w:rPr>
          <w:rFonts w:hint="default"/>
          <w:sz w:val="24"/>
          <w:szCs w:val="24"/>
        </w:rPr>
        <w:t>Ein Konflikt von Ontologien kann nicht nur zwischen Subjekten, sondern auch innerhalb eines einzelnen Subjekts verlaufen. Ein Mensch kann gleichzeitig mehrere Architekturen der Wirklichkeit halten, von denen jede für ihn Wirklichkeit besitzt, die jedoch unterschiedliche Antworten verlangen.</w:t>
      </w:r>
    </w:p>
    <w:p w14:paraId="653F0CB5">
      <w:pPr>
        <w:ind w:left="0" w:leftChars="0" w:firstLine="398" w:firstLineChars="166"/>
        <w:jc w:val="both"/>
        <w:rPr>
          <w:rFonts w:hint="default"/>
          <w:sz w:val="24"/>
          <w:szCs w:val="24"/>
        </w:rPr>
      </w:pPr>
      <w:r>
        <w:rPr>
          <w:rFonts w:hint="default"/>
          <w:sz w:val="24"/>
          <w:szCs w:val="24"/>
        </w:rPr>
        <w:t>Er kann einen konkreten Menschen sehen, dem gegenüber er eine unmittelbare Verpflichtung trägt, und zugleich eine verteilte institutionelle Notwendigkeit, die eine entgegengesetzte Entscheidung verlangt. Persönliche Loyalität kann mit einer öffentlichen Norm in Konflikt geraten; ein religiöses Bild mit professioneller Kausalität; historisches Gedächtnis mit neuem verifiziertem Wissen; eine eigene frühere Entscheidung mit veränderter Wirklichkeit.</w:t>
      </w:r>
    </w:p>
    <w:p w14:paraId="0283B6AF">
      <w:pPr>
        <w:ind w:left="0" w:leftChars="0" w:firstLine="398" w:firstLineChars="166"/>
        <w:jc w:val="both"/>
        <w:rPr>
          <w:rFonts w:hint="default"/>
          <w:sz w:val="24"/>
          <w:szCs w:val="24"/>
        </w:rPr>
      </w:pPr>
      <w:r>
        <w:rPr>
          <w:rFonts w:hint="default"/>
          <w:sz w:val="24"/>
          <w:szCs w:val="24"/>
        </w:rPr>
        <w:t>Ein solcher Konflikt lässt sich nicht auf psychologische Unentschlossenheit reduzieren. Das Subjekt kann beide Seiten sehr gut verstehen und gerade deshalb vor einer tieferen Frage stehen: Welche Architektur ist fähig, beide sich darbietenden Wirklichkeiten aufzunehmen, ohne die eine um der Bequemlichkeit der anderen willen zu zerstören?</w:t>
      </w:r>
    </w:p>
    <w:p w14:paraId="5F7742E6">
      <w:pPr>
        <w:ind w:left="0" w:leftChars="0" w:firstLine="398" w:firstLineChars="166"/>
        <w:jc w:val="both"/>
        <w:rPr>
          <w:rFonts w:hint="default"/>
          <w:sz w:val="24"/>
          <w:szCs w:val="24"/>
        </w:rPr>
      </w:pPr>
      <w:r>
        <w:rPr>
          <w:rFonts w:hint="default"/>
          <w:sz w:val="24"/>
          <w:szCs w:val="24"/>
        </w:rPr>
        <w:t>Ein innerer Konflikt von Ontologien kann zu Zerfall, zur Verdrängung eines Modus, zur künstlichen Hermetisierung von Lebensbereichen oder — im produktiven Fall — zu sekundärer Ontogenese und zur Entstehung einer aufnahmefähigeren Architektur führen.</w:t>
      </w:r>
    </w:p>
    <w:p w14:paraId="2B5F1306">
      <w:pPr>
        <w:ind w:left="0" w:leftChars="0" w:firstLine="398" w:firstLineChars="166"/>
        <w:jc w:val="both"/>
        <w:rPr>
          <w:rFonts w:hint="default"/>
          <w:sz w:val="24"/>
          <w:szCs w:val="24"/>
        </w:rPr>
      </w:pPr>
    </w:p>
    <w:p w14:paraId="6461F46D">
      <w:pPr>
        <w:ind w:left="0" w:leftChars="0" w:firstLine="398" w:firstLineChars="166"/>
        <w:jc w:val="both"/>
        <w:rPr>
          <w:rFonts w:hint="default"/>
          <w:sz w:val="24"/>
          <w:szCs w:val="24"/>
        </w:rPr>
      </w:pPr>
      <w:r>
        <w:rPr>
          <w:rFonts w:hint="default"/>
          <w:sz w:val="24"/>
          <w:szCs w:val="24"/>
        </w:rPr>
        <w:t>62. Gemeinsame Ontik und Verschiedenheit der Ontologien</w:t>
      </w:r>
    </w:p>
    <w:p w14:paraId="38296EA9">
      <w:pPr>
        <w:ind w:left="0" w:leftChars="0" w:firstLine="398" w:firstLineChars="166"/>
        <w:jc w:val="both"/>
        <w:rPr>
          <w:rFonts w:hint="default"/>
          <w:sz w:val="24"/>
          <w:szCs w:val="24"/>
        </w:rPr>
      </w:pPr>
    </w:p>
    <w:p w14:paraId="23993F72">
      <w:pPr>
        <w:ind w:left="0" w:leftChars="0" w:firstLine="398" w:firstLineChars="166"/>
        <w:jc w:val="both"/>
        <w:rPr>
          <w:rFonts w:hint="default"/>
          <w:sz w:val="24"/>
          <w:szCs w:val="24"/>
        </w:rPr>
      </w:pPr>
      <w:r>
        <w:rPr>
          <w:rFonts w:hint="default"/>
          <w:sz w:val="24"/>
          <w:szCs w:val="24"/>
        </w:rPr>
        <w:t>Die Verschiedenheit von Ontologien bedeutet nicht die Existenz mehrerer unabhängiger Wirklichkeiten. Subjekte können in unterschiedlichen Karten leben, doch ihre Handlungen begegnen einander in einer gemeinsamen Ontik. Eine falsche Vorstellung vom Krieg hebt einen Schuss nicht auf; unterschiedliche Auffassungen von Wirtschaft beseitigen einen Ressourcenmangel nicht; unvereinbare politische Narrative können dasselbe zerstörte Gebäude hervorbringen.</w:t>
      </w:r>
    </w:p>
    <w:p w14:paraId="1E1F0144">
      <w:pPr>
        <w:ind w:left="0" w:leftChars="0" w:firstLine="398" w:firstLineChars="166"/>
        <w:jc w:val="both"/>
        <w:rPr>
          <w:rFonts w:hint="default"/>
          <w:sz w:val="24"/>
          <w:szCs w:val="24"/>
        </w:rPr>
      </w:pPr>
      <w:r>
        <w:rPr>
          <w:rFonts w:hint="default"/>
          <w:sz w:val="24"/>
          <w:szCs w:val="24"/>
        </w:rPr>
        <w:t>CDJ leitet daher aus ontologischem Pluralismus keinen Relativismus ab. Unterschiedliche Ontologien sind endlich, aber nicht notwendig gleichermaßen adäquat. Sie können hinsichtlich ihrer Entsprechung zu verifizierbaren Tatsachen, ihrer kausalen Genauigkeit, des Maßstabs der gehaltenen Wirklichkeit, ihrer Fähigkeit, negative Ergebnisse anzunehmen, sich zu korrigieren und Handlungen mit Folgen zu verbinden, verglichen werden.</w:t>
      </w:r>
    </w:p>
    <w:p w14:paraId="657C620C">
      <w:pPr>
        <w:ind w:left="0" w:leftChars="0" w:firstLine="398" w:firstLineChars="166"/>
        <w:jc w:val="both"/>
        <w:rPr>
          <w:rFonts w:hint="default"/>
          <w:sz w:val="24"/>
          <w:szCs w:val="24"/>
        </w:rPr>
      </w:pPr>
      <w:r>
        <w:rPr>
          <w:rFonts w:hint="default"/>
          <w:sz w:val="24"/>
          <w:szCs w:val="24"/>
        </w:rPr>
        <w:t>Hier gilt erneut das Prinzip:</w:t>
      </w:r>
    </w:p>
    <w:p w14:paraId="656ED6B4">
      <w:pPr>
        <w:ind w:left="0" w:leftChars="0" w:firstLine="398" w:firstLineChars="166"/>
        <w:jc w:val="both"/>
        <w:rPr>
          <w:rFonts w:hint="default"/>
          <w:sz w:val="24"/>
          <w:szCs w:val="24"/>
        </w:rPr>
      </w:pPr>
      <w:r>
        <w:rPr>
          <w:rFonts w:hint="default"/>
          <w:sz w:val="24"/>
          <w:szCs w:val="24"/>
        </w:rPr>
        <w:t>Symmetrie der Endlichkeit bedeutet nicht Symmetrie der Wahrheit.</w:t>
      </w:r>
    </w:p>
    <w:p w14:paraId="06CDA32A">
      <w:pPr>
        <w:ind w:left="0" w:leftChars="0" w:firstLine="398" w:firstLineChars="166"/>
        <w:jc w:val="both"/>
        <w:rPr>
          <w:rFonts w:hint="default"/>
          <w:sz w:val="24"/>
          <w:szCs w:val="24"/>
        </w:rPr>
      </w:pPr>
    </w:p>
    <w:p w14:paraId="25F4EAC7">
      <w:pPr>
        <w:ind w:left="0" w:leftChars="0" w:firstLine="398" w:firstLineChars="166"/>
        <w:jc w:val="both"/>
        <w:rPr>
          <w:rFonts w:hint="default"/>
          <w:sz w:val="24"/>
          <w:szCs w:val="24"/>
        </w:rPr>
      </w:pPr>
      <w:r>
        <w:rPr>
          <w:rFonts w:hint="default"/>
          <w:sz w:val="24"/>
          <w:szCs w:val="24"/>
        </w:rPr>
        <w:t>63. Interontologische Transmission und interontologische Übersetzung</w:t>
      </w:r>
    </w:p>
    <w:p w14:paraId="0FC89688">
      <w:pPr>
        <w:ind w:left="0" w:leftChars="0" w:firstLine="398" w:firstLineChars="166"/>
        <w:jc w:val="both"/>
        <w:rPr>
          <w:rFonts w:hint="default"/>
          <w:sz w:val="24"/>
          <w:szCs w:val="24"/>
        </w:rPr>
      </w:pPr>
    </w:p>
    <w:p w14:paraId="21E0535A">
      <w:pPr>
        <w:ind w:left="0" w:leftChars="0" w:firstLine="398" w:firstLineChars="166"/>
        <w:jc w:val="both"/>
        <w:rPr>
          <w:rFonts w:hint="default"/>
          <w:sz w:val="24"/>
          <w:szCs w:val="24"/>
        </w:rPr>
      </w:pPr>
      <w:r>
        <w:rPr>
          <w:rFonts w:hint="default"/>
          <w:sz w:val="24"/>
          <w:szCs w:val="24"/>
        </w:rPr>
        <w:t>Bei der Begegnung unterschiedlicher Ontologien müssen interontologische Transmission und interontologische Übersetzung unterschieden werden.</w:t>
      </w:r>
    </w:p>
    <w:p w14:paraId="6E5702D2">
      <w:pPr>
        <w:ind w:left="0" w:leftChars="0" w:firstLine="398" w:firstLineChars="166"/>
        <w:jc w:val="both"/>
        <w:rPr>
          <w:rFonts w:hint="default"/>
          <w:sz w:val="24"/>
          <w:szCs w:val="24"/>
        </w:rPr>
      </w:pPr>
      <w:r>
        <w:rPr>
          <w:rFonts w:hint="default"/>
          <w:sz w:val="24"/>
          <w:szCs w:val="24"/>
        </w:rPr>
        <w:t>Interontologische Transmission ist die umfassendere Übertragung von Inhalten, Unterscheidungen, Anforderungen, Praktiken oder Bedeutungen aus einer ontologischen Architektur in eine andere. Transmission kann teilweise und sogar ohne hinreichendes Verständnis stattfinden: Ein Wort, ein Bild, eine Institution oder eine Praxis wird übertragen, doch die ursprünglichen Bedingungen seiner Bedeutung werden nicht rekonstruiert.</w:t>
      </w:r>
    </w:p>
    <w:p w14:paraId="193051CD">
      <w:pPr>
        <w:ind w:left="0" w:leftChars="0" w:firstLine="398" w:firstLineChars="166"/>
        <w:jc w:val="both"/>
        <w:rPr>
          <w:rFonts w:hint="default"/>
          <w:sz w:val="24"/>
          <w:szCs w:val="24"/>
        </w:rPr>
      </w:pPr>
      <w:r>
        <w:rPr>
          <w:rFonts w:hint="default"/>
          <w:sz w:val="24"/>
          <w:szCs w:val="24"/>
        </w:rPr>
        <w:t>Interontologische Übersetzung ist eine strengere Operation. Sie rekonstruiert solche Entsprechungen, durch die ein Begriff, eine Anforderung, eine Handlung oder eine Bedeutung der einen Ontologie in einer anderen zugänglich und operational werden, ohne dass dabei kritisch bedeutsame Strukturen verloren gehen.</w:t>
      </w:r>
    </w:p>
    <w:p w14:paraId="3128D415">
      <w:pPr>
        <w:ind w:left="0" w:leftChars="0" w:firstLine="398" w:firstLineChars="166"/>
        <w:jc w:val="both"/>
        <w:rPr>
          <w:rFonts w:hint="default"/>
          <w:sz w:val="24"/>
          <w:szCs w:val="24"/>
        </w:rPr>
      </w:pPr>
      <w:r>
        <w:rPr>
          <w:rFonts w:hint="default"/>
          <w:sz w:val="24"/>
          <w:szCs w:val="24"/>
        </w:rPr>
        <w:t>Interontologische Übersetzung ist die Übersetzung nicht von Wörtern, sondern der Bedingungen ihres tatsächlichen Sinns.</w:t>
      </w:r>
    </w:p>
    <w:p w14:paraId="39D73505">
      <w:pPr>
        <w:ind w:left="0" w:leftChars="0" w:firstLine="398" w:firstLineChars="166"/>
        <w:jc w:val="both"/>
        <w:rPr>
          <w:rFonts w:hint="default"/>
          <w:sz w:val="24"/>
          <w:szCs w:val="24"/>
        </w:rPr>
      </w:pPr>
      <w:r>
        <w:rPr>
          <w:rFonts w:hint="default"/>
          <w:sz w:val="24"/>
          <w:szCs w:val="24"/>
        </w:rPr>
        <w:t>Sie kann die Übersetzung nicht nur eines Terminus, sondern auch des Maßstabs, der Kausalität, des Zeitmodus, der Verteilung von Befugnissen und der Weise der Präsenz eines Objekts erfordern. Eine erfolgreiche sprachliche Übersetzung ist daher mit dem Scheitern einer interontologischen Übersetzung vereinbar.</w:t>
      </w:r>
    </w:p>
    <w:p w14:paraId="5A59D7AF">
      <w:pPr>
        <w:ind w:left="0" w:leftChars="0" w:firstLine="398" w:firstLineChars="166"/>
        <w:jc w:val="both"/>
        <w:rPr>
          <w:rFonts w:hint="default"/>
          <w:sz w:val="24"/>
          <w:szCs w:val="24"/>
        </w:rPr>
      </w:pPr>
      <w:r>
        <w:rPr>
          <w:rFonts w:hint="default"/>
          <w:sz w:val="24"/>
          <w:szCs w:val="24"/>
        </w:rPr>
        <w:t>Übersetzung kann vollständig, partiell oder zum gegebenen Zeitpunkt unmöglich sein. Ihr Erfolg wird nicht dadurch bestimmt, dass ein Subjekt gelernt hat, fremde Wörter zu wiederholen, sondern dadurch, dass ein neues Objekt einen tatsächlichen Platz in seinem DIR erhalten hat und an der weiteren Antwort teilnehmen kann.</w:t>
      </w:r>
    </w:p>
    <w:p w14:paraId="4C587F10">
      <w:pPr>
        <w:ind w:left="0" w:leftChars="0" w:firstLine="398" w:firstLineChars="166"/>
        <w:jc w:val="both"/>
        <w:rPr>
          <w:rFonts w:hint="default"/>
          <w:sz w:val="24"/>
          <w:szCs w:val="24"/>
        </w:rPr>
      </w:pPr>
    </w:p>
    <w:p w14:paraId="7FAA567F">
      <w:pPr>
        <w:ind w:left="0" w:leftChars="0" w:firstLine="398" w:firstLineChars="166"/>
        <w:jc w:val="both"/>
        <w:rPr>
          <w:rFonts w:hint="default"/>
          <w:sz w:val="24"/>
          <w:szCs w:val="24"/>
        </w:rPr>
      </w:pPr>
      <w:r>
        <w:rPr>
          <w:rFonts w:hint="default"/>
          <w:sz w:val="24"/>
          <w:szCs w:val="24"/>
        </w:rPr>
        <w:t>64. Interontologische Aberration</w:t>
      </w:r>
    </w:p>
    <w:p w14:paraId="44DD1400">
      <w:pPr>
        <w:ind w:left="0" w:leftChars="0" w:firstLine="398" w:firstLineChars="166"/>
        <w:jc w:val="both"/>
        <w:rPr>
          <w:rFonts w:hint="default"/>
          <w:sz w:val="24"/>
          <w:szCs w:val="24"/>
        </w:rPr>
      </w:pPr>
    </w:p>
    <w:p w14:paraId="5561873E">
      <w:pPr>
        <w:ind w:left="0" w:leftChars="0" w:firstLine="398" w:firstLineChars="166"/>
        <w:jc w:val="both"/>
        <w:rPr>
          <w:rFonts w:hint="default"/>
          <w:sz w:val="24"/>
          <w:szCs w:val="24"/>
        </w:rPr>
      </w:pPr>
      <w:r>
        <w:rPr>
          <w:rFonts w:hint="default"/>
          <w:sz w:val="24"/>
          <w:szCs w:val="24"/>
        </w:rPr>
        <w:t>Eine gescheiterte Übersetzung ist für sich genommen noch keine Aberration. Interontologische Aberration entsteht dann, wenn der Inhalt einer anderen Ontologie systematisch durch die nächstliegenden Kategorien der eigenen Architektur interpretiert wird, ohne dass eine hinreichende Übersetzung stattgefunden hat, und die daraus entstandene Substitution anschließend als Eigenschaft der anderen Ontologie selbst ausgegeben wird.</w:t>
      </w:r>
    </w:p>
    <w:p w14:paraId="7502FD46">
      <w:pPr>
        <w:ind w:left="0" w:leftChars="0" w:firstLine="398" w:firstLineChars="166"/>
        <w:jc w:val="both"/>
        <w:rPr>
          <w:rFonts w:hint="default"/>
          <w:sz w:val="24"/>
          <w:szCs w:val="24"/>
        </w:rPr>
      </w:pPr>
      <w:r>
        <w:rPr>
          <w:rFonts w:hint="default"/>
          <w:sz w:val="24"/>
          <w:szCs w:val="24"/>
        </w:rPr>
        <w:t>Das minimale Unterscheidungskriterium lautet folgendermaßen. Bei Unübersetzbarkeit wurde der notwendige Übergang nicht gefunden und wird ehrlich als nicht nachgewiesen festgehalten. Bei interontologischer Übersetzung wird eine Entsprechung unter Bewahrung der kritisch bedeutsamen Unterscheidungen der Ausgangsarchitektur und der Möglichkeit weiterer Überprüfung hergestellt. Bei Aberration wird ein fehlender oder unzureichend nachgewiesener Übergang unmerklich mit Mitteln der eigenen Karte ausgefüllt, woraufhin das Ergebnis der übersetzten Ontologie zugeschrieben wird. In diesem Sinn entspricht die Feststellung von Unübersetzbarkeit dem Prinzip fail-closed, während Aberration dessen Verletzung darstellt.</w:t>
      </w:r>
    </w:p>
    <w:p w14:paraId="7586D4D0">
      <w:pPr>
        <w:ind w:left="0" w:leftChars="0" w:firstLine="398" w:firstLineChars="166"/>
        <w:jc w:val="both"/>
        <w:rPr>
          <w:rFonts w:hint="default"/>
          <w:sz w:val="24"/>
          <w:szCs w:val="24"/>
        </w:rPr>
      </w:pPr>
      <w:r>
        <w:rPr>
          <w:rFonts w:hint="default"/>
          <w:sz w:val="24"/>
          <w:szCs w:val="24"/>
        </w:rPr>
        <w:t>So kann der Träger einer Kultur eine fremde Form von Öffentlichkeit als unvollständige Version der eigenen erkennen; eine personale Ontologie als Fehlen von Institutionalität; eine verteilte Ontologie als Fehlen menschlicher Beziehung; eine religiöse Praxis ausschließlich durch psychologische oder politische Kategorien.</w:t>
      </w:r>
    </w:p>
    <w:p w14:paraId="07B731E6">
      <w:pPr>
        <w:ind w:left="0" w:leftChars="0" w:firstLine="398" w:firstLineChars="166"/>
        <w:jc w:val="both"/>
        <w:rPr>
          <w:rFonts w:hint="default"/>
          <w:sz w:val="24"/>
          <w:szCs w:val="24"/>
        </w:rPr>
      </w:pPr>
      <w:r>
        <w:rPr>
          <w:rFonts w:hint="default"/>
          <w:sz w:val="24"/>
          <w:szCs w:val="24"/>
        </w:rPr>
        <w:t>Interkulturelle und interzivilisatorische Aberrationen sind Sonderfälle eines allgemeineren interontologischen Mechanismus.</w:t>
      </w:r>
    </w:p>
    <w:p w14:paraId="14ACD859">
      <w:pPr>
        <w:ind w:left="0" w:leftChars="0" w:firstLine="398" w:firstLineChars="166"/>
        <w:jc w:val="both"/>
        <w:rPr>
          <w:rFonts w:hint="default"/>
          <w:sz w:val="24"/>
          <w:szCs w:val="24"/>
        </w:rPr>
      </w:pPr>
      <w:r>
        <w:rPr>
          <w:rFonts w:hint="default"/>
          <w:sz w:val="24"/>
          <w:szCs w:val="24"/>
        </w:rPr>
        <w:t>Die operative Sequenz der Analyse kann folgendermaßen dargestellt werden:</w:t>
      </w:r>
    </w:p>
    <w:p w14:paraId="3F460035">
      <w:pPr>
        <w:ind w:left="0" w:leftChars="0" w:firstLine="398" w:firstLineChars="166"/>
        <w:jc w:val="both"/>
        <w:rPr>
          <w:rFonts w:hint="default"/>
          <w:sz w:val="24"/>
          <w:szCs w:val="24"/>
        </w:rPr>
      </w:pPr>
      <w:r>
        <w:rPr>
          <w:rFonts w:hint="default"/>
          <w:sz w:val="24"/>
          <w:szCs w:val="24"/>
        </w:rPr>
        <w:t>Begegnung von Ontologien → Transmission → Übersetzung → mögliche Aberration → Verifikation der Übersetzung → Abstimmung / Konflikt / Unübersetzbarkeit.</w:t>
      </w:r>
    </w:p>
    <w:p w14:paraId="11A9C2C4">
      <w:pPr>
        <w:ind w:left="0" w:leftChars="0" w:firstLine="398" w:firstLineChars="166"/>
        <w:jc w:val="both"/>
        <w:rPr>
          <w:rFonts w:hint="default"/>
          <w:sz w:val="24"/>
          <w:szCs w:val="24"/>
        </w:rPr>
      </w:pPr>
    </w:p>
    <w:p w14:paraId="0E4429CA">
      <w:pPr>
        <w:ind w:left="0" w:leftChars="0" w:firstLine="398" w:firstLineChars="166"/>
        <w:jc w:val="both"/>
        <w:rPr>
          <w:rFonts w:hint="default"/>
          <w:sz w:val="24"/>
          <w:szCs w:val="24"/>
        </w:rPr>
      </w:pPr>
      <w:r>
        <w:rPr>
          <w:rFonts w:hint="default"/>
          <w:sz w:val="24"/>
          <w:szCs w:val="24"/>
        </w:rPr>
        <w:t>65. Vereinbarkeit und Unvereinbarkeit von Ontologien</w:t>
      </w:r>
    </w:p>
    <w:p w14:paraId="4BEB17BD">
      <w:pPr>
        <w:ind w:left="0" w:leftChars="0" w:firstLine="398" w:firstLineChars="166"/>
        <w:jc w:val="both"/>
        <w:rPr>
          <w:rFonts w:hint="default"/>
          <w:sz w:val="24"/>
          <w:szCs w:val="24"/>
        </w:rPr>
      </w:pPr>
    </w:p>
    <w:p w14:paraId="2DB77EAE">
      <w:pPr>
        <w:ind w:left="0" w:leftChars="0" w:firstLine="398" w:firstLineChars="166"/>
        <w:jc w:val="both"/>
        <w:rPr>
          <w:rFonts w:hint="default"/>
          <w:sz w:val="24"/>
          <w:szCs w:val="24"/>
        </w:rPr>
      </w:pPr>
      <w:r>
        <w:rPr>
          <w:rFonts w:hint="default"/>
          <w:sz w:val="24"/>
          <w:szCs w:val="24"/>
        </w:rPr>
        <w:t>Nicht jede Verschiedenheit ist ein Konflikt. Zwei Ontologien können vereinbar sein, wenn sie unterschiedliche Maßstäbe, Funktionen oder Seiten der Wirklichkeit beschreiben und gemeinsames Handeln zulassen, ohne einander gegenseitig zu zerstören. Die personale Ontologie eines Arztes und die statistische Ontologie eines Epidemiologen können verschieden sein und einander dennoch ergänzen.</w:t>
      </w:r>
    </w:p>
    <w:p w14:paraId="489C50F6">
      <w:pPr>
        <w:ind w:left="0" w:leftChars="0" w:firstLine="398" w:firstLineChars="166"/>
        <w:jc w:val="both"/>
        <w:rPr>
          <w:rFonts w:hint="default"/>
          <w:sz w:val="24"/>
          <w:szCs w:val="24"/>
        </w:rPr>
      </w:pPr>
    </w:p>
    <w:p w14:paraId="74143CD8">
      <w:pPr>
        <w:ind w:left="0" w:leftChars="0" w:firstLine="398" w:firstLineChars="166"/>
        <w:jc w:val="both"/>
        <w:rPr>
          <w:rFonts w:hint="default"/>
          <w:sz w:val="24"/>
          <w:szCs w:val="24"/>
        </w:rPr>
      </w:pPr>
      <w:r>
        <w:rPr>
          <w:rFonts w:hint="default"/>
          <w:sz w:val="24"/>
          <w:szCs w:val="24"/>
        </w:rPr>
        <w:t>Unvereinbarkeit entsteht dann, wenn zwei Architekturen hinsichtlich desselben relevanten Objekts, derselben Zeit und derselben Handlung Verhältnisse festlegen, die nicht gleichzeitig verwirklicht werden können. Gerade deshalb lässt sich Vereinbarkeit nicht anhand der Ähnlichkeit der Terminologie bestimmen. Zwei Systeme können von „Freiheit“, „Verantwortung“ oder „Tradition“ sprechen und diesen Objekten dabei unvereinbare Funktionen innerhalb der Subjekthaftigkeit zuweisen.</w:t>
      </w:r>
    </w:p>
    <w:p w14:paraId="4A6C26BF">
      <w:pPr>
        <w:ind w:left="0" w:leftChars="0" w:firstLine="398" w:firstLineChars="166"/>
        <w:jc w:val="both"/>
        <w:rPr>
          <w:rFonts w:hint="default"/>
          <w:sz w:val="24"/>
          <w:szCs w:val="24"/>
        </w:rPr>
      </w:pPr>
      <w:r>
        <w:rPr>
          <w:rFonts w:hint="default"/>
          <w:sz w:val="24"/>
          <w:szCs w:val="24"/>
        </w:rPr>
        <w:t>CDJ muss daher nicht nur die Ähnlichkeit von Inhalten, sondern auch die Vereinbarkeit der Handlungsbedingungen prüfen.</w:t>
      </w:r>
    </w:p>
    <w:p w14:paraId="2025FEC2">
      <w:pPr>
        <w:ind w:left="0" w:leftChars="0" w:firstLine="398" w:firstLineChars="166"/>
        <w:jc w:val="both"/>
        <w:rPr>
          <w:rFonts w:hint="default"/>
          <w:sz w:val="24"/>
          <w:szCs w:val="24"/>
        </w:rPr>
      </w:pPr>
    </w:p>
    <w:p w14:paraId="0D4B28CD">
      <w:pPr>
        <w:ind w:left="0" w:leftChars="0" w:firstLine="398" w:firstLineChars="166"/>
        <w:jc w:val="both"/>
        <w:rPr>
          <w:rFonts w:hint="default"/>
          <w:sz w:val="24"/>
          <w:szCs w:val="24"/>
        </w:rPr>
      </w:pPr>
      <w:r>
        <w:rPr>
          <w:rFonts w:hint="default"/>
          <w:sz w:val="24"/>
          <w:szCs w:val="24"/>
        </w:rPr>
        <w:t>66. Ontologische Abstimmung</w:t>
      </w:r>
    </w:p>
    <w:p w14:paraId="751614B1">
      <w:pPr>
        <w:ind w:left="0" w:leftChars="0" w:firstLine="398" w:firstLineChars="166"/>
        <w:jc w:val="both"/>
        <w:rPr>
          <w:rFonts w:hint="default"/>
          <w:sz w:val="24"/>
          <w:szCs w:val="24"/>
        </w:rPr>
      </w:pPr>
    </w:p>
    <w:p w14:paraId="2FA76655">
      <w:pPr>
        <w:ind w:left="0" w:leftChars="0" w:firstLine="398" w:firstLineChars="166"/>
        <w:jc w:val="both"/>
        <w:rPr>
          <w:rFonts w:hint="default"/>
          <w:sz w:val="24"/>
          <w:szCs w:val="24"/>
        </w:rPr>
      </w:pPr>
      <w:r>
        <w:rPr>
          <w:rFonts w:hint="default"/>
          <w:sz w:val="24"/>
          <w:szCs w:val="24"/>
        </w:rPr>
        <w:t>Zwischen vollständiger Übereinstimmung und dem Sieg einer Ontologie über eine andere existiert ein Raum der Abstimmung. Ontologische Abstimmung ist die Schaffung eines gemeinsam funktionsfähigen Handlungsfeldes zwischen unterschiedlichen ontologischen Architekturen, ohne ihre vollständige Reduktion auf ein einziges Modell zu verlangen.</w:t>
      </w:r>
    </w:p>
    <w:p w14:paraId="4B3AFBD5">
      <w:pPr>
        <w:ind w:left="0" w:leftChars="0" w:firstLine="398" w:firstLineChars="166"/>
        <w:jc w:val="both"/>
        <w:rPr>
          <w:rFonts w:hint="default"/>
          <w:sz w:val="24"/>
          <w:szCs w:val="24"/>
        </w:rPr>
      </w:pPr>
      <w:r>
        <w:rPr>
          <w:rFonts w:hint="default"/>
          <w:sz w:val="24"/>
          <w:szCs w:val="24"/>
        </w:rPr>
        <w:t>Abstimmung kann durch die Abgrenzung von Kompetenzbereichen, die Schaffung einer gemeinsamen Sprache der Überprüfung, die Festlegung von Regeln für Übergänge zwischen Maßstäben, eine Veränderung der Verteilung von Befugnissen, das Entstehen einer neuen perzeptiven Repräsentation oder die Schaffung einer umfassenderen Ontologie erfolgen, die fähig ist, relevante Elemente der bisherigen Ontologien zu halten.</w:t>
      </w:r>
    </w:p>
    <w:p w14:paraId="741CFC75">
      <w:pPr>
        <w:ind w:left="0" w:leftChars="0" w:firstLine="398" w:firstLineChars="166"/>
        <w:jc w:val="both"/>
        <w:rPr>
          <w:rFonts w:hint="default"/>
          <w:sz w:val="24"/>
          <w:szCs w:val="24"/>
        </w:rPr>
      </w:pPr>
      <w:r>
        <w:rPr>
          <w:rFonts w:hint="default"/>
          <w:sz w:val="24"/>
          <w:szCs w:val="24"/>
        </w:rPr>
        <w:t>Die Lösung eines Konflikts von Ontologien besteht daher nicht immer darin festzustellen, welche Seite ihre Karte aufgeben muss. Manchmal liegt das Problem im Fehlen einer Architektur, innerhalb deren beide Seiten den Ort der Wahrheit und die Grenze ihrer eigenen Form erkennen können.</w:t>
      </w:r>
    </w:p>
    <w:p w14:paraId="70B25760">
      <w:pPr>
        <w:ind w:left="0" w:leftChars="0" w:firstLine="398" w:firstLineChars="166"/>
        <w:jc w:val="both"/>
        <w:rPr>
          <w:rFonts w:hint="default"/>
          <w:sz w:val="24"/>
          <w:szCs w:val="24"/>
        </w:rPr>
      </w:pPr>
    </w:p>
    <w:p w14:paraId="36080FAE">
      <w:pPr>
        <w:ind w:left="0" w:leftChars="0" w:firstLine="398" w:firstLineChars="166"/>
        <w:jc w:val="both"/>
        <w:rPr>
          <w:rFonts w:hint="default"/>
          <w:sz w:val="24"/>
          <w:szCs w:val="24"/>
        </w:rPr>
      </w:pPr>
      <w:r>
        <w:rPr>
          <w:rFonts w:hint="default"/>
          <w:sz w:val="24"/>
          <w:szCs w:val="24"/>
        </w:rPr>
        <w:t>67. Aufnahmefähigkeit für ontologische Modi</w:t>
      </w:r>
    </w:p>
    <w:p w14:paraId="58A6262A">
      <w:pPr>
        <w:ind w:left="0" w:leftChars="0" w:firstLine="398" w:firstLineChars="166"/>
        <w:jc w:val="both"/>
        <w:rPr>
          <w:rFonts w:hint="default"/>
          <w:sz w:val="24"/>
          <w:szCs w:val="24"/>
        </w:rPr>
      </w:pPr>
    </w:p>
    <w:p w14:paraId="01BA2562">
      <w:pPr>
        <w:ind w:left="0" w:leftChars="0" w:firstLine="398" w:firstLineChars="166"/>
        <w:jc w:val="both"/>
        <w:rPr>
          <w:rFonts w:hint="default"/>
          <w:sz w:val="24"/>
          <w:szCs w:val="24"/>
        </w:rPr>
      </w:pPr>
      <w:r>
        <w:rPr>
          <w:rFonts w:hint="default"/>
          <w:sz w:val="24"/>
          <w:szCs w:val="24"/>
        </w:rPr>
        <w:t>Aufnahmefähigkeit für ontologische Modi ist die Fähigkeit einer Subjektarchitektur, mehrere voneinander verschiedene ontologische Modi innerhalb eines gemeinsamen Navigationsfeldes zu bewahren, ohne ihre sofortige Reduktion auf ein einheitliches Modell zu verlangen.</w:t>
      </w:r>
    </w:p>
    <w:p w14:paraId="5D622A4B">
      <w:pPr>
        <w:ind w:left="0" w:leftChars="0" w:firstLine="398" w:firstLineChars="166"/>
        <w:jc w:val="both"/>
        <w:rPr>
          <w:rFonts w:hint="default"/>
          <w:sz w:val="24"/>
          <w:szCs w:val="24"/>
        </w:rPr>
      </w:pPr>
      <w:r>
        <w:rPr>
          <w:rFonts w:hint="default"/>
          <w:sz w:val="24"/>
          <w:szCs w:val="24"/>
        </w:rPr>
        <w:t>Hohe Aufnahmefähigkeit bedeutet keinen Eklektizismus. Das Subjekt muss unvereinbare Aussagen nicht gleichzeitig für wahr halten. Gemeint ist die Fähigkeit, unterschiedliche Maßstäbe und Weisen der Präsenz der Wirklichkeit lange genug zu halten, um nicht einen von ihnen vor seiner Überprüfung zu zerstören.</w:t>
      </w:r>
    </w:p>
    <w:p w14:paraId="7FC2E90C">
      <w:pPr>
        <w:ind w:left="0" w:leftChars="0" w:firstLine="398" w:firstLineChars="166"/>
        <w:jc w:val="both"/>
        <w:rPr>
          <w:rFonts w:hint="default"/>
          <w:sz w:val="24"/>
          <w:szCs w:val="24"/>
        </w:rPr>
      </w:pPr>
      <w:r>
        <w:rPr>
          <w:rFonts w:hint="default"/>
          <w:sz w:val="24"/>
          <w:szCs w:val="24"/>
        </w:rPr>
        <w:t>Ein Mensch kann gleichzeitig die Einzigartigkeit konkreten Leidens und statistische Notwendigkeit sehen; persönliche Treue und öffentliche Norm; lokale Tradition und systemische Kausalität; historisches Gedächtnis und dessen Überprüfbarkeit; gegenwärtiges Handeln und dessen eschatologische Grenze.</w:t>
      </w:r>
    </w:p>
    <w:p w14:paraId="39E1A1F5">
      <w:pPr>
        <w:ind w:left="0" w:leftChars="0" w:firstLine="398" w:firstLineChars="166"/>
        <w:jc w:val="both"/>
        <w:rPr>
          <w:rFonts w:hint="default"/>
          <w:sz w:val="24"/>
          <w:szCs w:val="24"/>
        </w:rPr>
      </w:pPr>
      <w:r>
        <w:rPr>
          <w:rFonts w:hint="default"/>
          <w:sz w:val="24"/>
          <w:szCs w:val="24"/>
        </w:rPr>
        <w:t>Geringe Aufnahmefähigkeit reduziert; hohe Aufnahmefähigkeit unterscheidet und setzt in Beziehung.</w:t>
      </w:r>
    </w:p>
    <w:p w14:paraId="4F037835">
      <w:pPr>
        <w:ind w:left="0" w:leftChars="0" w:firstLine="398" w:firstLineChars="166"/>
        <w:jc w:val="both"/>
        <w:rPr>
          <w:rFonts w:hint="default"/>
          <w:sz w:val="24"/>
          <w:szCs w:val="24"/>
        </w:rPr>
      </w:pPr>
      <w:r>
        <w:rPr>
          <w:rFonts w:hint="default"/>
          <w:sz w:val="24"/>
          <w:szCs w:val="24"/>
        </w:rPr>
        <w:t>Gerade diese Fähigkeit ist besonders wichtig für Philosophie, Theologie, Politik, Verwaltung, Kunst und jede Tätigkeit, in der der Mensch mehreren nicht aufeinander reduzierbaren Maßstäben der Wirklichkeit begegnet.</w:t>
      </w:r>
    </w:p>
    <w:p w14:paraId="299D06E0">
      <w:pPr>
        <w:ind w:left="0" w:leftChars="0" w:firstLine="398" w:firstLineChars="166"/>
        <w:jc w:val="both"/>
        <w:rPr>
          <w:rFonts w:hint="default"/>
          <w:sz w:val="24"/>
          <w:szCs w:val="24"/>
        </w:rPr>
      </w:pPr>
    </w:p>
    <w:p w14:paraId="7E3E2866">
      <w:pPr>
        <w:ind w:left="0" w:leftChars="0" w:firstLine="398" w:firstLineChars="166"/>
        <w:jc w:val="both"/>
        <w:rPr>
          <w:rFonts w:hint="default"/>
          <w:sz w:val="24"/>
          <w:szCs w:val="24"/>
        </w:rPr>
      </w:pPr>
      <w:r>
        <w:rPr>
          <w:rFonts w:hint="default"/>
          <w:sz w:val="24"/>
          <w:szCs w:val="24"/>
        </w:rPr>
        <w:t>68. Konflikt als Quelle sekundärer Ontogenese</w:t>
      </w:r>
    </w:p>
    <w:p w14:paraId="3F6112F4">
      <w:pPr>
        <w:ind w:left="0" w:leftChars="0" w:firstLine="398" w:firstLineChars="166"/>
        <w:jc w:val="both"/>
        <w:rPr>
          <w:rFonts w:hint="default"/>
          <w:sz w:val="24"/>
          <w:szCs w:val="24"/>
        </w:rPr>
      </w:pPr>
    </w:p>
    <w:p w14:paraId="6F0CF7EA">
      <w:pPr>
        <w:ind w:left="0" w:leftChars="0" w:firstLine="398" w:firstLineChars="166"/>
        <w:jc w:val="both"/>
        <w:rPr>
          <w:rFonts w:hint="default"/>
          <w:sz w:val="24"/>
          <w:szCs w:val="24"/>
        </w:rPr>
      </w:pPr>
      <w:r>
        <w:rPr>
          <w:rFonts w:hint="default"/>
          <w:sz w:val="24"/>
          <w:szCs w:val="24"/>
        </w:rPr>
        <w:t>Ein Konflikt von Ontologien ist nicht nur ein Problem der Abstimmung. Er kann zu einem generativen Ereignis werden. Wenn zwei Architekturen so aufeinandertreffen, dass keine von ihnen die andere ohne Verluste aufnehmen kann, begegnet das Subjekt der Grenze seiner eigenen Karte.</w:t>
      </w:r>
    </w:p>
    <w:p w14:paraId="0FA79989">
      <w:pPr>
        <w:ind w:left="0" w:leftChars="0" w:firstLine="398" w:firstLineChars="166"/>
        <w:jc w:val="both"/>
        <w:rPr>
          <w:rFonts w:hint="default"/>
          <w:sz w:val="24"/>
          <w:szCs w:val="24"/>
        </w:rPr>
      </w:pPr>
      <w:r>
        <w:rPr>
          <w:rFonts w:hint="default"/>
          <w:sz w:val="24"/>
          <w:szCs w:val="24"/>
        </w:rPr>
        <w:t>Mehrere Antworten sind möglich: den Zugang zu Diskrepanzinformation zu schließen; die andere Ontologie für sinnlos zu erklären; unvereinbare Modi auf isolierte Lebensbereiche zu verteilen; den einen dem anderen unterzuordnen; oder mit der Umstrukturierung der eigenen Architektur zu beginnen.</w:t>
      </w:r>
    </w:p>
    <w:p w14:paraId="36A511DE">
      <w:pPr>
        <w:ind w:left="0" w:leftChars="0" w:firstLine="398" w:firstLineChars="166"/>
        <w:jc w:val="both"/>
        <w:rPr>
          <w:rFonts w:hint="default"/>
          <w:sz w:val="24"/>
          <w:szCs w:val="24"/>
        </w:rPr>
      </w:pPr>
      <w:r>
        <w:rPr>
          <w:rFonts w:hint="default"/>
          <w:sz w:val="24"/>
          <w:szCs w:val="24"/>
        </w:rPr>
        <w:t>Der letzte Fall stellt einen der Mechanismen sekundärer Ontogenese dar. Eine neue Ontologie entsteht nicht einfach deshalb, weil das Subjekt mehr Informationen erhalten hat, sondern weil die bisherige Form nicht mehr fähig ist, mehrere tatsächlich an es herangetretene Anforderungen gleichzeitig zu halten.</w:t>
      </w:r>
    </w:p>
    <w:p w14:paraId="4B1E0280">
      <w:pPr>
        <w:ind w:left="0" w:leftChars="0" w:firstLine="398" w:firstLineChars="166"/>
        <w:jc w:val="both"/>
        <w:rPr>
          <w:rFonts w:hint="default"/>
          <w:sz w:val="24"/>
          <w:szCs w:val="24"/>
        </w:rPr>
      </w:pPr>
    </w:p>
    <w:p w14:paraId="7949B5D1">
      <w:pPr>
        <w:ind w:left="0" w:leftChars="0" w:firstLine="398" w:firstLineChars="166"/>
        <w:jc w:val="both"/>
        <w:rPr>
          <w:rFonts w:hint="default"/>
          <w:sz w:val="24"/>
          <w:szCs w:val="24"/>
        </w:rPr>
      </w:pPr>
      <w:r>
        <w:rPr>
          <w:rFonts w:hint="default"/>
          <w:sz w:val="24"/>
          <w:szCs w:val="24"/>
        </w:rPr>
        <w:t>69. Kunst als Raum interontologischer Kommunikation</w:t>
      </w:r>
    </w:p>
    <w:p w14:paraId="61096AD1">
      <w:pPr>
        <w:ind w:left="0" w:leftChars="0" w:firstLine="398" w:firstLineChars="166"/>
        <w:jc w:val="both"/>
        <w:rPr>
          <w:rFonts w:hint="default"/>
          <w:sz w:val="24"/>
          <w:szCs w:val="24"/>
        </w:rPr>
      </w:pPr>
    </w:p>
    <w:p w14:paraId="4B5F41CE">
      <w:pPr>
        <w:ind w:left="0" w:leftChars="0" w:firstLine="398" w:firstLineChars="166"/>
        <w:jc w:val="both"/>
        <w:rPr>
          <w:rFonts w:hint="default"/>
          <w:sz w:val="24"/>
          <w:szCs w:val="24"/>
        </w:rPr>
      </w:pPr>
      <w:r>
        <w:rPr>
          <w:rFonts w:hint="default"/>
          <w:sz w:val="24"/>
          <w:szCs w:val="24"/>
        </w:rPr>
        <w:t>Kunst zeigt besonders deutlich, warum ein interontologisches Verhältnis nicht auf die Übermittlung von Aussagen reduziert werden kann. Ein Kunstwerk kann eine Wirklichkeit gegenwärtig machen, über die der Wahrnehmende zuvor in seiner eigenen Karte nicht verfügte. Es erklärt die neue Ontologie nicht unbedingt — es ermöglicht, zu ihr in Beziehung zu treten.</w:t>
      </w:r>
    </w:p>
    <w:p w14:paraId="072FFDF9">
      <w:pPr>
        <w:ind w:left="0" w:leftChars="0" w:firstLine="398" w:firstLineChars="166"/>
        <w:jc w:val="both"/>
        <w:rPr>
          <w:rFonts w:hint="default"/>
          <w:sz w:val="24"/>
          <w:szCs w:val="24"/>
        </w:rPr>
      </w:pPr>
      <w:r>
        <w:rPr>
          <w:rFonts w:hint="default"/>
          <w:sz w:val="24"/>
          <w:szCs w:val="24"/>
        </w:rPr>
        <w:t>Interontologische Kommunikation beginnt dort, wo die Differenz bereits einer Beziehung zugänglich geworden ist, aber noch nicht vollständig übersetzt werden muss. Kunst kann nicht nur einen Begriff, sondern einen Modus des Erlebens von Wirklichkeit vermitteln und dadurch ermöglichen, die Differenz bis zu ihrer begrifflichen Übersetzung zu halten.</w:t>
      </w:r>
    </w:p>
    <w:p w14:paraId="0703D2F4">
      <w:pPr>
        <w:ind w:left="0" w:leftChars="0" w:firstLine="398" w:firstLineChars="166"/>
        <w:jc w:val="both"/>
        <w:rPr>
          <w:rFonts w:hint="default"/>
          <w:sz w:val="24"/>
          <w:szCs w:val="24"/>
        </w:rPr>
      </w:pPr>
      <w:r>
        <w:rPr>
          <w:rFonts w:hint="default"/>
          <w:sz w:val="24"/>
          <w:szCs w:val="24"/>
        </w:rPr>
        <w:t>Eine große Handlung entsteht häufig dort, wo die operative Ontologie des Helden die an ihn herantretende Wirklichkeit nicht mehr aufzunehmen vermag. Der Konflikt kann zwischen Figuren, innerhalb einer einzelnen Figur, zwischen Mensch und Institution, zwischen unmittelbarer und verteilter Kausalität, zwischen historischen Zeiten oder zwischen dem Werk selbst und der bisherigen Ontologie des Betrachters verlaufen.</w:t>
      </w:r>
    </w:p>
    <w:p w14:paraId="3A90719E">
      <w:pPr>
        <w:ind w:left="0" w:leftChars="0" w:firstLine="398" w:firstLineChars="166"/>
        <w:jc w:val="both"/>
        <w:rPr>
          <w:rFonts w:hint="default"/>
          <w:sz w:val="24"/>
          <w:szCs w:val="24"/>
        </w:rPr>
      </w:pPr>
      <w:r>
        <w:rPr>
          <w:rFonts w:hint="default"/>
          <w:sz w:val="24"/>
          <w:szCs w:val="24"/>
        </w:rPr>
        <w:t>Eine künstlerische Revolution kann daher nicht nur als Entstehung einer neuen Form bestimmt werden, sondern als ein Ereignis, bei dem das Werk vom Wahrnehmenden eine neue Weise des Seins vor der Wirklichkeit verlangt, um überhaupt in seiner Fülle zugänglich zu werden. In diesem Sinn ist Kunst eine der mächtigsten menschlichen Infrastrukturen perzeptiver Repräsentation, interontologischer Kommunikation, Übersetzung und Erweiterung der Aufnahmefähigkeit für ontologische Modi.</w:t>
      </w:r>
    </w:p>
    <w:p w14:paraId="5071E6BC">
      <w:pPr>
        <w:ind w:left="0" w:leftChars="0" w:firstLine="398" w:firstLineChars="166"/>
        <w:jc w:val="both"/>
        <w:rPr>
          <w:rFonts w:hint="default"/>
          <w:sz w:val="24"/>
          <w:szCs w:val="24"/>
        </w:rPr>
      </w:pPr>
    </w:p>
    <w:p w14:paraId="2FC8BE3E">
      <w:pPr>
        <w:ind w:left="0" w:leftChars="0" w:firstLine="398" w:firstLineChars="166"/>
        <w:jc w:val="both"/>
        <w:rPr>
          <w:rFonts w:hint="default"/>
          <w:sz w:val="24"/>
          <w:szCs w:val="24"/>
        </w:rPr>
      </w:pPr>
    </w:p>
    <w:p w14:paraId="3FC8DAF6">
      <w:pPr>
        <w:ind w:left="0" w:leftChars="0" w:firstLine="398" w:firstLineChars="166"/>
        <w:jc w:val="both"/>
        <w:rPr>
          <w:rFonts w:hint="default"/>
          <w:sz w:val="24"/>
          <w:szCs w:val="24"/>
        </w:rPr>
      </w:pPr>
    </w:p>
    <w:p w14:paraId="1E17F04F">
      <w:pPr>
        <w:ind w:left="0" w:leftChars="0" w:firstLine="398" w:firstLineChars="166"/>
        <w:jc w:val="both"/>
        <w:rPr>
          <w:rFonts w:hint="default"/>
          <w:sz w:val="24"/>
          <w:szCs w:val="24"/>
        </w:rPr>
      </w:pPr>
      <w:r>
        <w:rPr>
          <w:rFonts w:hint="default"/>
          <w:sz w:val="24"/>
          <w:szCs w:val="24"/>
        </w:rPr>
        <w:t>VI. ONTOLOGISCHE KOMMUNIKATION UND KOLLEKTIVE SUBJEKTHAFTIGKEIT</w:t>
      </w:r>
    </w:p>
    <w:p w14:paraId="4E21D4A6">
      <w:pPr>
        <w:ind w:left="0" w:leftChars="0" w:firstLine="398" w:firstLineChars="166"/>
        <w:jc w:val="both"/>
        <w:rPr>
          <w:rFonts w:hint="default"/>
          <w:sz w:val="24"/>
          <w:szCs w:val="24"/>
        </w:rPr>
      </w:pPr>
    </w:p>
    <w:p w14:paraId="30E1C699">
      <w:pPr>
        <w:ind w:left="0" w:leftChars="0" w:firstLine="398" w:firstLineChars="166"/>
        <w:jc w:val="both"/>
        <w:rPr>
          <w:rFonts w:hint="default"/>
          <w:sz w:val="24"/>
          <w:szCs w:val="24"/>
        </w:rPr>
      </w:pPr>
      <w:r>
        <w:rPr>
          <w:rFonts w:hint="default"/>
          <w:sz w:val="24"/>
          <w:szCs w:val="24"/>
        </w:rPr>
        <w:t>70. Ontische, ontologische und interontologische Kommunikation</w:t>
      </w:r>
    </w:p>
    <w:p w14:paraId="68270DE6">
      <w:pPr>
        <w:ind w:left="0" w:leftChars="0" w:firstLine="398" w:firstLineChars="166"/>
        <w:jc w:val="both"/>
        <w:rPr>
          <w:rFonts w:hint="default"/>
          <w:sz w:val="24"/>
          <w:szCs w:val="24"/>
        </w:rPr>
      </w:pPr>
    </w:p>
    <w:p w14:paraId="5A37FCEE">
      <w:pPr>
        <w:ind w:left="0" w:leftChars="0" w:firstLine="398" w:firstLineChars="166"/>
        <w:jc w:val="both"/>
        <w:rPr>
          <w:rFonts w:hint="default"/>
          <w:sz w:val="24"/>
          <w:szCs w:val="24"/>
        </w:rPr>
      </w:pPr>
      <w:r>
        <w:rPr>
          <w:rFonts w:hint="default"/>
          <w:sz w:val="24"/>
          <w:szCs w:val="24"/>
        </w:rPr>
        <w:t>Nicht jede Kommunikation berührt die Architektur der Wirklichkeit. Menschen können enorme Mengen an Informationen austauschen und dabei innerhalb desselben Weltbildes verbleiben. CDJ unterscheidet daher ontische, ontologische und, im Kontext der Begegnung unterschiedlicher Architekturen, interontologische Kommunikation.</w:t>
      </w:r>
    </w:p>
    <w:p w14:paraId="0A218BD7">
      <w:pPr>
        <w:ind w:left="0" w:leftChars="0" w:firstLine="398" w:firstLineChars="166"/>
        <w:jc w:val="both"/>
        <w:rPr>
          <w:rFonts w:hint="default"/>
          <w:sz w:val="24"/>
          <w:szCs w:val="24"/>
        </w:rPr>
      </w:pPr>
      <w:r>
        <w:rPr>
          <w:rFonts w:hint="default"/>
          <w:sz w:val="24"/>
          <w:szCs w:val="24"/>
        </w:rPr>
        <w:t>Ontische Kommunikation übermittelt Informationen, Bewertungen, Befehle und Entscheidungen innerhalb einer relativ akzeptierten Architektur: was geschehen ist, wo sich ein Objekt befindet, wie viele Ressourcen erforderlich sind, wer handeln soll. Sie setzt ein hinreichendes vorgängiges Einvernehmen darüber voraus, welche Objekte existieren und welche Operationen mit ihnen zulässig sind.</w:t>
      </w:r>
    </w:p>
    <w:p w14:paraId="42F5121D">
      <w:pPr>
        <w:ind w:left="0" w:leftChars="0" w:firstLine="398" w:firstLineChars="166"/>
        <w:jc w:val="both"/>
        <w:rPr>
          <w:rFonts w:hint="default"/>
          <w:sz w:val="24"/>
          <w:szCs w:val="24"/>
        </w:rPr>
      </w:pPr>
      <w:r>
        <w:rPr>
          <w:rFonts w:hint="default"/>
          <w:sz w:val="24"/>
          <w:szCs w:val="24"/>
        </w:rPr>
        <w:t>Ontologische Kommunikation beginnt dort, wo die Architektur des Sichtbaren selbst zum Gegenstand wird: Was überhaupt als Wirklichkeit gelten soll, welche Kausalitäten anzuerkennen sind, wer Subjekt des Handelns ist, welcher Maßstab zu berücksichtigen ist, was eine Verpflichtung auferlegen kann und wo die Grenze der bestehenden Karte liegt.</w:t>
      </w:r>
    </w:p>
    <w:p w14:paraId="2CA80871">
      <w:pPr>
        <w:ind w:left="0" w:leftChars="0" w:firstLine="398" w:firstLineChars="166"/>
        <w:jc w:val="both"/>
        <w:rPr>
          <w:rFonts w:hint="default"/>
          <w:sz w:val="24"/>
          <w:szCs w:val="24"/>
        </w:rPr>
      </w:pPr>
      <w:r>
        <w:rPr>
          <w:rFonts w:hint="default"/>
          <w:sz w:val="24"/>
          <w:szCs w:val="24"/>
        </w:rPr>
        <w:t>Interontologische Kommunikation bezeichnet ein tatsächliches Bedeutungsverhältnis zwischen unterschiedlichen ontologischen Architekturen unter Bewahrung ihrer Differenz. Sie kann einer vollständigen Übersetzung vorausgehen und die Differenz zugänglich machen, ohne sie unmittelbar auf ein einziges System zu reduzieren.</w:t>
      </w:r>
    </w:p>
    <w:p w14:paraId="3609D5EE">
      <w:pPr>
        <w:ind w:left="0" w:leftChars="0" w:firstLine="398" w:firstLineChars="166"/>
        <w:jc w:val="both"/>
        <w:rPr>
          <w:rFonts w:hint="default"/>
          <w:sz w:val="24"/>
          <w:szCs w:val="24"/>
        </w:rPr>
      </w:pPr>
      <w:r>
        <w:rPr>
          <w:rFonts w:hint="default"/>
          <w:sz w:val="24"/>
          <w:szCs w:val="24"/>
        </w:rPr>
        <w:t>Eine Zunahme der Zahl von Mitteilungen erhöht daher für sich genommen nicht das gegenseitige Verständnis. Wenn sich die Parteien in unterschiedlichen Ontologien befinden, können zusätzliche Informationen lediglich jeder Seite neue Belege für ihr eigenes Ausgangsbild liefern.</w:t>
      </w:r>
    </w:p>
    <w:p w14:paraId="479C352A">
      <w:pPr>
        <w:ind w:left="0" w:leftChars="0" w:firstLine="398" w:firstLineChars="166"/>
        <w:jc w:val="both"/>
        <w:rPr>
          <w:rFonts w:hint="default"/>
          <w:sz w:val="24"/>
          <w:szCs w:val="24"/>
        </w:rPr>
      </w:pPr>
    </w:p>
    <w:p w14:paraId="27C5526C">
      <w:pPr>
        <w:ind w:left="0" w:leftChars="0" w:firstLine="398" w:firstLineChars="166"/>
        <w:jc w:val="both"/>
        <w:rPr>
          <w:rFonts w:hint="default"/>
          <w:sz w:val="24"/>
          <w:szCs w:val="24"/>
        </w:rPr>
      </w:pPr>
      <w:r>
        <w:rPr>
          <w:rFonts w:hint="default"/>
          <w:sz w:val="24"/>
          <w:szCs w:val="24"/>
        </w:rPr>
        <w:t>71. Der Andere als Quelle von Diskrepanzinformation</w:t>
      </w:r>
    </w:p>
    <w:p w14:paraId="1F0CDD9B">
      <w:pPr>
        <w:ind w:left="0" w:leftChars="0" w:firstLine="398" w:firstLineChars="166"/>
        <w:jc w:val="both"/>
        <w:rPr>
          <w:rFonts w:hint="default"/>
          <w:sz w:val="24"/>
          <w:szCs w:val="24"/>
        </w:rPr>
      </w:pPr>
    </w:p>
    <w:p w14:paraId="0899F455">
      <w:pPr>
        <w:ind w:left="0" w:leftChars="0" w:firstLine="398" w:firstLineChars="166"/>
        <w:jc w:val="both"/>
        <w:rPr>
          <w:rFonts w:hint="default"/>
          <w:sz w:val="24"/>
          <w:szCs w:val="24"/>
        </w:rPr>
      </w:pPr>
      <w:r>
        <w:rPr>
          <w:rFonts w:hint="default"/>
          <w:sz w:val="24"/>
          <w:szCs w:val="24"/>
        </w:rPr>
        <w:t>Der Andere ist für CDJ nicht nur als Quelle zusätzlicher Informationen wichtig. Seine Subjekthaftigkeit bedeutet, dass er eine Antwort hervorbringen kann, die keinen Platz in meiner ursprünglichen Karte findet.</w:t>
      </w:r>
    </w:p>
    <w:p w14:paraId="2B210445">
      <w:pPr>
        <w:ind w:left="0" w:leftChars="0" w:firstLine="398" w:firstLineChars="166"/>
        <w:jc w:val="both"/>
        <w:rPr>
          <w:rFonts w:hint="default"/>
          <w:sz w:val="24"/>
          <w:szCs w:val="24"/>
        </w:rPr>
      </w:pPr>
      <w:r>
        <w:rPr>
          <w:rFonts w:hint="default"/>
          <w:sz w:val="24"/>
          <w:szCs w:val="24"/>
        </w:rPr>
        <w:t>Ontologische Kommunikation verlangt daher die prinzipielle Möglichkeit, dass der Andere nicht nur meine Meinung über eine einzelne Tatsache verändert, sondern die Architektur selbst, innerhalb deren ich Tatsachen wahrnehme. Wenn jeder Widerspruch im Voraus als „Unwissenheit“, „Untreue“, „Trauma“, „falsches Bewusstsein“, „Klasseninteresse“ oder irgendeine andere universelle Kategorie übersetzt wird, hört der Andere auf, eine Quelle von Diskrepanzinformation zu sein.</w:t>
      </w:r>
    </w:p>
    <w:p w14:paraId="64A267E1">
      <w:pPr>
        <w:ind w:left="0" w:leftChars="0" w:firstLine="398" w:firstLineChars="166"/>
        <w:jc w:val="both"/>
        <w:rPr>
          <w:rFonts w:hint="default"/>
          <w:sz w:val="24"/>
          <w:szCs w:val="24"/>
        </w:rPr>
      </w:pPr>
      <w:r>
        <w:rPr>
          <w:rFonts w:hint="default"/>
          <w:sz w:val="24"/>
          <w:szCs w:val="24"/>
        </w:rPr>
        <w:t>Daraus folgt das Kriterium:</w:t>
      </w:r>
    </w:p>
    <w:p w14:paraId="164CCC06">
      <w:pPr>
        <w:ind w:left="0" w:leftChars="0" w:firstLine="398" w:firstLineChars="166"/>
        <w:jc w:val="both"/>
        <w:rPr>
          <w:rFonts w:hint="default"/>
          <w:sz w:val="24"/>
          <w:szCs w:val="24"/>
        </w:rPr>
      </w:pPr>
      <w:r>
        <w:rPr>
          <w:rFonts w:hint="default"/>
          <w:sz w:val="24"/>
          <w:szCs w:val="24"/>
        </w:rPr>
        <w:t>Ontologische Kommunikation existiert dort, wo der Andere die reale Möglichkeit bewahrt, meine Karte der Wirklichkeit zu verändern.</w:t>
      </w:r>
    </w:p>
    <w:p w14:paraId="4B7ED08E">
      <w:pPr>
        <w:ind w:left="0" w:leftChars="0" w:firstLine="398" w:firstLineChars="166"/>
        <w:jc w:val="both"/>
        <w:rPr>
          <w:rFonts w:hint="default"/>
          <w:sz w:val="24"/>
          <w:szCs w:val="24"/>
        </w:rPr>
      </w:pPr>
      <w:r>
        <w:rPr>
          <w:rFonts w:hint="default"/>
          <w:sz w:val="24"/>
          <w:szCs w:val="24"/>
        </w:rPr>
        <w:t>Dies verlangt keine Zustimmung zu ihm. Es verlangt, seine Subjekthaftigkeit innerhalb des Überprüfungsverfahrens zu bewahren.</w:t>
      </w:r>
    </w:p>
    <w:p w14:paraId="08F5E429">
      <w:pPr>
        <w:ind w:left="0" w:leftChars="0" w:firstLine="398" w:firstLineChars="166"/>
        <w:jc w:val="both"/>
        <w:rPr>
          <w:rFonts w:hint="default"/>
          <w:sz w:val="24"/>
          <w:szCs w:val="24"/>
        </w:rPr>
      </w:pPr>
    </w:p>
    <w:p w14:paraId="40926953">
      <w:pPr>
        <w:ind w:left="0" w:leftChars="0" w:firstLine="398" w:firstLineChars="166"/>
        <w:jc w:val="both"/>
        <w:rPr>
          <w:rFonts w:hint="default"/>
          <w:sz w:val="24"/>
          <w:szCs w:val="24"/>
        </w:rPr>
      </w:pPr>
      <w:r>
        <w:rPr>
          <w:rFonts w:hint="default"/>
          <w:sz w:val="24"/>
          <w:szCs w:val="24"/>
        </w:rPr>
        <w:t>72. Kommunikation als Operation der Subjekthaftigkeit</w:t>
      </w:r>
    </w:p>
    <w:p w14:paraId="5DF1F04C">
      <w:pPr>
        <w:ind w:left="0" w:leftChars="0" w:firstLine="398" w:firstLineChars="166"/>
        <w:jc w:val="both"/>
        <w:rPr>
          <w:rFonts w:hint="default"/>
          <w:sz w:val="24"/>
          <w:szCs w:val="24"/>
        </w:rPr>
      </w:pPr>
    </w:p>
    <w:p w14:paraId="0B35B826">
      <w:pPr>
        <w:ind w:left="0" w:leftChars="0" w:firstLine="398" w:firstLineChars="166"/>
        <w:jc w:val="both"/>
        <w:rPr>
          <w:rFonts w:hint="default"/>
          <w:sz w:val="24"/>
          <w:szCs w:val="24"/>
        </w:rPr>
      </w:pPr>
      <w:r>
        <w:rPr>
          <w:rFonts w:hint="default"/>
          <w:sz w:val="24"/>
          <w:szCs w:val="24"/>
        </w:rPr>
        <w:t>Die Übermittlung von Information bedeutet noch keinen Effekt auf die Subjekthaftigkeit. Es ist folgende Sequenz zu unterscheiden:</w:t>
      </w:r>
    </w:p>
    <w:p w14:paraId="011D4BA3">
      <w:pPr>
        <w:ind w:left="0" w:leftChars="0" w:firstLine="398" w:firstLineChars="166"/>
        <w:jc w:val="both"/>
        <w:rPr>
          <w:rFonts w:hint="default"/>
          <w:sz w:val="24"/>
          <w:szCs w:val="24"/>
        </w:rPr>
      </w:pPr>
      <w:r>
        <w:rPr>
          <w:rFonts w:hint="default"/>
          <w:sz w:val="24"/>
          <w:szCs w:val="24"/>
        </w:rPr>
        <w:t>Übermittlung → Anerkennung → Veränderung der Karte → Veränderung der Entscheidung → Veränderung der Handlung.</w:t>
      </w:r>
    </w:p>
    <w:p w14:paraId="35761D1C">
      <w:pPr>
        <w:ind w:left="0" w:leftChars="0" w:firstLine="398" w:firstLineChars="166"/>
        <w:jc w:val="both"/>
        <w:rPr>
          <w:rFonts w:hint="default"/>
          <w:sz w:val="24"/>
          <w:szCs w:val="24"/>
        </w:rPr>
      </w:pPr>
      <w:r>
        <w:rPr>
          <w:rFonts w:hint="default"/>
          <w:sz w:val="24"/>
          <w:szCs w:val="24"/>
        </w:rPr>
        <w:t>Ein System kann über hervorragende Kommunikationskanäle von unten nach oben verfügen und hinsichtlich der Subjekthaftigkeit dennoch geschlossen bleiben, wenn Diskrepanzinformation nicht fähig ist, die Entscheidung zu verändern. Umgekehrt kann ein geringer Umfang an Kommunikation einen starken Effekt auf die Subjekthaftigkeit haben, wenn eine Mitteilung tatsächlich einen Weg zur Korrektur eröffnet.</w:t>
      </w:r>
    </w:p>
    <w:p w14:paraId="18003478">
      <w:pPr>
        <w:ind w:left="0" w:leftChars="0" w:firstLine="398" w:firstLineChars="166"/>
        <w:jc w:val="both"/>
        <w:rPr>
          <w:rFonts w:hint="default"/>
          <w:sz w:val="24"/>
          <w:szCs w:val="24"/>
        </w:rPr>
      </w:pPr>
      <w:r>
        <w:rPr>
          <w:rFonts w:hint="default"/>
          <w:sz w:val="24"/>
          <w:szCs w:val="24"/>
        </w:rPr>
        <w:t>Die Qualität der Kommunikation wird daher nicht nur durch ihre Geschwindigkeit, Vollständigkeit und Zugänglichkeit bestimmt, sondern auch dadurch, was der Empfänger mit einer Mitteilung zu tun vermag.</w:t>
      </w:r>
    </w:p>
    <w:p w14:paraId="383BE7ED">
      <w:pPr>
        <w:ind w:left="0" w:leftChars="0" w:firstLine="398" w:firstLineChars="166"/>
        <w:jc w:val="both"/>
        <w:rPr>
          <w:rFonts w:hint="default"/>
          <w:sz w:val="24"/>
          <w:szCs w:val="24"/>
        </w:rPr>
      </w:pPr>
    </w:p>
    <w:p w14:paraId="099C8E94">
      <w:pPr>
        <w:ind w:left="0" w:leftChars="0" w:firstLine="398" w:firstLineChars="166"/>
        <w:jc w:val="both"/>
        <w:rPr>
          <w:rFonts w:hint="default"/>
          <w:sz w:val="24"/>
          <w:szCs w:val="24"/>
        </w:rPr>
      </w:pPr>
      <w:r>
        <w:rPr>
          <w:rFonts w:hint="default"/>
          <w:sz w:val="24"/>
          <w:szCs w:val="24"/>
        </w:rPr>
        <w:t>73. Entstehung eines kollektiven Subjekts</w:t>
      </w:r>
    </w:p>
    <w:p w14:paraId="765BC56D">
      <w:pPr>
        <w:ind w:left="0" w:leftChars="0" w:firstLine="398" w:firstLineChars="166"/>
        <w:jc w:val="both"/>
        <w:rPr>
          <w:rFonts w:hint="default"/>
          <w:sz w:val="24"/>
          <w:szCs w:val="24"/>
        </w:rPr>
      </w:pPr>
    </w:p>
    <w:p w14:paraId="21EDD8D8">
      <w:pPr>
        <w:ind w:left="0" w:leftChars="0" w:firstLine="398" w:firstLineChars="166"/>
        <w:jc w:val="both"/>
        <w:rPr>
          <w:rFonts w:hint="default"/>
          <w:sz w:val="24"/>
          <w:szCs w:val="24"/>
        </w:rPr>
      </w:pPr>
      <w:r>
        <w:rPr>
          <w:rFonts w:hint="default"/>
          <w:sz w:val="24"/>
          <w:szCs w:val="24"/>
        </w:rPr>
        <w:t>CDJ setzt nicht voraus, dass jede Gruppe automatisch ein kollektives Subjekt ist. Eine Vielzahl von Menschen kann synchron handeln und dennoch eine Gesamtheit von Ausführenden bleiben, die durch äußere Kausalität verbunden sind. Ein gemeinsamer Name, ein Symbol, ein Führer, emotionale Identität oder selbst ein gemeinsames Ziel reichen noch nicht aus.</w:t>
      </w:r>
    </w:p>
    <w:p w14:paraId="7BFF9FA8">
      <w:pPr>
        <w:ind w:left="0" w:leftChars="0" w:firstLine="398" w:firstLineChars="166"/>
        <w:jc w:val="both"/>
        <w:rPr>
          <w:rFonts w:hint="default"/>
          <w:sz w:val="24"/>
          <w:szCs w:val="24"/>
        </w:rPr>
      </w:pPr>
      <w:r>
        <w:rPr>
          <w:rFonts w:hint="default"/>
          <w:sz w:val="24"/>
          <w:szCs w:val="24"/>
        </w:rPr>
        <w:t>Kollektive Subjekthaftigkeit entsteht dann, wenn verteilte Beteiligte einen zusammenhängenden Kreislauf von Erkennen, Entscheidung, Handlung, Rückkopplung, Korrektur und Verantwortung bilden. Verteiltes Wissen muss einen Weg in die Entscheidung besitzen; die Beteiligten müssen über reale Befugnisse verfügen und nicht nur über eine Ausführungsfunktion; Diskrepanzinformation muss fähig sein, den Kurs zu verändern; Folgen müssen in das Gedächtnis zurückkehren; Verantwortung darf nicht zwischen den Teilen verschwinden.</w:t>
      </w:r>
    </w:p>
    <w:p w14:paraId="769543BA">
      <w:pPr>
        <w:ind w:left="0" w:leftChars="0" w:firstLine="398" w:firstLineChars="166"/>
        <w:jc w:val="both"/>
        <w:rPr>
          <w:rFonts w:hint="default"/>
          <w:sz w:val="24"/>
          <w:szCs w:val="24"/>
        </w:rPr>
      </w:pPr>
      <w:r>
        <w:rPr>
          <w:rFonts w:hint="default"/>
          <w:sz w:val="24"/>
          <w:szCs w:val="24"/>
        </w:rPr>
        <w:t>Ein kollektives Subjekt ist daher kein metaphorischer Mensch von gewaltiger Größe. Es ist eine verteilte, aber zusammenhängende Architektur der Antwort.</w:t>
      </w:r>
    </w:p>
    <w:p w14:paraId="28727971">
      <w:pPr>
        <w:ind w:left="0" w:leftChars="0" w:firstLine="398" w:firstLineChars="166"/>
        <w:jc w:val="both"/>
        <w:rPr>
          <w:rFonts w:hint="default"/>
          <w:sz w:val="24"/>
          <w:szCs w:val="24"/>
        </w:rPr>
      </w:pPr>
    </w:p>
    <w:p w14:paraId="34A4BC40">
      <w:pPr>
        <w:ind w:left="0" w:leftChars="0" w:firstLine="398" w:firstLineChars="166"/>
        <w:jc w:val="both"/>
        <w:rPr>
          <w:rFonts w:hint="default"/>
          <w:sz w:val="24"/>
          <w:szCs w:val="24"/>
        </w:rPr>
      </w:pPr>
      <w:r>
        <w:rPr>
          <w:rFonts w:hint="default"/>
          <w:sz w:val="24"/>
          <w:szCs w:val="24"/>
        </w:rPr>
        <w:t>74. Zugeschriebene kollektive Subjekthaftigkeit</w:t>
      </w:r>
    </w:p>
    <w:p w14:paraId="51BF7E99">
      <w:pPr>
        <w:ind w:left="0" w:leftChars="0" w:firstLine="398" w:firstLineChars="166"/>
        <w:jc w:val="both"/>
        <w:rPr>
          <w:rFonts w:hint="default"/>
          <w:sz w:val="24"/>
          <w:szCs w:val="24"/>
        </w:rPr>
      </w:pPr>
    </w:p>
    <w:p w14:paraId="642E62DC">
      <w:pPr>
        <w:ind w:left="0" w:leftChars="0" w:firstLine="398" w:firstLineChars="166"/>
        <w:jc w:val="both"/>
        <w:rPr>
          <w:rFonts w:hint="default"/>
          <w:sz w:val="24"/>
          <w:szCs w:val="24"/>
        </w:rPr>
      </w:pPr>
      <w:r>
        <w:rPr>
          <w:rFonts w:hint="default"/>
          <w:sz w:val="24"/>
          <w:szCs w:val="24"/>
        </w:rPr>
        <w:t>Sprache personalisiert Kollektive fortwährend: „Das Volk hat entschieden“, „die Gesellschaft hat gefordert“, „die Kirche meint“, „die Wissenschaft hat festgestellt“, „der Markt wollte“. Solche Verkürzungen können gerechtfertigt sein, wenn sich hinter ihnen eine entsprechende Architektur rekonstruieren lässt. Sie können jedoch auch deren Fehlen verbergen.</w:t>
      </w:r>
    </w:p>
    <w:p w14:paraId="0312C23A">
      <w:pPr>
        <w:ind w:left="0" w:leftChars="0" w:firstLine="398" w:firstLineChars="166"/>
        <w:jc w:val="both"/>
        <w:rPr>
          <w:rFonts w:hint="default"/>
          <w:sz w:val="24"/>
          <w:szCs w:val="24"/>
        </w:rPr>
      </w:pPr>
      <w:r>
        <w:rPr>
          <w:rFonts w:hint="default"/>
          <w:sz w:val="24"/>
          <w:szCs w:val="24"/>
        </w:rPr>
        <w:t>Daher muss jede starke Aussage über ein kollektives Subjekt die Frage durchlaufen:</w:t>
      </w:r>
    </w:p>
    <w:p w14:paraId="627D18C6">
      <w:pPr>
        <w:ind w:left="0" w:leftChars="0" w:firstLine="398" w:firstLineChars="166"/>
        <w:jc w:val="both"/>
        <w:rPr>
          <w:rFonts w:hint="default"/>
          <w:sz w:val="24"/>
          <w:szCs w:val="24"/>
        </w:rPr>
      </w:pPr>
      <w:r>
        <w:rPr>
          <w:rFonts w:hint="default"/>
          <w:sz w:val="24"/>
          <w:szCs w:val="24"/>
        </w:rPr>
        <w:t>Welcher konkrete Kreislauf der Subjekthaftigkeit erlaubt es, diesem Kollektiv eine einheitliche Antwort zuzuschreiben?</w:t>
      </w:r>
    </w:p>
    <w:p w14:paraId="14444F16">
      <w:pPr>
        <w:ind w:left="0" w:leftChars="0" w:firstLine="398" w:firstLineChars="166"/>
        <w:jc w:val="both"/>
        <w:rPr>
          <w:rFonts w:hint="default"/>
          <w:sz w:val="24"/>
          <w:szCs w:val="24"/>
        </w:rPr>
      </w:pPr>
      <w:r>
        <w:rPr>
          <w:rFonts w:hint="default"/>
          <w:sz w:val="24"/>
          <w:szCs w:val="24"/>
        </w:rPr>
        <w:t>Wenn ein solcher Kreislauf nicht rekonstruiert werden kann, muss der Analytiker auf die bequeme Personalisierung verzichten und die tatsächliche Verteilung der Beteiligten, Befugnisse und kausalen Rollen darstellen. Andernfalls kann Verantwortung für Entscheidungen, die von einer konkreten Subjektarchitektur hervorgebracht wurden, auf Millionen Menschen übertragen werden oder umgekehrt der tatsächliche Autor in einer unpersönlichen „Gesellschaft“ aufgelöst werden.</w:t>
      </w:r>
    </w:p>
    <w:p w14:paraId="391507FD">
      <w:pPr>
        <w:ind w:left="0" w:leftChars="0" w:firstLine="398" w:firstLineChars="166"/>
        <w:jc w:val="both"/>
        <w:rPr>
          <w:rFonts w:hint="default"/>
          <w:sz w:val="24"/>
          <w:szCs w:val="24"/>
        </w:rPr>
      </w:pPr>
    </w:p>
    <w:p w14:paraId="481B6180">
      <w:pPr>
        <w:ind w:left="0" w:leftChars="0" w:firstLine="398" w:firstLineChars="166"/>
        <w:jc w:val="both"/>
        <w:rPr>
          <w:rFonts w:hint="default"/>
          <w:sz w:val="24"/>
          <w:szCs w:val="24"/>
        </w:rPr>
      </w:pPr>
      <w:r>
        <w:rPr>
          <w:rFonts w:hint="default"/>
          <w:sz w:val="24"/>
          <w:szCs w:val="24"/>
        </w:rPr>
        <w:t>75. Gedächtnis kollektiver Antwort</w:t>
      </w:r>
    </w:p>
    <w:p w14:paraId="55B212DC">
      <w:pPr>
        <w:ind w:left="0" w:leftChars="0" w:firstLine="398" w:firstLineChars="166"/>
        <w:jc w:val="both"/>
        <w:rPr>
          <w:rFonts w:hint="default"/>
          <w:sz w:val="24"/>
          <w:szCs w:val="24"/>
        </w:rPr>
      </w:pPr>
    </w:p>
    <w:p w14:paraId="56B4FA04">
      <w:pPr>
        <w:ind w:left="0" w:leftChars="0" w:firstLine="398" w:firstLineChars="166"/>
        <w:jc w:val="both"/>
        <w:rPr>
          <w:rFonts w:hint="default"/>
          <w:sz w:val="24"/>
          <w:szCs w:val="24"/>
        </w:rPr>
      </w:pPr>
      <w:r>
        <w:rPr>
          <w:rFonts w:hint="default"/>
          <w:sz w:val="24"/>
          <w:szCs w:val="24"/>
        </w:rPr>
        <w:t>Kollektive Subjekthaftigkeit erfordert Gedächtnis, doch Gedächtnis ist nicht mit einem Archiv identisch. Ein System besitzt Gedächtnis der Subjekthaftigkeit insoweit, als das Ergebnis einer vorausgehenden Handlung die nächste Handlung verändern kann.</w:t>
      </w:r>
    </w:p>
    <w:p w14:paraId="2E5E1AEF">
      <w:pPr>
        <w:ind w:left="0" w:leftChars="0" w:firstLine="398" w:firstLineChars="166"/>
        <w:jc w:val="both"/>
        <w:rPr>
          <w:rFonts w:hint="default"/>
          <w:sz w:val="24"/>
          <w:szCs w:val="24"/>
        </w:rPr>
      </w:pPr>
      <w:r>
        <w:rPr>
          <w:rFonts w:hint="default"/>
          <w:sz w:val="24"/>
          <w:szCs w:val="24"/>
        </w:rPr>
        <w:t>Eine Institution kann Millionen von Dokumenten aufbewahren und praktisch über kein solches Gedächtnis verfügen, wenn jede Generation denselben Fehler reproduziert. Eine informelle Gemeinschaft kann dagegen bei einem Minimum schriftlicher Fixierung über ein starkes Gedächtnis verfügen, wenn erlebte Folgen zukünftige Entscheidungen dauerhaft verändern.</w:t>
      </w:r>
    </w:p>
    <w:p w14:paraId="107A05CF">
      <w:pPr>
        <w:ind w:left="0" w:leftChars="0" w:firstLine="398" w:firstLineChars="166"/>
        <w:jc w:val="both"/>
        <w:rPr>
          <w:rFonts w:hint="default"/>
          <w:sz w:val="24"/>
          <w:szCs w:val="24"/>
        </w:rPr>
      </w:pPr>
      <w:r>
        <w:rPr>
          <w:rFonts w:hint="default"/>
          <w:sz w:val="24"/>
          <w:szCs w:val="24"/>
        </w:rPr>
        <w:t>Die funktionale Frage lautet daher einfach:</w:t>
      </w:r>
    </w:p>
    <w:p w14:paraId="6E5136CD">
      <w:pPr>
        <w:ind w:left="0" w:leftChars="0" w:firstLine="398" w:firstLineChars="166"/>
        <w:jc w:val="both"/>
        <w:rPr>
          <w:rFonts w:hint="default"/>
          <w:sz w:val="24"/>
          <w:szCs w:val="24"/>
        </w:rPr>
      </w:pPr>
      <w:r>
        <w:rPr>
          <w:rFonts w:hint="default"/>
          <w:sz w:val="24"/>
          <w:szCs w:val="24"/>
        </w:rPr>
        <w:t>Was hat sich in der nächsten Antwort infolge des vorausgehenden Ergebnisses verändert?</w:t>
      </w:r>
    </w:p>
    <w:p w14:paraId="3E169236">
      <w:pPr>
        <w:ind w:left="0" w:leftChars="0" w:firstLine="398" w:firstLineChars="166"/>
        <w:jc w:val="both"/>
        <w:rPr>
          <w:rFonts w:hint="default"/>
          <w:sz w:val="24"/>
          <w:szCs w:val="24"/>
        </w:rPr>
      </w:pPr>
      <w:r>
        <w:rPr>
          <w:rFonts w:hint="default"/>
          <w:sz w:val="24"/>
          <w:szCs w:val="24"/>
        </w:rPr>
        <w:t>Wenn nichts, wurde Information bewahrt, aber kein Gedächtnis der Subjekthaftigkeit gebildet.</w:t>
      </w:r>
    </w:p>
    <w:p w14:paraId="0D43F044">
      <w:pPr>
        <w:ind w:left="0" w:leftChars="0" w:firstLine="398" w:firstLineChars="166"/>
        <w:jc w:val="both"/>
        <w:rPr>
          <w:rFonts w:hint="default"/>
          <w:sz w:val="24"/>
          <w:szCs w:val="24"/>
        </w:rPr>
      </w:pPr>
    </w:p>
    <w:p w14:paraId="0DCD4A0C">
      <w:pPr>
        <w:ind w:left="0" w:leftChars="0" w:firstLine="398" w:firstLineChars="166"/>
        <w:jc w:val="both"/>
        <w:rPr>
          <w:rFonts w:hint="default"/>
          <w:sz w:val="24"/>
          <w:szCs w:val="24"/>
        </w:rPr>
      </w:pPr>
      <w:r>
        <w:rPr>
          <w:rFonts w:hint="default"/>
          <w:sz w:val="24"/>
          <w:szCs w:val="24"/>
        </w:rPr>
        <w:t>76. Lebendige und tote Zeit</w:t>
      </w:r>
    </w:p>
    <w:p w14:paraId="5F77A59D">
      <w:pPr>
        <w:ind w:left="0" w:leftChars="0" w:firstLine="398" w:firstLineChars="166"/>
        <w:jc w:val="both"/>
        <w:rPr>
          <w:rFonts w:hint="default"/>
          <w:sz w:val="24"/>
          <w:szCs w:val="24"/>
        </w:rPr>
      </w:pPr>
    </w:p>
    <w:p w14:paraId="0F6D756E">
      <w:pPr>
        <w:ind w:left="0" w:leftChars="0" w:firstLine="398" w:firstLineChars="166"/>
        <w:jc w:val="both"/>
        <w:rPr>
          <w:rFonts w:hint="default"/>
          <w:sz w:val="24"/>
          <w:szCs w:val="24"/>
        </w:rPr>
      </w:pPr>
      <w:r>
        <w:rPr>
          <w:rFonts w:hint="default"/>
          <w:sz w:val="24"/>
          <w:szCs w:val="24"/>
        </w:rPr>
        <w:t>Die historische Vergangenheit kann auf unterschiedliche Weise an der Gegenwart teilnehmen. Lebendige Zeit existiert dort, wo ein vergangenes Ergebnis weiterhin neue Fähigkeit hervorbringt. Tote Zeit entsteht dort, wo die Vergangenheit eine hohe symbolische Intensität bewahrt, aber aufhört, den Raum neuer Anfänge zu erweitern.</w:t>
      </w:r>
    </w:p>
    <w:p w14:paraId="483D0A49">
      <w:pPr>
        <w:ind w:left="0" w:leftChars="0" w:firstLine="398" w:firstLineChars="166"/>
        <w:jc w:val="both"/>
        <w:rPr>
          <w:rFonts w:hint="default"/>
          <w:sz w:val="24"/>
          <w:szCs w:val="24"/>
        </w:rPr>
      </w:pPr>
      <w:r>
        <w:rPr>
          <w:rFonts w:hint="default"/>
          <w:sz w:val="24"/>
          <w:szCs w:val="24"/>
        </w:rPr>
        <w:t>Ein Sieg bleibt lebendig, wenn das durch ihn hervorgebrachte ontologische Kapital in Kompetenz, Institution und ein nächstes Projekt überführt wird. Er wird zu toter Zeit, wenn er gerade dann weiterhin als Hauptbeleg für die Subjekthaftigkeit einer Gemeinschaft dient, wenn neue Subjekthaftigkeit nicht mehr hervorgebracht wird und die Erinnerung an die frühere beginnt, die Funktion von Pseudosubjekthaftigkeit zu erfüllen.</w:t>
      </w:r>
    </w:p>
    <w:p w14:paraId="2E517867">
      <w:pPr>
        <w:ind w:left="0" w:leftChars="0" w:firstLine="398" w:firstLineChars="166"/>
        <w:jc w:val="both"/>
        <w:rPr>
          <w:rFonts w:hint="default"/>
          <w:sz w:val="24"/>
          <w:szCs w:val="24"/>
        </w:rPr>
      </w:pPr>
      <w:r>
        <w:rPr>
          <w:rFonts w:hint="default"/>
          <w:sz w:val="24"/>
          <w:szCs w:val="24"/>
        </w:rPr>
        <w:t>Lebendige und tote Zeit fallen daher nicht mit Erinnerung und Vergessen zusammen. Man kann sich außerordentlich intensiv an die Vergangenheit erinnern und sich in toter Zeit befinden; man kann Erinnerung vergleichsweise wenig ritualisieren und Erfahrung fortwährend in neue Fähigkeit überführen.</w:t>
      </w:r>
    </w:p>
    <w:p w14:paraId="06EBCB2E">
      <w:pPr>
        <w:ind w:left="0" w:leftChars="0" w:firstLine="398" w:firstLineChars="166"/>
        <w:jc w:val="both"/>
        <w:rPr>
          <w:rFonts w:hint="default"/>
          <w:sz w:val="24"/>
          <w:szCs w:val="24"/>
        </w:rPr>
      </w:pPr>
    </w:p>
    <w:p w14:paraId="7DFB999A">
      <w:pPr>
        <w:ind w:left="0" w:leftChars="0" w:firstLine="398" w:firstLineChars="166"/>
        <w:jc w:val="both"/>
        <w:rPr>
          <w:rFonts w:hint="default"/>
          <w:sz w:val="24"/>
          <w:szCs w:val="24"/>
        </w:rPr>
      </w:pPr>
      <w:r>
        <w:rPr>
          <w:rFonts w:hint="default"/>
          <w:sz w:val="24"/>
          <w:szCs w:val="24"/>
        </w:rPr>
        <w:t>77. Kollektive Subjekthaftigkeit und Reproduzierbarkeit</w:t>
      </w:r>
    </w:p>
    <w:p w14:paraId="256344CE">
      <w:pPr>
        <w:ind w:left="0" w:leftChars="0" w:firstLine="398" w:firstLineChars="166"/>
        <w:jc w:val="both"/>
        <w:rPr>
          <w:rFonts w:hint="default"/>
          <w:sz w:val="24"/>
          <w:szCs w:val="24"/>
        </w:rPr>
      </w:pPr>
    </w:p>
    <w:p w14:paraId="1C5A5827">
      <w:pPr>
        <w:ind w:left="0" w:leftChars="0" w:firstLine="398" w:firstLineChars="166"/>
        <w:jc w:val="both"/>
        <w:rPr>
          <w:rFonts w:hint="default"/>
          <w:sz w:val="24"/>
          <w:szCs w:val="24"/>
        </w:rPr>
      </w:pPr>
      <w:r>
        <w:rPr>
          <w:rFonts w:hint="default"/>
          <w:sz w:val="24"/>
          <w:szCs w:val="24"/>
        </w:rPr>
        <w:t>Der äußerste Test eines kollektiven Subjekts besteht nicht in der Fähigkeit, sich einmal zu mobilisieren, sondern in der Fähigkeit, die eigene Antwort nach dem Wechsel konkreter Beteiligter zu reproduzieren. Wenn Subjekthaftigkeit nur existiert, solange ein charismatischer Führer lebt, eine außergewöhnliche Bedrohung fortbesteht oder eine einzigartige Generation von Beteiligten vorhanden ist, haben wir es mit realer, aber nicht stabilisierter kollektiver Subjekthaftigkeit zu tun.</w:t>
      </w:r>
    </w:p>
    <w:p w14:paraId="4BABED6A">
      <w:pPr>
        <w:ind w:left="0" w:leftChars="0" w:firstLine="398" w:firstLineChars="166"/>
        <w:jc w:val="both"/>
        <w:rPr>
          <w:rFonts w:hint="default"/>
          <w:sz w:val="24"/>
          <w:szCs w:val="24"/>
        </w:rPr>
      </w:pPr>
    </w:p>
    <w:p w14:paraId="411B26FC">
      <w:pPr>
        <w:ind w:left="0" w:leftChars="0" w:firstLine="398" w:firstLineChars="166"/>
        <w:jc w:val="both"/>
        <w:rPr>
          <w:rFonts w:hint="default"/>
          <w:sz w:val="24"/>
          <w:szCs w:val="24"/>
        </w:rPr>
      </w:pPr>
      <w:r>
        <w:rPr>
          <w:rFonts w:hint="default"/>
          <w:sz w:val="24"/>
          <w:szCs w:val="24"/>
        </w:rPr>
        <w:t>Institutionalisierung im starken Sinn beginnt dann, wenn Befugnisse, Gedächtnis, Korrektur und Verantwortung Formen erhalten, die es einem neuen Menschen ermöglichen, in einen bereits bestehenden Kreislauf einzutreten und ihn fortzusetzen, ohne die Persönlichkeit des ursprünglichen Autors reproduzieren zu müssen.</w:t>
      </w:r>
    </w:p>
    <w:p w14:paraId="3A143B42">
      <w:pPr>
        <w:ind w:left="0" w:leftChars="0" w:firstLine="398" w:firstLineChars="166"/>
        <w:jc w:val="both"/>
        <w:rPr>
          <w:rFonts w:hint="default"/>
          <w:sz w:val="24"/>
          <w:szCs w:val="24"/>
        </w:rPr>
      </w:pPr>
    </w:p>
    <w:p w14:paraId="72D43EC7">
      <w:pPr>
        <w:ind w:left="0" w:leftChars="0" w:firstLine="398" w:firstLineChars="166"/>
        <w:jc w:val="both"/>
        <w:rPr>
          <w:rFonts w:hint="default"/>
          <w:sz w:val="24"/>
          <w:szCs w:val="24"/>
        </w:rPr>
      </w:pPr>
      <w:r>
        <w:rPr>
          <w:rFonts w:hint="default"/>
          <w:sz w:val="24"/>
          <w:szCs w:val="24"/>
        </w:rPr>
        <w:t>VII. DAS GEMEINSAME, KREDITWÜRDIGKEIT UND LEGITIMITÄT</w:t>
      </w:r>
    </w:p>
    <w:p w14:paraId="5DB17B80">
      <w:pPr>
        <w:ind w:left="0" w:leftChars="0" w:firstLine="398" w:firstLineChars="166"/>
        <w:jc w:val="both"/>
        <w:rPr>
          <w:rFonts w:hint="default"/>
          <w:sz w:val="24"/>
          <w:szCs w:val="24"/>
          <w:lang w:val="en-US"/>
        </w:rPr>
      </w:pPr>
    </w:p>
    <w:p w14:paraId="32365EC5">
      <w:pPr>
        <w:ind w:left="0" w:leftChars="0" w:firstLine="398" w:firstLineChars="166"/>
        <w:jc w:val="both"/>
        <w:rPr>
          <w:rFonts w:hint="default"/>
          <w:sz w:val="24"/>
          <w:szCs w:val="24"/>
        </w:rPr>
      </w:pPr>
    </w:p>
    <w:p w14:paraId="45CD63AB">
      <w:pPr>
        <w:ind w:left="0" w:leftChars="0" w:firstLine="398" w:firstLineChars="166"/>
        <w:jc w:val="both"/>
        <w:rPr>
          <w:rFonts w:hint="default"/>
          <w:sz w:val="24"/>
          <w:szCs w:val="24"/>
        </w:rPr>
      </w:pPr>
    </w:p>
    <w:p w14:paraId="4CC3107D">
      <w:pPr>
        <w:ind w:left="0" w:leftChars="0" w:firstLine="398" w:firstLineChars="166"/>
        <w:jc w:val="both"/>
        <w:rPr>
          <w:rFonts w:hint="default"/>
          <w:sz w:val="24"/>
          <w:szCs w:val="24"/>
        </w:rPr>
      </w:pPr>
      <w:r>
        <w:rPr>
          <w:rFonts w:hint="default"/>
          <w:sz w:val="24"/>
          <w:szCs w:val="24"/>
        </w:rPr>
        <w:t>Die Begriffe dieses Abschnitts haben allgemeinen Status und sind nicht auf kollektive Subjekte beschränkt. Hier werden sie jedoch vor allem auf der Ebene des Gemeinsamen und der kollektiven Subjekthaftigkeit betrachtet, weil gerade auf dieser Ebene die Probleme der Repräsentation, der Verteilung des Preises, der Lokalisierung der Verpflichtung und des Rechts, im Namen dessen zu handeln, was den einzelnen Menschen übersteigt, besonders deutlich sichtbar werden.</w:t>
      </w:r>
    </w:p>
    <w:p w14:paraId="78778D9D">
      <w:pPr>
        <w:ind w:left="0" w:leftChars="0" w:firstLine="398" w:firstLineChars="166"/>
        <w:jc w:val="both"/>
        <w:rPr>
          <w:rFonts w:hint="default"/>
          <w:sz w:val="24"/>
          <w:szCs w:val="24"/>
        </w:rPr>
      </w:pPr>
    </w:p>
    <w:p w14:paraId="19877F1B">
      <w:pPr>
        <w:ind w:left="0" w:leftChars="0" w:firstLine="398" w:firstLineChars="166"/>
        <w:jc w:val="both"/>
        <w:rPr>
          <w:rFonts w:hint="default"/>
          <w:sz w:val="24"/>
          <w:szCs w:val="24"/>
        </w:rPr>
      </w:pPr>
      <w:r>
        <w:rPr>
          <w:rFonts w:hint="default"/>
          <w:sz w:val="24"/>
          <w:szCs w:val="24"/>
        </w:rPr>
        <w:t>78. Von der Wirklichkeit des Gemeinsamen zur Verpflichtung</w:t>
      </w:r>
    </w:p>
    <w:p w14:paraId="2CE6BEBD">
      <w:pPr>
        <w:ind w:left="0" w:leftChars="0" w:firstLine="398" w:firstLineChars="166"/>
        <w:jc w:val="both"/>
        <w:rPr>
          <w:rFonts w:hint="default"/>
          <w:sz w:val="24"/>
          <w:szCs w:val="24"/>
        </w:rPr>
      </w:pPr>
    </w:p>
    <w:p w14:paraId="58ADC770">
      <w:pPr>
        <w:ind w:left="0" w:leftChars="0" w:firstLine="398" w:firstLineChars="166"/>
        <w:jc w:val="both"/>
        <w:rPr>
          <w:rFonts w:hint="default"/>
          <w:sz w:val="24"/>
          <w:szCs w:val="24"/>
        </w:rPr>
      </w:pPr>
      <w:r>
        <w:rPr>
          <w:rFonts w:hint="default"/>
          <w:sz w:val="24"/>
          <w:szCs w:val="24"/>
        </w:rPr>
        <w:t>Dass das Gemeinsame real ist, bedeutet noch nicht, dass jede in seinem Namen erhobene Forderung verpflichtend ist. Zwischen der Existenz eines verteilten Objekts und einer konkreten menschlichen Verpflichtung liegen mehrere voneinander unabhängige Übergänge.</w:t>
      </w:r>
    </w:p>
    <w:p w14:paraId="190E4103">
      <w:pPr>
        <w:ind w:left="0" w:leftChars="0" w:firstLine="398" w:firstLineChars="166"/>
        <w:jc w:val="both"/>
        <w:rPr>
          <w:rFonts w:hint="default"/>
          <w:sz w:val="24"/>
          <w:szCs w:val="24"/>
        </w:rPr>
      </w:pPr>
    </w:p>
    <w:p w14:paraId="33C166F9">
      <w:pPr>
        <w:ind w:left="0" w:leftChars="0" w:firstLine="398" w:firstLineChars="166"/>
        <w:jc w:val="both"/>
        <w:rPr>
          <w:rFonts w:hint="default"/>
          <w:sz w:val="24"/>
          <w:szCs w:val="24"/>
        </w:rPr>
      </w:pPr>
      <w:r>
        <w:rPr>
          <w:rFonts w:hint="default"/>
          <w:sz w:val="24"/>
          <w:szCs w:val="24"/>
        </w:rPr>
        <w:t>Die Tatsache, dass ein Staat existiert, beweist nicht die Legitimität jeder Forderung des Staatsapparats. Die Wirklichkeit eines demographischen oder ökologischen Problems bestimmt nicht automatisch den Umfang der Verantwortung des einzelnen Menschen. Die Authentizität einer äußeren Bedrohung verleiht nicht jedem Träger das Recht, jeden beliebigen Preis zu fordern.</w:t>
      </w:r>
    </w:p>
    <w:p w14:paraId="46A8FE08">
      <w:pPr>
        <w:ind w:left="0" w:leftChars="0" w:firstLine="398" w:firstLineChars="166"/>
        <w:jc w:val="both"/>
        <w:rPr>
          <w:rFonts w:hint="default"/>
          <w:sz w:val="24"/>
          <w:szCs w:val="24"/>
        </w:rPr>
      </w:pPr>
    </w:p>
    <w:p w14:paraId="5AE347FC">
      <w:pPr>
        <w:ind w:left="0" w:leftChars="0" w:firstLine="398" w:firstLineChars="166"/>
        <w:jc w:val="both"/>
        <w:rPr>
          <w:rFonts w:hint="default"/>
          <w:sz w:val="24"/>
          <w:szCs w:val="24"/>
        </w:rPr>
      </w:pPr>
      <w:r>
        <w:rPr>
          <w:rFonts w:hint="default"/>
          <w:sz w:val="24"/>
          <w:szCs w:val="24"/>
        </w:rPr>
        <w:t>Daher hat der vollständige Kreislauf folgende Form:</w:t>
      </w:r>
    </w:p>
    <w:p w14:paraId="62558397">
      <w:pPr>
        <w:ind w:left="0" w:leftChars="0" w:firstLine="398" w:firstLineChars="166"/>
        <w:jc w:val="both"/>
        <w:rPr>
          <w:rFonts w:hint="default"/>
          <w:sz w:val="24"/>
          <w:szCs w:val="24"/>
        </w:rPr>
      </w:pPr>
    </w:p>
    <w:p w14:paraId="21E0DC2A">
      <w:pPr>
        <w:ind w:left="0" w:leftChars="0" w:firstLine="398" w:firstLineChars="166"/>
        <w:jc w:val="both"/>
        <w:rPr>
          <w:rFonts w:hint="default"/>
          <w:sz w:val="24"/>
          <w:szCs w:val="24"/>
        </w:rPr>
      </w:pPr>
      <w:r>
        <w:rPr>
          <w:rFonts w:hint="default"/>
          <w:sz w:val="24"/>
          <w:szCs w:val="24"/>
        </w:rPr>
        <w:t>verteilte Wirklichkeit → perzeptive Repräsentation → ontologische Sichtbarkeit → Verifikation → Kreditwürdigkeit → Legitimität → Lokalisierung der Verpflichtung.</w:t>
      </w:r>
    </w:p>
    <w:p w14:paraId="6F5EBBE8">
      <w:pPr>
        <w:ind w:left="0" w:leftChars="0" w:firstLine="398" w:firstLineChars="166"/>
        <w:jc w:val="both"/>
        <w:rPr>
          <w:rFonts w:hint="default"/>
          <w:sz w:val="24"/>
          <w:szCs w:val="24"/>
        </w:rPr>
      </w:pPr>
    </w:p>
    <w:p w14:paraId="6DCCEADF">
      <w:pPr>
        <w:ind w:left="0" w:leftChars="0" w:firstLine="398" w:firstLineChars="166"/>
        <w:jc w:val="both"/>
        <w:rPr>
          <w:rFonts w:hint="default"/>
          <w:sz w:val="24"/>
          <w:szCs w:val="24"/>
        </w:rPr>
      </w:pPr>
      <w:r>
        <w:rPr>
          <w:rFonts w:hint="default"/>
          <w:sz w:val="24"/>
          <w:szCs w:val="24"/>
        </w:rPr>
        <w:t>Jeder Pfeil stellt hier ein Prüftor und keine automatische Folgerung dar.</w:t>
      </w:r>
    </w:p>
    <w:p w14:paraId="5A99C996">
      <w:pPr>
        <w:ind w:left="0" w:leftChars="0" w:firstLine="398" w:firstLineChars="166"/>
        <w:jc w:val="both"/>
        <w:rPr>
          <w:rFonts w:hint="default"/>
          <w:sz w:val="24"/>
          <w:szCs w:val="24"/>
        </w:rPr>
      </w:pPr>
    </w:p>
    <w:p w14:paraId="105B5E60">
      <w:pPr>
        <w:ind w:left="0" w:leftChars="0" w:firstLine="398" w:firstLineChars="166"/>
        <w:jc w:val="both"/>
        <w:rPr>
          <w:rFonts w:hint="default"/>
          <w:sz w:val="24"/>
          <w:szCs w:val="24"/>
        </w:rPr>
      </w:pPr>
      <w:r>
        <w:rPr>
          <w:rFonts w:hint="default"/>
          <w:sz w:val="24"/>
          <w:szCs w:val="24"/>
        </w:rPr>
        <w:t>79. Ontologische Kreditwürdigkeit</w:t>
      </w:r>
    </w:p>
    <w:p w14:paraId="04FDA8CB">
      <w:pPr>
        <w:ind w:left="0" w:leftChars="0" w:firstLine="398" w:firstLineChars="166"/>
        <w:jc w:val="both"/>
        <w:rPr>
          <w:rFonts w:hint="default"/>
          <w:sz w:val="24"/>
          <w:szCs w:val="24"/>
        </w:rPr>
      </w:pPr>
    </w:p>
    <w:p w14:paraId="0DEEA4B2">
      <w:pPr>
        <w:ind w:left="0" w:leftChars="0" w:firstLine="398" w:firstLineChars="166"/>
        <w:jc w:val="both"/>
        <w:rPr>
          <w:rFonts w:hint="default"/>
          <w:sz w:val="24"/>
          <w:szCs w:val="24"/>
        </w:rPr>
      </w:pPr>
      <w:r>
        <w:rPr>
          <w:rFonts w:hint="default"/>
          <w:sz w:val="24"/>
          <w:szCs w:val="24"/>
        </w:rPr>
        <w:t>Ontologische Kreditwürdigkeit ist die begründete Erwartung, dass ein Subjekt oder ein anderer Träger fähig ist, den geltend gemachten Grund, ein Versprechen oder ein Projekt mit Handlung, Ergebnis, Prüfung und Verantwortung zu verbinden.</w:t>
      </w:r>
    </w:p>
    <w:p w14:paraId="3616D30B">
      <w:pPr>
        <w:ind w:left="0" w:leftChars="0" w:firstLine="398" w:firstLineChars="166"/>
        <w:jc w:val="both"/>
        <w:rPr>
          <w:rFonts w:hint="default"/>
          <w:sz w:val="24"/>
          <w:szCs w:val="24"/>
        </w:rPr>
      </w:pPr>
    </w:p>
    <w:p w14:paraId="59858379">
      <w:pPr>
        <w:ind w:left="0" w:leftChars="0" w:firstLine="398" w:firstLineChars="166"/>
        <w:jc w:val="both"/>
        <w:rPr>
          <w:rFonts w:hint="default"/>
          <w:sz w:val="24"/>
          <w:szCs w:val="24"/>
        </w:rPr>
      </w:pPr>
      <w:r>
        <w:rPr>
          <w:rFonts w:hint="default"/>
          <w:sz w:val="24"/>
          <w:szCs w:val="24"/>
        </w:rPr>
        <w:t>Auf kollektiver und öffentlicher Ebene kommt eine besondere Frage hinzu: Repräsentiert dieser Träger tatsächlich das Gemeinsame, oder benutzt er es als Form privater Aneignung?</w:t>
      </w:r>
    </w:p>
    <w:p w14:paraId="01778C1C">
      <w:pPr>
        <w:ind w:left="0" w:leftChars="0" w:firstLine="398" w:firstLineChars="166"/>
        <w:jc w:val="both"/>
        <w:rPr>
          <w:rFonts w:hint="default"/>
          <w:sz w:val="24"/>
          <w:szCs w:val="24"/>
        </w:rPr>
      </w:pPr>
    </w:p>
    <w:p w14:paraId="34FF23BF">
      <w:pPr>
        <w:ind w:left="0" w:leftChars="0" w:firstLine="398" w:firstLineChars="166"/>
        <w:jc w:val="both"/>
        <w:rPr>
          <w:rFonts w:hint="default"/>
          <w:sz w:val="24"/>
          <w:szCs w:val="24"/>
        </w:rPr>
      </w:pPr>
      <w:r>
        <w:rPr>
          <w:rFonts w:hint="default"/>
          <w:sz w:val="24"/>
          <w:szCs w:val="24"/>
        </w:rPr>
        <w:t>Kreditwürdigkeit darf nicht mit psychologischem Vertrauen verwechselt werden. Ein Mensch kann einem nicht kreditwürdigen Institut emotional vertrauen und umgekehrt Abneigung gegen ein Institut empfinden, das seine eigene Verlässlichkeit historisch bewiesen hat.</w:t>
      </w:r>
    </w:p>
    <w:p w14:paraId="00F912B2">
      <w:pPr>
        <w:ind w:left="0" w:leftChars="0" w:firstLine="398" w:firstLineChars="166"/>
        <w:jc w:val="both"/>
        <w:rPr>
          <w:rFonts w:hint="default"/>
          <w:sz w:val="24"/>
          <w:szCs w:val="24"/>
        </w:rPr>
      </w:pPr>
    </w:p>
    <w:p w14:paraId="706B3E54">
      <w:pPr>
        <w:ind w:left="0" w:leftChars="0" w:firstLine="398" w:firstLineChars="166"/>
        <w:jc w:val="both"/>
        <w:rPr>
          <w:rFonts w:hint="default"/>
          <w:sz w:val="24"/>
          <w:szCs w:val="24"/>
        </w:rPr>
      </w:pPr>
      <w:r>
        <w:rPr>
          <w:rFonts w:hint="default"/>
          <w:sz w:val="24"/>
          <w:szCs w:val="24"/>
        </w:rPr>
        <w:t>Kreditwürdigkeit besitzt eine zeitliche Architektur:</w:t>
      </w:r>
    </w:p>
    <w:p w14:paraId="2B2219B8">
      <w:pPr>
        <w:ind w:left="0" w:leftChars="0" w:firstLine="398" w:firstLineChars="166"/>
        <w:jc w:val="both"/>
        <w:rPr>
          <w:rFonts w:hint="default"/>
          <w:sz w:val="24"/>
          <w:szCs w:val="24"/>
        </w:rPr>
      </w:pPr>
    </w:p>
    <w:p w14:paraId="0810D464">
      <w:pPr>
        <w:ind w:left="0" w:leftChars="0" w:firstLine="398" w:firstLineChars="166"/>
        <w:jc w:val="both"/>
        <w:rPr>
          <w:rFonts w:hint="default"/>
          <w:sz w:val="24"/>
          <w:szCs w:val="24"/>
        </w:rPr>
      </w:pPr>
      <w:r>
        <w:rPr>
          <w:rFonts w:hint="default"/>
          <w:sz w:val="24"/>
          <w:szCs w:val="24"/>
        </w:rPr>
        <w:t>Versprechen → Handlung → Ergebnis → Prüfung → Verantwortung → nächste Erwartung.</w:t>
      </w:r>
    </w:p>
    <w:p w14:paraId="7B76C0E2">
      <w:pPr>
        <w:ind w:left="0" w:leftChars="0" w:firstLine="398" w:firstLineChars="166"/>
        <w:jc w:val="both"/>
        <w:rPr>
          <w:rFonts w:hint="default"/>
          <w:sz w:val="24"/>
          <w:szCs w:val="24"/>
        </w:rPr>
      </w:pPr>
    </w:p>
    <w:p w14:paraId="2E6FE405">
      <w:pPr>
        <w:ind w:left="0" w:leftChars="0" w:firstLine="398" w:firstLineChars="166"/>
        <w:jc w:val="both"/>
        <w:rPr>
          <w:rFonts w:hint="default"/>
          <w:sz w:val="24"/>
          <w:szCs w:val="24"/>
        </w:rPr>
      </w:pPr>
      <w:r>
        <w:rPr>
          <w:rFonts w:hint="default"/>
          <w:sz w:val="24"/>
          <w:szCs w:val="24"/>
        </w:rPr>
        <w:t>Erst die Wiederholbarkeit dieses Kreislaufs verwandelt einmaliges Vertrauen in stabilen Kredit.</w:t>
      </w:r>
    </w:p>
    <w:p w14:paraId="45AEFA92">
      <w:pPr>
        <w:ind w:left="0" w:leftChars="0" w:firstLine="398" w:firstLineChars="166"/>
        <w:jc w:val="both"/>
        <w:rPr>
          <w:rFonts w:hint="default"/>
          <w:sz w:val="24"/>
          <w:szCs w:val="24"/>
        </w:rPr>
      </w:pPr>
    </w:p>
    <w:p w14:paraId="44A40733">
      <w:pPr>
        <w:ind w:left="0" w:leftChars="0" w:firstLine="398" w:firstLineChars="166"/>
        <w:jc w:val="both"/>
        <w:rPr>
          <w:rFonts w:hint="default"/>
          <w:sz w:val="24"/>
          <w:szCs w:val="24"/>
        </w:rPr>
      </w:pPr>
      <w:r>
        <w:rPr>
          <w:rFonts w:hint="default"/>
          <w:sz w:val="24"/>
          <w:szCs w:val="24"/>
        </w:rPr>
        <w:t>Ontologische Kreditwürdigkeit ist von ontologischer Zahlungsfähigkeit zu unterscheiden. Erstere bezieht sich auf die begründete Erwartung der Verbundenheit von Versprechen, Handlung und Verantwortung; Letztere auf die Fähigkeit, den Preis und die Folgen der eigenen Autorschaft tatsächlich zu übernehmen.</w:t>
      </w:r>
    </w:p>
    <w:p w14:paraId="30ABB563">
      <w:pPr>
        <w:ind w:left="0" w:leftChars="0" w:firstLine="398" w:firstLineChars="166"/>
        <w:jc w:val="both"/>
        <w:rPr>
          <w:rFonts w:hint="default"/>
          <w:sz w:val="24"/>
          <w:szCs w:val="24"/>
        </w:rPr>
      </w:pPr>
    </w:p>
    <w:p w14:paraId="13E0CA4F">
      <w:pPr>
        <w:ind w:left="0" w:leftChars="0" w:firstLine="398" w:firstLineChars="166"/>
        <w:jc w:val="both"/>
        <w:rPr>
          <w:rFonts w:hint="default"/>
          <w:sz w:val="24"/>
          <w:szCs w:val="24"/>
        </w:rPr>
      </w:pPr>
      <w:r>
        <w:rPr>
          <w:rFonts w:hint="default"/>
          <w:sz w:val="24"/>
          <w:szCs w:val="24"/>
        </w:rPr>
        <w:t>80. Legitimität</w:t>
      </w:r>
    </w:p>
    <w:p w14:paraId="22A22917">
      <w:pPr>
        <w:ind w:left="0" w:leftChars="0" w:firstLine="398" w:firstLineChars="166"/>
        <w:jc w:val="both"/>
        <w:rPr>
          <w:rFonts w:hint="default"/>
          <w:sz w:val="24"/>
          <w:szCs w:val="24"/>
        </w:rPr>
      </w:pPr>
    </w:p>
    <w:p w14:paraId="6290039C">
      <w:pPr>
        <w:ind w:left="0" w:leftChars="0" w:firstLine="398" w:firstLineChars="166"/>
        <w:jc w:val="both"/>
        <w:rPr>
          <w:rFonts w:hint="default"/>
          <w:sz w:val="24"/>
          <w:szCs w:val="24"/>
        </w:rPr>
      </w:pPr>
      <w:r>
        <w:rPr>
          <w:rFonts w:hint="default"/>
          <w:sz w:val="24"/>
          <w:szCs w:val="24"/>
        </w:rPr>
        <w:t>Legitimität ist in CDJ das anerkannte Recht eines Subjekts oder Trägers, eine Handlung zu verlangen, privates Interesse zu beschränken oder einen bestimmten Preis innerhalb nachgewiesener Kompetenz und eines nachgewiesenen Grundes zu fordern.</w:t>
      </w:r>
    </w:p>
    <w:p w14:paraId="7F059201">
      <w:pPr>
        <w:ind w:left="0" w:leftChars="0" w:firstLine="398" w:firstLineChars="166"/>
        <w:jc w:val="both"/>
        <w:rPr>
          <w:rFonts w:hint="default"/>
          <w:sz w:val="24"/>
          <w:szCs w:val="24"/>
        </w:rPr>
      </w:pPr>
    </w:p>
    <w:p w14:paraId="263E5B2B">
      <w:pPr>
        <w:ind w:left="0" w:leftChars="0" w:firstLine="398" w:firstLineChars="166"/>
        <w:jc w:val="both"/>
        <w:rPr>
          <w:rFonts w:hint="default"/>
          <w:sz w:val="24"/>
          <w:szCs w:val="24"/>
        </w:rPr>
      </w:pPr>
      <w:r>
        <w:rPr>
          <w:rFonts w:hint="default"/>
          <w:sz w:val="24"/>
          <w:szCs w:val="24"/>
        </w:rPr>
        <w:t>Wenn die Forderung im Namen des Gemeinsamen erhoben wird, entsteht eine besondere öffentliche Form der Legitimität: das Recht, nicht nur im eigenen Namen, sondern als Repräsentant des Gemeinsamen zu handeln und Forderungen zu stellen.</w:t>
      </w:r>
    </w:p>
    <w:p w14:paraId="565C408F">
      <w:pPr>
        <w:ind w:left="0" w:leftChars="0" w:firstLine="398" w:firstLineChars="166"/>
        <w:jc w:val="both"/>
        <w:rPr>
          <w:rFonts w:hint="default"/>
          <w:sz w:val="24"/>
          <w:szCs w:val="24"/>
        </w:rPr>
      </w:pPr>
    </w:p>
    <w:p w14:paraId="62A3FEA3">
      <w:pPr>
        <w:ind w:left="0" w:leftChars="0" w:firstLine="398" w:firstLineChars="166"/>
        <w:jc w:val="both"/>
        <w:rPr>
          <w:rFonts w:hint="default"/>
          <w:sz w:val="24"/>
          <w:szCs w:val="24"/>
        </w:rPr>
      </w:pPr>
      <w:r>
        <w:rPr>
          <w:rFonts w:hint="default"/>
          <w:sz w:val="24"/>
          <w:szCs w:val="24"/>
        </w:rPr>
        <w:t>Legitimität fällt weder mit rechtlicher Legalität noch mit Massenpopularität oder Zwangsmacht zusammen. Kreditwürdigkeit ist eine ihrer Grundlagen, erzeugt sie jedoch weder automatisch noch unbegrenzt. Selbst ein hoch kreditwürdiges Institut erwirbt kein Recht auf jeden beliebigen Preis.</w:t>
      </w:r>
    </w:p>
    <w:p w14:paraId="6B7C217C">
      <w:pPr>
        <w:ind w:left="0" w:leftChars="0" w:firstLine="398" w:firstLineChars="166"/>
        <w:jc w:val="both"/>
        <w:rPr>
          <w:rFonts w:hint="default"/>
          <w:sz w:val="24"/>
          <w:szCs w:val="24"/>
        </w:rPr>
      </w:pPr>
    </w:p>
    <w:p w14:paraId="5E59CC99">
      <w:pPr>
        <w:ind w:left="0" w:leftChars="0" w:firstLine="398" w:firstLineChars="166"/>
        <w:jc w:val="both"/>
        <w:rPr>
          <w:rFonts w:hint="default"/>
          <w:sz w:val="24"/>
          <w:szCs w:val="24"/>
        </w:rPr>
      </w:pPr>
      <w:r>
        <w:rPr>
          <w:rFonts w:hint="default"/>
          <w:sz w:val="24"/>
          <w:szCs w:val="24"/>
        </w:rPr>
        <w:t>Legitimität ist stets gegenstandsbezogen: Sie bezieht sich auf einen bestimmten Gegenstand, eine bestimmte Kompetenz, einen bestimmten Maßstab, eine bestimmte Zeit und einen bestimmten Typ von Forderung. Daher kann Legitimität, die für eine Funktion nachgewiesen wurde, nicht automatisch auf eine andere übertragen werden.</w:t>
      </w:r>
    </w:p>
    <w:p w14:paraId="3A15AD61">
      <w:pPr>
        <w:ind w:left="0" w:leftChars="0" w:firstLine="398" w:firstLineChars="166"/>
        <w:jc w:val="both"/>
        <w:rPr>
          <w:rFonts w:hint="default"/>
          <w:sz w:val="24"/>
          <w:szCs w:val="24"/>
        </w:rPr>
      </w:pPr>
    </w:p>
    <w:p w14:paraId="143312D4">
      <w:pPr>
        <w:ind w:left="0" w:leftChars="0" w:firstLine="398" w:firstLineChars="166"/>
        <w:jc w:val="both"/>
        <w:rPr>
          <w:rFonts w:hint="default"/>
          <w:sz w:val="24"/>
          <w:szCs w:val="24"/>
        </w:rPr>
      </w:pPr>
      <w:r>
        <w:rPr>
          <w:rFonts w:hint="default"/>
          <w:sz w:val="24"/>
          <w:szCs w:val="24"/>
        </w:rPr>
        <w:t>81. Lokalisierung der Verpflichtung</w:t>
      </w:r>
    </w:p>
    <w:p w14:paraId="41987571">
      <w:pPr>
        <w:ind w:left="0" w:leftChars="0" w:firstLine="398" w:firstLineChars="166"/>
        <w:jc w:val="both"/>
        <w:rPr>
          <w:rFonts w:hint="default"/>
          <w:sz w:val="24"/>
          <w:szCs w:val="24"/>
        </w:rPr>
      </w:pPr>
    </w:p>
    <w:p w14:paraId="11066D26">
      <w:pPr>
        <w:ind w:left="0" w:leftChars="0" w:firstLine="398" w:firstLineChars="166"/>
        <w:jc w:val="both"/>
        <w:rPr>
          <w:rFonts w:hint="default"/>
          <w:sz w:val="24"/>
          <w:szCs w:val="24"/>
        </w:rPr>
      </w:pPr>
      <w:r>
        <w:rPr>
          <w:rFonts w:hint="default"/>
          <w:sz w:val="24"/>
          <w:szCs w:val="24"/>
        </w:rPr>
        <w:t>Wenn eine Verpflichtung aus dem Gemeinsamen oder aus einem verteilten Projekt entsteht, muss die allgemeine Forderung in einen konkreten Anteil der Verantwortung überführt werden. Die Lokalisierung der Verpflichtung stellt fest: Was genau wird verlangt; warum gerade von diesem Subjekt; wie groß sein Anteil an der Kausalität ist; über welche Ressourcen es verfügt; welchen Preis es trägt; wer für die übrigen Teile verantwortlich ist; auf welche Weise das Ergebnis überprüft wird.</w:t>
      </w:r>
    </w:p>
    <w:p w14:paraId="4FC2E11C">
      <w:pPr>
        <w:ind w:left="0" w:leftChars="0" w:firstLine="398" w:firstLineChars="166"/>
        <w:jc w:val="both"/>
        <w:rPr>
          <w:rFonts w:hint="default"/>
          <w:sz w:val="24"/>
          <w:szCs w:val="24"/>
        </w:rPr>
      </w:pPr>
    </w:p>
    <w:p w14:paraId="44EF51EB">
      <w:pPr>
        <w:ind w:left="0" w:leftChars="0" w:firstLine="398" w:firstLineChars="166"/>
        <w:jc w:val="both"/>
        <w:rPr>
          <w:rFonts w:hint="default"/>
          <w:sz w:val="24"/>
          <w:szCs w:val="24"/>
        </w:rPr>
      </w:pPr>
      <w:r>
        <w:rPr>
          <w:rFonts w:hint="default"/>
          <w:sz w:val="24"/>
          <w:szCs w:val="24"/>
        </w:rPr>
        <w:t>Ohne Lokalisierung kann selbst ein authentisches Gemeinsames zu einem Instrument unbestimmten moralischen Drucks werden. „Volk“, „Staat“, „Zukunft“, „Krieg“, „Tradition“, „Gedächtnis“ oder „Gemeinwohl“ können reale Objekte sein und zugleich dazu benutzt werden, einem Menschen eine unbegrenzte Forderung aufzuerlegen.</w:t>
      </w:r>
    </w:p>
    <w:p w14:paraId="251C42EB">
      <w:pPr>
        <w:ind w:left="0" w:leftChars="0" w:firstLine="398" w:firstLineChars="166"/>
        <w:jc w:val="both"/>
        <w:rPr>
          <w:rFonts w:hint="default"/>
          <w:sz w:val="24"/>
          <w:szCs w:val="24"/>
        </w:rPr>
      </w:pPr>
    </w:p>
    <w:p w14:paraId="35BFA3C3">
      <w:pPr>
        <w:ind w:left="0" w:leftChars="0" w:firstLine="398" w:firstLineChars="166"/>
        <w:jc w:val="both"/>
        <w:rPr>
          <w:rFonts w:hint="default"/>
          <w:sz w:val="24"/>
          <w:szCs w:val="24"/>
        </w:rPr>
      </w:pPr>
      <w:r>
        <w:rPr>
          <w:rFonts w:hint="default"/>
          <w:sz w:val="24"/>
          <w:szCs w:val="24"/>
        </w:rPr>
        <w:t>Daher:</w:t>
      </w:r>
    </w:p>
    <w:p w14:paraId="269DD263">
      <w:pPr>
        <w:ind w:left="0" w:leftChars="0" w:firstLine="398" w:firstLineChars="166"/>
        <w:jc w:val="both"/>
        <w:rPr>
          <w:rFonts w:hint="default"/>
          <w:sz w:val="24"/>
          <w:szCs w:val="24"/>
        </w:rPr>
      </w:pPr>
    </w:p>
    <w:p w14:paraId="2641BA92">
      <w:pPr>
        <w:ind w:left="0" w:leftChars="0" w:firstLine="398" w:firstLineChars="166"/>
        <w:jc w:val="both"/>
        <w:rPr>
          <w:rFonts w:hint="default"/>
          <w:sz w:val="24"/>
          <w:szCs w:val="24"/>
        </w:rPr>
      </w:pPr>
      <w:r>
        <w:rPr>
          <w:rFonts w:hint="default"/>
          <w:sz w:val="24"/>
          <w:szCs w:val="24"/>
        </w:rPr>
        <w:t>Die Wirklichkeit des Gemeinsamen beweist nicht die Legitimität einer konkreten Verteilung der Verpflichtung.</w:t>
      </w:r>
    </w:p>
    <w:p w14:paraId="08931BC9">
      <w:pPr>
        <w:ind w:left="0" w:leftChars="0" w:firstLine="398" w:firstLineChars="166"/>
        <w:jc w:val="both"/>
        <w:rPr>
          <w:rFonts w:hint="default"/>
          <w:sz w:val="24"/>
          <w:szCs w:val="24"/>
        </w:rPr>
      </w:pPr>
    </w:p>
    <w:p w14:paraId="4B81A4CA">
      <w:pPr>
        <w:ind w:left="0" w:leftChars="0" w:firstLine="398" w:firstLineChars="166"/>
        <w:jc w:val="both"/>
        <w:rPr>
          <w:rFonts w:hint="default"/>
          <w:sz w:val="24"/>
          <w:szCs w:val="24"/>
        </w:rPr>
      </w:pPr>
      <w:r>
        <w:rPr>
          <w:rFonts w:hint="default"/>
          <w:sz w:val="24"/>
          <w:szCs w:val="24"/>
        </w:rPr>
        <w:t>82. Ontologisches Kapital</w:t>
      </w:r>
    </w:p>
    <w:p w14:paraId="4BE0421F">
      <w:pPr>
        <w:ind w:left="0" w:leftChars="0" w:firstLine="398" w:firstLineChars="166"/>
        <w:jc w:val="both"/>
        <w:rPr>
          <w:rFonts w:hint="default"/>
          <w:sz w:val="24"/>
          <w:szCs w:val="24"/>
        </w:rPr>
      </w:pPr>
    </w:p>
    <w:p w14:paraId="47731AA6">
      <w:pPr>
        <w:ind w:left="0" w:leftChars="0" w:firstLine="398" w:firstLineChars="166"/>
        <w:jc w:val="both"/>
        <w:rPr>
          <w:rFonts w:hint="default"/>
          <w:sz w:val="24"/>
          <w:szCs w:val="24"/>
        </w:rPr>
      </w:pPr>
      <w:r>
        <w:rPr>
          <w:rFonts w:hint="default"/>
          <w:sz w:val="24"/>
          <w:szCs w:val="24"/>
        </w:rPr>
        <w:t>Ontologisches Kapital ist die akkumulierte Erweiterung des Raums verlässlicher Initiative und möglichen Handelns, die durch zuvor bestätigte Subjekthaftigkeit entstanden ist.</w:t>
      </w:r>
    </w:p>
    <w:p w14:paraId="69F7C318">
      <w:pPr>
        <w:ind w:left="0" w:leftChars="0" w:firstLine="398" w:firstLineChars="166"/>
        <w:jc w:val="both"/>
        <w:rPr>
          <w:rFonts w:hint="default"/>
          <w:sz w:val="24"/>
          <w:szCs w:val="24"/>
        </w:rPr>
      </w:pPr>
    </w:p>
    <w:p w14:paraId="68FFCBA4">
      <w:pPr>
        <w:ind w:left="0" w:leftChars="0" w:firstLine="398" w:firstLineChars="166"/>
        <w:jc w:val="both"/>
        <w:rPr>
          <w:rFonts w:hint="default"/>
          <w:sz w:val="24"/>
          <w:szCs w:val="24"/>
        </w:rPr>
      </w:pPr>
      <w:r>
        <w:rPr>
          <w:rFonts w:hint="default"/>
          <w:sz w:val="24"/>
          <w:szCs w:val="24"/>
        </w:rPr>
        <w:t>Es kann sich in Kreditwürdigkeit, im anerkannten Recht auf Initiative, in der Bereitschaft zur Kooperation, im institutionellen Gedächtnis, in der Fähigkeit zur Mobilisierung von Ressourcen und in der Erweiterung dessen ausdrücken, was ein Subjekt oder eine Gemeinschaft für real möglich hält.</w:t>
      </w:r>
    </w:p>
    <w:p w14:paraId="55637E80">
      <w:pPr>
        <w:ind w:left="0" w:leftChars="0" w:firstLine="398" w:firstLineChars="166"/>
        <w:jc w:val="both"/>
        <w:rPr>
          <w:rFonts w:hint="default"/>
          <w:sz w:val="24"/>
          <w:szCs w:val="24"/>
        </w:rPr>
      </w:pPr>
    </w:p>
    <w:p w14:paraId="2FE9AB9C">
      <w:pPr>
        <w:ind w:left="0" w:leftChars="0" w:firstLine="398" w:firstLineChars="166"/>
        <w:jc w:val="both"/>
        <w:rPr>
          <w:rFonts w:hint="default"/>
          <w:sz w:val="24"/>
          <w:szCs w:val="24"/>
        </w:rPr>
      </w:pPr>
      <w:r>
        <w:rPr>
          <w:rFonts w:hint="default"/>
          <w:sz w:val="24"/>
          <w:szCs w:val="24"/>
        </w:rPr>
        <w:t>Eine erfolgreiche Antwort kann nicht nur die Gegenwart, sondern auch den Horizont des nächsten Handelns verändern. Ein Sieg macht möglich, was zuvor als unmöglich galt; nachgewiesene wechselseitige Hilfe erhöht die Bereitschaft zur nächsten Kooperation; ein qualitativ hochwertiges Institut erleichtert künftige kollektive Projekte; wissenschaftlicher Erfolg erhöht den Kredit einer Forschungsschule.</w:t>
      </w:r>
    </w:p>
    <w:p w14:paraId="7EF8701B">
      <w:pPr>
        <w:ind w:left="0" w:leftChars="0" w:firstLine="398" w:firstLineChars="166"/>
        <w:jc w:val="both"/>
        <w:rPr>
          <w:rFonts w:hint="default"/>
          <w:sz w:val="24"/>
          <w:szCs w:val="24"/>
        </w:rPr>
      </w:pPr>
    </w:p>
    <w:p w14:paraId="509CE77B">
      <w:pPr>
        <w:ind w:left="0" w:leftChars="0" w:firstLine="398" w:firstLineChars="166"/>
        <w:jc w:val="both"/>
        <w:rPr>
          <w:rFonts w:hint="default"/>
          <w:sz w:val="24"/>
          <w:szCs w:val="24"/>
        </w:rPr>
      </w:pPr>
      <w:r>
        <w:rPr>
          <w:rFonts w:hint="default"/>
          <w:sz w:val="24"/>
          <w:szCs w:val="24"/>
        </w:rPr>
        <w:t>Kapital ist jedoch keine dauerhafte Eigenschaft eines Trägers. Es kann investiert, reproduziert, verbraucht, privatisiert oder inflationär überbewertet werden.</w:t>
      </w:r>
    </w:p>
    <w:p w14:paraId="1C4C723B">
      <w:pPr>
        <w:ind w:left="0" w:leftChars="0" w:firstLine="398" w:firstLineChars="166"/>
        <w:jc w:val="both"/>
        <w:rPr>
          <w:rFonts w:hint="default"/>
          <w:sz w:val="24"/>
          <w:szCs w:val="24"/>
        </w:rPr>
      </w:pPr>
    </w:p>
    <w:p w14:paraId="75F35B2F">
      <w:pPr>
        <w:ind w:left="0" w:leftChars="0" w:firstLine="398" w:firstLineChars="166"/>
        <w:jc w:val="both"/>
        <w:rPr>
          <w:rFonts w:hint="default"/>
          <w:sz w:val="24"/>
          <w:szCs w:val="24"/>
        </w:rPr>
      </w:pPr>
      <w:r>
        <w:rPr>
          <w:rFonts w:hint="default"/>
          <w:sz w:val="24"/>
          <w:szCs w:val="24"/>
        </w:rPr>
        <w:t>83. Ontologisches Budget</w:t>
      </w:r>
    </w:p>
    <w:p w14:paraId="30C4FF4E">
      <w:pPr>
        <w:ind w:left="0" w:leftChars="0" w:firstLine="398" w:firstLineChars="166"/>
        <w:jc w:val="both"/>
        <w:rPr>
          <w:rFonts w:hint="default"/>
          <w:sz w:val="24"/>
          <w:szCs w:val="24"/>
        </w:rPr>
      </w:pPr>
    </w:p>
    <w:p w14:paraId="7F033B41">
      <w:pPr>
        <w:ind w:left="0" w:leftChars="0" w:firstLine="398" w:firstLineChars="166"/>
        <w:jc w:val="both"/>
        <w:rPr>
          <w:rFonts w:hint="default"/>
          <w:sz w:val="24"/>
          <w:szCs w:val="24"/>
        </w:rPr>
      </w:pPr>
      <w:r>
        <w:rPr>
          <w:rFonts w:hint="default"/>
          <w:sz w:val="24"/>
          <w:szCs w:val="24"/>
        </w:rPr>
        <w:t>Ontologisches Budget ist der Modus der Produktion, Verteilung, Verausgabung, Umwandlung und Reproduktion ontologischen Kapitals. In ihm werden nicht nur Vertrauen, sondern auch das Recht auf Initiative, die Bereitschaft, einen Preis zu zahlen, Fehlertoleranz und der Kredit künftigen Handelns verteilt.</w:t>
      </w:r>
    </w:p>
    <w:p w14:paraId="58BB13FB">
      <w:pPr>
        <w:ind w:left="0" w:leftChars="0" w:firstLine="398" w:firstLineChars="166"/>
        <w:jc w:val="both"/>
        <w:rPr>
          <w:rFonts w:hint="default"/>
          <w:sz w:val="24"/>
          <w:szCs w:val="24"/>
        </w:rPr>
      </w:pPr>
    </w:p>
    <w:p w14:paraId="201808DF">
      <w:pPr>
        <w:ind w:left="0" w:leftChars="0" w:firstLine="398" w:firstLineChars="166"/>
        <w:jc w:val="both"/>
        <w:rPr>
          <w:rFonts w:hint="default"/>
          <w:sz w:val="24"/>
          <w:szCs w:val="24"/>
        </w:rPr>
      </w:pPr>
      <w:r>
        <w:rPr>
          <w:rFonts w:hint="default"/>
          <w:sz w:val="24"/>
          <w:szCs w:val="24"/>
        </w:rPr>
        <w:t>Ein System kann lange von vergangenem Kapital zehren, ohne neues zu produzieren. Ein Staat beruft sich auf einen früheren Sieg, ein religiöses Institut auf die Heiligkeit seiner eigenen Geschichte, eine wissenschaftliche Schule auf die Autorität ihres Gründers, eine politische Bewegung auf vergangenes Verdienst. Solange das Kapital groß ist, finden die Forderungen weiterhin Anerkennung. Historischer Kredit ist jedoch nicht unerschöpflich.</w:t>
      </w:r>
    </w:p>
    <w:p w14:paraId="0B438F3B">
      <w:pPr>
        <w:ind w:left="0" w:leftChars="0" w:firstLine="398" w:firstLineChars="166"/>
        <w:jc w:val="both"/>
        <w:rPr>
          <w:rFonts w:hint="default"/>
          <w:sz w:val="24"/>
          <w:szCs w:val="24"/>
        </w:rPr>
      </w:pPr>
    </w:p>
    <w:p w14:paraId="1EC42046">
      <w:pPr>
        <w:ind w:left="0" w:leftChars="0" w:firstLine="398" w:firstLineChars="166"/>
        <w:jc w:val="both"/>
        <w:rPr>
          <w:rFonts w:hint="default"/>
          <w:sz w:val="24"/>
          <w:szCs w:val="24"/>
        </w:rPr>
      </w:pPr>
    </w:p>
    <w:p w14:paraId="2478278F">
      <w:pPr>
        <w:ind w:left="0" w:leftChars="0" w:firstLine="398" w:firstLineChars="166"/>
        <w:jc w:val="both"/>
        <w:rPr>
          <w:rFonts w:hint="default"/>
          <w:sz w:val="24"/>
          <w:szCs w:val="24"/>
        </w:rPr>
      </w:pPr>
      <w:r>
        <w:rPr>
          <w:rFonts w:hint="default"/>
          <w:sz w:val="24"/>
          <w:szCs w:val="24"/>
        </w:rPr>
        <w:t>84. Ontologische Schuld, Diskreditierung und Default</w:t>
      </w:r>
    </w:p>
    <w:p w14:paraId="3CDB98C8">
      <w:pPr>
        <w:ind w:left="0" w:leftChars="0" w:firstLine="398" w:firstLineChars="166"/>
        <w:jc w:val="both"/>
        <w:rPr>
          <w:rFonts w:hint="default"/>
          <w:sz w:val="24"/>
          <w:szCs w:val="24"/>
        </w:rPr>
      </w:pPr>
    </w:p>
    <w:p w14:paraId="4CDC6585">
      <w:pPr>
        <w:ind w:left="0" w:leftChars="0" w:firstLine="398" w:firstLineChars="166"/>
        <w:jc w:val="both"/>
        <w:rPr>
          <w:rFonts w:hint="default"/>
          <w:sz w:val="24"/>
          <w:szCs w:val="24"/>
        </w:rPr>
      </w:pPr>
      <w:r>
        <w:rPr>
          <w:rFonts w:hint="default"/>
          <w:sz w:val="24"/>
          <w:szCs w:val="24"/>
        </w:rPr>
        <w:t>Ontologische Schuld entsteht, wenn ein Träger weiterhin Anspruch auf Vertrauen, Ressourcen, Loyalität oder Opfer erhebt, ohne ein angemessenes Ergebnis, Prüfung und Verantwortung hervorzubringen. Bei chronischer Akkumulation von Schuld bildet sich eine negative Kredithistorie.</w:t>
      </w:r>
    </w:p>
    <w:p w14:paraId="1393C850">
      <w:pPr>
        <w:ind w:left="0" w:leftChars="0" w:firstLine="398" w:firstLineChars="166"/>
        <w:jc w:val="both"/>
        <w:rPr>
          <w:rFonts w:hint="default"/>
          <w:sz w:val="24"/>
          <w:szCs w:val="24"/>
        </w:rPr>
      </w:pPr>
      <w:r>
        <w:rPr>
          <w:rFonts w:hint="default"/>
          <w:sz w:val="24"/>
          <w:szCs w:val="24"/>
        </w:rPr>
        <w:t>Diskreditierung ist der Prozess des Verlusts ontologischer Kreditwürdigkeit infolge wiederholter Diskrepanz zwischen Anspruch, Handlung, Ergebnis und Verantwortung.</w:t>
      </w:r>
    </w:p>
    <w:p w14:paraId="691F6203">
      <w:pPr>
        <w:ind w:left="0" w:leftChars="0" w:firstLine="398" w:firstLineChars="166"/>
        <w:jc w:val="both"/>
        <w:rPr>
          <w:rFonts w:hint="default"/>
          <w:sz w:val="24"/>
          <w:szCs w:val="24"/>
        </w:rPr>
      </w:pPr>
      <w:r>
        <w:rPr>
          <w:rFonts w:hint="default"/>
          <w:sz w:val="24"/>
          <w:szCs w:val="24"/>
        </w:rPr>
        <w:t>Zu unterscheiden sind die Diskreditierung eines Repräsentanten des Gemeinsamen und die Diskreditierung der Vorstellung vom Gemeinsamen selbst. Ein konkreter Träger kann das Recht verlieren, im Namen des Staates, der Wissenschaft, der Kirche oder des öffentlichen Interesses zu sprechen, ohne dadurch die Wirklichkeit des Gemeinsamen selbst zu zerstören. Chronische private Aneignung kann jedoch allmählich auch die Sprache des Gemeinsamen als solche diskreditieren: Jeder neue Verweis auf „Staat“, „öffentliches Interesse“ oder „Tradition“ beginnt als wahrscheinliche Form einer weiteren Aneignung wahrgenommen zu werden.</w:t>
      </w:r>
    </w:p>
    <w:p w14:paraId="55465F11">
      <w:pPr>
        <w:ind w:left="0" w:leftChars="0" w:firstLine="398" w:firstLineChars="166"/>
        <w:jc w:val="both"/>
        <w:rPr>
          <w:rFonts w:hint="default"/>
          <w:sz w:val="24"/>
          <w:szCs w:val="24"/>
        </w:rPr>
      </w:pPr>
      <w:r>
        <w:rPr>
          <w:rFonts w:hint="default"/>
          <w:sz w:val="24"/>
          <w:szCs w:val="24"/>
        </w:rPr>
        <w:t>Der Grenzzustand ist der ontologische Default: Der bisherige Träger ist nicht mehr in der Lage, auf der Grundlage früherer Autorität kreditwürdig neue Forderungen zu erheben.</w:t>
      </w:r>
    </w:p>
    <w:p w14:paraId="6E88D81B">
      <w:pPr>
        <w:ind w:left="0" w:leftChars="0" w:firstLine="398" w:firstLineChars="166"/>
        <w:jc w:val="both"/>
        <w:rPr>
          <w:rFonts w:hint="default"/>
          <w:sz w:val="24"/>
          <w:szCs w:val="24"/>
        </w:rPr>
      </w:pPr>
      <w:r>
        <w:rPr>
          <w:rFonts w:hint="default"/>
          <w:sz w:val="24"/>
          <w:szCs w:val="24"/>
        </w:rPr>
        <w:t>Arbeitssequenz:</w:t>
      </w:r>
    </w:p>
    <w:p w14:paraId="380FB07D">
      <w:pPr>
        <w:ind w:left="0" w:leftChars="0" w:firstLine="398" w:firstLineChars="166"/>
        <w:jc w:val="both"/>
        <w:rPr>
          <w:rFonts w:hint="default"/>
          <w:sz w:val="24"/>
          <w:szCs w:val="24"/>
        </w:rPr>
      </w:pPr>
      <w:r>
        <w:rPr>
          <w:rFonts w:hint="default"/>
          <w:sz w:val="24"/>
          <w:szCs w:val="24"/>
        </w:rPr>
        <w:t>ontologische Schuld → negative Kredithistorie → Diskreditierung → Default.</w:t>
      </w:r>
    </w:p>
    <w:p w14:paraId="21F4D230">
      <w:pPr>
        <w:ind w:left="0" w:leftChars="0" w:firstLine="398" w:firstLineChars="166"/>
        <w:jc w:val="both"/>
        <w:rPr>
          <w:rFonts w:hint="default"/>
          <w:sz w:val="24"/>
          <w:szCs w:val="24"/>
        </w:rPr>
      </w:pPr>
      <w:r>
        <w:rPr>
          <w:rFonts w:hint="default"/>
          <w:sz w:val="24"/>
          <w:szCs w:val="24"/>
        </w:rPr>
        <w:t>Dabei gilt:</w:t>
      </w:r>
    </w:p>
    <w:p w14:paraId="3380BC7A">
      <w:pPr>
        <w:ind w:left="0" w:leftChars="0" w:firstLine="398" w:firstLineChars="166"/>
        <w:jc w:val="both"/>
        <w:rPr>
          <w:rFonts w:hint="default"/>
          <w:sz w:val="24"/>
          <w:szCs w:val="24"/>
        </w:rPr>
      </w:pPr>
      <w:r>
        <w:rPr>
          <w:rFonts w:hint="default"/>
          <w:sz w:val="24"/>
          <w:szCs w:val="24"/>
        </w:rPr>
        <w:t>Der Default eines Repräsentanten des Gemeinsamen ist nicht das Verschwinden des Gemeinsamen.</w:t>
      </w:r>
    </w:p>
    <w:p w14:paraId="4089F8EA">
      <w:pPr>
        <w:ind w:left="0" w:leftChars="0" w:firstLine="398" w:firstLineChars="166"/>
        <w:jc w:val="both"/>
        <w:rPr>
          <w:rFonts w:hint="default"/>
          <w:sz w:val="24"/>
          <w:szCs w:val="24"/>
        </w:rPr>
      </w:pPr>
      <w:r>
        <w:rPr>
          <w:rFonts w:hint="default"/>
          <w:sz w:val="24"/>
          <w:szCs w:val="24"/>
        </w:rPr>
        <w:t>Legitimität wird nicht allein durch Überzeugung wiederhergestellt; sie wird durch eine schrittweise Steigerung der Kreditwürdigkeit wiederhergestellt.</w:t>
      </w:r>
    </w:p>
    <w:p w14:paraId="4C8601BB">
      <w:pPr>
        <w:ind w:left="0" w:leftChars="0" w:firstLine="398" w:firstLineChars="166"/>
        <w:jc w:val="both"/>
        <w:rPr>
          <w:rFonts w:hint="default"/>
          <w:sz w:val="24"/>
          <w:szCs w:val="24"/>
        </w:rPr>
      </w:pPr>
    </w:p>
    <w:p w14:paraId="2EAC9470">
      <w:pPr>
        <w:ind w:left="0" w:leftChars="0" w:firstLine="398" w:firstLineChars="166"/>
        <w:jc w:val="both"/>
        <w:rPr>
          <w:rFonts w:hint="default"/>
          <w:sz w:val="24"/>
          <w:szCs w:val="24"/>
        </w:rPr>
      </w:pPr>
      <w:r>
        <w:rPr>
          <w:rFonts w:hint="default"/>
          <w:sz w:val="24"/>
          <w:szCs w:val="24"/>
        </w:rPr>
        <w:t>85. Doppelte Belastung</w:t>
      </w:r>
    </w:p>
    <w:p w14:paraId="71F86C66">
      <w:pPr>
        <w:ind w:left="0" w:leftChars="0" w:firstLine="398" w:firstLineChars="166"/>
        <w:jc w:val="both"/>
        <w:rPr>
          <w:rFonts w:hint="default"/>
          <w:sz w:val="24"/>
          <w:szCs w:val="24"/>
        </w:rPr>
      </w:pPr>
    </w:p>
    <w:p w14:paraId="5932569D">
      <w:pPr>
        <w:ind w:left="0" w:leftChars="0" w:firstLine="398" w:firstLineChars="166"/>
        <w:jc w:val="both"/>
        <w:rPr>
          <w:rFonts w:hint="default"/>
          <w:sz w:val="24"/>
          <w:szCs w:val="24"/>
        </w:rPr>
      </w:pPr>
      <w:r>
        <w:rPr>
          <w:rFonts w:hint="default"/>
          <w:sz w:val="24"/>
          <w:szCs w:val="24"/>
        </w:rPr>
        <w:t>Besonders zerstörerisch ist eine Situation, in der die Gesellschaft die Herstellung eines gemeinsamen Ergebnisses bereits bezahlt hat, dieses Ergebnis privatisiert, verloren oder infolge von Verantwortungslosigkeit zerstört wurde und der Gesellschaft anschließend erneut die Forderung gestellt wird, seine Wiederherstellung zu bezahlen.</w:t>
      </w:r>
    </w:p>
    <w:p w14:paraId="59238029">
      <w:pPr>
        <w:ind w:left="0" w:leftChars="0" w:firstLine="398" w:firstLineChars="166"/>
        <w:jc w:val="both"/>
        <w:rPr>
          <w:rFonts w:hint="default"/>
          <w:sz w:val="24"/>
          <w:szCs w:val="24"/>
        </w:rPr>
      </w:pPr>
      <w:r>
        <w:rPr>
          <w:rFonts w:hint="default"/>
          <w:sz w:val="24"/>
          <w:szCs w:val="24"/>
        </w:rPr>
        <w:t>Die Struktur der doppelten Belastung hat folgende Form:</w:t>
      </w:r>
    </w:p>
    <w:p w14:paraId="023A4D27">
      <w:pPr>
        <w:ind w:left="0" w:leftChars="0" w:firstLine="398" w:firstLineChars="166"/>
        <w:jc w:val="both"/>
        <w:rPr>
          <w:rFonts w:hint="default"/>
          <w:sz w:val="24"/>
          <w:szCs w:val="24"/>
        </w:rPr>
      </w:pPr>
      <w:r>
        <w:rPr>
          <w:rFonts w:hint="default"/>
          <w:sz w:val="24"/>
          <w:szCs w:val="24"/>
        </w:rPr>
        <w:t>Die Gesellschaft bezahlt das Gemeinsame → das Ergebnis wird privatisiert oder zerstört → die Gesellschaft muss seine Wiederherstellung erneut bezahlen.</w:t>
      </w:r>
    </w:p>
    <w:p w14:paraId="5B9D2E42">
      <w:pPr>
        <w:ind w:left="0" w:leftChars="0" w:firstLine="398" w:firstLineChars="166"/>
        <w:jc w:val="both"/>
        <w:rPr>
          <w:rFonts w:hint="default"/>
          <w:sz w:val="24"/>
          <w:szCs w:val="24"/>
        </w:rPr>
      </w:pPr>
      <w:r>
        <w:rPr>
          <w:rFonts w:hint="default"/>
          <w:sz w:val="24"/>
          <w:szCs w:val="24"/>
        </w:rPr>
        <w:t>Das Problem reicht hier tiefer als die Ungerechtigkeit einer einzelnen Verteilung. Die doppelte Belastung zerstört die Möglichkeit künftigen öffentlichen Kredits selbst: Selbst eine objektiv notwendige Forderung beginnt durch die Erinnerung an die vorherige Aneignung interpretiert zu werden.</w:t>
      </w:r>
    </w:p>
    <w:p w14:paraId="5450BFB9">
      <w:pPr>
        <w:ind w:left="0" w:leftChars="0" w:firstLine="398" w:firstLineChars="166"/>
        <w:jc w:val="both"/>
        <w:rPr>
          <w:rFonts w:hint="default"/>
          <w:sz w:val="24"/>
          <w:szCs w:val="24"/>
        </w:rPr>
      </w:pPr>
    </w:p>
    <w:p w14:paraId="7C61B607">
      <w:pPr>
        <w:ind w:left="0" w:leftChars="0" w:firstLine="398" w:firstLineChars="166"/>
        <w:jc w:val="both"/>
        <w:rPr>
          <w:rFonts w:hint="default"/>
          <w:sz w:val="24"/>
          <w:szCs w:val="24"/>
        </w:rPr>
      </w:pPr>
      <w:r>
        <w:rPr>
          <w:rFonts w:hint="default"/>
          <w:sz w:val="24"/>
          <w:szCs w:val="24"/>
        </w:rPr>
        <w:t>86. Kapitalisierung des Erfolgs</w:t>
      </w:r>
    </w:p>
    <w:p w14:paraId="6FBE36B0">
      <w:pPr>
        <w:ind w:left="0" w:leftChars="0" w:firstLine="398" w:firstLineChars="166"/>
        <w:jc w:val="both"/>
        <w:rPr>
          <w:rFonts w:hint="default"/>
          <w:sz w:val="24"/>
          <w:szCs w:val="24"/>
        </w:rPr>
      </w:pPr>
    </w:p>
    <w:p w14:paraId="42B49442">
      <w:pPr>
        <w:ind w:left="0" w:leftChars="0" w:firstLine="398" w:firstLineChars="166"/>
        <w:jc w:val="both"/>
        <w:rPr>
          <w:rFonts w:hint="default"/>
          <w:sz w:val="24"/>
          <w:szCs w:val="24"/>
        </w:rPr>
      </w:pPr>
      <w:r>
        <w:rPr>
          <w:rFonts w:hint="default"/>
          <w:sz w:val="24"/>
          <w:szCs w:val="24"/>
        </w:rPr>
        <w:t>Erfolg erzeugt ontologisches Kapital nur potenziell. Einen Erfolg zu kapitalisieren bedeutet, das erreichte Ergebnis in eine Bedingung neuer Anfänge zu verwandeln.</w:t>
      </w:r>
    </w:p>
    <w:p w14:paraId="784C348A">
      <w:pPr>
        <w:ind w:left="0" w:leftChars="0" w:firstLine="398" w:firstLineChars="166"/>
        <w:jc w:val="both"/>
        <w:rPr>
          <w:rFonts w:hint="default"/>
          <w:sz w:val="24"/>
          <w:szCs w:val="24"/>
        </w:rPr>
      </w:pPr>
      <w:r>
        <w:rPr>
          <w:rFonts w:hint="default"/>
          <w:sz w:val="24"/>
          <w:szCs w:val="24"/>
        </w:rPr>
        <w:t>Ein militärischer Sieg muss zu institutioneller Kompetenz werden; mobilisatorische Solidarität zu reproduzierbarer Kooperation; eine erfolgreiche Reform zu einem Verfahren weiterer Korrektur; ein intellektuelles Ergebnis zu einer Forschungsschule, die fähig ist, weitere Ergebnisse hervorzubringen.</w:t>
      </w:r>
    </w:p>
    <w:p w14:paraId="0411D1B2">
      <w:pPr>
        <w:ind w:left="0" w:leftChars="0" w:firstLine="398" w:firstLineChars="166"/>
        <w:jc w:val="both"/>
        <w:rPr>
          <w:rFonts w:hint="default"/>
          <w:sz w:val="24"/>
          <w:szCs w:val="24"/>
        </w:rPr>
      </w:pPr>
      <w:r>
        <w:rPr>
          <w:rFonts w:hint="default"/>
          <w:sz w:val="24"/>
          <w:szCs w:val="24"/>
        </w:rPr>
        <w:t>Schema der Kapitalisierung:</w:t>
      </w:r>
    </w:p>
    <w:p w14:paraId="2BCD4A3A">
      <w:pPr>
        <w:ind w:left="0" w:leftChars="0" w:firstLine="398" w:firstLineChars="166"/>
        <w:jc w:val="both"/>
        <w:rPr>
          <w:rFonts w:hint="default"/>
          <w:sz w:val="24"/>
          <w:szCs w:val="24"/>
        </w:rPr>
      </w:pPr>
      <w:r>
        <w:rPr>
          <w:rFonts w:hint="default"/>
          <w:sz w:val="24"/>
          <w:szCs w:val="24"/>
        </w:rPr>
        <w:t>Erfolg → neue Fähigkeit → erweiterter Raum des Möglichen → nächster möglicher Erfolg.</w:t>
      </w:r>
    </w:p>
    <w:p w14:paraId="7E62BB8B">
      <w:pPr>
        <w:ind w:left="0" w:leftChars="0" w:firstLine="398" w:firstLineChars="166"/>
        <w:jc w:val="both"/>
        <w:rPr>
          <w:rFonts w:hint="default"/>
          <w:sz w:val="24"/>
          <w:szCs w:val="24"/>
        </w:rPr>
      </w:pPr>
      <w:r>
        <w:rPr>
          <w:rFonts w:hint="default"/>
          <w:sz w:val="24"/>
          <w:szCs w:val="24"/>
        </w:rPr>
        <w:t>Wenn dieser Übergang nicht stattfindet, entsteht eine Unterkapitalisierung des Erfolgs. Wenn kollektiv erzeugtes Kapital von einem einzelnen Träger angeeignet wird, liegt seine Privatisierung vor. Wenn ein vergangener Erfolg zur Begründung immer weitergehender Ansprüche ohne neue Bestätigung verwendet wird, liegt seine Inflation vor.</w:t>
      </w:r>
    </w:p>
    <w:p w14:paraId="68249DFC">
      <w:pPr>
        <w:ind w:left="0" w:leftChars="0" w:firstLine="398" w:firstLineChars="166"/>
        <w:jc w:val="both"/>
        <w:rPr>
          <w:rFonts w:hint="default"/>
          <w:sz w:val="24"/>
          <w:szCs w:val="24"/>
        </w:rPr>
      </w:pPr>
    </w:p>
    <w:p w14:paraId="0A730866">
      <w:pPr>
        <w:ind w:left="0" w:leftChars="0" w:firstLine="398" w:firstLineChars="166"/>
        <w:jc w:val="both"/>
        <w:rPr>
          <w:rFonts w:hint="default"/>
          <w:sz w:val="24"/>
          <w:szCs w:val="24"/>
        </w:rPr>
      </w:pPr>
      <w:r>
        <w:rPr>
          <w:rFonts w:hint="default"/>
          <w:sz w:val="24"/>
          <w:szCs w:val="24"/>
        </w:rPr>
        <w:t>87. Postmobilisatorischer Übergang</w:t>
      </w:r>
    </w:p>
    <w:p w14:paraId="509DF3F5">
      <w:pPr>
        <w:ind w:left="0" w:leftChars="0" w:firstLine="398" w:firstLineChars="166"/>
        <w:jc w:val="both"/>
        <w:rPr>
          <w:rFonts w:hint="default"/>
          <w:sz w:val="24"/>
          <w:szCs w:val="24"/>
        </w:rPr>
      </w:pPr>
    </w:p>
    <w:p w14:paraId="0FC42534">
      <w:pPr>
        <w:ind w:left="0" w:leftChars="0" w:firstLine="398" w:firstLineChars="166"/>
        <w:jc w:val="both"/>
        <w:rPr>
          <w:rFonts w:hint="default"/>
          <w:sz w:val="24"/>
          <w:szCs w:val="24"/>
        </w:rPr>
      </w:pPr>
      <w:r>
        <w:rPr>
          <w:rFonts w:hint="default"/>
          <w:sz w:val="24"/>
          <w:szCs w:val="24"/>
        </w:rPr>
        <w:t>Eine Ausnahmesituation kann die Subjekthaftigkeit einer Gesellschaft stark erhöhen. Krieg macht die Bedrohung sichtbar, die Kausalität relativ kurz, den Preis unmittelbar und das Gemeinsame in der Erfahrung unmittelbar unterscheidbar als reale Bedrohung, realen Preis und reale wechselseitige Abhängigkeit. Daher kann eine im friedlichen Leben schwach organisierte Gesellschaft bisweilen zu enormer mobilisatorischer Subjekthaftigkeit fähig sein.</w:t>
      </w:r>
    </w:p>
    <w:p w14:paraId="1F1A4A99">
      <w:pPr>
        <w:ind w:left="0" w:leftChars="0" w:firstLine="398" w:firstLineChars="166"/>
        <w:jc w:val="both"/>
        <w:rPr>
          <w:rFonts w:hint="default"/>
          <w:sz w:val="24"/>
          <w:szCs w:val="24"/>
        </w:rPr>
      </w:pPr>
      <w:r>
        <w:rPr>
          <w:rFonts w:hint="default"/>
          <w:sz w:val="24"/>
          <w:szCs w:val="24"/>
        </w:rPr>
        <w:t>Doch militärische Subjekthaftigkeit und die Subjekthaftigkeit eines friedlichen Instituts sind unterschiedliche Architekturen. Postmobilisatorische subjektarchitektonische Unzulänglichkeit entsteht dann, wenn es einer Gesellschaft vor dem Erlöschen der außergewöhnlichen Mobilisierung nicht gelingt, deren Kapital in stabile Normen, Institute, Verfahren und reproduzierbare Verantwortung zu überführen.</w:t>
      </w:r>
    </w:p>
    <w:p w14:paraId="7C46E7AD">
      <w:pPr>
        <w:ind w:left="0" w:leftChars="0" w:firstLine="398" w:firstLineChars="166"/>
        <w:jc w:val="both"/>
        <w:rPr>
          <w:rFonts w:hint="default"/>
          <w:sz w:val="24"/>
          <w:szCs w:val="24"/>
        </w:rPr>
      </w:pPr>
      <w:r>
        <w:rPr>
          <w:rFonts w:hint="default"/>
          <w:sz w:val="24"/>
          <w:szCs w:val="24"/>
        </w:rPr>
        <w:t>Der notwendige Übergang:</w:t>
      </w:r>
    </w:p>
    <w:p w14:paraId="124C1A86">
      <w:pPr>
        <w:ind w:left="0" w:leftChars="0" w:firstLine="398" w:firstLineChars="166"/>
        <w:jc w:val="both"/>
        <w:rPr>
          <w:rFonts w:hint="default"/>
          <w:sz w:val="24"/>
          <w:szCs w:val="24"/>
        </w:rPr>
      </w:pPr>
      <w:r>
        <w:rPr>
          <w:rFonts w:hint="default"/>
          <w:sz w:val="24"/>
          <w:szCs w:val="24"/>
        </w:rPr>
        <w:t>Opfer → Gedächtnis → Norm → Institut → Verfahren → Verantwortung → reproduzierbares Gemeinsames.</w:t>
      </w:r>
    </w:p>
    <w:p w14:paraId="3EC182F9">
      <w:pPr>
        <w:ind w:left="0" w:leftChars="0" w:firstLine="398" w:firstLineChars="166"/>
        <w:jc w:val="both"/>
        <w:rPr>
          <w:rFonts w:hint="default"/>
          <w:sz w:val="24"/>
          <w:szCs w:val="24"/>
        </w:rPr>
      </w:pPr>
      <w:r>
        <w:rPr>
          <w:rFonts w:hint="default"/>
          <w:sz w:val="24"/>
          <w:szCs w:val="24"/>
        </w:rPr>
        <w:t>Wenn die Kette beim Gedächtnis abbricht, bleibt die siegreiche Subjekthaftigkeit eine große historische Tatsache, wird aber nicht zur Architektur der Gegenwart.</w:t>
      </w:r>
    </w:p>
    <w:p w14:paraId="57A33F94">
      <w:pPr>
        <w:ind w:left="0" w:leftChars="0" w:firstLine="398" w:firstLineChars="166"/>
        <w:jc w:val="both"/>
        <w:rPr>
          <w:rFonts w:hint="default"/>
          <w:sz w:val="24"/>
          <w:szCs w:val="24"/>
        </w:rPr>
      </w:pPr>
    </w:p>
    <w:p w14:paraId="1E7D6E3C">
      <w:pPr>
        <w:ind w:left="0" w:leftChars="0" w:firstLine="398" w:firstLineChars="166"/>
        <w:jc w:val="both"/>
        <w:rPr>
          <w:rFonts w:hint="default"/>
          <w:sz w:val="24"/>
          <w:szCs w:val="24"/>
        </w:rPr>
      </w:pPr>
      <w:r>
        <w:rPr>
          <w:rFonts w:hint="default"/>
          <w:sz w:val="24"/>
          <w:szCs w:val="24"/>
        </w:rPr>
        <w:t>88. Patria und Res Publica</w:t>
      </w:r>
    </w:p>
    <w:p w14:paraId="50813D90">
      <w:pPr>
        <w:ind w:left="0" w:leftChars="0" w:firstLine="398" w:firstLineChars="166"/>
        <w:jc w:val="both"/>
        <w:rPr>
          <w:rFonts w:hint="default"/>
          <w:sz w:val="24"/>
          <w:szCs w:val="24"/>
        </w:rPr>
      </w:pPr>
    </w:p>
    <w:p w14:paraId="76C16BFA">
      <w:pPr>
        <w:ind w:left="0" w:leftChars="0" w:firstLine="398" w:firstLineChars="166"/>
        <w:jc w:val="both"/>
        <w:rPr>
          <w:rFonts w:hint="default"/>
          <w:sz w:val="24"/>
          <w:szCs w:val="24"/>
        </w:rPr>
      </w:pPr>
      <w:r>
        <w:rPr>
          <w:rFonts w:hint="default"/>
          <w:sz w:val="24"/>
          <w:szCs w:val="24"/>
        </w:rPr>
        <w:t>Heimat und Republik besitzen unterschiedliche Weisen ontologischer Präsenz. Patria ist konkret: Land, Sprache, Zuhause, Gefallene, Feind, historisches Gedächtnis. Res Publica ist verteilt: Verfahren, Budget, Regel, Institut, aufgeschobenes Ergebnis, Vielzahl von Trägern.</w:t>
      </w:r>
    </w:p>
    <w:p w14:paraId="2DCF383F">
      <w:pPr>
        <w:ind w:left="0" w:leftChars="0" w:firstLine="398" w:firstLineChars="166"/>
        <w:jc w:val="both"/>
        <w:rPr>
          <w:rFonts w:hint="default"/>
          <w:sz w:val="24"/>
          <w:szCs w:val="24"/>
        </w:rPr>
      </w:pPr>
      <w:r>
        <w:rPr>
          <w:rFonts w:hint="default"/>
          <w:sz w:val="24"/>
          <w:szCs w:val="24"/>
        </w:rPr>
        <w:t>Daher ist die Existenz einer Gesellschaft mit außerordentlich starker Patria und schwacher Res Publica möglich. In diesem Fall beginnen öffentliche Institutionen, Kredit bei der Heimat aufzunehmen: Sie sprechen im Namen des Krieges, des Sieges, des Opfers und der historischen Subjekthaftigkeit. Doch geliehener Kredit ist begrenzt. Wenn die Institutionen ihn nicht durch ihre eigene Ergebnisfähigkeit bestätigen, sinkt die Kreditwürdigkeit des öffentlichen Gemeinsamen.</w:t>
      </w:r>
    </w:p>
    <w:p w14:paraId="245D703C">
      <w:pPr>
        <w:ind w:left="0" w:leftChars="0" w:firstLine="398" w:firstLineChars="166"/>
        <w:jc w:val="both"/>
        <w:rPr>
          <w:rFonts w:hint="default"/>
          <w:sz w:val="24"/>
          <w:szCs w:val="24"/>
        </w:rPr>
      </w:pPr>
      <w:r>
        <w:rPr>
          <w:rFonts w:hint="default"/>
          <w:sz w:val="24"/>
          <w:szCs w:val="24"/>
        </w:rPr>
        <w:t>In äußerster Verdichtung:</w:t>
      </w:r>
    </w:p>
    <w:p w14:paraId="5D8FE83B">
      <w:pPr>
        <w:ind w:left="0" w:leftChars="0" w:firstLine="398" w:firstLineChars="166"/>
        <w:jc w:val="both"/>
        <w:rPr>
          <w:rFonts w:hint="default"/>
          <w:sz w:val="24"/>
          <w:szCs w:val="24"/>
        </w:rPr>
      </w:pPr>
      <w:r>
        <w:rPr>
          <w:rFonts w:hint="default"/>
          <w:sz w:val="24"/>
          <w:szCs w:val="24"/>
        </w:rPr>
        <w:t>Der Krieg macht das Gemeinsame sichtbar; der Sieg macht es möglich; Institutionen müssen es reproduzierbar machen.</w:t>
      </w:r>
    </w:p>
    <w:p w14:paraId="6CA980E9">
      <w:pPr>
        <w:ind w:left="0" w:leftChars="0" w:firstLine="398" w:firstLineChars="166"/>
        <w:jc w:val="both"/>
        <w:rPr>
          <w:rFonts w:hint="default"/>
          <w:sz w:val="24"/>
          <w:szCs w:val="24"/>
        </w:rPr>
      </w:pPr>
      <w:r>
        <w:rPr>
          <w:rFonts w:hint="default"/>
          <w:sz w:val="24"/>
          <w:szCs w:val="24"/>
        </w:rPr>
        <w:t>Vom Gemeinsamen zur Subjektarchitektur</w:t>
      </w:r>
    </w:p>
    <w:p w14:paraId="46741A70">
      <w:pPr>
        <w:ind w:left="0" w:leftChars="0" w:firstLine="398" w:firstLineChars="166"/>
        <w:jc w:val="both"/>
        <w:rPr>
          <w:rFonts w:hint="default"/>
          <w:sz w:val="24"/>
          <w:szCs w:val="24"/>
        </w:rPr>
      </w:pPr>
      <w:r>
        <w:rPr>
          <w:rFonts w:hint="default"/>
          <w:sz w:val="24"/>
          <w:szCs w:val="24"/>
        </w:rPr>
        <w:t>Die Wirklichkeit des Gemeinsamen bestimmt seinen Repräsentanten nicht automatisch. Kreditwürdigkeit, Legitimität und selbst institutionelle Notwendigkeit beantworten noch nicht die Frage, wem die Rechte des Erkennens, der Interpretation, des Beginnens, des Handelns, der Korrektur und des Stopps tatsächlich gehören und wer die Verantwortung für die Folgen übernimmt.</w:t>
      </w:r>
    </w:p>
    <w:p w14:paraId="49588D1C">
      <w:pPr>
        <w:ind w:left="0" w:leftChars="0" w:firstLine="398" w:firstLineChars="166"/>
        <w:jc w:val="both"/>
        <w:rPr>
          <w:rFonts w:hint="default"/>
          <w:sz w:val="24"/>
          <w:szCs w:val="24"/>
        </w:rPr>
      </w:pPr>
      <w:r>
        <w:rPr>
          <w:rFonts w:hint="default"/>
          <w:sz w:val="24"/>
          <w:szCs w:val="24"/>
        </w:rPr>
        <w:t>Das Gemeinsame kann real sein, während seine Repräsentation angeeignet ist; ein Institut kann notwendig sein, während eine konkrete Forderung illegitim ist; ein kollektives Projekt kann existieren, während sich die Verteilung der Subjekthaftigkeit innerhalb dieses Projekts radikal von seiner öffentlichen Selbstbeschreibung unterscheidet.</w:t>
      </w:r>
    </w:p>
    <w:p w14:paraId="78B7FC6F">
      <w:pPr>
        <w:ind w:left="0" w:leftChars="0" w:firstLine="398" w:firstLineChars="166"/>
        <w:jc w:val="both"/>
        <w:rPr>
          <w:rFonts w:hint="default"/>
          <w:sz w:val="24"/>
          <w:szCs w:val="24"/>
        </w:rPr>
      </w:pPr>
      <w:r>
        <w:rPr>
          <w:rFonts w:hint="default"/>
          <w:sz w:val="24"/>
          <w:szCs w:val="24"/>
        </w:rPr>
        <w:t>Daher geht CDJ nach der Analyse des Gemeinsamen zur Architektur der Subjekthaftigkeit über.</w:t>
      </w:r>
    </w:p>
    <w:p w14:paraId="4F184D0B">
      <w:pPr>
        <w:ind w:left="0" w:leftChars="0" w:firstLine="398" w:firstLineChars="166"/>
        <w:jc w:val="both"/>
        <w:rPr>
          <w:rFonts w:hint="default"/>
          <w:sz w:val="24"/>
          <w:szCs w:val="24"/>
        </w:rPr>
      </w:pPr>
    </w:p>
    <w:p w14:paraId="294AF638">
      <w:pPr>
        <w:ind w:left="0" w:leftChars="0" w:firstLine="398" w:firstLineChars="166"/>
        <w:jc w:val="both"/>
        <w:rPr>
          <w:rFonts w:hint="default"/>
          <w:sz w:val="24"/>
          <w:szCs w:val="24"/>
        </w:rPr>
      </w:pPr>
      <w:r>
        <w:rPr>
          <w:rFonts w:hint="default"/>
          <w:sz w:val="24"/>
          <w:szCs w:val="24"/>
        </w:rPr>
        <w:t>VIII. SUBJEKTARCHITEKTUR</w:t>
      </w:r>
    </w:p>
    <w:p w14:paraId="71F33C2F">
      <w:pPr>
        <w:ind w:left="0" w:leftChars="0" w:firstLine="398" w:firstLineChars="166"/>
        <w:jc w:val="both"/>
        <w:rPr>
          <w:rFonts w:hint="default"/>
          <w:sz w:val="24"/>
          <w:szCs w:val="24"/>
        </w:rPr>
      </w:pPr>
    </w:p>
    <w:p w14:paraId="330A1712">
      <w:pPr>
        <w:ind w:left="0" w:leftChars="0" w:firstLine="398" w:firstLineChars="166"/>
        <w:jc w:val="both"/>
        <w:rPr>
          <w:rFonts w:hint="default"/>
          <w:sz w:val="24"/>
          <w:szCs w:val="24"/>
        </w:rPr>
      </w:pPr>
    </w:p>
    <w:p w14:paraId="539CFB6C">
      <w:pPr>
        <w:ind w:left="0" w:leftChars="0" w:firstLine="398" w:firstLineChars="166"/>
        <w:jc w:val="both"/>
        <w:rPr>
          <w:rFonts w:hint="default"/>
          <w:sz w:val="24"/>
          <w:szCs w:val="24"/>
          <w:lang w:val="en-US"/>
        </w:rPr>
      </w:pPr>
      <w:r>
        <w:rPr>
          <w:rFonts w:hint="default"/>
          <w:sz w:val="24"/>
          <w:szCs w:val="24"/>
        </w:rPr>
        <w:t>89. Subjektarchitektur als eigenständige analytische Ebene</w:t>
      </w:r>
    </w:p>
    <w:p w14:paraId="3EDB83DD">
      <w:pPr>
        <w:ind w:left="0" w:leftChars="0" w:firstLine="398" w:firstLineChars="166"/>
        <w:jc w:val="both"/>
        <w:rPr>
          <w:rFonts w:hint="default"/>
          <w:sz w:val="24"/>
          <w:szCs w:val="24"/>
        </w:rPr>
      </w:pPr>
    </w:p>
    <w:p w14:paraId="3A3D15B5">
      <w:pPr>
        <w:ind w:left="0" w:leftChars="0" w:firstLine="398" w:firstLineChars="166"/>
        <w:jc w:val="both"/>
        <w:rPr>
          <w:rFonts w:hint="default"/>
          <w:sz w:val="24"/>
          <w:szCs w:val="24"/>
        </w:rPr>
      </w:pPr>
      <w:r>
        <w:rPr>
          <w:rFonts w:hint="default"/>
          <w:sz w:val="24"/>
          <w:szCs w:val="24"/>
        </w:rPr>
        <w:t>Die Subjekthaftigkeit wurde bereits als eine der drei wechselseitig abhängigen Dimensionen der operativen Ontologie eingeführt. Für die konkrete Analyse reicht diese allgemeine Bestimmung jedoch nicht aus. Dasselbe Bild der Wirklichkeit bedeutet noch nicht dieselbe Subjekthaftigkeit. Selbst wenn die Beteiligten hinsichtlich der Fakten, Ursachen und Ziele übereinstimmen, können sie sich radikal darin unterscheiden, wem das Recht zu handeln gehört. Daher wird die Subjektarchitektur nun als eigenständige analytische Ebene entfaltet.</w:t>
      </w:r>
    </w:p>
    <w:p w14:paraId="4BF68693">
      <w:pPr>
        <w:ind w:left="0" w:leftChars="0" w:firstLine="398" w:firstLineChars="166"/>
        <w:jc w:val="both"/>
        <w:rPr>
          <w:rFonts w:hint="default"/>
          <w:sz w:val="24"/>
          <w:szCs w:val="24"/>
        </w:rPr>
      </w:pPr>
      <w:r>
        <w:rPr>
          <w:rFonts w:hint="default"/>
          <w:sz w:val="24"/>
          <w:szCs w:val="24"/>
        </w:rPr>
        <w:t>Subjektarchitektur ist die Konfiguration von Trägern, Befugnissen und Verbindungen, die bestimmt, wer fähig ist zu erkennen, zu interpretieren, zu beginnen, teilzunehmen, Einwände zu erheben, zu korrigieren, zu stoppen und Verantwortung zu übernehmen.</w:t>
      </w:r>
    </w:p>
    <w:p w14:paraId="6FE14198">
      <w:pPr>
        <w:ind w:left="0" w:leftChars="0" w:firstLine="398" w:firstLineChars="166"/>
        <w:jc w:val="both"/>
        <w:rPr>
          <w:rFonts w:hint="default"/>
          <w:sz w:val="24"/>
          <w:szCs w:val="24"/>
        </w:rPr>
      </w:pPr>
      <w:r>
        <w:rPr>
          <w:rFonts w:hint="default"/>
          <w:sz w:val="24"/>
          <w:szCs w:val="24"/>
        </w:rPr>
        <w:t>Gerade die Subjektarchitektur ermöglicht den Übergang von Deklarationen über Freiheit, Beteiligung oder Macht zu ihrem operativen Inhalt.</w:t>
      </w:r>
    </w:p>
    <w:p w14:paraId="790821CB">
      <w:pPr>
        <w:ind w:left="0" w:leftChars="0" w:firstLine="398" w:firstLineChars="166"/>
        <w:jc w:val="both"/>
        <w:rPr>
          <w:rFonts w:hint="default"/>
          <w:sz w:val="24"/>
          <w:szCs w:val="24"/>
        </w:rPr>
      </w:pPr>
    </w:p>
    <w:p w14:paraId="23867C05">
      <w:pPr>
        <w:ind w:left="0" w:leftChars="0" w:firstLine="398" w:firstLineChars="166"/>
        <w:jc w:val="both"/>
        <w:rPr>
          <w:rFonts w:hint="default"/>
          <w:sz w:val="24"/>
          <w:szCs w:val="24"/>
        </w:rPr>
      </w:pPr>
      <w:r>
        <w:rPr>
          <w:rFonts w:hint="default"/>
          <w:sz w:val="24"/>
          <w:szCs w:val="24"/>
        </w:rPr>
        <w:t>90. Subjekttopographie</w:t>
      </w:r>
    </w:p>
    <w:p w14:paraId="0C2FC00D">
      <w:pPr>
        <w:ind w:left="0" w:leftChars="0" w:firstLine="398" w:firstLineChars="166"/>
        <w:jc w:val="both"/>
        <w:rPr>
          <w:rFonts w:hint="default"/>
          <w:sz w:val="24"/>
          <w:szCs w:val="24"/>
        </w:rPr>
      </w:pPr>
    </w:p>
    <w:p w14:paraId="7204824D">
      <w:pPr>
        <w:ind w:left="0" w:leftChars="0" w:firstLine="398" w:firstLineChars="166"/>
        <w:jc w:val="both"/>
        <w:rPr>
          <w:rFonts w:hint="default"/>
          <w:sz w:val="24"/>
          <w:szCs w:val="24"/>
        </w:rPr>
      </w:pPr>
      <w:r>
        <w:rPr>
          <w:rFonts w:hint="default"/>
          <w:sz w:val="24"/>
          <w:szCs w:val="24"/>
        </w:rPr>
        <w:t>Die Subjekttopographie beantwortet die Frage:</w:t>
      </w:r>
    </w:p>
    <w:p w14:paraId="2302DB24">
      <w:pPr>
        <w:ind w:left="0" w:leftChars="0" w:firstLine="398" w:firstLineChars="166"/>
        <w:jc w:val="both"/>
        <w:rPr>
          <w:rFonts w:hint="default"/>
          <w:sz w:val="24"/>
          <w:szCs w:val="24"/>
        </w:rPr>
      </w:pPr>
      <w:r>
        <w:rPr>
          <w:rFonts w:hint="default"/>
          <w:sz w:val="24"/>
          <w:szCs w:val="24"/>
        </w:rPr>
        <w:t>Wo befindet sich die Subjekthaftigkeit?</w:t>
      </w:r>
    </w:p>
    <w:p w14:paraId="76DE7C1A">
      <w:pPr>
        <w:ind w:left="0" w:leftChars="0" w:firstLine="398" w:firstLineChars="166"/>
        <w:jc w:val="both"/>
        <w:rPr>
          <w:rFonts w:hint="default"/>
          <w:sz w:val="24"/>
          <w:szCs w:val="24"/>
        </w:rPr>
      </w:pPr>
      <w:r>
        <w:rPr>
          <w:rFonts w:hint="default"/>
          <w:sz w:val="24"/>
          <w:szCs w:val="24"/>
        </w:rPr>
        <w:t>Sie lokalisiert Befugnisse in Bezug auf konkrete Beteiligte und funktionale Positionen. Dies können ein Mensch, ein Amt, ein Institut, eine Berufsgruppe, ein informelles Netzwerk, ein Kollektiv, ein externes Zentrum oder ein technisches System sein, sofern Letzteres tatsächlich an der Verteilung der verfügbaren menschlichen Befugnisse beteiligt ist.</w:t>
      </w:r>
    </w:p>
    <w:p w14:paraId="19527544">
      <w:pPr>
        <w:ind w:left="0" w:leftChars="0" w:firstLine="398" w:firstLineChars="166"/>
        <w:jc w:val="both"/>
        <w:rPr>
          <w:rFonts w:hint="default"/>
          <w:sz w:val="24"/>
          <w:szCs w:val="24"/>
        </w:rPr>
      </w:pPr>
      <w:r>
        <w:rPr>
          <w:rFonts w:hint="default"/>
          <w:sz w:val="24"/>
          <w:szCs w:val="24"/>
        </w:rPr>
        <w:t>Die Topographie wiederholt nicht das Organigramm. Das formale Entscheidungsrecht kann einem Minister gehören, während die realen Optionen vom Apparat geformt werden; ein Parlament kann das Initiativrecht besitzen, während der Raum des Zulässigen im Voraus geschlossen ist; ein Arzt kann als Autor einer Entscheidung gelten, die tatsächlich nahezu vollständig durch Protokoll, Versicherungsinfrastruktur und rechtliche Beschränkungen bestimmt wird.</w:t>
      </w:r>
    </w:p>
    <w:p w14:paraId="4050092D">
      <w:pPr>
        <w:ind w:left="0" w:leftChars="0" w:firstLine="398" w:firstLineChars="166"/>
        <w:jc w:val="both"/>
        <w:rPr>
          <w:rFonts w:hint="default"/>
          <w:sz w:val="24"/>
          <w:szCs w:val="24"/>
        </w:rPr>
      </w:pPr>
    </w:p>
    <w:p w14:paraId="45F28249">
      <w:pPr>
        <w:ind w:left="0" w:leftChars="0" w:firstLine="398" w:firstLineChars="166"/>
        <w:jc w:val="both"/>
        <w:rPr>
          <w:rFonts w:hint="default"/>
          <w:sz w:val="24"/>
          <w:szCs w:val="24"/>
        </w:rPr>
      </w:pPr>
      <w:r>
        <w:rPr>
          <w:rFonts w:hint="default"/>
          <w:sz w:val="24"/>
          <w:szCs w:val="24"/>
        </w:rPr>
        <w:t>91. Befugnisse der Subjekthaftigkeit und Grammatik der Verantwortung</w:t>
      </w:r>
    </w:p>
    <w:p w14:paraId="69E3145A">
      <w:pPr>
        <w:ind w:left="0" w:leftChars="0" w:firstLine="398" w:firstLineChars="166"/>
        <w:jc w:val="both"/>
        <w:rPr>
          <w:rFonts w:hint="default"/>
          <w:sz w:val="24"/>
          <w:szCs w:val="24"/>
        </w:rPr>
      </w:pPr>
    </w:p>
    <w:p w14:paraId="2B92175A">
      <w:pPr>
        <w:ind w:left="0" w:leftChars="0" w:firstLine="398" w:firstLineChars="166"/>
        <w:jc w:val="both"/>
        <w:rPr>
          <w:rFonts w:hint="default"/>
          <w:sz w:val="24"/>
          <w:szCs w:val="24"/>
        </w:rPr>
      </w:pPr>
      <w:r>
        <w:rPr>
          <w:rFonts w:hint="default"/>
          <w:sz w:val="24"/>
          <w:szCs w:val="24"/>
        </w:rPr>
        <w:t>Zur Operationalisierung der Topographie unterscheidet CDJ mindestens sieben Befugnisse.</w:t>
      </w:r>
    </w:p>
    <w:p w14:paraId="772E5140">
      <w:pPr>
        <w:ind w:left="0" w:leftChars="0" w:firstLine="398" w:firstLineChars="166"/>
        <w:jc w:val="both"/>
        <w:rPr>
          <w:rFonts w:hint="default"/>
          <w:sz w:val="24"/>
          <w:szCs w:val="24"/>
        </w:rPr>
      </w:pPr>
      <w:r>
        <w:rPr>
          <w:rFonts w:hint="default"/>
          <w:sz w:val="24"/>
          <w:szCs w:val="24"/>
        </w:rPr>
        <w:t>Erkennen — die Möglichkeit, den relevanten Zustand der Wirklichkeit festzustellen.</w:t>
      </w:r>
    </w:p>
    <w:p w14:paraId="09CDF9F1">
      <w:pPr>
        <w:ind w:left="0" w:leftChars="0" w:firstLine="398" w:firstLineChars="166"/>
        <w:jc w:val="both"/>
        <w:rPr>
          <w:rFonts w:hint="default"/>
          <w:sz w:val="24"/>
          <w:szCs w:val="24"/>
        </w:rPr>
      </w:pPr>
      <w:r>
        <w:rPr>
          <w:rFonts w:hint="default"/>
          <w:sz w:val="24"/>
          <w:szCs w:val="24"/>
        </w:rPr>
        <w:t>Interpretation — die Möglichkeit, Fakten einen kausalen und normativen Sinn zu verleihen.</w:t>
      </w:r>
    </w:p>
    <w:p w14:paraId="2E7CA3CF">
      <w:pPr>
        <w:ind w:left="0" w:leftChars="0" w:firstLine="398" w:firstLineChars="166"/>
        <w:jc w:val="both"/>
        <w:rPr>
          <w:rFonts w:hint="default"/>
          <w:sz w:val="24"/>
          <w:szCs w:val="24"/>
        </w:rPr>
      </w:pPr>
      <w:r>
        <w:rPr>
          <w:rFonts w:hint="default"/>
          <w:sz w:val="24"/>
          <w:szCs w:val="24"/>
        </w:rPr>
        <w:t>Initiative — die Möglichkeit, eine Handlung zu beginnen oder eine Frage aufzuwerfen.</w:t>
      </w:r>
    </w:p>
    <w:p w14:paraId="723656AF">
      <w:pPr>
        <w:ind w:left="0" w:leftChars="0" w:firstLine="398" w:firstLineChars="166"/>
        <w:jc w:val="both"/>
        <w:rPr>
          <w:rFonts w:hint="default"/>
          <w:sz w:val="24"/>
          <w:szCs w:val="24"/>
        </w:rPr>
      </w:pPr>
      <w:r>
        <w:rPr>
          <w:rFonts w:hint="default"/>
          <w:sz w:val="24"/>
          <w:szCs w:val="24"/>
        </w:rPr>
        <w:t>Beteiligung — realer Einfluss auf einen bereits begonnenen Prozess.</w:t>
      </w:r>
    </w:p>
    <w:p w14:paraId="71C3E24B">
      <w:pPr>
        <w:ind w:left="0" w:leftChars="0" w:firstLine="398" w:firstLineChars="166"/>
        <w:jc w:val="both"/>
        <w:rPr>
          <w:rFonts w:hint="default"/>
          <w:sz w:val="24"/>
          <w:szCs w:val="24"/>
        </w:rPr>
      </w:pPr>
      <w:r>
        <w:rPr>
          <w:rFonts w:hint="default"/>
          <w:sz w:val="24"/>
          <w:szCs w:val="24"/>
        </w:rPr>
        <w:t>Einwand — die Möglichkeit, Diskrepanzinformation vorzubringen, ohne automatisch aus der Position der Subjekthaftigkeit ausgeschlossen zu werden.</w:t>
      </w:r>
    </w:p>
    <w:p w14:paraId="794690EB">
      <w:pPr>
        <w:ind w:left="0" w:leftChars="0" w:firstLine="398" w:firstLineChars="166"/>
        <w:jc w:val="both"/>
        <w:rPr>
          <w:rFonts w:hint="default"/>
          <w:sz w:val="24"/>
          <w:szCs w:val="24"/>
        </w:rPr>
      </w:pPr>
      <w:r>
        <w:rPr>
          <w:rFonts w:hint="default"/>
          <w:sz w:val="24"/>
          <w:szCs w:val="24"/>
        </w:rPr>
        <w:t>Korrektur — die Möglichkeit, eine Handlung nach einer Veränderung ihres Grundes zu ändern.</w:t>
      </w:r>
    </w:p>
    <w:p w14:paraId="0E93D32F">
      <w:pPr>
        <w:ind w:left="0" w:leftChars="0" w:firstLine="398" w:firstLineChars="166"/>
        <w:jc w:val="both"/>
        <w:rPr>
          <w:rFonts w:hint="default"/>
          <w:sz w:val="24"/>
          <w:szCs w:val="24"/>
        </w:rPr>
      </w:pPr>
      <w:r>
        <w:rPr>
          <w:rFonts w:hint="default"/>
          <w:sz w:val="24"/>
          <w:szCs w:val="24"/>
        </w:rPr>
        <w:t>Stopp — die Möglichkeit, weitere Kausalität zu beenden.</w:t>
      </w:r>
    </w:p>
    <w:p w14:paraId="43ADC493">
      <w:pPr>
        <w:ind w:left="0" w:leftChars="0" w:firstLine="398" w:firstLineChars="166"/>
        <w:jc w:val="both"/>
        <w:rPr>
          <w:rFonts w:hint="default"/>
          <w:sz w:val="24"/>
          <w:szCs w:val="24"/>
        </w:rPr>
      </w:pPr>
      <w:r>
        <w:rPr>
          <w:rFonts w:hint="default"/>
          <w:sz w:val="24"/>
          <w:szCs w:val="24"/>
        </w:rPr>
        <w:t>Verantwortung ist keine achte Befugnis. Sie stellt eine rückführende Schließung dar, die tatsächliche Autorschaft mit Folgen und Preis verbindet. Daher kann eine Architektur das Recht zum Beginnen verleihen, ohne die Verantwortung an den Initiator zurückzuführen; sie kann dem Ausführenden Verantwortung auferlegen, ohne ihm das Recht zu geben, die Handlung zu ändern; sie kann einen formalen Autor anerkennen, ohne sichtbar zu machen, wer den Entscheidungsraum tatsächlich geformt hat.</w:t>
      </w:r>
    </w:p>
    <w:p w14:paraId="554B9378">
      <w:pPr>
        <w:ind w:left="0" w:leftChars="0" w:firstLine="398" w:firstLineChars="166"/>
        <w:jc w:val="both"/>
        <w:rPr>
          <w:rFonts w:hint="default"/>
          <w:sz w:val="24"/>
          <w:szCs w:val="24"/>
        </w:rPr>
      </w:pPr>
      <w:r>
        <w:rPr>
          <w:rFonts w:hint="default"/>
          <w:sz w:val="24"/>
          <w:szCs w:val="24"/>
        </w:rPr>
        <w:t>Subjekthaftigkeit wird nicht durch das Vorhandensein einer einzelnen Befugnis bestimmt, sondern durch ihre Konfiguration und ihre Verbundenheit mit Verantwortung.</w:t>
      </w:r>
    </w:p>
    <w:p w14:paraId="1A6534D5">
      <w:pPr>
        <w:ind w:left="0" w:leftChars="0" w:firstLine="398" w:firstLineChars="166"/>
        <w:jc w:val="both"/>
        <w:rPr>
          <w:rFonts w:hint="default"/>
          <w:sz w:val="24"/>
          <w:szCs w:val="24"/>
        </w:rPr>
      </w:pPr>
    </w:p>
    <w:p w14:paraId="65665CBD">
      <w:pPr>
        <w:ind w:left="0" w:leftChars="0" w:firstLine="398" w:firstLineChars="166"/>
        <w:jc w:val="both"/>
        <w:rPr>
          <w:rFonts w:hint="default"/>
          <w:sz w:val="24"/>
          <w:szCs w:val="24"/>
        </w:rPr>
      </w:pPr>
      <w:r>
        <w:rPr>
          <w:rFonts w:hint="default"/>
          <w:sz w:val="24"/>
          <w:szCs w:val="24"/>
        </w:rPr>
        <w:t>92. Feststellung der tatsächlichen Verteilung der Subjekthaftigkeit</w:t>
      </w:r>
    </w:p>
    <w:p w14:paraId="5214600E">
      <w:pPr>
        <w:ind w:left="0" w:leftChars="0" w:firstLine="398" w:firstLineChars="166"/>
        <w:jc w:val="both"/>
        <w:rPr>
          <w:rFonts w:hint="default"/>
          <w:sz w:val="24"/>
          <w:szCs w:val="24"/>
        </w:rPr>
      </w:pPr>
    </w:p>
    <w:p w14:paraId="11EA3B83">
      <w:pPr>
        <w:ind w:left="0" w:leftChars="0" w:firstLine="398" w:firstLineChars="166"/>
        <w:jc w:val="both"/>
        <w:rPr>
          <w:rFonts w:hint="default"/>
          <w:sz w:val="24"/>
          <w:szCs w:val="24"/>
        </w:rPr>
      </w:pPr>
      <w:r>
        <w:rPr>
          <w:rFonts w:hint="default"/>
          <w:sz w:val="24"/>
          <w:szCs w:val="24"/>
        </w:rPr>
        <w:t>Die nächste Frage lautet, wessen Antwort genau untersucht wird und wie die Subjekthaftigkeit dieser Handlung tatsächlich verteilt ist. Der formale Name einer Organisation, eines Amtes oder des offiziellen Autors einer Entscheidung reicht hierfür nicht aus.</w:t>
      </w:r>
    </w:p>
    <w:p w14:paraId="494BB148">
      <w:pPr>
        <w:ind w:left="0" w:leftChars="0" w:firstLine="398" w:firstLineChars="166"/>
        <w:jc w:val="both"/>
        <w:rPr>
          <w:rFonts w:hint="default"/>
          <w:sz w:val="24"/>
          <w:szCs w:val="24"/>
        </w:rPr>
      </w:pPr>
      <w:r>
        <w:rPr>
          <w:rFonts w:hint="default"/>
          <w:sz w:val="24"/>
          <w:szCs w:val="24"/>
        </w:rPr>
        <w:t>Es ist festzustellen: Wer verfügte über die relevanten Informationen; wer formte die Menge der zulässigen Optionen; wer konnte eine Handlung initiieren; wer besaß ein Vetorecht; wer konnte die Entscheidung nach Erhalt neuer Daten ändern; wer konnte die Ausführung stoppen; wer erhielt das Ergebnis und wer übernahm die Folgen und den Preis.</w:t>
      </w:r>
    </w:p>
    <w:p w14:paraId="3E571AE4">
      <w:pPr>
        <w:ind w:left="0" w:leftChars="0" w:firstLine="398" w:firstLineChars="166"/>
        <w:jc w:val="both"/>
        <w:rPr>
          <w:rFonts w:hint="default"/>
          <w:sz w:val="24"/>
          <w:szCs w:val="24"/>
        </w:rPr>
      </w:pPr>
      <w:r>
        <w:rPr>
          <w:rFonts w:hint="default"/>
          <w:sz w:val="24"/>
          <w:szCs w:val="24"/>
        </w:rPr>
        <w:t>Im einfachen Fall kann ein erheblicher Teil dieser Positionen in einem einzigen Subjekt zusammenfallen. In einem komplexen System sind sie häufig auf mehrere Menschen, Institute oder funktionale Knoten verteilt. Daher setzt CDJ die Existenz eines einheitlichen Autors der Handlung nicht im Voraus voraus.</w:t>
      </w:r>
    </w:p>
    <w:p w14:paraId="5400047C">
      <w:pPr>
        <w:ind w:left="0" w:leftChars="0" w:firstLine="398" w:firstLineChars="166"/>
        <w:jc w:val="both"/>
        <w:rPr>
          <w:rFonts w:hint="default"/>
          <w:sz w:val="24"/>
          <w:szCs w:val="24"/>
        </w:rPr>
      </w:pPr>
      <w:r>
        <w:rPr>
          <w:rFonts w:hint="default"/>
          <w:sz w:val="24"/>
          <w:szCs w:val="24"/>
        </w:rPr>
        <w:t>Die Analyse muss feststellen, ob sich der verteilte Subjektkreislauf zu einem einheitlichen Zentrum von Entscheidung und Verantwortung zusammenschließt oder zerstreut bleibt.</w:t>
      </w:r>
    </w:p>
    <w:p w14:paraId="2CA22BCA">
      <w:pPr>
        <w:ind w:left="0" w:leftChars="0" w:firstLine="398" w:firstLineChars="166"/>
        <w:jc w:val="both"/>
        <w:rPr>
          <w:rFonts w:hint="default"/>
          <w:sz w:val="24"/>
          <w:szCs w:val="24"/>
        </w:rPr>
      </w:pPr>
      <w:r>
        <w:rPr>
          <w:rFonts w:hint="default"/>
          <w:sz w:val="24"/>
          <w:szCs w:val="24"/>
        </w:rPr>
        <w:t>Wenn ein solches Zentrum nicht festgestellt werden kann, ist das Fehlen eines einheitlichen tatsächlichen Subjekts ein inhaltliches Ergebnis der Analyse und kein Mangel derselben.</w:t>
      </w:r>
    </w:p>
    <w:p w14:paraId="7C871E41">
      <w:pPr>
        <w:ind w:left="0" w:leftChars="0" w:firstLine="398" w:firstLineChars="166"/>
        <w:jc w:val="both"/>
        <w:rPr>
          <w:rFonts w:hint="default"/>
          <w:sz w:val="24"/>
          <w:szCs w:val="24"/>
        </w:rPr>
      </w:pPr>
    </w:p>
    <w:p w14:paraId="09498ED9">
      <w:pPr>
        <w:ind w:left="0" w:leftChars="0" w:firstLine="398" w:firstLineChars="166"/>
        <w:jc w:val="both"/>
        <w:rPr>
          <w:rFonts w:hint="default"/>
          <w:sz w:val="24"/>
          <w:szCs w:val="24"/>
        </w:rPr>
      </w:pPr>
      <w:r>
        <w:rPr>
          <w:rFonts w:hint="default"/>
          <w:sz w:val="24"/>
          <w:szCs w:val="24"/>
        </w:rPr>
        <w:t>93. Positionen in der verteilten Architektur der Subjekthaftigkeit</w:t>
      </w:r>
    </w:p>
    <w:p w14:paraId="54360AFD">
      <w:pPr>
        <w:ind w:left="0" w:leftChars="0" w:firstLine="398" w:firstLineChars="166"/>
        <w:jc w:val="both"/>
        <w:rPr>
          <w:rFonts w:hint="default"/>
          <w:sz w:val="24"/>
          <w:szCs w:val="24"/>
        </w:rPr>
      </w:pPr>
    </w:p>
    <w:p w14:paraId="7DF5AE19">
      <w:pPr>
        <w:ind w:left="0" w:leftChars="0" w:firstLine="398" w:firstLineChars="166"/>
        <w:jc w:val="both"/>
        <w:rPr>
          <w:rFonts w:hint="default"/>
          <w:sz w:val="24"/>
          <w:szCs w:val="24"/>
        </w:rPr>
      </w:pPr>
      <w:r>
        <w:rPr>
          <w:rFonts w:hint="default"/>
          <w:sz w:val="24"/>
          <w:szCs w:val="24"/>
        </w:rPr>
        <w:t>Zur Präzisierung unterscheidet CDJ mindestens die folgenden Positionen innerhalb der verteilten Architektur von Handlung und Subjekthaftigkeit: den physischen Ausführenden, den kausalen Beteiligten, den formalen Autor, die operative Position, die Projektposition und die Verantwortungsposition.</w:t>
      </w:r>
    </w:p>
    <w:p w14:paraId="18D61845">
      <w:pPr>
        <w:ind w:left="0" w:leftChars="0" w:firstLine="398" w:firstLineChars="166"/>
        <w:jc w:val="both"/>
        <w:rPr>
          <w:rFonts w:hint="default"/>
          <w:sz w:val="24"/>
          <w:szCs w:val="24"/>
        </w:rPr>
      </w:pPr>
      <w:r>
        <w:rPr>
          <w:rFonts w:hint="default"/>
          <w:sz w:val="24"/>
          <w:szCs w:val="24"/>
        </w:rPr>
        <w:t>Der physische Ausführende vollzieht die Handlung unmittelbar. Der kausale Beteiligte beeinflusst das Zustandekommen des Ergebnisses. Der formale Autor gilt rechtlich oder organisatorisch als derjenige, der die Entscheidung trifft. Die operative Position verfügt über Zugang zum Mechanismus der Durchführung und der Prozesssteuerung. Die Projektposition bestimmt die Architektur des Ziels und des Möglichen. Die Verantwortungsposition ist mit der Pflicht verbunden, die Folgen und den Preis zu übernehmen.</w:t>
      </w:r>
    </w:p>
    <w:p w14:paraId="36FCA1A4">
      <w:pPr>
        <w:ind w:left="0" w:leftChars="0" w:firstLine="398" w:firstLineChars="166"/>
        <w:jc w:val="both"/>
        <w:rPr>
          <w:rFonts w:hint="default"/>
          <w:sz w:val="24"/>
          <w:szCs w:val="24"/>
        </w:rPr>
      </w:pPr>
      <w:r>
        <w:rPr>
          <w:rFonts w:hint="default"/>
          <w:sz w:val="24"/>
          <w:szCs w:val="24"/>
        </w:rPr>
        <w:t>Dies sind keine hierarchischen Ebenen, und nicht alle von ihnen sind vollwertige Positionen der Subjekthaftigkeit. Bei einer einfachen Handlung können sie in einem einzigen Menschen zusammenfallen. In einem komplexen System wird ihr Auseinandertreten zu einem der wichtigsten Gegenstände der Analyse.</w:t>
      </w:r>
    </w:p>
    <w:p w14:paraId="217DF064">
      <w:pPr>
        <w:ind w:left="0" w:leftChars="0" w:firstLine="398" w:firstLineChars="166"/>
        <w:jc w:val="both"/>
        <w:rPr>
          <w:rFonts w:hint="default"/>
          <w:sz w:val="24"/>
          <w:szCs w:val="24"/>
        </w:rPr>
      </w:pPr>
    </w:p>
    <w:p w14:paraId="456A6738">
      <w:pPr>
        <w:ind w:left="0" w:leftChars="0" w:firstLine="398" w:firstLineChars="166"/>
        <w:jc w:val="both"/>
        <w:rPr>
          <w:rFonts w:hint="default"/>
          <w:sz w:val="24"/>
          <w:szCs w:val="24"/>
        </w:rPr>
      </w:pPr>
      <w:r>
        <w:rPr>
          <w:rFonts w:hint="default"/>
          <w:sz w:val="24"/>
          <w:szCs w:val="24"/>
        </w:rPr>
        <w:t>94. Subjekttopologie</w:t>
      </w:r>
    </w:p>
    <w:p w14:paraId="30FAADFA">
      <w:pPr>
        <w:ind w:left="0" w:leftChars="0" w:firstLine="398" w:firstLineChars="166"/>
        <w:jc w:val="both"/>
        <w:rPr>
          <w:rFonts w:hint="default"/>
          <w:sz w:val="24"/>
          <w:szCs w:val="24"/>
        </w:rPr>
      </w:pPr>
    </w:p>
    <w:p w14:paraId="3606B335">
      <w:pPr>
        <w:ind w:left="0" w:leftChars="0" w:firstLine="398" w:firstLineChars="166"/>
        <w:jc w:val="both"/>
        <w:rPr>
          <w:rFonts w:hint="default"/>
          <w:sz w:val="24"/>
          <w:szCs w:val="24"/>
        </w:rPr>
      </w:pPr>
      <w:r>
        <w:rPr>
          <w:rFonts w:hint="default"/>
          <w:sz w:val="24"/>
          <w:szCs w:val="24"/>
        </w:rPr>
        <w:t>Wenn die Topographie die Verteilung der Befugnisse zeigt, zeigt die Subjekttopologie die Struktur der Verbindungen zwischen ihnen. Sie untersucht, auf welchem Weg Informationen die Entscheidung erreichen, wie die Entscheidung in Handlung übergeht, wie die Folgen zur Autorschaft zurückkehren, wo Korrektur entsteht, welche Übergänge einseitig sind und an welcher Stelle Verantwortung verloren geht.</w:t>
      </w:r>
    </w:p>
    <w:p w14:paraId="7950EED4">
      <w:pPr>
        <w:ind w:left="0" w:leftChars="0" w:firstLine="398" w:firstLineChars="166"/>
        <w:jc w:val="both"/>
        <w:rPr>
          <w:rFonts w:hint="default"/>
          <w:sz w:val="24"/>
          <w:szCs w:val="24"/>
        </w:rPr>
      </w:pPr>
      <w:r>
        <w:rPr>
          <w:rFonts w:hint="default"/>
          <w:sz w:val="24"/>
          <w:szCs w:val="24"/>
        </w:rPr>
        <w:t>Derselbe Bestand an Institutionen kann aufgrund unterschiedlicher Topologien völlig verschiedene Subjektsysteme bilden. Eine Berufungsmöglichkeit kann formal existieren, aber zum selben Träger zurückführen, ohne unabhängige negative Prüfung. Informationen können frei nach oben weitergegeben werden, während kein Weg existiert, auf dem sie eine bereits getroffene Entscheidung verändern könnten.</w:t>
      </w:r>
    </w:p>
    <w:p w14:paraId="4DB03EF3">
      <w:pPr>
        <w:ind w:left="0" w:leftChars="0" w:firstLine="398" w:firstLineChars="166"/>
        <w:jc w:val="both"/>
        <w:rPr>
          <w:rFonts w:hint="default"/>
          <w:sz w:val="24"/>
          <w:szCs w:val="24"/>
        </w:rPr>
      </w:pPr>
      <w:r>
        <w:rPr>
          <w:rFonts w:hint="default"/>
          <w:sz w:val="24"/>
          <w:szCs w:val="24"/>
        </w:rPr>
        <w:t>Daher untersucht CDJ nicht das Vorhandensein der Elemente an sich, sondern die Architektur der Übergänge zwischen ihnen.</w:t>
      </w:r>
    </w:p>
    <w:p w14:paraId="483E5C62">
      <w:pPr>
        <w:ind w:left="0" w:leftChars="0" w:firstLine="398" w:firstLineChars="166"/>
        <w:jc w:val="both"/>
        <w:rPr>
          <w:rFonts w:hint="default"/>
          <w:sz w:val="24"/>
          <w:szCs w:val="24"/>
        </w:rPr>
      </w:pPr>
    </w:p>
    <w:p w14:paraId="41C9C925">
      <w:pPr>
        <w:ind w:left="0" w:leftChars="0" w:firstLine="398" w:firstLineChars="166"/>
        <w:jc w:val="both"/>
        <w:rPr>
          <w:rFonts w:hint="default"/>
          <w:sz w:val="24"/>
          <w:szCs w:val="24"/>
        </w:rPr>
      </w:pPr>
      <w:r>
        <w:rPr>
          <w:rFonts w:hint="default"/>
          <w:sz w:val="24"/>
          <w:szCs w:val="24"/>
        </w:rPr>
        <w:t>95. Graphenarchitektur</w:t>
      </w:r>
    </w:p>
    <w:p w14:paraId="40C27D9B">
      <w:pPr>
        <w:ind w:left="0" w:leftChars="0" w:firstLine="398" w:firstLineChars="166"/>
        <w:jc w:val="both"/>
        <w:rPr>
          <w:rFonts w:hint="default"/>
          <w:sz w:val="24"/>
          <w:szCs w:val="24"/>
        </w:rPr>
      </w:pPr>
    </w:p>
    <w:p w14:paraId="616DBB00">
      <w:pPr>
        <w:ind w:left="0" w:leftChars="0" w:firstLine="398" w:firstLineChars="166"/>
        <w:jc w:val="both"/>
        <w:rPr>
          <w:rFonts w:hint="default"/>
          <w:sz w:val="24"/>
          <w:szCs w:val="24"/>
        </w:rPr>
      </w:pPr>
      <w:r>
        <w:rPr>
          <w:rFonts w:hint="default"/>
          <w:sz w:val="24"/>
          <w:szCs w:val="24"/>
        </w:rPr>
        <w:t>Ein komplexes Subjektsystem lässt sich zweckmäßiger als Graph denn als Baum darstellen. Ein Baummodell neigt dazu, eine einheitliche hierarchische Linie vorauszusetzen. Tatsächlich kann das Initiativrecht entlang einer Linie verlaufen, Information entlang einer anderen, Finanzierung entlang einer dritten, normative Begrenzung entlang einer vierten und Verantwortung entlang einer fünften.</w:t>
      </w:r>
    </w:p>
    <w:p w14:paraId="2CD08C07">
      <w:pPr>
        <w:ind w:left="0" w:leftChars="0" w:firstLine="398" w:firstLineChars="166"/>
        <w:jc w:val="both"/>
        <w:rPr>
          <w:rFonts w:hint="default"/>
          <w:sz w:val="24"/>
          <w:szCs w:val="24"/>
        </w:rPr>
      </w:pPr>
      <w:r>
        <w:rPr>
          <w:rFonts w:hint="default"/>
          <w:sz w:val="24"/>
          <w:szCs w:val="24"/>
        </w:rPr>
        <w:t>In der Graphendarstellung bilden Beteiligte, Funktionen, Institutionen oder Zustände die Knoten; Übergänge von Informationen, Befugnissen, Entscheidungen, Verantwortung und Verpflichtungen bilden die Kanten. Für jeden Übergang sind Richtung, Wirkungsbedingungen, Zeitmodus und Kompetenzbereich von Bedeutung.</w:t>
      </w:r>
    </w:p>
    <w:p w14:paraId="56C40F6B">
      <w:pPr>
        <w:ind w:left="0" w:leftChars="0" w:firstLine="398" w:firstLineChars="166"/>
        <w:jc w:val="both"/>
        <w:rPr>
          <w:rFonts w:hint="default"/>
          <w:sz w:val="24"/>
          <w:szCs w:val="24"/>
        </w:rPr>
      </w:pPr>
      <w:r>
        <w:rPr>
          <w:rFonts w:hint="default"/>
          <w:sz w:val="24"/>
          <w:szCs w:val="24"/>
        </w:rPr>
        <w:t>Der Graph ist hier eine analytische Repräsentation und keine ontologische Behauptung darüber, dass die Wirklichkeit selbst „ein Graph ist“. Seine Aufgabe besteht darin, Verbindungen, Brüche und Mehrdeutigkeiten sichtbar zu machen, die sich in einer linearen Beschreibung nur schwer festhalten lassen.</w:t>
      </w:r>
    </w:p>
    <w:p w14:paraId="22C2C8A8">
      <w:pPr>
        <w:ind w:left="0" w:leftChars="0" w:firstLine="398" w:firstLineChars="166"/>
        <w:jc w:val="both"/>
        <w:rPr>
          <w:rFonts w:hint="default"/>
          <w:sz w:val="24"/>
          <w:szCs w:val="24"/>
        </w:rPr>
      </w:pPr>
    </w:p>
    <w:p w14:paraId="46B88C77">
      <w:pPr>
        <w:ind w:left="0" w:leftChars="0" w:firstLine="398" w:firstLineChars="166"/>
        <w:jc w:val="both"/>
        <w:rPr>
          <w:rFonts w:hint="default"/>
          <w:sz w:val="24"/>
          <w:szCs w:val="24"/>
        </w:rPr>
      </w:pPr>
      <w:r>
        <w:rPr>
          <w:rFonts w:hint="default"/>
          <w:sz w:val="24"/>
          <w:szCs w:val="24"/>
        </w:rPr>
        <w:t>96. Subjektkonnektivität</w:t>
      </w:r>
    </w:p>
    <w:p w14:paraId="37DE847C">
      <w:pPr>
        <w:ind w:left="0" w:leftChars="0" w:firstLine="398" w:firstLineChars="166"/>
        <w:jc w:val="both"/>
        <w:rPr>
          <w:rFonts w:hint="default"/>
          <w:sz w:val="24"/>
          <w:szCs w:val="24"/>
        </w:rPr>
      </w:pPr>
    </w:p>
    <w:p w14:paraId="7F6C4C9F">
      <w:pPr>
        <w:ind w:left="0" w:leftChars="0" w:firstLine="398" w:firstLineChars="166"/>
        <w:jc w:val="both"/>
        <w:rPr>
          <w:rFonts w:hint="default"/>
          <w:sz w:val="24"/>
          <w:szCs w:val="24"/>
        </w:rPr>
      </w:pPr>
      <w:r>
        <w:rPr>
          <w:rFonts w:hint="default"/>
          <w:sz w:val="24"/>
          <w:szCs w:val="24"/>
        </w:rPr>
        <w:t>Die Verteilung von Funktionen ist an sich kein Defekt. Eine komplexe Gesellschaft ist ohne Spezialisierung unmöglich. Die Frage ist, ob die verteilten Funktionen einen zusammenhängenden Kreislauf der Antwort bilden können.</w:t>
      </w:r>
    </w:p>
    <w:p w14:paraId="05B334E0">
      <w:pPr>
        <w:ind w:left="0" w:leftChars="0" w:firstLine="398" w:firstLineChars="166"/>
        <w:jc w:val="both"/>
        <w:rPr>
          <w:rFonts w:hint="default"/>
          <w:sz w:val="24"/>
          <w:szCs w:val="24"/>
        </w:rPr>
      </w:pPr>
      <w:r>
        <w:rPr>
          <w:rFonts w:hint="default"/>
          <w:sz w:val="24"/>
          <w:szCs w:val="24"/>
        </w:rPr>
        <w:t>Subjektkonnektivität bedeutet, dass das Erkennen die Entscheidung erreicht; die Entscheidung mit der Handlung verbunden ist; die Folgen in das System zurückkehren; Diskrepanzinformation eine Korrektur auslösen kann; Verantwortung an den Grenzen von Abteilungen nicht verschwindet.</w:t>
      </w:r>
    </w:p>
    <w:p w14:paraId="4D91E68B">
      <w:pPr>
        <w:ind w:left="0" w:leftChars="0" w:firstLine="398" w:firstLineChars="166"/>
        <w:jc w:val="both"/>
        <w:rPr>
          <w:rFonts w:hint="default"/>
          <w:sz w:val="24"/>
          <w:szCs w:val="24"/>
        </w:rPr>
      </w:pPr>
      <w:r>
        <w:rPr>
          <w:rFonts w:hint="default"/>
          <w:sz w:val="24"/>
          <w:szCs w:val="24"/>
        </w:rPr>
        <w:t>Der Basiskreislauf hat folgende Form:</w:t>
      </w:r>
    </w:p>
    <w:p w14:paraId="460428A5">
      <w:pPr>
        <w:ind w:left="0" w:leftChars="0" w:firstLine="398" w:firstLineChars="166"/>
        <w:jc w:val="both"/>
        <w:rPr>
          <w:rFonts w:hint="default"/>
          <w:sz w:val="24"/>
          <w:szCs w:val="24"/>
        </w:rPr>
      </w:pPr>
      <w:r>
        <w:rPr>
          <w:rFonts w:hint="default"/>
          <w:sz w:val="24"/>
          <w:szCs w:val="24"/>
        </w:rPr>
        <w:t>Erkennen → Bewertung → Entscheidung → Handlung → Folge → Rückkopplung → Korrektur → Verantwortung.</w:t>
      </w:r>
    </w:p>
    <w:p w14:paraId="6E2A45D0">
      <w:pPr>
        <w:ind w:left="0" w:leftChars="0" w:firstLine="398" w:firstLineChars="166"/>
        <w:jc w:val="both"/>
        <w:rPr>
          <w:rFonts w:hint="default"/>
          <w:sz w:val="24"/>
          <w:szCs w:val="24"/>
        </w:rPr>
      </w:pPr>
      <w:r>
        <w:rPr>
          <w:rFonts w:hint="default"/>
          <w:sz w:val="24"/>
          <w:szCs w:val="24"/>
        </w:rPr>
        <w:t>Bei geringer Konnektivität kann jedes Element lokal rational handeln, während das System als Ganzes ein Ergebnis hervorbringt, das niemand wollte und für das niemand Verantwortung übernehmen kann.</w:t>
      </w:r>
    </w:p>
    <w:p w14:paraId="54F8601E">
      <w:pPr>
        <w:ind w:left="0" w:leftChars="0" w:firstLine="398" w:firstLineChars="166"/>
        <w:jc w:val="both"/>
        <w:rPr>
          <w:rFonts w:hint="default"/>
          <w:sz w:val="24"/>
          <w:szCs w:val="24"/>
        </w:rPr>
      </w:pPr>
      <w:r>
        <w:rPr>
          <w:rFonts w:hint="default"/>
          <w:sz w:val="24"/>
          <w:szCs w:val="24"/>
        </w:rPr>
        <w:t>So entsteht:</w:t>
      </w:r>
    </w:p>
    <w:p w14:paraId="02705467">
      <w:pPr>
        <w:ind w:left="0" w:leftChars="0" w:firstLine="398" w:firstLineChars="166"/>
        <w:jc w:val="both"/>
        <w:rPr>
          <w:rFonts w:hint="default"/>
          <w:sz w:val="24"/>
          <w:szCs w:val="24"/>
        </w:rPr>
      </w:pPr>
      <w:r>
        <w:rPr>
          <w:rFonts w:hint="default"/>
          <w:sz w:val="24"/>
          <w:szCs w:val="24"/>
        </w:rPr>
        <w:t>ein lokal rationales — global nicht-subjekthaftes System.</w:t>
      </w:r>
    </w:p>
    <w:p w14:paraId="07181916">
      <w:pPr>
        <w:ind w:left="0" w:leftChars="0" w:firstLine="398" w:firstLineChars="166"/>
        <w:jc w:val="both"/>
        <w:rPr>
          <w:rFonts w:hint="default"/>
          <w:sz w:val="24"/>
          <w:szCs w:val="24"/>
        </w:rPr>
      </w:pPr>
    </w:p>
    <w:p w14:paraId="367A249B">
      <w:pPr>
        <w:ind w:left="0" w:leftChars="0" w:firstLine="398" w:firstLineChars="166"/>
        <w:jc w:val="both"/>
        <w:rPr>
          <w:rFonts w:hint="default"/>
          <w:sz w:val="24"/>
          <w:szCs w:val="24"/>
        </w:rPr>
      </w:pPr>
      <w:r>
        <w:rPr>
          <w:rFonts w:hint="default"/>
          <w:sz w:val="24"/>
          <w:szCs w:val="24"/>
        </w:rPr>
        <w:t>97. Konzentration von Macht und Fragmentierung der Subjekthaftigkeit</w:t>
      </w:r>
    </w:p>
    <w:p w14:paraId="0BC776A0">
      <w:pPr>
        <w:ind w:left="0" w:leftChars="0" w:firstLine="398" w:firstLineChars="166"/>
        <w:jc w:val="both"/>
        <w:rPr>
          <w:rFonts w:hint="default"/>
          <w:sz w:val="24"/>
          <w:szCs w:val="24"/>
        </w:rPr>
      </w:pPr>
    </w:p>
    <w:p w14:paraId="092B7481">
      <w:pPr>
        <w:ind w:left="0" w:leftChars="0" w:firstLine="398" w:firstLineChars="166"/>
        <w:jc w:val="both"/>
        <w:rPr>
          <w:rFonts w:hint="default"/>
          <w:sz w:val="24"/>
          <w:szCs w:val="24"/>
        </w:rPr>
      </w:pPr>
      <w:r>
        <w:rPr>
          <w:rFonts w:hint="default"/>
          <w:sz w:val="24"/>
          <w:szCs w:val="24"/>
        </w:rPr>
        <w:t>Eine der zentralen Unterscheidungen von CDJ ist die Nichtidentität von Machtkonzentration und Konzentration der Subjekthaftigkeit. Ein Zentrum kann über enorme Ressourcen, formale Vollmachten und Zwangsmacht verfügen, während der vollständige Akt der Antwort zwischen Informationsproduzenten, Entwicklern von Optionen, Unterzeichnern, Ausführenden und Trägern des Preises fragmentiert ist.</w:t>
      </w:r>
    </w:p>
    <w:p w14:paraId="3D0878C4">
      <w:pPr>
        <w:ind w:left="0" w:leftChars="0" w:firstLine="398" w:firstLineChars="166"/>
        <w:jc w:val="both"/>
        <w:rPr>
          <w:rFonts w:hint="default"/>
          <w:sz w:val="24"/>
          <w:szCs w:val="24"/>
        </w:rPr>
      </w:pPr>
      <w:r>
        <w:rPr>
          <w:rFonts w:hint="default"/>
          <w:sz w:val="24"/>
          <w:szCs w:val="24"/>
        </w:rPr>
        <w:t>Daher besteht das operative Kriterium nicht in der Frage „Wie stark ist die Macht?“, sondern in der Frage:</w:t>
      </w:r>
    </w:p>
    <w:p w14:paraId="424892B2">
      <w:pPr>
        <w:ind w:left="0" w:leftChars="0" w:firstLine="398" w:firstLineChars="166"/>
        <w:jc w:val="both"/>
        <w:rPr>
          <w:rFonts w:hint="default"/>
          <w:sz w:val="24"/>
          <w:szCs w:val="24"/>
        </w:rPr>
      </w:pPr>
      <w:r>
        <w:rPr>
          <w:rFonts w:hint="default"/>
          <w:sz w:val="24"/>
          <w:szCs w:val="24"/>
        </w:rPr>
        <w:t>Lässt sich ein Subjekt oder ein zusammenhängender Kreislauf der Subjekthaftigkeit lokalisieren, der über hinreichende Befugnisse verfügt, um die Trajektorie der Handlung zu verändern und ihre Folgen anzuerkennen?</w:t>
      </w:r>
    </w:p>
    <w:p w14:paraId="585F5C6D">
      <w:pPr>
        <w:ind w:left="0" w:leftChars="0" w:firstLine="398" w:firstLineChars="166"/>
        <w:jc w:val="both"/>
        <w:rPr>
          <w:rFonts w:hint="default"/>
          <w:sz w:val="24"/>
          <w:szCs w:val="24"/>
        </w:rPr>
      </w:pPr>
      <w:r>
        <w:rPr>
          <w:rFonts w:hint="default"/>
          <w:sz w:val="24"/>
          <w:szCs w:val="24"/>
        </w:rPr>
        <w:t>Wenn nicht, kann eine hohe Machtkonzentration nicht die Verstärkung, sondern das Verschwinden vollwertiger Subjekthaftigkeit verbergen.</w:t>
      </w:r>
    </w:p>
    <w:p w14:paraId="69A782C8">
      <w:pPr>
        <w:ind w:left="0" w:leftChars="0" w:firstLine="398" w:firstLineChars="166"/>
        <w:jc w:val="both"/>
        <w:rPr>
          <w:rFonts w:hint="default"/>
          <w:sz w:val="24"/>
          <w:szCs w:val="24"/>
        </w:rPr>
      </w:pPr>
    </w:p>
    <w:p w14:paraId="3E02D7AC">
      <w:pPr>
        <w:ind w:left="0" w:leftChars="0" w:firstLine="398" w:firstLineChars="166"/>
        <w:jc w:val="both"/>
        <w:rPr>
          <w:rFonts w:hint="default"/>
          <w:sz w:val="24"/>
          <w:szCs w:val="24"/>
        </w:rPr>
      </w:pPr>
      <w:r>
        <w:rPr>
          <w:rFonts w:hint="default"/>
          <w:sz w:val="24"/>
          <w:szCs w:val="24"/>
        </w:rPr>
        <w:t>98. Weiterleitung und Entfremdung der Subjekthaftigkeit</w:t>
      </w:r>
    </w:p>
    <w:p w14:paraId="08DE6BA3">
      <w:pPr>
        <w:ind w:left="0" w:leftChars="0" w:firstLine="398" w:firstLineChars="166"/>
        <w:jc w:val="both"/>
        <w:rPr>
          <w:rFonts w:hint="default"/>
          <w:sz w:val="24"/>
          <w:szCs w:val="24"/>
        </w:rPr>
      </w:pPr>
    </w:p>
    <w:p w14:paraId="404A99C4">
      <w:pPr>
        <w:ind w:left="0" w:leftChars="0" w:firstLine="398" w:firstLineChars="166"/>
        <w:jc w:val="both"/>
        <w:rPr>
          <w:rFonts w:hint="default"/>
          <w:sz w:val="24"/>
          <w:szCs w:val="24"/>
        </w:rPr>
      </w:pPr>
      <w:r>
        <w:rPr>
          <w:rFonts w:hint="default"/>
          <w:sz w:val="24"/>
          <w:szCs w:val="24"/>
        </w:rPr>
        <w:t>Subjekthaftigkeit bedeutet nicht die Fähigkeit, jede Frage selbstständig zu beantworten. Im Gegenteil: Ein reifes Subjekt muss die Grenze seiner eigenen Kompetenz erkennen. Ontologische Weiterleitung entsteht dann, wenn ein Teil der Antwort, der die Kompetenz des Subjekts tatsächlich übersteigt, an einen angemesseneren Beteiligten weitergegeben wird.</w:t>
      </w:r>
    </w:p>
    <w:p w14:paraId="7FD69C7C">
      <w:pPr>
        <w:ind w:left="0" w:leftChars="0" w:firstLine="398" w:firstLineChars="166"/>
        <w:jc w:val="both"/>
        <w:rPr>
          <w:rFonts w:hint="default"/>
          <w:sz w:val="24"/>
          <w:szCs w:val="24"/>
        </w:rPr>
      </w:pPr>
      <w:r>
        <w:rPr>
          <w:rFonts w:hint="default"/>
          <w:sz w:val="24"/>
          <w:szCs w:val="24"/>
        </w:rPr>
        <w:t>Ein Arzt leitet eine juristische Frage an einen Juristen weiter; ein Priester ein medizinisches oder psychiatrisches Problem an einen Arzt; ein lokales Institut eine Aufgabe anderen Maßstabs an die entsprechende Ebene.</w:t>
      </w:r>
    </w:p>
    <w:p w14:paraId="13B8E637">
      <w:pPr>
        <w:ind w:left="0" w:leftChars="0" w:firstLine="398" w:firstLineChars="166"/>
        <w:jc w:val="both"/>
        <w:rPr>
          <w:rFonts w:hint="default"/>
          <w:sz w:val="24"/>
          <w:szCs w:val="24"/>
        </w:rPr>
      </w:pPr>
      <w:r>
        <w:rPr>
          <w:rFonts w:hint="default"/>
          <w:sz w:val="24"/>
          <w:szCs w:val="24"/>
        </w:rPr>
        <w:t>Die Pathologie beginnt dort, wo das Subjekt nicht eine einzelne Kompetenz, sondern seine eigene Fähigkeit zur Antwort überträgt. Es hört auf, zwischen „Das weiß ich nicht“ und „Das muss ein anderer für mich entscheiden“ zu unterscheiden. Dann verwandelt sich angemessene Weiterleitung in Entfremdung der Subjekthaftigkeit.</w:t>
      </w:r>
    </w:p>
    <w:p w14:paraId="5544F0CC">
      <w:pPr>
        <w:ind w:left="0" w:leftChars="0" w:firstLine="398" w:firstLineChars="166"/>
        <w:jc w:val="both"/>
        <w:rPr>
          <w:rFonts w:hint="default"/>
          <w:sz w:val="24"/>
          <w:szCs w:val="24"/>
        </w:rPr>
      </w:pPr>
    </w:p>
    <w:p w14:paraId="0675262E">
      <w:pPr>
        <w:ind w:left="0" w:leftChars="0" w:firstLine="398" w:firstLineChars="166"/>
        <w:jc w:val="both"/>
        <w:rPr>
          <w:rFonts w:hint="default"/>
          <w:sz w:val="24"/>
          <w:szCs w:val="24"/>
        </w:rPr>
      </w:pPr>
      <w:r>
        <w:rPr>
          <w:rFonts w:hint="default"/>
          <w:sz w:val="24"/>
          <w:szCs w:val="24"/>
        </w:rPr>
        <w:t>99. Stopp als Knoten der Subjektarchitektur</w:t>
      </w:r>
    </w:p>
    <w:p w14:paraId="77B68F59">
      <w:pPr>
        <w:ind w:left="0" w:leftChars="0" w:firstLine="398" w:firstLineChars="166"/>
        <w:jc w:val="both"/>
        <w:rPr>
          <w:rFonts w:hint="default"/>
          <w:sz w:val="24"/>
          <w:szCs w:val="24"/>
        </w:rPr>
      </w:pPr>
    </w:p>
    <w:p w14:paraId="048DE8DE">
      <w:pPr>
        <w:ind w:left="0" w:leftChars="0" w:firstLine="398" w:firstLineChars="166"/>
        <w:jc w:val="both"/>
        <w:rPr>
          <w:rFonts w:hint="default"/>
          <w:sz w:val="24"/>
          <w:szCs w:val="24"/>
        </w:rPr>
      </w:pPr>
      <w:r>
        <w:rPr>
          <w:rFonts w:hint="default"/>
          <w:sz w:val="24"/>
          <w:szCs w:val="24"/>
        </w:rPr>
        <w:t>Die Befugnis zum Stopp verdient besondere Aufmerksamkeit, weil gerade ihr Fehlen ein komplexes System häufig von einem subjekthaften in ein kausales verwandelt. Ein System kann über zahlreiche Mechanismen zur Gewinnung von Informationen und zur Korrektur einzelner Parameter verfügen, ohne einen Beteiligten zu besitzen, der die Fortsetzung des Prozesses selbst infrage stellen kann.</w:t>
      </w:r>
    </w:p>
    <w:p w14:paraId="42655D9B">
      <w:pPr>
        <w:ind w:left="0" w:leftChars="0" w:firstLine="398" w:firstLineChars="166"/>
        <w:jc w:val="both"/>
        <w:rPr>
          <w:rFonts w:hint="default"/>
          <w:sz w:val="24"/>
          <w:szCs w:val="24"/>
        </w:rPr>
      </w:pPr>
      <w:r>
        <w:rPr>
          <w:rFonts w:hint="default"/>
          <w:sz w:val="24"/>
          <w:szCs w:val="24"/>
        </w:rPr>
        <w:t>Stopp bedeutet die Rückführung einer bereits in Gang gesetzten Kausalität auf ihren Grund:</w:t>
      </w:r>
    </w:p>
    <w:p w14:paraId="72481775">
      <w:pPr>
        <w:ind w:left="0" w:leftChars="0" w:firstLine="398" w:firstLineChars="166"/>
        <w:jc w:val="both"/>
        <w:rPr>
          <w:rFonts w:hint="default"/>
          <w:sz w:val="24"/>
          <w:szCs w:val="24"/>
        </w:rPr>
      </w:pPr>
      <w:r>
        <w:rPr>
          <w:rFonts w:hint="default"/>
          <w:sz w:val="24"/>
          <w:szCs w:val="24"/>
        </w:rPr>
        <w:t>Besteht der Grund, um dessentwillen wir begonnen haben, tatsächlich noch?</w:t>
      </w:r>
    </w:p>
    <w:p w14:paraId="2F2E03EE">
      <w:pPr>
        <w:ind w:left="0" w:leftChars="0" w:firstLine="398" w:firstLineChars="166"/>
        <w:jc w:val="both"/>
        <w:rPr>
          <w:rFonts w:hint="default"/>
          <w:sz w:val="24"/>
          <w:szCs w:val="24"/>
        </w:rPr>
      </w:pPr>
      <w:r>
        <w:rPr>
          <w:rFonts w:hint="default"/>
          <w:sz w:val="24"/>
          <w:szCs w:val="24"/>
        </w:rPr>
        <w:t>Besonders wichtig ist diese Frage in bürokratischen, militärischen, technologischen und finanziellen Systemen, in denen bereits entstandene Kosten selbst zum Argument für die Fortsetzung werden. Wenn eine vergangene Handlung zum hinreichenden Grund der nächsten wird, verliert das Subjekt die Fähigkeit, neu zu beginnen, gerade weil es einmal bereits begonnen hat.</w:t>
      </w:r>
    </w:p>
    <w:p w14:paraId="2A959BFB">
      <w:pPr>
        <w:ind w:left="0" w:leftChars="0" w:firstLine="398" w:firstLineChars="166"/>
        <w:jc w:val="both"/>
        <w:rPr>
          <w:rFonts w:hint="default"/>
          <w:sz w:val="24"/>
          <w:szCs w:val="24"/>
        </w:rPr>
      </w:pPr>
    </w:p>
    <w:p w14:paraId="364BD03C">
      <w:pPr>
        <w:ind w:left="0" w:leftChars="0" w:firstLine="398" w:firstLineChars="166"/>
        <w:jc w:val="both"/>
        <w:rPr>
          <w:rFonts w:hint="default"/>
          <w:sz w:val="24"/>
          <w:szCs w:val="24"/>
        </w:rPr>
      </w:pPr>
      <w:r>
        <w:rPr>
          <w:rFonts w:hint="default"/>
          <w:sz w:val="24"/>
          <w:szCs w:val="24"/>
        </w:rPr>
        <w:t>IX. VEKTORANALYSE DER SUBJEKTHAFTIGKEIT</w:t>
      </w:r>
    </w:p>
    <w:p w14:paraId="4FE74C11">
      <w:pPr>
        <w:ind w:left="0" w:leftChars="0" w:firstLine="398" w:firstLineChars="166"/>
        <w:jc w:val="both"/>
        <w:rPr>
          <w:rFonts w:hint="default"/>
          <w:sz w:val="24"/>
          <w:szCs w:val="24"/>
        </w:rPr>
      </w:pPr>
    </w:p>
    <w:p w14:paraId="2095055E">
      <w:pPr>
        <w:ind w:left="0" w:leftChars="0" w:firstLine="398" w:firstLineChars="166"/>
        <w:jc w:val="both"/>
        <w:rPr>
          <w:rFonts w:hint="default"/>
          <w:sz w:val="24"/>
          <w:szCs w:val="24"/>
        </w:rPr>
      </w:pPr>
    </w:p>
    <w:p w14:paraId="41F4E4CC">
      <w:pPr>
        <w:ind w:left="0" w:leftChars="0" w:firstLine="398" w:firstLineChars="166"/>
        <w:jc w:val="both"/>
        <w:rPr>
          <w:rFonts w:hint="default"/>
          <w:sz w:val="24"/>
          <w:szCs w:val="24"/>
        </w:rPr>
      </w:pPr>
      <w:r>
        <w:rPr>
          <w:rFonts w:hint="default"/>
          <w:sz w:val="24"/>
          <w:szCs w:val="24"/>
        </w:rPr>
        <w:t>100. Warum Subjekthaftigkeit vektoriell analysiert werden muss</w:t>
      </w:r>
    </w:p>
    <w:p w14:paraId="286BBEBE">
      <w:pPr>
        <w:ind w:left="0" w:leftChars="0" w:firstLine="398" w:firstLineChars="166"/>
        <w:jc w:val="both"/>
        <w:rPr>
          <w:rFonts w:hint="default"/>
          <w:sz w:val="24"/>
          <w:szCs w:val="24"/>
        </w:rPr>
      </w:pPr>
    </w:p>
    <w:p w14:paraId="23C6FA69">
      <w:pPr>
        <w:ind w:left="0" w:leftChars="0" w:firstLine="398" w:firstLineChars="166"/>
        <w:jc w:val="both"/>
        <w:rPr>
          <w:rFonts w:hint="default"/>
          <w:sz w:val="24"/>
          <w:szCs w:val="24"/>
        </w:rPr>
      </w:pPr>
      <w:r>
        <w:rPr>
          <w:rFonts w:hint="default"/>
          <w:sz w:val="24"/>
          <w:szCs w:val="24"/>
        </w:rPr>
        <w:t>Subjekttopographie und Subjekttopologie zeigen, wo sich die Befugnisse befinden und auf welche Weise sie miteinander verbunden sind. Eine statische Beschreibung reicht jedoch nicht aus. Dieselbe Architektur kann in einem historischen Zustand die Fähigkeit des Subjekts zur Antwort erweitern, in einem anderen sie ohne wesentliche Veränderung reproduzieren und in einem dritten die eigenen Beteiligten allmählich in den Modus ausführender Kausalität überführen.</w:t>
      </w:r>
    </w:p>
    <w:p w14:paraId="325FF636">
      <w:pPr>
        <w:ind w:left="0" w:leftChars="0" w:firstLine="398" w:firstLineChars="166"/>
        <w:jc w:val="both"/>
        <w:rPr>
          <w:rFonts w:hint="default"/>
          <w:sz w:val="24"/>
          <w:szCs w:val="24"/>
        </w:rPr>
      </w:pPr>
      <w:r>
        <w:rPr>
          <w:rFonts w:hint="default"/>
          <w:sz w:val="24"/>
          <w:szCs w:val="24"/>
        </w:rPr>
        <w:t>Daher ist eine ausgereifte CDJ-Analyse vektoriell. Der Vektor ermöglicht es, nicht nur das Vorhandensein von Subjekthaftigkeit, sondern auch die Veränderung ihrer Form und Richtung in der Zeit zu untersuchen.</w:t>
      </w:r>
    </w:p>
    <w:p w14:paraId="4675F10C">
      <w:pPr>
        <w:ind w:left="0" w:leftChars="0" w:firstLine="398" w:firstLineChars="166"/>
        <w:jc w:val="both"/>
        <w:rPr>
          <w:rFonts w:hint="default"/>
          <w:sz w:val="24"/>
          <w:szCs w:val="24"/>
        </w:rPr>
      </w:pPr>
      <w:r>
        <w:rPr>
          <w:rFonts w:hint="default"/>
          <w:sz w:val="24"/>
          <w:szCs w:val="24"/>
        </w:rPr>
        <w:t>Die Grundformel bleibt:</w:t>
      </w:r>
    </w:p>
    <w:p w14:paraId="034C2C38">
      <w:pPr>
        <w:ind w:left="0" w:leftChars="0" w:firstLine="398" w:firstLineChars="166"/>
        <w:jc w:val="both"/>
        <w:rPr>
          <w:rFonts w:hint="default"/>
          <w:sz w:val="24"/>
          <w:szCs w:val="24"/>
        </w:rPr>
      </w:pPr>
      <w:r>
        <w:rPr>
          <w:rFonts w:hint="default"/>
          <w:sz w:val="24"/>
          <w:szCs w:val="24"/>
        </w:rPr>
        <w:t>CDJ-Analyse ist die Vektoranalyse der Ebene, Richtung, des Trägers und der Verteilung der Subjekthaftigkeit.</w:t>
      </w:r>
    </w:p>
    <w:p w14:paraId="701FFBDE">
      <w:pPr>
        <w:ind w:left="0" w:leftChars="0" w:firstLine="398" w:firstLineChars="166"/>
        <w:jc w:val="both"/>
        <w:rPr>
          <w:rFonts w:hint="default"/>
          <w:sz w:val="24"/>
          <w:szCs w:val="24"/>
        </w:rPr>
      </w:pPr>
      <w:r>
        <w:rPr>
          <w:rFonts w:hint="default"/>
          <w:sz w:val="24"/>
          <w:szCs w:val="24"/>
        </w:rPr>
        <w:t>Jede vektorielle Schlussfolgerung muss daher mindestens vier Fragen beantworten: Auf welcher Ebene findet die Veränderung statt; in welche Richtung verläuft sie; wo ist ihre tatsächliche subjekthafte Quelle lokalisiert; wie verteilt sich der Effekt auf die Subjekthaftigkeit zwischen den Beteiligten des Systems?</w:t>
      </w:r>
    </w:p>
    <w:p w14:paraId="60F7DC5A">
      <w:pPr>
        <w:ind w:left="0" w:leftChars="0" w:firstLine="398" w:firstLineChars="166"/>
        <w:jc w:val="both"/>
        <w:rPr>
          <w:rFonts w:hint="default"/>
          <w:sz w:val="24"/>
          <w:szCs w:val="24"/>
        </w:rPr>
      </w:pPr>
      <w:r>
        <w:rPr>
          <w:rFonts w:hint="default"/>
          <w:sz w:val="24"/>
          <w:szCs w:val="24"/>
        </w:rPr>
        <w:t>Hinzu kommen Zeithorizont, Maßstab, dynamischer Modus, Modus der Entsprechung, Preis und Korrekturfähigkeit.</w:t>
      </w:r>
    </w:p>
    <w:p w14:paraId="201CDAA0">
      <w:pPr>
        <w:ind w:left="0" w:leftChars="0" w:firstLine="398" w:firstLineChars="166"/>
        <w:jc w:val="both"/>
        <w:rPr>
          <w:rFonts w:hint="default"/>
          <w:sz w:val="24"/>
          <w:szCs w:val="24"/>
        </w:rPr>
      </w:pPr>
    </w:p>
    <w:p w14:paraId="61390A07">
      <w:pPr>
        <w:ind w:left="0" w:leftChars="0" w:firstLine="398" w:firstLineChars="166"/>
        <w:jc w:val="both"/>
        <w:rPr>
          <w:rFonts w:hint="default"/>
          <w:sz w:val="24"/>
          <w:szCs w:val="24"/>
        </w:rPr>
      </w:pPr>
      <w:r>
        <w:rPr>
          <w:rFonts w:hint="default"/>
          <w:sz w:val="24"/>
          <w:szCs w:val="24"/>
        </w:rPr>
        <w:t>101. Ontische, ontologische und eschatologische Ebenen</w:t>
      </w:r>
    </w:p>
    <w:p w14:paraId="7F2A3CC9">
      <w:pPr>
        <w:ind w:left="0" w:leftChars="0" w:firstLine="398" w:firstLineChars="166"/>
        <w:jc w:val="both"/>
        <w:rPr>
          <w:rFonts w:hint="default"/>
          <w:sz w:val="24"/>
          <w:szCs w:val="24"/>
        </w:rPr>
      </w:pPr>
    </w:p>
    <w:p w14:paraId="2204156D">
      <w:pPr>
        <w:ind w:left="0" w:leftChars="0" w:firstLine="398" w:firstLineChars="166"/>
        <w:jc w:val="both"/>
        <w:rPr>
          <w:rFonts w:hint="default"/>
          <w:sz w:val="24"/>
          <w:szCs w:val="24"/>
        </w:rPr>
      </w:pPr>
      <w:r>
        <w:rPr>
          <w:rFonts w:hint="default"/>
          <w:sz w:val="24"/>
          <w:szCs w:val="24"/>
        </w:rPr>
        <w:t>CDJ unterscheidet drei Ebenen der Analyse der Subjekthaftigkeit: die ontische, die ontologische und die eschatologische.</w:t>
      </w:r>
    </w:p>
    <w:p w14:paraId="4F1F1596">
      <w:pPr>
        <w:ind w:left="0" w:leftChars="0" w:firstLine="398" w:firstLineChars="166"/>
        <w:jc w:val="both"/>
        <w:rPr>
          <w:rFonts w:hint="default"/>
          <w:sz w:val="24"/>
          <w:szCs w:val="24"/>
        </w:rPr>
      </w:pPr>
      <w:r>
        <w:rPr>
          <w:rFonts w:hint="default"/>
          <w:sz w:val="24"/>
          <w:szCs w:val="24"/>
        </w:rPr>
        <w:t>Die ontische Ebene bezieht sich auf Handlungen, Ressourcen, Institutionen, Objekte und unmittelbare Folgen innerhalb eines relativ stabilen Weltbildes. Hier entscheidet das Subjekt, was mit bereits erkannten Objekten zu tun ist: eine Ressource verteilen, Wahlen gewinnen, eine Straße bauen, einen Befehl ausführen, einen Vertrag schließen, ein militärisches Ziel erreichen.</w:t>
      </w:r>
    </w:p>
    <w:p w14:paraId="6FAC23AC">
      <w:pPr>
        <w:ind w:left="0" w:leftChars="0" w:firstLine="398" w:firstLineChars="166"/>
        <w:jc w:val="both"/>
        <w:rPr>
          <w:rFonts w:hint="default"/>
          <w:sz w:val="24"/>
          <w:szCs w:val="24"/>
        </w:rPr>
      </w:pPr>
      <w:r>
        <w:rPr>
          <w:rFonts w:hint="default"/>
          <w:sz w:val="24"/>
          <w:szCs w:val="24"/>
        </w:rPr>
        <w:t>Die ontologische Ebene bezieht sich auf die Architektur des Sichtbaren und Möglichen selbst: Welche Objekte überhaupt als real anerkannt werden, welche Kausalitäten festgehalten werden, welcher Zeithorizont als wirklich gilt, wer das Recht auf Interpretation erhält, was begonnen werden kann und welche Formen der Antwort grundsätzlich als möglich gelten.</w:t>
      </w:r>
    </w:p>
    <w:p w14:paraId="0437DEA7">
      <w:pPr>
        <w:ind w:left="0" w:leftChars="0" w:firstLine="398" w:firstLineChars="166"/>
        <w:jc w:val="both"/>
        <w:rPr>
          <w:rFonts w:hint="default"/>
          <w:sz w:val="24"/>
          <w:szCs w:val="24"/>
        </w:rPr>
      </w:pPr>
      <w:r>
        <w:rPr>
          <w:rFonts w:hint="default"/>
          <w:sz w:val="24"/>
          <w:szCs w:val="24"/>
        </w:rPr>
        <w:t>Die eschatologische Ebene bezieht sich auf das Verhältnis des Menschen oder Systems zum maximalen Grund und zur Grenze der eigenen Hervorgebrachtheit. Sie zeigt, ob das Subjekt für das offen bleibt, was seine Karte und sein historisches Projekt übersteigt, oder ob die von ihm hervorgebrachte Architektur beginnt, sich einen endgültigen Status anzueignen.</w:t>
      </w:r>
    </w:p>
    <w:p w14:paraId="08DCAE62">
      <w:pPr>
        <w:ind w:left="0" w:leftChars="0" w:firstLine="398" w:firstLineChars="166"/>
        <w:jc w:val="both"/>
        <w:rPr>
          <w:rFonts w:hint="default"/>
          <w:sz w:val="24"/>
          <w:szCs w:val="24"/>
        </w:rPr>
      </w:pPr>
      <w:r>
        <w:rPr>
          <w:rFonts w:hint="default"/>
          <w:sz w:val="24"/>
          <w:szCs w:val="24"/>
        </w:rPr>
        <w:t>Diese Ebenen können nicht automatisch voneinander abgeleitet werden. Das Wachstum ontischer Möglichkeiten garantiert kein Wachstum ontologischer Subjekthaftigkeit. Hohe ontologische Projekthaftigkeit garantiert keine eschatologische Offenheit. Eschatologische Rhetorik beweist auf keiner Ebene einen aufsteigenden Vektor.</w:t>
      </w:r>
    </w:p>
    <w:p w14:paraId="084CD80F">
      <w:pPr>
        <w:ind w:left="0" w:leftChars="0" w:firstLine="398" w:firstLineChars="166"/>
        <w:jc w:val="both"/>
        <w:rPr>
          <w:rFonts w:hint="default"/>
          <w:sz w:val="24"/>
          <w:szCs w:val="24"/>
        </w:rPr>
      </w:pPr>
    </w:p>
    <w:p w14:paraId="595A29DE">
      <w:pPr>
        <w:ind w:left="0" w:leftChars="0" w:firstLine="398" w:firstLineChars="166"/>
        <w:jc w:val="both"/>
        <w:rPr>
          <w:rFonts w:hint="default"/>
          <w:sz w:val="24"/>
          <w:szCs w:val="24"/>
        </w:rPr>
      </w:pPr>
      <w:r>
        <w:rPr>
          <w:rFonts w:hint="default"/>
          <w:sz w:val="24"/>
          <w:szCs w:val="24"/>
        </w:rPr>
        <w:t>102. Richtungen des Vektors</w:t>
      </w:r>
    </w:p>
    <w:p w14:paraId="7A542C9E">
      <w:pPr>
        <w:ind w:left="0" w:leftChars="0" w:firstLine="398" w:firstLineChars="166"/>
        <w:jc w:val="both"/>
        <w:rPr>
          <w:rFonts w:hint="default"/>
          <w:sz w:val="24"/>
          <w:szCs w:val="24"/>
        </w:rPr>
      </w:pPr>
    </w:p>
    <w:p w14:paraId="3CED15E0">
      <w:pPr>
        <w:ind w:left="0" w:leftChars="0" w:firstLine="398" w:firstLineChars="166"/>
        <w:jc w:val="both"/>
        <w:rPr>
          <w:rFonts w:hint="default"/>
          <w:sz w:val="24"/>
          <w:szCs w:val="24"/>
        </w:rPr>
      </w:pPr>
      <w:r>
        <w:rPr>
          <w:rFonts w:hint="default"/>
          <w:sz w:val="24"/>
          <w:szCs w:val="24"/>
        </w:rPr>
        <w:t>CDJ unterscheidet drei grundlegende Richtungen der Bewegung der Subjekthaftigkeit: die aufsteigende, die horizontale und die absteigende.</w:t>
      </w:r>
    </w:p>
    <w:p w14:paraId="6E96792B">
      <w:pPr>
        <w:ind w:left="0" w:leftChars="0" w:firstLine="398" w:firstLineChars="166"/>
        <w:jc w:val="both"/>
        <w:rPr>
          <w:rFonts w:hint="default"/>
          <w:sz w:val="24"/>
          <w:szCs w:val="24"/>
        </w:rPr>
      </w:pPr>
      <w:r>
        <w:rPr>
          <w:rFonts w:hint="default"/>
          <w:sz w:val="24"/>
          <w:szCs w:val="24"/>
        </w:rPr>
        <w:t>Ein aufsteigender Vektor bedeutet eine Zunahme der Fähigkeit des Subjekts, die relevante Wirklichkeit zu sehen, Quelle seiner eigenen Antwort zu sein, den Maßstab adäquaten Handelns zu erweitern, Folgen zu übernehmen, sich zu korrigieren und für einen Grund offen zu bleiben, der die bereits hervorgebrachte Form übersteigt.</w:t>
      </w:r>
    </w:p>
    <w:p w14:paraId="1406B2B8">
      <w:pPr>
        <w:ind w:left="0" w:leftChars="0" w:firstLine="398" w:firstLineChars="166"/>
        <w:jc w:val="both"/>
        <w:rPr>
          <w:rFonts w:hint="default"/>
          <w:sz w:val="24"/>
          <w:szCs w:val="24"/>
        </w:rPr>
      </w:pPr>
      <w:r>
        <w:rPr>
          <w:rFonts w:hint="default"/>
          <w:sz w:val="24"/>
          <w:szCs w:val="24"/>
        </w:rPr>
        <w:t>Ein horizontaler Vektor bedeutet die Reproduktion, Verbreitung oder Koordination einer bereits bestehenden Architektur ohne prinzipielle Veränderung ihrer Ebene der Subjekthaftigkeit. Horizontale Bewegung ist für jedes stabile System notwendig: Nicht jede Handlung muss einen ontologischen Übergang hervorbringen.</w:t>
      </w:r>
    </w:p>
    <w:p w14:paraId="3584F0F1">
      <w:pPr>
        <w:ind w:left="0" w:leftChars="0" w:firstLine="398" w:firstLineChars="166"/>
        <w:jc w:val="both"/>
        <w:rPr>
          <w:rFonts w:hint="default"/>
          <w:sz w:val="24"/>
          <w:szCs w:val="24"/>
        </w:rPr>
      </w:pPr>
      <w:r>
        <w:rPr>
          <w:rFonts w:hint="default"/>
          <w:sz w:val="24"/>
          <w:szCs w:val="24"/>
        </w:rPr>
        <w:t>Ein absteigender Vektor bedeutet die Verringerung subjekthafter Befugnisse, den Bruch zwischen Antwort und Verantwortung, die Blockierung von Korrektur, die Verwandlung des eigenen Beginns in die Ausführung eines fremden Projekts oder die Reduktion des Menschen auf eine funktionale Fortsetzung bereits in Gang gesetzter Kausalität.</w:t>
      </w:r>
    </w:p>
    <w:p w14:paraId="508DA20D">
      <w:pPr>
        <w:ind w:left="0" w:leftChars="0" w:firstLine="398" w:firstLineChars="166"/>
        <w:jc w:val="both"/>
        <w:rPr>
          <w:rFonts w:hint="default"/>
          <w:sz w:val="24"/>
          <w:szCs w:val="24"/>
        </w:rPr>
      </w:pPr>
      <w:r>
        <w:rPr>
          <w:rFonts w:hint="default"/>
          <w:sz w:val="24"/>
          <w:szCs w:val="24"/>
        </w:rPr>
        <w:t>Die Richtung lässt sich nicht anhand politischer, religiöser oder kultureller Selbstbeschreibung bestimmen. Ein revolutionäres System kann einen absteigenden Vektor der Subjekthaftigkeit besitzen, während asketische Selbstbegrenzung einen aufsteigenden besitzen kann, wenn sie die Fähigkeit des Menschen zu verantwortlicher Antwort erhöht.</w:t>
      </w:r>
    </w:p>
    <w:p w14:paraId="045CC6B5">
      <w:pPr>
        <w:ind w:left="0" w:leftChars="0" w:firstLine="398" w:firstLineChars="166"/>
        <w:jc w:val="both"/>
        <w:rPr>
          <w:rFonts w:hint="default"/>
          <w:sz w:val="24"/>
          <w:szCs w:val="24"/>
        </w:rPr>
      </w:pPr>
    </w:p>
    <w:p w14:paraId="4EF8FD8B">
      <w:pPr>
        <w:ind w:left="0" w:leftChars="0" w:firstLine="398" w:firstLineChars="166"/>
        <w:jc w:val="both"/>
        <w:rPr>
          <w:rFonts w:hint="default"/>
          <w:sz w:val="24"/>
          <w:szCs w:val="24"/>
        </w:rPr>
      </w:pPr>
      <w:r>
        <w:rPr>
          <w:rFonts w:hint="default"/>
          <w:sz w:val="24"/>
          <w:szCs w:val="24"/>
        </w:rPr>
        <w:t>103. Multivektorialität</w:t>
      </w:r>
    </w:p>
    <w:p w14:paraId="76F865CF">
      <w:pPr>
        <w:ind w:left="0" w:leftChars="0" w:firstLine="398" w:firstLineChars="166"/>
        <w:jc w:val="both"/>
        <w:rPr>
          <w:rFonts w:hint="default"/>
          <w:sz w:val="24"/>
          <w:szCs w:val="24"/>
        </w:rPr>
      </w:pPr>
    </w:p>
    <w:p w14:paraId="19F5FF6D">
      <w:pPr>
        <w:ind w:left="0" w:leftChars="0" w:firstLine="398" w:firstLineChars="166"/>
        <w:jc w:val="both"/>
        <w:rPr>
          <w:rFonts w:hint="default"/>
          <w:sz w:val="24"/>
          <w:szCs w:val="24"/>
        </w:rPr>
      </w:pPr>
      <w:r>
        <w:rPr>
          <w:rFonts w:hint="default"/>
          <w:sz w:val="24"/>
          <w:szCs w:val="24"/>
        </w:rPr>
        <w:t>Ein und derselbe Prozess kann gleichzeitig auf verschiedenen Ebenen unterschiedliche Richtungen besitzen. Eine ontische Erweiterung von Möglichkeiten kann mit einer ontologischen Verringerung der Subjekthaftigkeit einhergehen. Eine freiwillige Verringerung der Zahl verfügbarer Handlungen kann umgekehrt die ontologische Fähigkeit zur freien Antwort erhöhen. Ein System kann individuelle Initiative erweitern und den Menschen zugleich eschatologisch innerhalb seines eigenen Projekts einschließen.</w:t>
      </w:r>
    </w:p>
    <w:p w14:paraId="7C865176">
      <w:pPr>
        <w:ind w:left="0" w:leftChars="0" w:firstLine="398" w:firstLineChars="166"/>
        <w:jc w:val="both"/>
        <w:rPr>
          <w:rFonts w:hint="default"/>
          <w:sz w:val="24"/>
          <w:szCs w:val="24"/>
        </w:rPr>
      </w:pPr>
      <w:r>
        <w:rPr>
          <w:rFonts w:hint="default"/>
          <w:sz w:val="24"/>
          <w:szCs w:val="24"/>
        </w:rPr>
        <w:t>Daher verwendet CDJ keine universelle eindimensionale Fortschrittsskala.</w:t>
      </w:r>
    </w:p>
    <w:p w14:paraId="38C31CB7">
      <w:pPr>
        <w:ind w:left="0" w:leftChars="0" w:firstLine="398" w:firstLineChars="166"/>
        <w:jc w:val="both"/>
        <w:rPr>
          <w:rFonts w:hint="default"/>
          <w:sz w:val="24"/>
          <w:szCs w:val="24"/>
        </w:rPr>
      </w:pPr>
      <w:r>
        <w:rPr>
          <w:rFonts w:hint="default"/>
          <w:sz w:val="24"/>
          <w:szCs w:val="24"/>
        </w:rPr>
        <w:t>Anstelle der Schlussfolgerung „Das System entwickelt sich“ ist zu fragen:</w:t>
      </w:r>
    </w:p>
    <w:p w14:paraId="7194204B">
      <w:pPr>
        <w:ind w:left="0" w:leftChars="0" w:firstLine="398" w:firstLineChars="166"/>
        <w:jc w:val="both"/>
        <w:rPr>
          <w:rFonts w:hint="default"/>
          <w:sz w:val="24"/>
          <w:szCs w:val="24"/>
        </w:rPr>
      </w:pPr>
      <w:r>
        <w:rPr>
          <w:rFonts w:hint="default"/>
          <w:sz w:val="24"/>
          <w:szCs w:val="24"/>
        </w:rPr>
        <w:t>Was genau entwickelt sich, auf welcher Ebene, für welches Subjekt und zu welchem Preis?</w:t>
      </w:r>
    </w:p>
    <w:p w14:paraId="3CFF9F7C">
      <w:pPr>
        <w:ind w:left="0" w:leftChars="0" w:firstLine="398" w:firstLineChars="166"/>
        <w:jc w:val="both"/>
        <w:rPr>
          <w:rFonts w:hint="default"/>
          <w:sz w:val="24"/>
          <w:szCs w:val="24"/>
        </w:rPr>
      </w:pPr>
      <w:r>
        <w:rPr>
          <w:rFonts w:hint="default"/>
          <w:sz w:val="24"/>
          <w:szCs w:val="24"/>
        </w:rPr>
        <w:t>Multivektorialität ist für die Modernisierung besonders wichtig. Technologisches Wachstum kann mit einer Archaisierung der Subjektarchitektur einhergehen; ökonomische Rationalisierung mit dem Verlust öffentlicher Subjekthaftigkeit; religiöse Wiederbelebung mit einer Zunahme der Abhängigkeit von einem externen Träger der Entscheidung.</w:t>
      </w:r>
    </w:p>
    <w:p w14:paraId="5642FF5B">
      <w:pPr>
        <w:ind w:left="0" w:leftChars="0" w:firstLine="398" w:firstLineChars="166"/>
        <w:jc w:val="both"/>
        <w:rPr>
          <w:rFonts w:hint="default"/>
          <w:sz w:val="24"/>
          <w:szCs w:val="24"/>
        </w:rPr>
      </w:pPr>
    </w:p>
    <w:p w14:paraId="082A2C54">
      <w:pPr>
        <w:ind w:left="0" w:leftChars="0" w:firstLine="398" w:firstLineChars="166"/>
        <w:jc w:val="both"/>
        <w:rPr>
          <w:rFonts w:hint="default"/>
          <w:sz w:val="24"/>
          <w:szCs w:val="24"/>
        </w:rPr>
      </w:pPr>
      <w:r>
        <w:rPr>
          <w:rFonts w:hint="default"/>
          <w:sz w:val="24"/>
          <w:szCs w:val="24"/>
        </w:rPr>
        <w:t>104. Dynamische Modi</w:t>
      </w:r>
    </w:p>
    <w:p w14:paraId="249B734A">
      <w:pPr>
        <w:ind w:left="0" w:leftChars="0" w:firstLine="398" w:firstLineChars="166"/>
        <w:jc w:val="both"/>
        <w:rPr>
          <w:rFonts w:hint="default"/>
          <w:sz w:val="24"/>
          <w:szCs w:val="24"/>
        </w:rPr>
      </w:pPr>
    </w:p>
    <w:p w14:paraId="15B04D02">
      <w:pPr>
        <w:ind w:left="0" w:leftChars="0" w:firstLine="398" w:firstLineChars="166"/>
        <w:jc w:val="both"/>
        <w:rPr>
          <w:rFonts w:hint="default"/>
          <w:sz w:val="24"/>
          <w:szCs w:val="24"/>
        </w:rPr>
      </w:pPr>
      <w:r>
        <w:rPr>
          <w:rFonts w:hint="default"/>
          <w:sz w:val="24"/>
          <w:szCs w:val="24"/>
        </w:rPr>
        <w:t>Die Richtung ist vom Zustand der Stabilität einer Architektur zu unterscheiden. Hierzu unterscheidet CDJ mehrere dynamische Modi.</w:t>
      </w:r>
    </w:p>
    <w:p w14:paraId="56897212">
      <w:pPr>
        <w:ind w:left="0" w:leftChars="0" w:firstLine="398" w:firstLineChars="166"/>
        <w:jc w:val="both"/>
        <w:rPr>
          <w:rFonts w:hint="default"/>
          <w:sz w:val="24"/>
          <w:szCs w:val="24"/>
        </w:rPr>
      </w:pPr>
      <w:r>
        <w:rPr>
          <w:rFonts w:hint="default"/>
          <w:sz w:val="24"/>
          <w:szCs w:val="24"/>
        </w:rPr>
        <w:t>Ein plastischer Modus bedeutet, dass ein System sich unter dem Einfluss neuer Wirklichkeit verändern kann, ohne seine eigene Konnektivität zu verlieren.</w:t>
      </w:r>
    </w:p>
    <w:p w14:paraId="04E968F4">
      <w:pPr>
        <w:ind w:left="0" w:leftChars="0" w:firstLine="398" w:firstLineChars="166"/>
        <w:jc w:val="both"/>
        <w:rPr>
          <w:rFonts w:hint="default"/>
          <w:sz w:val="24"/>
          <w:szCs w:val="24"/>
        </w:rPr>
      </w:pPr>
      <w:r>
        <w:rPr>
          <w:rFonts w:hint="default"/>
          <w:sz w:val="24"/>
          <w:szCs w:val="24"/>
        </w:rPr>
        <w:t>Ein stabilisierter Modus bedeutet die Stabilität der grundlegenden Verbindungen bei gleichzeitiger Erhaltung tatsächlich funktionierender Mechanismen der Diskrepanzinformation und Korrektur.</w:t>
      </w:r>
    </w:p>
    <w:p w14:paraId="63D0644B">
      <w:pPr>
        <w:ind w:left="0" w:leftChars="0" w:firstLine="398" w:firstLineChars="166"/>
        <w:jc w:val="both"/>
        <w:rPr>
          <w:rFonts w:hint="default"/>
          <w:sz w:val="24"/>
          <w:szCs w:val="24"/>
        </w:rPr>
      </w:pPr>
      <w:r>
        <w:rPr>
          <w:rFonts w:hint="default"/>
          <w:sz w:val="24"/>
          <w:szCs w:val="24"/>
        </w:rPr>
        <w:t>Ein eingefrorener Modus entsteht, wenn der Preis der Veränderung stark ansteigt und Diskrepanzinformation blockiert, weitergeleitet oder so interpretiert zu werden beginnt, dass sie den Kern des Systems nicht berührt.</w:t>
      </w:r>
    </w:p>
    <w:p w14:paraId="60A3D1EC">
      <w:pPr>
        <w:ind w:left="0" w:leftChars="0" w:firstLine="398" w:firstLineChars="166"/>
        <w:jc w:val="both"/>
        <w:rPr>
          <w:rFonts w:hint="default"/>
          <w:sz w:val="24"/>
          <w:szCs w:val="24"/>
        </w:rPr>
      </w:pPr>
      <w:r>
        <w:rPr>
          <w:rFonts w:hint="default"/>
          <w:sz w:val="24"/>
          <w:szCs w:val="24"/>
        </w:rPr>
        <w:t>Ein Krisenmodus bedeutet, dass die bisherige Architektur nicht mehr fähig ist, die sich darbietende Wirklichkeit zu halten, und entweder eine neue Form hervorbringen oder in Zerfall, Simulation oder erzwungene Reproduktion der bisherigen Ordnung übergehen muss.</w:t>
      </w:r>
    </w:p>
    <w:p w14:paraId="7D635683">
      <w:pPr>
        <w:ind w:left="0" w:leftChars="0" w:firstLine="398" w:firstLineChars="166"/>
        <w:jc w:val="both"/>
        <w:rPr>
          <w:rFonts w:hint="default"/>
          <w:sz w:val="24"/>
          <w:szCs w:val="24"/>
        </w:rPr>
      </w:pPr>
      <w:r>
        <w:rPr>
          <w:rFonts w:hint="default"/>
          <w:sz w:val="24"/>
          <w:szCs w:val="24"/>
        </w:rPr>
        <w:t>Weder Plastizität noch Stabilität sind an sich ein normatives Gut. Vollständige Plastizität kann Konnektivität zerstören, während Stabilisierung für Reproduzierbarkeit notwendig ist. Die Qualität eines Systems wird unter anderem durch seine Fähigkeit bestimmt, als Antwort auf Veränderungen der Wirklichkeit angemessen zwischen den Modi zu wechseln.</w:t>
      </w:r>
    </w:p>
    <w:p w14:paraId="06750809">
      <w:pPr>
        <w:ind w:left="0" w:leftChars="0" w:firstLine="398" w:firstLineChars="166"/>
        <w:jc w:val="both"/>
        <w:rPr>
          <w:rFonts w:hint="default"/>
          <w:sz w:val="24"/>
          <w:szCs w:val="24"/>
        </w:rPr>
      </w:pPr>
    </w:p>
    <w:p w14:paraId="15EE1993">
      <w:pPr>
        <w:ind w:left="0" w:leftChars="0" w:firstLine="398" w:firstLineChars="166"/>
        <w:jc w:val="both"/>
        <w:rPr>
          <w:rFonts w:hint="default"/>
          <w:sz w:val="24"/>
          <w:szCs w:val="24"/>
        </w:rPr>
      </w:pPr>
      <w:r>
        <w:rPr>
          <w:rFonts w:hint="default"/>
          <w:sz w:val="24"/>
          <w:szCs w:val="24"/>
        </w:rPr>
        <w:t>105. Modi der Entsprechung</w:t>
      </w:r>
    </w:p>
    <w:p w14:paraId="23A33833">
      <w:pPr>
        <w:ind w:left="0" w:leftChars="0" w:firstLine="398" w:firstLineChars="166"/>
        <w:jc w:val="both"/>
        <w:rPr>
          <w:rFonts w:hint="default"/>
          <w:sz w:val="24"/>
          <w:szCs w:val="24"/>
        </w:rPr>
      </w:pPr>
    </w:p>
    <w:p w14:paraId="4FA49258">
      <w:pPr>
        <w:ind w:left="0" w:leftChars="0" w:firstLine="398" w:firstLineChars="166"/>
        <w:jc w:val="both"/>
        <w:rPr>
          <w:rFonts w:hint="default"/>
          <w:sz w:val="24"/>
          <w:szCs w:val="24"/>
        </w:rPr>
      </w:pPr>
      <w:r>
        <w:rPr>
          <w:rFonts w:hint="default"/>
          <w:sz w:val="24"/>
          <w:szCs w:val="24"/>
        </w:rPr>
        <w:t>Vom dynamischen Modus ist das Verhältnis zwischen der deklarierten und der tatsächlich hervorgebrachten Funktion zu unterscheiden. Hierzu unterscheidet CDJ einen authentischen, projektiven, kompensatorischen, simulativen und inversionalen Modus der Entsprechung.</w:t>
      </w:r>
    </w:p>
    <w:p w14:paraId="41894AA5">
      <w:pPr>
        <w:ind w:left="0" w:leftChars="0" w:firstLine="398" w:firstLineChars="166"/>
        <w:jc w:val="both"/>
        <w:rPr>
          <w:rFonts w:hint="default"/>
          <w:sz w:val="24"/>
          <w:szCs w:val="24"/>
        </w:rPr>
      </w:pPr>
      <w:r>
        <w:rPr>
          <w:rFonts w:hint="default"/>
          <w:sz w:val="24"/>
          <w:szCs w:val="24"/>
        </w:rPr>
        <w:t>Im authentischen Modus entspricht die tatsächliche subjekthafte Funktion im Wesentlichen der deklarierten.</w:t>
      </w:r>
    </w:p>
    <w:p w14:paraId="0E85FFDC">
      <w:pPr>
        <w:ind w:left="0" w:leftChars="0" w:firstLine="398" w:firstLineChars="166"/>
        <w:jc w:val="both"/>
        <w:rPr>
          <w:rFonts w:hint="default"/>
          <w:sz w:val="24"/>
          <w:szCs w:val="24"/>
        </w:rPr>
      </w:pPr>
      <w:r>
        <w:rPr>
          <w:rFonts w:hint="default"/>
          <w:sz w:val="24"/>
          <w:szCs w:val="24"/>
        </w:rPr>
        <w:t>Im projektiven Modus reproduziert das System nicht nur eine bestehende Funktion, sondern schafft eine neue Architektur des Möglichen und erhöht dadurch die Fähigkeit zu neuen Anfängen.</w:t>
      </w:r>
    </w:p>
    <w:p w14:paraId="5B5E4F04">
      <w:pPr>
        <w:ind w:left="0" w:leftChars="0" w:firstLine="398" w:firstLineChars="166"/>
        <w:jc w:val="both"/>
        <w:rPr>
          <w:rFonts w:hint="default"/>
          <w:sz w:val="24"/>
          <w:szCs w:val="24"/>
        </w:rPr>
      </w:pPr>
      <w:r>
        <w:rPr>
          <w:rFonts w:hint="default"/>
          <w:sz w:val="24"/>
          <w:szCs w:val="24"/>
        </w:rPr>
        <w:t>Im kompensatorischen Modus ersetzt oder verdeckt eine Fähigkeit vorübergehend den Mangel einer anderen. So kann beispielsweise außergewöhnliche Mobilisierung eine schwache institutionelle Konnektivität kompensieren.</w:t>
      </w:r>
    </w:p>
    <w:p w14:paraId="21F7E102">
      <w:pPr>
        <w:ind w:left="0" w:leftChars="0" w:firstLine="398" w:firstLineChars="166"/>
        <w:jc w:val="both"/>
        <w:rPr>
          <w:rFonts w:hint="default"/>
          <w:sz w:val="24"/>
          <w:szCs w:val="24"/>
        </w:rPr>
      </w:pPr>
      <w:r>
        <w:rPr>
          <w:rFonts w:hint="default"/>
          <w:sz w:val="24"/>
          <w:szCs w:val="24"/>
        </w:rPr>
        <w:t>Im simulativen Modus bleiben die äußeren Merkmale einer Funktion erhalten, während der entsprechende Gehalt an Subjekthaftigkeit fehlt.</w:t>
      </w:r>
    </w:p>
    <w:p w14:paraId="66C3D7F9">
      <w:pPr>
        <w:ind w:left="0" w:leftChars="0" w:firstLine="398" w:firstLineChars="166"/>
        <w:jc w:val="both"/>
        <w:rPr>
          <w:rFonts w:hint="default"/>
          <w:sz w:val="24"/>
          <w:szCs w:val="24"/>
        </w:rPr>
      </w:pPr>
      <w:r>
        <w:rPr>
          <w:rFonts w:hint="default"/>
          <w:sz w:val="24"/>
          <w:szCs w:val="24"/>
        </w:rPr>
        <w:t>Im inversionalen Modus beginnt das System einen Effekt hervorzubringen, der seiner eigenen deklarierten Funktion entgegengesetzt ist.</w:t>
      </w:r>
    </w:p>
    <w:p w14:paraId="583BD07E">
      <w:pPr>
        <w:ind w:left="0" w:leftChars="0" w:firstLine="398" w:firstLineChars="166"/>
        <w:jc w:val="both"/>
        <w:rPr>
          <w:rFonts w:hint="default"/>
          <w:sz w:val="24"/>
          <w:szCs w:val="24"/>
        </w:rPr>
      </w:pPr>
      <w:r>
        <w:rPr>
          <w:rFonts w:hint="default"/>
          <w:sz w:val="24"/>
          <w:szCs w:val="24"/>
        </w:rPr>
        <w:t>So kann ein Bildungssystem unter dem Anschein der Ausbildung selbstständigen Denkens Abhängigkeit von einer sanktionierten Antwort erzeugen; kirchliche Praxis kann unter dem Anschein der Formung eines Christen dessen Verantwortung entfremden; ein Institut der Repräsentation des Gemeinsamen kann sich in einen Mechanismus privater Aneignung des Gemeinsamen verwandeln.</w:t>
      </w:r>
    </w:p>
    <w:p w14:paraId="1FBAF286">
      <w:pPr>
        <w:ind w:left="0" w:leftChars="0" w:firstLine="398" w:firstLineChars="166"/>
        <w:jc w:val="both"/>
        <w:rPr>
          <w:rFonts w:hint="default"/>
          <w:sz w:val="24"/>
          <w:szCs w:val="24"/>
        </w:rPr>
      </w:pPr>
      <w:r>
        <w:rPr>
          <w:rFonts w:hint="default"/>
          <w:sz w:val="24"/>
          <w:szCs w:val="24"/>
        </w:rPr>
        <w:t>Inversion muss anhand der Architektur des hervorgebrachten Effekts nachgewiesen werden und darf nicht als wertendes Etikett verwendet werden.</w:t>
      </w:r>
    </w:p>
    <w:p w14:paraId="578AC1B1">
      <w:pPr>
        <w:ind w:left="0" w:leftChars="0" w:firstLine="398" w:firstLineChars="166"/>
        <w:jc w:val="both"/>
        <w:rPr>
          <w:rFonts w:hint="default"/>
          <w:sz w:val="24"/>
          <w:szCs w:val="24"/>
        </w:rPr>
      </w:pPr>
    </w:p>
    <w:p w14:paraId="187FB143">
      <w:pPr>
        <w:ind w:left="0" w:leftChars="0" w:firstLine="398" w:firstLineChars="166"/>
        <w:jc w:val="both"/>
        <w:rPr>
          <w:rFonts w:hint="default"/>
          <w:sz w:val="24"/>
          <w:szCs w:val="24"/>
        </w:rPr>
      </w:pPr>
      <w:r>
        <w:rPr>
          <w:rFonts w:hint="default"/>
          <w:sz w:val="24"/>
          <w:szCs w:val="24"/>
        </w:rPr>
        <w:t>106. Faschizoide Konfiguration als Beispiel vektorieller Unterscheidung</w:t>
      </w:r>
    </w:p>
    <w:p w14:paraId="088AE284">
      <w:pPr>
        <w:ind w:left="0" w:leftChars="0" w:firstLine="398" w:firstLineChars="166"/>
        <w:jc w:val="both"/>
        <w:rPr>
          <w:rFonts w:hint="default"/>
          <w:sz w:val="24"/>
          <w:szCs w:val="24"/>
        </w:rPr>
      </w:pPr>
    </w:p>
    <w:p w14:paraId="794EF5AF">
      <w:pPr>
        <w:ind w:left="0" w:leftChars="0" w:firstLine="398" w:firstLineChars="166"/>
        <w:jc w:val="both"/>
        <w:rPr>
          <w:rFonts w:hint="default"/>
          <w:sz w:val="24"/>
          <w:szCs w:val="24"/>
        </w:rPr>
      </w:pPr>
      <w:r>
        <w:rPr>
          <w:rFonts w:hint="default"/>
          <w:sz w:val="24"/>
          <w:szCs w:val="24"/>
        </w:rPr>
        <w:t>Einer der anschaulichen Fälle des Auseinandertretens äußerer Handlungsintensität und tatsächlichen Subjektvektors ist die Konfiguration, die CDJ mit folgender Formel bezeichnet:</w:t>
      </w:r>
    </w:p>
    <w:p w14:paraId="4774AF9D">
      <w:pPr>
        <w:ind w:left="0" w:leftChars="0" w:firstLine="398" w:firstLineChars="166"/>
        <w:jc w:val="both"/>
        <w:rPr>
          <w:rFonts w:hint="default"/>
          <w:sz w:val="24"/>
          <w:szCs w:val="24"/>
        </w:rPr>
      </w:pPr>
      <w:r>
        <w:rPr>
          <w:rFonts w:hint="default"/>
          <w:sz w:val="24"/>
          <w:szCs w:val="24"/>
        </w:rPr>
        <w:t>Faschizoidität — Simulation eines aufsteigenden ontologischen Vektors mittels absteigender ontischer Mobilisierung.</w:t>
      </w:r>
    </w:p>
    <w:p w14:paraId="60BBF7DE">
      <w:pPr>
        <w:ind w:left="0" w:leftChars="0" w:firstLine="398" w:firstLineChars="166"/>
        <w:jc w:val="both"/>
        <w:rPr>
          <w:rFonts w:hint="default"/>
          <w:sz w:val="24"/>
          <w:szCs w:val="24"/>
        </w:rPr>
      </w:pPr>
      <w:r>
        <w:rPr>
          <w:rFonts w:hint="default"/>
          <w:sz w:val="24"/>
          <w:szCs w:val="24"/>
        </w:rPr>
        <w:t>Dem Subjekt wird das Erleben wachsender historischer Bedeutung, Teilhabe, Stärke und Zugehörigkeit zu einem großen Ganzen angeboten. Es handelt tatsächlich mehr, beteiligt sich stärker, geht Risiken ein und bringt Opfer. Zugleich verringern sich jedoch seine Befugnisse, die Wirklichkeit selbstständig zu erkennen, Einwände zu erheben, zu korrigieren, zu stoppen und die Gründe des eigenen Handelns zu bestimmen.</w:t>
      </w:r>
    </w:p>
    <w:p w14:paraId="2E827F7A">
      <w:pPr>
        <w:ind w:left="0" w:leftChars="0" w:firstLine="398" w:firstLineChars="166"/>
        <w:jc w:val="both"/>
        <w:rPr>
          <w:rFonts w:hint="default"/>
          <w:sz w:val="24"/>
          <w:szCs w:val="24"/>
        </w:rPr>
      </w:pPr>
      <w:r>
        <w:rPr>
          <w:rFonts w:hint="default"/>
          <w:sz w:val="24"/>
          <w:szCs w:val="24"/>
        </w:rPr>
        <w:t>Die Menge der Aktivität nimmt zu, während die Subjekthaftigkeit abnimmt.</w:t>
      </w:r>
    </w:p>
    <w:p w14:paraId="077F2846">
      <w:pPr>
        <w:ind w:left="0" w:leftChars="0" w:firstLine="398" w:firstLineChars="166"/>
        <w:jc w:val="both"/>
        <w:rPr>
          <w:rFonts w:hint="default"/>
          <w:sz w:val="24"/>
          <w:szCs w:val="24"/>
        </w:rPr>
      </w:pPr>
      <w:r>
        <w:rPr>
          <w:rFonts w:hint="default"/>
          <w:sz w:val="24"/>
          <w:szCs w:val="24"/>
        </w:rPr>
        <w:t>Dieses Beispiel zeigt, warum CDJ einen aufsteigenden Vektor nicht an der Intensität der Mobilisierung, am Ausmaß kollektiver Emotion oder am subjektiven Erleben von Größe messen kann.</w:t>
      </w:r>
    </w:p>
    <w:p w14:paraId="3D9A385A">
      <w:pPr>
        <w:ind w:left="0" w:leftChars="0" w:firstLine="398" w:firstLineChars="166"/>
        <w:jc w:val="both"/>
        <w:rPr>
          <w:rFonts w:hint="default"/>
          <w:sz w:val="24"/>
          <w:szCs w:val="24"/>
        </w:rPr>
      </w:pPr>
    </w:p>
    <w:p w14:paraId="1F60889A">
      <w:pPr>
        <w:ind w:left="0" w:leftChars="0" w:firstLine="398" w:firstLineChars="166"/>
        <w:jc w:val="both"/>
        <w:rPr>
          <w:rFonts w:hint="default"/>
          <w:sz w:val="24"/>
          <w:szCs w:val="24"/>
        </w:rPr>
      </w:pPr>
      <w:r>
        <w:rPr>
          <w:rFonts w:hint="default"/>
          <w:sz w:val="24"/>
          <w:szCs w:val="24"/>
        </w:rPr>
        <w:t>107. Vektorprofil</w:t>
      </w:r>
    </w:p>
    <w:p w14:paraId="13FD5072">
      <w:pPr>
        <w:ind w:left="0" w:leftChars="0" w:firstLine="398" w:firstLineChars="166"/>
        <w:jc w:val="both"/>
        <w:rPr>
          <w:rFonts w:hint="default"/>
          <w:sz w:val="24"/>
          <w:szCs w:val="24"/>
        </w:rPr>
      </w:pPr>
    </w:p>
    <w:p w14:paraId="609552F8">
      <w:pPr>
        <w:ind w:left="0" w:leftChars="0" w:firstLine="398" w:firstLineChars="166"/>
        <w:jc w:val="both"/>
        <w:rPr>
          <w:rFonts w:hint="default"/>
          <w:sz w:val="24"/>
          <w:szCs w:val="24"/>
        </w:rPr>
      </w:pPr>
      <w:r>
        <w:rPr>
          <w:rFonts w:hint="default"/>
          <w:sz w:val="24"/>
          <w:szCs w:val="24"/>
        </w:rPr>
        <w:t>Das Ergebnis einer Vektoranalyse darf kein einheitliches Etikett, sondern muss ein Vektorprofil des Objekts sein. Darin werden mindestens festgehalten: Ebene der Veränderung; Richtung; tatsächliche Verteilung der Subjekthaftigkeit; Zeithorizont; Maßstab; dynamischer Modus; Modus der Entsprechung; Konnektivität; Möglichkeit von Stopp und Korrektur; Verteilung des Preises; Charakter der hervorgebrachten Subjekthaftigkeit.</w:t>
      </w:r>
    </w:p>
    <w:p w14:paraId="6216E192">
      <w:pPr>
        <w:ind w:left="0" w:leftChars="0" w:firstLine="398" w:firstLineChars="166"/>
        <w:jc w:val="both"/>
        <w:rPr>
          <w:rFonts w:hint="default"/>
          <w:sz w:val="24"/>
          <w:szCs w:val="24"/>
        </w:rPr>
      </w:pPr>
      <w:r>
        <w:rPr>
          <w:rFonts w:hint="default"/>
          <w:sz w:val="24"/>
          <w:szCs w:val="24"/>
        </w:rPr>
        <w:t>Anstelle der Behauptung „Das System ist autoritär“ strebt CDJ daher eine Beschreibung mit höherer Auflösung an: Die formale Macht ist zentralisiert; Initiative ist konzentriert; Erkennen ist verteilt, aber nur schwach mit Korrektur verbunden; die Befugnis zum Stopp ist eingeschränkt; Verantwortung wird teilweise nach unten weitergeleitet; die Ausführungskraft ist hoch; die Subjekthaftigkeit der Ausführenden besitzt einen absteigenden Vektor; der dynamische Modus ist stabilisiert-eingefroren; die deklarierte Funktion der Beteiligung ist teilweise simulativ.</w:t>
      </w:r>
    </w:p>
    <w:p w14:paraId="3730529C">
      <w:pPr>
        <w:ind w:left="0" w:leftChars="0" w:firstLine="398" w:firstLineChars="166"/>
        <w:jc w:val="both"/>
        <w:rPr>
          <w:rFonts w:hint="default"/>
          <w:sz w:val="24"/>
          <w:szCs w:val="24"/>
        </w:rPr>
      </w:pPr>
      <w:r>
        <w:rPr>
          <w:rFonts w:hint="default"/>
          <w:sz w:val="24"/>
          <w:szCs w:val="24"/>
        </w:rPr>
        <w:t>Ein solches Profil ist komplexer als eine ideologische Klassifikation, gerade deshalb aber besser geeignet, Systeme miteinander zu vergleichen, die sich gleich nennen oder umgekehrt eine entgegengesetzte Sprache verwenden, obwohl ihre Subjektarchitektur ähnlich ist.</w:t>
      </w:r>
    </w:p>
    <w:p w14:paraId="764EE5E9">
      <w:pPr>
        <w:ind w:left="0" w:leftChars="0" w:firstLine="398" w:firstLineChars="166"/>
        <w:jc w:val="both"/>
        <w:rPr>
          <w:rFonts w:hint="default"/>
          <w:sz w:val="24"/>
          <w:szCs w:val="24"/>
        </w:rPr>
      </w:pPr>
    </w:p>
    <w:p w14:paraId="7C239531">
      <w:pPr>
        <w:ind w:left="0" w:leftChars="0" w:firstLine="398" w:firstLineChars="166"/>
        <w:jc w:val="both"/>
        <w:rPr>
          <w:rFonts w:hint="default"/>
          <w:sz w:val="24"/>
          <w:szCs w:val="24"/>
        </w:rPr>
      </w:pPr>
      <w:r>
        <w:rPr>
          <w:rFonts w:hint="default"/>
          <w:sz w:val="24"/>
          <w:szCs w:val="24"/>
        </w:rPr>
        <w:t>108. Vektor und Preis</w:t>
      </w:r>
    </w:p>
    <w:p w14:paraId="78B0A557">
      <w:pPr>
        <w:ind w:left="0" w:leftChars="0" w:firstLine="398" w:firstLineChars="166"/>
        <w:jc w:val="both"/>
        <w:rPr>
          <w:rFonts w:hint="default"/>
          <w:sz w:val="24"/>
          <w:szCs w:val="24"/>
        </w:rPr>
      </w:pPr>
    </w:p>
    <w:p w14:paraId="4D9EE6E5">
      <w:pPr>
        <w:ind w:left="0" w:leftChars="0" w:firstLine="398" w:firstLineChars="166"/>
        <w:jc w:val="both"/>
        <w:rPr>
          <w:rFonts w:hint="default"/>
          <w:sz w:val="24"/>
          <w:szCs w:val="24"/>
        </w:rPr>
      </w:pPr>
      <w:r>
        <w:rPr>
          <w:rFonts w:hint="default"/>
          <w:sz w:val="24"/>
          <w:szCs w:val="24"/>
        </w:rPr>
        <w:t>Kein Vektorprofil ist vollständig ohne die Frage nach dem Preis. Ein System kann die Subjekthaftigkeit eines Beteiligten auf Kosten der systematischen Verringerung der Subjekthaftigkeit eines anderen erweitern. Es kann die Entscheidungsfreiheit eines Leiters erhöhen, indem es den Preis der Entscheidung auf die Ausführenden überträgt; die Konsummöglichkeiten der gegenwärtigen Generation auf Kosten der künftigen steigern; ein öffentliches Ergebnis auf Kosten einer Gruppe hervorbringen, die an der Bestimmung des Projekts nicht beteiligt ist.</w:t>
      </w:r>
    </w:p>
    <w:p w14:paraId="2CE4A44C">
      <w:pPr>
        <w:ind w:left="0" w:leftChars="0" w:firstLine="398" w:firstLineChars="166"/>
        <w:jc w:val="both"/>
        <w:rPr>
          <w:rFonts w:hint="default"/>
          <w:sz w:val="24"/>
          <w:szCs w:val="24"/>
        </w:rPr>
      </w:pPr>
      <w:r>
        <w:rPr>
          <w:rFonts w:hint="default"/>
          <w:sz w:val="24"/>
          <w:szCs w:val="24"/>
        </w:rPr>
        <w:t>Daher bleibt eine der kompaktesten diagnostischen Fragen von CDJ:</w:t>
      </w:r>
    </w:p>
    <w:p w14:paraId="64700A9F">
      <w:pPr>
        <w:ind w:left="0" w:leftChars="0" w:firstLine="398" w:firstLineChars="166"/>
        <w:jc w:val="both"/>
        <w:rPr>
          <w:rFonts w:hint="default"/>
          <w:sz w:val="24"/>
          <w:szCs w:val="24"/>
        </w:rPr>
      </w:pPr>
      <w:r>
        <w:rPr>
          <w:rFonts w:hint="default"/>
          <w:sz w:val="24"/>
          <w:szCs w:val="24"/>
        </w:rPr>
        <w:t>Sag mir, wem das System das Recht gibt zu beginnen, wem es dieses Recht nimmt und wer die Folgen bezahlt — und ich werde dir sagen, wie seine Ontologie beschaffen ist.</w:t>
      </w:r>
    </w:p>
    <w:p w14:paraId="2DFCE5FD">
      <w:pPr>
        <w:ind w:left="0" w:leftChars="0" w:firstLine="398" w:firstLineChars="166"/>
        <w:jc w:val="both"/>
        <w:rPr>
          <w:rFonts w:hint="default"/>
          <w:sz w:val="24"/>
          <w:szCs w:val="24"/>
        </w:rPr>
      </w:pPr>
    </w:p>
    <w:p w14:paraId="667C99A4">
      <w:pPr>
        <w:ind w:left="0" w:leftChars="0" w:firstLine="398" w:firstLineChars="166"/>
        <w:jc w:val="both"/>
        <w:rPr>
          <w:rFonts w:hint="default"/>
          <w:sz w:val="24"/>
          <w:szCs w:val="24"/>
        </w:rPr>
      </w:pPr>
      <w:r>
        <w:rPr>
          <w:rFonts w:hint="default"/>
          <w:sz w:val="24"/>
          <w:szCs w:val="24"/>
        </w:rPr>
        <w:t>X. VERFAHREN DER CDJ-ANALYSE</w:t>
      </w:r>
    </w:p>
    <w:p w14:paraId="4BE232E0">
      <w:pPr>
        <w:ind w:left="0" w:leftChars="0" w:firstLine="398" w:firstLineChars="166"/>
        <w:jc w:val="both"/>
        <w:rPr>
          <w:rFonts w:hint="default"/>
          <w:sz w:val="24"/>
          <w:szCs w:val="24"/>
        </w:rPr>
      </w:pPr>
    </w:p>
    <w:p w14:paraId="0335A29E">
      <w:pPr>
        <w:ind w:left="0" w:leftChars="0" w:firstLine="398" w:firstLineChars="166"/>
        <w:jc w:val="both"/>
        <w:rPr>
          <w:rFonts w:hint="default"/>
          <w:sz w:val="24"/>
          <w:szCs w:val="24"/>
        </w:rPr>
      </w:pPr>
    </w:p>
    <w:p w14:paraId="56449991">
      <w:pPr>
        <w:ind w:left="0" w:leftChars="0" w:firstLine="398" w:firstLineChars="166"/>
        <w:jc w:val="both"/>
        <w:rPr>
          <w:rFonts w:hint="default"/>
          <w:sz w:val="24"/>
          <w:szCs w:val="24"/>
        </w:rPr>
      </w:pPr>
      <w:r>
        <w:rPr>
          <w:rFonts w:hint="default"/>
          <w:sz w:val="24"/>
          <w:szCs w:val="24"/>
        </w:rPr>
        <w:t>109. Vom Begriffsapparat zum Forschungsverfahren</w:t>
      </w:r>
    </w:p>
    <w:p w14:paraId="27FE919A">
      <w:pPr>
        <w:ind w:left="0" w:leftChars="0" w:firstLine="398" w:firstLineChars="166"/>
        <w:jc w:val="both"/>
        <w:rPr>
          <w:rFonts w:hint="default"/>
          <w:sz w:val="24"/>
          <w:szCs w:val="24"/>
        </w:rPr>
      </w:pPr>
    </w:p>
    <w:p w14:paraId="4A9BF71C">
      <w:pPr>
        <w:ind w:left="0" w:leftChars="0" w:firstLine="398" w:firstLineChars="166"/>
        <w:jc w:val="both"/>
        <w:rPr>
          <w:rFonts w:hint="default"/>
          <w:sz w:val="24"/>
          <w:szCs w:val="24"/>
        </w:rPr>
      </w:pPr>
      <w:r>
        <w:rPr>
          <w:rFonts w:hint="default"/>
          <w:sz w:val="24"/>
          <w:szCs w:val="24"/>
        </w:rPr>
        <w:t>Das Vorhandensein starker Begriffe schafft noch keine Forschungsmethode. Wenn der Analytiker nach der Bekanntschaft mit dem Objekt frei irgendeinen Begriff von CDJ wählen und daraus eine überzeugende Erklärung konstruieren kann, droht CDJ zu einer Sprache retrospektiver Interpretation zu werden.</w:t>
      </w:r>
    </w:p>
    <w:p w14:paraId="1E87B07C">
      <w:pPr>
        <w:ind w:left="0" w:leftChars="0" w:firstLine="398" w:firstLineChars="166"/>
        <w:jc w:val="both"/>
        <w:rPr>
          <w:rFonts w:hint="default"/>
          <w:sz w:val="24"/>
          <w:szCs w:val="24"/>
        </w:rPr>
      </w:pPr>
      <w:r>
        <w:rPr>
          <w:rFonts w:hint="default"/>
          <w:sz w:val="24"/>
          <w:szCs w:val="24"/>
        </w:rPr>
        <w:t>Daher muss das Verfahren den Analytiker nicht weniger begrenzen als das untersuchte Objekt. Jede folgende Schlussfolgerung muss von den Ergebnissen der vorhergehenden Unterscheidungen abhängen, und das Fehlen eines notwendigen Nachweises muss das zulässige Ergebnis tatsächlich begrenzen.</w:t>
      </w:r>
    </w:p>
    <w:p w14:paraId="6DF22FE9">
      <w:pPr>
        <w:ind w:left="0" w:leftChars="0" w:firstLine="398" w:firstLineChars="166"/>
        <w:jc w:val="both"/>
        <w:rPr>
          <w:rFonts w:hint="default"/>
          <w:sz w:val="24"/>
          <w:szCs w:val="24"/>
        </w:rPr>
      </w:pPr>
      <w:r>
        <w:rPr>
          <w:rFonts w:hint="default"/>
          <w:sz w:val="24"/>
          <w:szCs w:val="24"/>
        </w:rPr>
        <w:t>In allgemeinster Form hat das Verfahren folgende Gestalt:</w:t>
      </w:r>
    </w:p>
    <w:p w14:paraId="48916081">
      <w:pPr>
        <w:ind w:left="0" w:leftChars="0" w:firstLine="398" w:firstLineChars="166"/>
        <w:jc w:val="both"/>
        <w:rPr>
          <w:rFonts w:hint="default"/>
          <w:sz w:val="24"/>
          <w:szCs w:val="24"/>
        </w:rPr>
      </w:pPr>
      <w:r>
        <w:rPr>
          <w:rFonts w:hint="default"/>
          <w:sz w:val="24"/>
          <w:szCs w:val="24"/>
        </w:rPr>
        <w:t>Prüfung der Anwendbarkeit → Begrenzung des Objekts → Rekonstruktion der vorausgehenden Wirklichkeit → Rekonstruktion der Karte des Subjekts → Rekonstruktion des Betriebssystems → Typisierung der Aussagen → Feststellung der tatsächlichen Verteilung der Subjekthaftigkeit → Subjekttopographie → Subjekttopologie und Konnektivität → Rekonstruktion des Szenarienbuchs → Prüfung der Kompatibilität analytischer Kontexte → vektographische Analyse → Prüfung des Modus der Entsprechung → Analyse des Preises → alternative Rekonstruktion → negativer Test → Endergebnis.</w:t>
      </w:r>
    </w:p>
    <w:p w14:paraId="74BF8AFC">
      <w:pPr>
        <w:ind w:left="0" w:leftChars="0" w:firstLine="398" w:firstLineChars="166"/>
        <w:jc w:val="both"/>
        <w:rPr>
          <w:rFonts w:hint="default"/>
          <w:sz w:val="24"/>
          <w:szCs w:val="24"/>
        </w:rPr>
      </w:pPr>
      <w:r>
        <w:rPr>
          <w:rFonts w:hint="default"/>
          <w:sz w:val="24"/>
          <w:szCs w:val="24"/>
        </w:rPr>
        <w:t>Diese Reihenfolge ist kein irreversibler Algorithmus. Eine spätere Prüfung kann dazu zwingen, zu einem früheren Stadium zurückzukehren. Der Analytiker muss jedoch in der Lage sein, die Herkunft jeder starken Schlussfolgerung zu zeigen.</w:t>
      </w:r>
    </w:p>
    <w:p w14:paraId="672CBD1E">
      <w:pPr>
        <w:ind w:left="0" w:leftChars="0" w:firstLine="398" w:firstLineChars="166"/>
        <w:jc w:val="both"/>
        <w:rPr>
          <w:rFonts w:hint="default"/>
          <w:sz w:val="24"/>
          <w:szCs w:val="24"/>
        </w:rPr>
      </w:pPr>
    </w:p>
    <w:p w14:paraId="784893BD">
      <w:pPr>
        <w:ind w:left="0" w:leftChars="0" w:firstLine="398" w:firstLineChars="166"/>
        <w:jc w:val="both"/>
        <w:rPr>
          <w:rFonts w:hint="default"/>
          <w:sz w:val="24"/>
          <w:szCs w:val="24"/>
        </w:rPr>
      </w:pPr>
      <w:r>
        <w:rPr>
          <w:rFonts w:hint="default"/>
          <w:sz w:val="24"/>
          <w:szCs w:val="24"/>
        </w:rPr>
        <w:t>110. Applicability Gate / Anwendbarkeitsschleuse</w:t>
      </w:r>
    </w:p>
    <w:p w14:paraId="743D7706">
      <w:pPr>
        <w:ind w:left="0" w:leftChars="0" w:firstLine="398" w:firstLineChars="166"/>
        <w:jc w:val="both"/>
        <w:rPr>
          <w:rFonts w:hint="default"/>
          <w:sz w:val="24"/>
          <w:szCs w:val="24"/>
        </w:rPr>
      </w:pPr>
    </w:p>
    <w:p w14:paraId="2308824C">
      <w:pPr>
        <w:ind w:left="0" w:leftChars="0" w:firstLine="398" w:firstLineChars="166"/>
        <w:jc w:val="both"/>
        <w:rPr>
          <w:rFonts w:hint="default"/>
          <w:sz w:val="24"/>
          <w:szCs w:val="24"/>
        </w:rPr>
      </w:pPr>
      <w:r>
        <w:rPr>
          <w:rFonts w:hint="default"/>
          <w:sz w:val="24"/>
          <w:szCs w:val="24"/>
        </w:rPr>
        <w:t>Die erste Operation richtet sich nicht auf das Objekt, sondern auf CDJ selbst:</w:t>
      </w:r>
    </w:p>
    <w:p w14:paraId="7BDF02C3">
      <w:pPr>
        <w:ind w:left="0" w:leftChars="0" w:firstLine="398" w:firstLineChars="166"/>
        <w:jc w:val="both"/>
        <w:rPr>
          <w:rFonts w:hint="default"/>
          <w:sz w:val="24"/>
          <w:szCs w:val="24"/>
        </w:rPr>
      </w:pPr>
      <w:r>
        <w:rPr>
          <w:rFonts w:hint="default"/>
          <w:sz w:val="24"/>
          <w:szCs w:val="24"/>
        </w:rPr>
        <w:t>Soll hier überhaupt eine CDJ-Analyse angewendet werden?</w:t>
      </w:r>
    </w:p>
    <w:p w14:paraId="380E003A">
      <w:pPr>
        <w:ind w:left="0" w:leftChars="0" w:firstLine="398" w:firstLineChars="166"/>
        <w:jc w:val="both"/>
        <w:rPr>
          <w:rFonts w:hint="default"/>
          <w:sz w:val="24"/>
          <w:szCs w:val="24"/>
        </w:rPr>
      </w:pPr>
      <w:r>
        <w:rPr>
          <w:rFonts w:hint="default"/>
          <w:sz w:val="24"/>
          <w:szCs w:val="24"/>
        </w:rPr>
        <w:t>Nicht jede Forschungsaufgabe enthält ein Problem der Subjekthaftigkeit oder ein ontologisches Problem. Wenn sich eine Frage vollständig auf die Feststellung eines Datums, die Messung eines physikalischen Parameters, die Lektüre einer Quelle oder eine formale juristische Qualifikation beschränkt, kann der vollständige Apparat von CDJ lediglich die terminologische Kostenbelastung der Untersuchung erhöhen.</w:t>
      </w:r>
    </w:p>
    <w:p w14:paraId="6F85C88B">
      <w:pPr>
        <w:ind w:left="0" w:leftChars="0" w:firstLine="398" w:firstLineChars="166"/>
        <w:jc w:val="both"/>
        <w:rPr>
          <w:rFonts w:hint="default"/>
          <w:sz w:val="24"/>
          <w:szCs w:val="24"/>
        </w:rPr>
      </w:pPr>
      <w:r>
        <w:rPr>
          <w:rFonts w:hint="default"/>
          <w:sz w:val="24"/>
          <w:szCs w:val="24"/>
        </w:rPr>
        <w:t>Die Anwendung von CDJ ist dann gerechtfertigt, wenn mindestens einer der folgenden Faktoren wesentlich ist: konkurrierende Weisen des Erkennens der Wirklichkeit; Konflikt von Ontologien; Verteilung des Rechts zu beginnen; Auseinandertreten von formaler Autorschaft und tatsächlicher Verteilung der Subjekthaftigkeit; Bruch zwischen deklarierter und hervorgebrachter Subjekthaftigkeit; Weiterleitung von Verantwortung; Veränderung der Architektur des Möglichen; Maßstabsbruch; Bewegung der Subjekthaftigkeit in der Zeit.</w:t>
      </w:r>
    </w:p>
    <w:p w14:paraId="2A860D2E">
      <w:pPr>
        <w:ind w:left="0" w:leftChars="0" w:firstLine="398" w:firstLineChars="166"/>
        <w:jc w:val="both"/>
        <w:rPr>
          <w:rFonts w:hint="default"/>
          <w:sz w:val="24"/>
          <w:szCs w:val="24"/>
        </w:rPr>
      </w:pPr>
      <w:r>
        <w:rPr>
          <w:rFonts w:hint="default"/>
          <w:sz w:val="24"/>
          <w:szCs w:val="24"/>
        </w:rPr>
        <w:t>Wenn die Methode die Auflösungsfähigkeit der Untersuchung nicht erhöht, muss ihre Anwendung beendet werden.</w:t>
      </w:r>
    </w:p>
    <w:p w14:paraId="4B0BEF85">
      <w:pPr>
        <w:ind w:left="0" w:leftChars="0" w:firstLine="398" w:firstLineChars="166"/>
        <w:jc w:val="both"/>
        <w:rPr>
          <w:rFonts w:hint="default"/>
          <w:sz w:val="24"/>
          <w:szCs w:val="24"/>
        </w:rPr>
      </w:pPr>
      <w:r>
        <w:rPr>
          <w:rFonts w:hint="default"/>
          <w:sz w:val="24"/>
          <w:szCs w:val="24"/>
        </w:rPr>
        <w:t>Die Prüfung der Anwendbarkeit ist ein breiteres inhaltliches Verfahren. Applicability Gate / Anwendbarkeitsschleuse ist die formale Entscheidungsschwelle, die die Anwendung eines konkreten Instruments, Übergangs oder analytischen Verfahrens zulässt oder blockiert. In diesem Sinne ist die Anwendbarkeitsschleuse einer der Mechanismen zur Umsetzung des Prinzips fail-closed, das weiter unten formuliert wird.</w:t>
      </w:r>
    </w:p>
    <w:p w14:paraId="7DDFA111">
      <w:pPr>
        <w:ind w:left="0" w:leftChars="0" w:firstLine="398" w:firstLineChars="166"/>
        <w:jc w:val="both"/>
        <w:rPr>
          <w:rFonts w:hint="default"/>
          <w:sz w:val="24"/>
          <w:szCs w:val="24"/>
        </w:rPr>
      </w:pPr>
    </w:p>
    <w:p w14:paraId="024D8004">
      <w:pPr>
        <w:ind w:left="0" w:leftChars="0" w:firstLine="398" w:firstLineChars="166"/>
        <w:jc w:val="both"/>
        <w:rPr>
          <w:rFonts w:hint="default"/>
          <w:sz w:val="24"/>
          <w:szCs w:val="24"/>
        </w:rPr>
      </w:pPr>
      <w:r>
        <w:rPr>
          <w:rFonts w:hint="default"/>
          <w:sz w:val="24"/>
          <w:szCs w:val="24"/>
        </w:rPr>
        <w:t>111. Begrenzung des Objekts</w:t>
      </w:r>
    </w:p>
    <w:p w14:paraId="75603D0F">
      <w:pPr>
        <w:ind w:left="0" w:leftChars="0" w:firstLine="398" w:firstLineChars="166"/>
        <w:jc w:val="both"/>
        <w:rPr>
          <w:rFonts w:hint="default"/>
          <w:sz w:val="24"/>
          <w:szCs w:val="24"/>
        </w:rPr>
      </w:pPr>
    </w:p>
    <w:p w14:paraId="4AA67FF4">
      <w:pPr>
        <w:ind w:left="0" w:leftChars="0" w:firstLine="398" w:firstLineChars="166"/>
        <w:jc w:val="both"/>
        <w:rPr>
          <w:rFonts w:hint="default"/>
          <w:sz w:val="24"/>
          <w:szCs w:val="24"/>
        </w:rPr>
      </w:pPr>
      <w:r>
        <w:rPr>
          <w:rFonts w:hint="default"/>
          <w:sz w:val="24"/>
          <w:szCs w:val="24"/>
        </w:rPr>
        <w:t>Nach dem Durchlaufen des Applicability Gate müssen die genauen Grenzen des Objekts bestimmt werden. Einheiten wie „Staat“, „Volk“, „Krieg“, „Kirche“, „Liberalismus“, „Universität“ oder „Modernisierung“ sind fast immer zu groß, um automatisch als einzelnes Analyseobjekt dienen zu können.</w:t>
      </w:r>
    </w:p>
    <w:p w14:paraId="30C7FFE9">
      <w:pPr>
        <w:ind w:left="0" w:leftChars="0" w:firstLine="398" w:firstLineChars="166"/>
        <w:jc w:val="both"/>
        <w:rPr>
          <w:rFonts w:hint="default"/>
          <w:sz w:val="24"/>
          <w:szCs w:val="24"/>
        </w:rPr>
      </w:pPr>
      <w:r>
        <w:rPr>
          <w:rFonts w:hint="default"/>
          <w:sz w:val="24"/>
          <w:szCs w:val="24"/>
        </w:rPr>
        <w:t>Festzulegen sind der Zeitraum, der Maßstab, die Funktion, die relevanten Beteiligten, der Handlungsraum und jener Abschnitt der Kausalität, der analysiert wird.</w:t>
      </w:r>
    </w:p>
    <w:p w14:paraId="125FFD4F">
      <w:pPr>
        <w:ind w:left="0" w:leftChars="0" w:firstLine="398" w:firstLineChars="166"/>
        <w:jc w:val="both"/>
        <w:rPr>
          <w:rFonts w:hint="default"/>
          <w:sz w:val="24"/>
          <w:szCs w:val="24"/>
        </w:rPr>
      </w:pPr>
      <w:r>
        <w:rPr>
          <w:rFonts w:hint="default"/>
          <w:sz w:val="24"/>
          <w:szCs w:val="24"/>
        </w:rPr>
        <w:t>Anstelle der „Subjekthaftigkeit des Staates“ kann die Architektur einer Haushaltsentscheidung in einem bestimmten Zeitraum untersucht werden; anstelle der „Subjekthaftigkeit der Kirche“ eine konkrete Struktur geistlicher Leitung; anstelle der „Ontologie des Krieges“ der Übergang einer Gesellschaft vom friedlichen in den mobilisatorischen Modus.</w:t>
      </w:r>
    </w:p>
    <w:p w14:paraId="39D676F3">
      <w:pPr>
        <w:ind w:left="0" w:leftChars="0" w:firstLine="398" w:firstLineChars="166"/>
        <w:jc w:val="both"/>
        <w:rPr>
          <w:rFonts w:hint="default"/>
          <w:sz w:val="24"/>
          <w:szCs w:val="24"/>
        </w:rPr>
      </w:pPr>
      <w:r>
        <w:rPr>
          <w:rFonts w:hint="default"/>
          <w:sz w:val="24"/>
          <w:szCs w:val="24"/>
        </w:rPr>
        <w:t>Ein unbegrenztes Objekt erzeugt die Gefahr, dass Merkmale verschiedener Träger, Zeiten und Ebenen unbemerkt zu einem einzigen imaginären Subjekt zusammengefügt werden.</w:t>
      </w:r>
    </w:p>
    <w:p w14:paraId="42C6BFC0">
      <w:pPr>
        <w:ind w:left="0" w:leftChars="0" w:firstLine="398" w:firstLineChars="166"/>
        <w:jc w:val="both"/>
        <w:rPr>
          <w:rFonts w:hint="default"/>
          <w:sz w:val="24"/>
          <w:szCs w:val="24"/>
        </w:rPr>
      </w:pPr>
    </w:p>
    <w:p w14:paraId="68D2EFE0">
      <w:pPr>
        <w:ind w:left="0" w:leftChars="0" w:firstLine="398" w:firstLineChars="166"/>
        <w:jc w:val="both"/>
        <w:rPr>
          <w:rFonts w:hint="default"/>
          <w:sz w:val="24"/>
          <w:szCs w:val="24"/>
        </w:rPr>
      </w:pPr>
      <w:r>
        <w:rPr>
          <w:rFonts w:hint="default"/>
          <w:sz w:val="24"/>
          <w:szCs w:val="24"/>
        </w:rPr>
        <w:t>112. Rekonstruktion der vorausgehenden Wirklichkeit</w:t>
      </w:r>
    </w:p>
    <w:p w14:paraId="7B799F6C">
      <w:pPr>
        <w:ind w:left="0" w:leftChars="0" w:firstLine="398" w:firstLineChars="166"/>
        <w:jc w:val="both"/>
        <w:rPr>
          <w:rFonts w:hint="default"/>
          <w:sz w:val="24"/>
          <w:szCs w:val="24"/>
        </w:rPr>
      </w:pPr>
    </w:p>
    <w:p w14:paraId="76133713">
      <w:pPr>
        <w:ind w:left="0" w:leftChars="0" w:firstLine="398" w:firstLineChars="166"/>
        <w:jc w:val="both"/>
        <w:rPr>
          <w:rFonts w:hint="default"/>
          <w:sz w:val="24"/>
          <w:szCs w:val="24"/>
        </w:rPr>
      </w:pPr>
      <w:r>
        <w:rPr>
          <w:rFonts w:hint="default"/>
          <w:sz w:val="24"/>
          <w:szCs w:val="24"/>
        </w:rPr>
        <w:t>Die erste inhaltliche Etappe besteht in der Rekonstruktion dessen, worauf das Subjekt tatsächlich antworten musste. Der Analytiker stellt die verfügbaren Fakten, Beschränkungen, Ressourcen, zeitliche Abfolge, institutionellen Bedingungen, Handlungen anderer Beteiligter, externe Abhängigkeiten und beobachtbaren Folgen fest.</w:t>
      </w:r>
    </w:p>
    <w:p w14:paraId="25F2E437">
      <w:pPr>
        <w:ind w:left="0" w:leftChars="0" w:firstLine="398" w:firstLineChars="166"/>
        <w:jc w:val="both"/>
        <w:rPr>
          <w:rFonts w:hint="default"/>
          <w:sz w:val="24"/>
          <w:szCs w:val="24"/>
        </w:rPr>
      </w:pPr>
      <w:r>
        <w:rPr>
          <w:rFonts w:hint="default"/>
          <w:sz w:val="24"/>
          <w:szCs w:val="24"/>
        </w:rPr>
        <w:t>Ein absoluter Zugang zur Wirklichkeit ist unmöglich. Auch der Analytiker arbeitet durch Quellen, Messungen und seine eigene Karte. Das Ergebnis ist daher kein Anspruch auf die „Wirklichkeit an sich“, sondern eine maximal überprüfte Rekonstruktion der vorausgehenden Wirklichkeit, die bewusst von der Karte des untersuchten Subjekts und von der nachfolgenden Interpretation des Analytikers unterschieden wird.</w:t>
      </w:r>
    </w:p>
    <w:p w14:paraId="22E1E669">
      <w:pPr>
        <w:ind w:left="0" w:leftChars="0" w:firstLine="398" w:firstLineChars="166"/>
        <w:jc w:val="both"/>
        <w:rPr>
          <w:rFonts w:hint="default"/>
          <w:sz w:val="24"/>
          <w:szCs w:val="24"/>
        </w:rPr>
      </w:pPr>
      <w:r>
        <w:rPr>
          <w:rFonts w:hint="default"/>
          <w:sz w:val="24"/>
          <w:szCs w:val="24"/>
        </w:rPr>
        <w:t>Diese Unterscheidung ist notwendig, damit der Analytiker die Wirklichkeit nicht durch seine eigene Hypothese ersetzt und anschließend die Beteiligten nicht nach dem Grad ihrer Übereinstimmung mit dieser Hypothese misst.</w:t>
      </w:r>
    </w:p>
    <w:p w14:paraId="4D37762F">
      <w:pPr>
        <w:ind w:left="0" w:leftChars="0" w:firstLine="398" w:firstLineChars="166"/>
        <w:jc w:val="both"/>
        <w:rPr>
          <w:rFonts w:hint="default"/>
          <w:sz w:val="24"/>
          <w:szCs w:val="24"/>
        </w:rPr>
      </w:pPr>
    </w:p>
    <w:p w14:paraId="706EBA2A">
      <w:pPr>
        <w:ind w:left="0" w:leftChars="0" w:firstLine="398" w:firstLineChars="166"/>
        <w:jc w:val="both"/>
        <w:rPr>
          <w:rFonts w:hint="default"/>
          <w:sz w:val="24"/>
          <w:szCs w:val="24"/>
        </w:rPr>
      </w:pPr>
      <w:r>
        <w:rPr>
          <w:rFonts w:hint="default"/>
          <w:sz w:val="24"/>
          <w:szCs w:val="24"/>
        </w:rPr>
        <w:t>113. Rekonstruktion der Karte des Subjekts</w:t>
      </w:r>
    </w:p>
    <w:p w14:paraId="30BE02B9">
      <w:pPr>
        <w:ind w:left="0" w:leftChars="0" w:firstLine="398" w:firstLineChars="166"/>
        <w:jc w:val="both"/>
        <w:rPr>
          <w:rFonts w:hint="default"/>
          <w:sz w:val="24"/>
          <w:szCs w:val="24"/>
        </w:rPr>
      </w:pPr>
    </w:p>
    <w:p w14:paraId="5C0B4602">
      <w:pPr>
        <w:ind w:left="0" w:leftChars="0" w:firstLine="398" w:firstLineChars="166"/>
        <w:jc w:val="both"/>
        <w:rPr>
          <w:rFonts w:hint="default"/>
          <w:sz w:val="24"/>
          <w:szCs w:val="24"/>
        </w:rPr>
      </w:pPr>
      <w:r>
        <w:rPr>
          <w:rFonts w:hint="default"/>
          <w:sz w:val="24"/>
          <w:szCs w:val="24"/>
        </w:rPr>
        <w:t>Danach ist festzustellen, welche Wirklichkeit für das untersuchte Subjekt tatsächlich präsent war. Hier werden nicht nur Deklarationen analysiert, sondern auch Entscheidungen, stabile Verhaltensmuster, Verteilung der Aufmerksamkeit, akzeptierte und ignorierte Daten, Zeithorizont, angenommene Kausalitäten, das System von Bedrohungen und Möglichkeiten sowie zulässige und undenkbare Handlungsoptionen.</w:t>
      </w:r>
    </w:p>
    <w:p w14:paraId="5EB3C19D">
      <w:pPr>
        <w:ind w:left="0" w:leftChars="0" w:firstLine="398" w:firstLineChars="166"/>
        <w:jc w:val="both"/>
        <w:rPr>
          <w:rFonts w:hint="default"/>
          <w:sz w:val="24"/>
          <w:szCs w:val="24"/>
        </w:rPr>
      </w:pPr>
      <w:r>
        <w:rPr>
          <w:rFonts w:hint="default"/>
          <w:sz w:val="24"/>
          <w:szCs w:val="24"/>
        </w:rPr>
        <w:t>Daher vergleicht CDJ mehrere Schichten:</w:t>
      </w:r>
    </w:p>
    <w:p w14:paraId="29C47012">
      <w:pPr>
        <w:ind w:left="0" w:leftChars="0" w:firstLine="398" w:firstLineChars="166"/>
        <w:jc w:val="both"/>
        <w:rPr>
          <w:rFonts w:hint="default"/>
          <w:sz w:val="24"/>
          <w:szCs w:val="24"/>
        </w:rPr>
      </w:pPr>
      <w:r>
        <w:rPr>
          <w:rFonts w:hint="default"/>
          <w:sz w:val="24"/>
          <w:szCs w:val="24"/>
        </w:rPr>
        <w:t>was das Subjekt sagt → was es sieht → was es für möglich hält → was es tatsächlich tut.</w:t>
      </w:r>
    </w:p>
    <w:p w14:paraId="27E8BFCD">
      <w:pPr>
        <w:ind w:left="0" w:leftChars="0" w:firstLine="398" w:firstLineChars="166"/>
        <w:jc w:val="both"/>
        <w:rPr>
          <w:rFonts w:hint="default"/>
          <w:sz w:val="24"/>
          <w:szCs w:val="24"/>
        </w:rPr>
      </w:pPr>
      <w:r>
        <w:rPr>
          <w:rFonts w:hint="default"/>
          <w:sz w:val="24"/>
          <w:szCs w:val="24"/>
        </w:rPr>
        <w:t>Ein Mensch kann eine langfristige Orientierung deklarieren und fortwährend im kürzesten Zeithorizont handeln. Ein Institut kann Kollegialität behaupten und sein Informationssystem so aufbauen, als wäre ein einziges Zentrum das reale Subjekt. Ein politisches System kann den Bürger zur Quelle der Macht erklären, ohne ihm auch nur eine einzige Befugnis zu geben, die die Trajektorie der Entscheidung verändern könnte.</w:t>
      </w:r>
    </w:p>
    <w:p w14:paraId="2D06BF4F">
      <w:pPr>
        <w:ind w:left="0" w:leftChars="0" w:firstLine="398" w:firstLineChars="166"/>
        <w:jc w:val="both"/>
        <w:rPr>
          <w:rFonts w:hint="default"/>
          <w:sz w:val="24"/>
          <w:szCs w:val="24"/>
        </w:rPr>
      </w:pPr>
      <w:r>
        <w:rPr>
          <w:rFonts w:hint="default"/>
          <w:sz w:val="24"/>
          <w:szCs w:val="24"/>
        </w:rPr>
        <w:t>Das Auseinandertreten von Selbstbeschreibung und operativer Karte ist kein Hindernis der Analyse, sondern eines ihrer Ergebnisse.</w:t>
      </w:r>
    </w:p>
    <w:p w14:paraId="5106C91E">
      <w:pPr>
        <w:ind w:left="0" w:leftChars="0" w:firstLine="398" w:firstLineChars="166"/>
        <w:jc w:val="both"/>
        <w:rPr>
          <w:rFonts w:hint="default"/>
          <w:sz w:val="24"/>
          <w:szCs w:val="24"/>
        </w:rPr>
      </w:pPr>
    </w:p>
    <w:p w14:paraId="66543F31">
      <w:pPr>
        <w:ind w:left="0" w:leftChars="0" w:firstLine="398" w:firstLineChars="166"/>
        <w:jc w:val="both"/>
        <w:rPr>
          <w:rFonts w:hint="default"/>
          <w:sz w:val="24"/>
          <w:szCs w:val="24"/>
        </w:rPr>
      </w:pPr>
      <w:r>
        <w:rPr>
          <w:rFonts w:hint="default"/>
          <w:sz w:val="24"/>
          <w:szCs w:val="24"/>
        </w:rPr>
        <w:t>113a. Rekonstruktion des Betriebssystems</w:t>
      </w:r>
    </w:p>
    <w:p w14:paraId="4DD5B0FD">
      <w:pPr>
        <w:spacing w:after="200"/>
        <w:ind w:firstLine="2676" w:firstLineChars="956"/>
        <w:jc w:val="left"/>
        <w:rPr>
          <w:rFonts w:hint="default" w:eastAsiaTheme="minorHAnsi"/>
          <w:sz w:val="28"/>
          <w:szCs w:val="28"/>
          <w:lang w:val="ru-RU" w:eastAsia="en-US"/>
        </w:rPr>
      </w:pPr>
    </w:p>
    <w:p w14:paraId="72E6576A">
      <w:pPr>
        <w:ind w:left="0" w:leftChars="0" w:firstLine="398" w:firstLineChars="166"/>
        <w:jc w:val="both"/>
        <w:rPr>
          <w:rFonts w:hint="default"/>
          <w:sz w:val="24"/>
          <w:szCs w:val="24"/>
        </w:rPr>
      </w:pPr>
      <w:r>
        <w:rPr>
          <w:rFonts w:hint="default"/>
          <w:sz w:val="24"/>
          <w:szCs w:val="24"/>
        </w:rPr>
        <w:t>Nach der Rekonstruktion der Karte ist festzustellen, welche Operationen dem Subjekt innerhalb des rezeptiv-interpretativen, des projektiv-exekutiven und des reflexiv-korrektiven Kreislaufs tatsächlich zur Verfügung stehen. Dabei sind deklarierte, normativ vorgesehene, tatsächlich verfügbare und regelmäßig verwendete Operationen zu unterscheiden.</w:t>
      </w:r>
    </w:p>
    <w:p w14:paraId="58A2E71C">
      <w:pPr>
        <w:ind w:left="0" w:leftChars="0" w:firstLine="398" w:firstLineChars="166"/>
        <w:jc w:val="both"/>
        <w:rPr>
          <w:rFonts w:hint="default"/>
          <w:sz w:val="24"/>
          <w:szCs w:val="24"/>
        </w:rPr>
      </w:pPr>
      <w:r>
        <w:rPr>
          <w:rFonts w:hint="default"/>
          <w:sz w:val="24"/>
          <w:szCs w:val="24"/>
        </w:rPr>
        <w:t>Das formale Vorhandensein eines Verfahrens beweist noch keine operative Verfügbarkeit. Festzustellen ist, wer die Operation auslösen kann, welche Eingabedaten sie aufnimmt, ob sie eine Entscheidung verändern oder eine Handlung stoppen kann, welches Ergebnis ihren Abschluss kennzeichnet und ob dieses Ergebnis in den nächsten Erkenntniszyklus zurückkehrt.</w:t>
      </w:r>
    </w:p>
    <w:p w14:paraId="4FBD5EE3">
      <w:pPr>
        <w:ind w:left="0" w:leftChars="0" w:firstLine="398" w:firstLineChars="166"/>
        <w:jc w:val="both"/>
        <w:rPr>
          <w:rFonts w:hint="default"/>
          <w:sz w:val="24"/>
          <w:szCs w:val="24"/>
        </w:rPr>
      </w:pPr>
      <w:r>
        <w:rPr>
          <w:rFonts w:hint="default"/>
          <w:sz w:val="24"/>
          <w:szCs w:val="24"/>
        </w:rPr>
        <w:t>Besonders wichtig ist die Unterscheidung zwischen dem Fehlen einer Operation im BS und ihrer situativen Nichtaktivierung. Im ersten Fall verfügt das Subjekt nicht über die entsprechende Handlungsweise; im zweiten Fall ist die Operation vorhanden, doch die szenarische Zusammenfügung bietet ihr keinen Aktivierungspunkt.</w:t>
      </w:r>
    </w:p>
    <w:p w14:paraId="5B791240">
      <w:pPr>
        <w:ind w:left="0" w:leftChars="0" w:firstLine="398" w:firstLineChars="166"/>
        <w:jc w:val="both"/>
        <w:rPr>
          <w:rFonts w:hint="default"/>
          <w:sz w:val="24"/>
          <w:szCs w:val="24"/>
        </w:rPr>
      </w:pPr>
      <w:r>
        <w:rPr>
          <w:rFonts w:hint="default"/>
          <w:sz w:val="24"/>
          <w:szCs w:val="24"/>
        </w:rPr>
        <w:t>Das Ergebnis dieses Stadiums ist die Rekonstruktion des tatsächlich wirksamen Betriebssystems, die für die anschließende Analyse der Regeln seiner Verknüpfung mit dem DIR und den Befugnissen der Subjekthaftigkeit notwendig ist.</w:t>
      </w:r>
    </w:p>
    <w:p w14:paraId="653722D8">
      <w:pPr>
        <w:spacing w:after="200"/>
        <w:ind w:firstLine="2676" w:firstLineChars="956"/>
        <w:jc w:val="left"/>
        <w:rPr>
          <w:rFonts w:hint="default" w:eastAsiaTheme="minorHAnsi"/>
          <w:sz w:val="28"/>
          <w:szCs w:val="28"/>
          <w:lang w:val="ru-RU" w:eastAsia="en-US"/>
        </w:rPr>
      </w:pPr>
    </w:p>
    <w:p w14:paraId="4C95CBBF">
      <w:pPr>
        <w:ind w:left="0" w:leftChars="0" w:firstLine="398" w:firstLineChars="166"/>
        <w:jc w:val="both"/>
        <w:rPr>
          <w:rFonts w:hint="default"/>
          <w:sz w:val="24"/>
          <w:szCs w:val="24"/>
        </w:rPr>
      </w:pPr>
      <w:r>
        <w:rPr>
          <w:rFonts w:hint="default"/>
          <w:sz w:val="24"/>
          <w:szCs w:val="24"/>
        </w:rPr>
        <w:t>114. Unterscheidung von Fakt, Interpretation, Norm, Projekt und Prognose</w:t>
      </w:r>
    </w:p>
    <w:p w14:paraId="27D5CE6C">
      <w:pPr>
        <w:ind w:left="0" w:leftChars="0" w:firstLine="398" w:firstLineChars="166"/>
        <w:jc w:val="both"/>
        <w:rPr>
          <w:rFonts w:hint="default"/>
          <w:sz w:val="24"/>
          <w:szCs w:val="24"/>
        </w:rPr>
      </w:pPr>
    </w:p>
    <w:p w14:paraId="1BB48230">
      <w:pPr>
        <w:ind w:left="0" w:leftChars="0" w:firstLine="398" w:firstLineChars="166"/>
        <w:jc w:val="both"/>
        <w:rPr>
          <w:rFonts w:hint="default"/>
          <w:sz w:val="24"/>
          <w:szCs w:val="24"/>
        </w:rPr>
      </w:pPr>
      <w:r>
        <w:rPr>
          <w:rFonts w:hint="default"/>
          <w:sz w:val="24"/>
          <w:szCs w:val="24"/>
        </w:rPr>
        <w:t>CDJ verlangt, mindestens fünf Typen von Aussagen voneinander zu unterscheiden:</w:t>
      </w:r>
    </w:p>
    <w:p w14:paraId="1371FE65">
      <w:pPr>
        <w:ind w:left="0" w:leftChars="0" w:firstLine="398" w:firstLineChars="166"/>
        <w:jc w:val="both"/>
        <w:rPr>
          <w:rFonts w:hint="default"/>
          <w:sz w:val="24"/>
          <w:szCs w:val="24"/>
        </w:rPr>
      </w:pPr>
      <w:r>
        <w:rPr>
          <w:rFonts w:hint="default"/>
          <w:sz w:val="24"/>
          <w:szCs w:val="24"/>
        </w:rPr>
        <w:t>Fakt — was geschehen ist oder existiert;</w:t>
      </w:r>
    </w:p>
    <w:p w14:paraId="56E8522C">
      <w:pPr>
        <w:ind w:left="0" w:leftChars="0" w:firstLine="398" w:firstLineChars="166"/>
        <w:jc w:val="both"/>
        <w:rPr>
          <w:rFonts w:hint="default"/>
          <w:sz w:val="24"/>
          <w:szCs w:val="24"/>
        </w:rPr>
      </w:pPr>
      <w:r>
        <w:rPr>
          <w:rFonts w:hint="default"/>
          <w:sz w:val="24"/>
          <w:szCs w:val="24"/>
        </w:rPr>
        <w:t>Interpretation — was dies bedeutet und wie es kausal zusammenhängt;</w:t>
      </w:r>
    </w:p>
    <w:p w14:paraId="713C6BD8">
      <w:pPr>
        <w:ind w:left="0" w:leftChars="0" w:firstLine="398" w:firstLineChars="166"/>
        <w:jc w:val="both"/>
        <w:rPr>
          <w:rFonts w:hint="default"/>
          <w:sz w:val="24"/>
          <w:szCs w:val="24"/>
        </w:rPr>
      </w:pPr>
      <w:r>
        <w:rPr>
          <w:rFonts w:hint="default"/>
          <w:sz w:val="24"/>
          <w:szCs w:val="24"/>
        </w:rPr>
        <w:t>Norm — was sein soll;</w:t>
      </w:r>
    </w:p>
    <w:p w14:paraId="1D4F3964">
      <w:pPr>
        <w:ind w:left="0" w:leftChars="0" w:firstLine="398" w:firstLineChars="166"/>
        <w:jc w:val="both"/>
        <w:rPr>
          <w:rFonts w:hint="default"/>
          <w:sz w:val="24"/>
          <w:szCs w:val="24"/>
        </w:rPr>
      </w:pPr>
      <w:r>
        <w:rPr>
          <w:rFonts w:hint="default"/>
          <w:sz w:val="24"/>
          <w:szCs w:val="24"/>
        </w:rPr>
        <w:t>Projekt — was das Subjekt existent zu machen beabsichtigt;</w:t>
      </w:r>
    </w:p>
    <w:p w14:paraId="7D594DEA">
      <w:pPr>
        <w:ind w:left="0" w:leftChars="0" w:firstLine="398" w:firstLineChars="166"/>
        <w:jc w:val="both"/>
        <w:rPr>
          <w:rFonts w:hint="default"/>
          <w:sz w:val="24"/>
          <w:szCs w:val="24"/>
        </w:rPr>
      </w:pPr>
      <w:r>
        <w:rPr>
          <w:rFonts w:hint="default"/>
          <w:sz w:val="24"/>
          <w:szCs w:val="24"/>
        </w:rPr>
        <w:t>Prognose — was nach Auffassung des Subjekts geschehen wird.</w:t>
      </w:r>
    </w:p>
    <w:p w14:paraId="0D59852B">
      <w:pPr>
        <w:ind w:left="0" w:leftChars="0" w:firstLine="398" w:firstLineChars="166"/>
        <w:jc w:val="both"/>
        <w:rPr>
          <w:rFonts w:hint="default"/>
          <w:sz w:val="24"/>
          <w:szCs w:val="24"/>
        </w:rPr>
      </w:pPr>
      <w:r>
        <w:rPr>
          <w:rFonts w:hint="default"/>
          <w:sz w:val="24"/>
          <w:szCs w:val="24"/>
        </w:rPr>
        <w:t>Die Vermischung dieser Typen ermöglicht es, menschliche Autorschaft unbemerkt zu verbergen. Das Gewünschte wird zum Natürlichen erklärt; das Projekt zur objektiven Notwendigkeit; ein bestehendes historisches Ergebnis zur ewigen Norm; eine Prognose zur Unvermeidlichkeit.</w:t>
      </w:r>
    </w:p>
    <w:p w14:paraId="437BA1F6">
      <w:pPr>
        <w:ind w:left="0" w:leftChars="0" w:firstLine="398" w:firstLineChars="166"/>
        <w:jc w:val="both"/>
        <w:rPr>
          <w:rFonts w:hint="default"/>
          <w:sz w:val="24"/>
          <w:szCs w:val="24"/>
        </w:rPr>
      </w:pPr>
      <w:r>
        <w:rPr>
          <w:rFonts w:hint="default"/>
          <w:sz w:val="24"/>
          <w:szCs w:val="24"/>
        </w:rPr>
        <w:t>Indem CDJ dem Projekt den Status eines Projekts zurückgibt, führt es die Frage an seine Autorschaft zurück: Wer genau hat dies möglich gemacht, und wer trägt Verantwortung für die hervorgebrachte Wirklichkeit?</w:t>
      </w:r>
    </w:p>
    <w:p w14:paraId="709A1FE7">
      <w:pPr>
        <w:ind w:left="0" w:leftChars="0" w:firstLine="398" w:firstLineChars="166"/>
        <w:jc w:val="both"/>
        <w:rPr>
          <w:rFonts w:hint="default"/>
          <w:sz w:val="24"/>
          <w:szCs w:val="24"/>
        </w:rPr>
      </w:pPr>
    </w:p>
    <w:p w14:paraId="63C50EA0">
      <w:pPr>
        <w:ind w:left="0" w:leftChars="0" w:firstLine="398" w:firstLineChars="166"/>
        <w:jc w:val="both"/>
        <w:rPr>
          <w:rFonts w:hint="default"/>
          <w:sz w:val="24"/>
          <w:szCs w:val="24"/>
        </w:rPr>
      </w:pPr>
      <w:r>
        <w:rPr>
          <w:rFonts w:hint="default"/>
          <w:sz w:val="24"/>
          <w:szCs w:val="24"/>
        </w:rPr>
        <w:t>115. Rekonstruktion der tatsächlichen Verteilung der Subjekthaftigkeit</w:t>
      </w:r>
    </w:p>
    <w:p w14:paraId="4334987B">
      <w:pPr>
        <w:ind w:left="0" w:leftChars="0" w:firstLine="398" w:firstLineChars="166"/>
        <w:jc w:val="both"/>
        <w:rPr>
          <w:rFonts w:hint="default"/>
          <w:sz w:val="24"/>
          <w:szCs w:val="24"/>
        </w:rPr>
      </w:pPr>
    </w:p>
    <w:p w14:paraId="6D5796FF">
      <w:pPr>
        <w:ind w:left="0" w:leftChars="0" w:firstLine="398" w:firstLineChars="166"/>
        <w:jc w:val="both"/>
        <w:rPr>
          <w:rFonts w:hint="default"/>
          <w:sz w:val="24"/>
          <w:szCs w:val="24"/>
        </w:rPr>
      </w:pPr>
      <w:r>
        <w:rPr>
          <w:rFonts w:hint="default"/>
          <w:sz w:val="24"/>
          <w:szCs w:val="24"/>
        </w:rPr>
        <w:t>In dieser Phase wird die in §92 beschriebene Rekonstruktion der tatsächlichen Verteilung der Subjekthaftigkeit angewendet. Festgestellt werden die tatsächlichen Träger relevanter Information, der Formung zulässiger Optionen, der Initiative, des Verbots, der Änderung einer Entscheidung nach Erhalt neuer Daten, des Stopps der Ausführung, des Erhalts des Ergebnisses sowie der Übernahme von Folgen und Preis. Anschließend wird geprüft, ob sich diese Positionen zu einem zusammenhängenden verteilten Subjektkreislauf verbinden oder zwischen verschiedenen Trägern getrennt bleiben, ohne nachgewiesene Zusammenführung zu einem einheitlichen Zentrum von Entscheidung und Verantwortung.</w:t>
      </w:r>
    </w:p>
    <w:p w14:paraId="5B08B48F">
      <w:pPr>
        <w:ind w:left="0" w:leftChars="0" w:firstLine="398" w:firstLineChars="166"/>
        <w:jc w:val="both"/>
        <w:rPr>
          <w:rFonts w:hint="default"/>
          <w:sz w:val="24"/>
          <w:szCs w:val="24"/>
        </w:rPr>
      </w:pPr>
    </w:p>
    <w:p w14:paraId="529CFBB3">
      <w:pPr>
        <w:ind w:left="0" w:leftChars="0" w:firstLine="398" w:firstLineChars="166"/>
        <w:jc w:val="both"/>
        <w:rPr>
          <w:rFonts w:hint="default"/>
          <w:sz w:val="24"/>
          <w:szCs w:val="24"/>
        </w:rPr>
      </w:pPr>
      <w:r>
        <w:rPr>
          <w:rFonts w:hint="default"/>
          <w:sz w:val="24"/>
          <w:szCs w:val="24"/>
        </w:rPr>
        <w:t>116. Aufbau der Subjekttopographie</w:t>
      </w:r>
    </w:p>
    <w:p w14:paraId="35327247">
      <w:pPr>
        <w:ind w:left="0" w:leftChars="0" w:firstLine="398" w:firstLineChars="166"/>
        <w:jc w:val="both"/>
        <w:rPr>
          <w:rFonts w:hint="default"/>
          <w:sz w:val="24"/>
          <w:szCs w:val="24"/>
        </w:rPr>
      </w:pPr>
    </w:p>
    <w:p w14:paraId="0D22BB2D">
      <w:pPr>
        <w:ind w:left="0" w:leftChars="0" w:firstLine="398" w:firstLineChars="166"/>
        <w:jc w:val="both"/>
        <w:rPr>
          <w:rFonts w:hint="default"/>
          <w:sz w:val="24"/>
          <w:szCs w:val="24"/>
        </w:rPr>
      </w:pPr>
      <w:r>
        <w:rPr>
          <w:rFonts w:hint="default"/>
          <w:sz w:val="24"/>
          <w:szCs w:val="24"/>
        </w:rPr>
        <w:t>Für jeden relevanten Beteiligten werden die ihm verfügbaren Befugnisse festgehalten: Erkennen, Interpretation, Initiative, Beteiligung, Einwand, Korrektur und Stopp; gesondert wird die Verbindung seiner Position mit Verantwortung festgestellt.</w:t>
      </w:r>
    </w:p>
    <w:p w14:paraId="5DFDC6E9">
      <w:pPr>
        <w:ind w:left="0" w:leftChars="0" w:firstLine="398" w:firstLineChars="166"/>
        <w:jc w:val="both"/>
        <w:rPr>
          <w:rFonts w:hint="default"/>
          <w:sz w:val="24"/>
          <w:szCs w:val="24"/>
        </w:rPr>
      </w:pPr>
      <w:r>
        <w:rPr>
          <w:rFonts w:hint="default"/>
          <w:sz w:val="24"/>
          <w:szCs w:val="24"/>
        </w:rPr>
        <w:t>Besondere Aufmerksamkeit ist nicht nur auf die Konzentration von Befugnissen, sondern auch auf Lücken zu richten. Ein System kann viele Subjekte besitzen, die fähig sind, einen Prozess zu initiieren, und zugleich keinen Beteiligten mit der Befugnis zum Stopp. Es kann eine verteilte Verantwortung für einzelne Operationen bestehen, während Verantwortung für das Gesamtergebnis fehlt. Es kann breiten Zugang zu Informationen geben, ohne das Recht, diese Informationen in einen Grund der Entscheidung zu verwandeln.</w:t>
      </w:r>
    </w:p>
    <w:p w14:paraId="2524A7D1">
      <w:pPr>
        <w:ind w:left="0" w:leftChars="0" w:firstLine="398" w:firstLineChars="166"/>
        <w:jc w:val="both"/>
        <w:rPr>
          <w:rFonts w:hint="default"/>
          <w:sz w:val="24"/>
          <w:szCs w:val="24"/>
        </w:rPr>
      </w:pPr>
      <w:r>
        <w:rPr>
          <w:rFonts w:hint="default"/>
          <w:sz w:val="24"/>
          <w:szCs w:val="24"/>
        </w:rPr>
        <w:t>Eine Befugnis, die im normativen Schema existiert, aber keinen tatsächlichen funktionalen Träger besitzt, darf nicht als vorhanden gelten.</w:t>
      </w:r>
    </w:p>
    <w:p w14:paraId="46189FED">
      <w:pPr>
        <w:ind w:left="0" w:leftChars="0" w:firstLine="398" w:firstLineChars="166"/>
        <w:jc w:val="both"/>
        <w:rPr>
          <w:rFonts w:hint="default"/>
          <w:sz w:val="24"/>
          <w:szCs w:val="24"/>
        </w:rPr>
      </w:pPr>
    </w:p>
    <w:p w14:paraId="530EB8D7">
      <w:pPr>
        <w:ind w:left="0" w:leftChars="0" w:firstLine="398" w:firstLineChars="166"/>
        <w:jc w:val="both"/>
        <w:rPr>
          <w:rFonts w:hint="default"/>
          <w:sz w:val="24"/>
          <w:szCs w:val="24"/>
        </w:rPr>
      </w:pPr>
      <w:r>
        <w:rPr>
          <w:rFonts w:hint="default"/>
          <w:sz w:val="24"/>
          <w:szCs w:val="24"/>
        </w:rPr>
        <w:t>117. Aufbau der Subjekttopologie</w:t>
      </w:r>
    </w:p>
    <w:p w14:paraId="5348EA27">
      <w:pPr>
        <w:ind w:left="0" w:leftChars="0" w:firstLine="398" w:firstLineChars="166"/>
        <w:jc w:val="both"/>
        <w:rPr>
          <w:rFonts w:hint="default"/>
          <w:sz w:val="24"/>
          <w:szCs w:val="24"/>
        </w:rPr>
      </w:pPr>
    </w:p>
    <w:p w14:paraId="239BCDF9">
      <w:pPr>
        <w:ind w:left="0" w:leftChars="0" w:firstLine="398" w:firstLineChars="166"/>
        <w:jc w:val="both"/>
        <w:rPr>
          <w:rFonts w:hint="default"/>
          <w:sz w:val="24"/>
          <w:szCs w:val="24"/>
        </w:rPr>
      </w:pPr>
      <w:r>
        <w:rPr>
          <w:rFonts w:hint="default"/>
          <w:sz w:val="24"/>
          <w:szCs w:val="24"/>
        </w:rPr>
        <w:t>Nach der Lokalisierung der Befugnisse müssen die Beziehungen zwischen ihnen festgestellt werden: Auf welchem Weg erreicht Information die Entscheidung; auf welchem Weg wird die Entscheidung zur Handlung; wo entstehen irreversible Übergänge; wie kehren die Folgen zur Autorschaft zurück; existiert ein realer Kanal für Diskrepanzinformation; wer ist fähig, den Stopp zu aktivieren.</w:t>
      </w:r>
    </w:p>
    <w:p w14:paraId="09D9363E">
      <w:pPr>
        <w:ind w:left="0" w:leftChars="0" w:firstLine="398" w:firstLineChars="166"/>
        <w:jc w:val="both"/>
        <w:rPr>
          <w:rFonts w:hint="default"/>
          <w:sz w:val="24"/>
          <w:szCs w:val="24"/>
        </w:rPr>
      </w:pPr>
      <w:r>
        <w:rPr>
          <w:rFonts w:hint="default"/>
          <w:sz w:val="24"/>
          <w:szCs w:val="24"/>
        </w:rPr>
        <w:t>Hier sind insbesondere vier Brüche von Bedeutung:</w:t>
      </w:r>
    </w:p>
    <w:p w14:paraId="03A0B9AA">
      <w:pPr>
        <w:ind w:left="0" w:leftChars="0" w:firstLine="398" w:firstLineChars="166"/>
        <w:jc w:val="both"/>
        <w:rPr>
          <w:rFonts w:hint="default"/>
          <w:sz w:val="24"/>
          <w:szCs w:val="24"/>
        </w:rPr>
      </w:pPr>
      <w:r>
        <w:rPr>
          <w:rFonts w:hint="default"/>
          <w:sz w:val="24"/>
          <w:szCs w:val="24"/>
        </w:rPr>
        <w:t>Erkennen ↛ Entscheidung;</w:t>
      </w:r>
    </w:p>
    <w:p w14:paraId="44F6D845">
      <w:pPr>
        <w:ind w:left="0" w:leftChars="0" w:firstLine="398" w:firstLineChars="166"/>
        <w:jc w:val="both"/>
        <w:rPr>
          <w:rFonts w:hint="default"/>
          <w:sz w:val="24"/>
          <w:szCs w:val="24"/>
        </w:rPr>
      </w:pPr>
      <w:r>
        <w:rPr>
          <w:rFonts w:hint="default"/>
          <w:sz w:val="24"/>
          <w:szCs w:val="24"/>
        </w:rPr>
        <w:t>Entscheidung ↛ Verantwortung;</w:t>
      </w:r>
    </w:p>
    <w:p w14:paraId="19C8B7AF">
      <w:pPr>
        <w:ind w:left="0" w:leftChars="0" w:firstLine="398" w:firstLineChars="166"/>
        <w:jc w:val="both"/>
        <w:rPr>
          <w:rFonts w:hint="default"/>
          <w:sz w:val="24"/>
          <w:szCs w:val="24"/>
        </w:rPr>
      </w:pPr>
      <w:r>
        <w:rPr>
          <w:rFonts w:hint="default"/>
          <w:sz w:val="24"/>
          <w:szCs w:val="24"/>
        </w:rPr>
        <w:t>Handlung ↛ Korrektur;</w:t>
      </w:r>
    </w:p>
    <w:p w14:paraId="21DD0425">
      <w:pPr>
        <w:ind w:left="0" w:leftChars="0" w:firstLine="398" w:firstLineChars="166"/>
        <w:jc w:val="both"/>
        <w:rPr>
          <w:rFonts w:hint="default"/>
          <w:sz w:val="24"/>
          <w:szCs w:val="24"/>
        </w:rPr>
      </w:pPr>
      <w:r>
        <w:rPr>
          <w:rFonts w:hint="default"/>
          <w:sz w:val="24"/>
          <w:szCs w:val="24"/>
        </w:rPr>
        <w:t>Ergebnis ↛ Gedächtnis.</w:t>
      </w:r>
    </w:p>
    <w:p w14:paraId="1F116178">
      <w:pPr>
        <w:ind w:left="0" w:leftChars="0" w:firstLine="398" w:firstLineChars="166"/>
        <w:jc w:val="both"/>
        <w:rPr>
          <w:rFonts w:hint="default"/>
          <w:sz w:val="24"/>
          <w:szCs w:val="24"/>
        </w:rPr>
      </w:pPr>
      <w:r>
        <w:rPr>
          <w:rFonts w:hint="default"/>
          <w:sz w:val="24"/>
          <w:szCs w:val="24"/>
        </w:rPr>
        <w:t>Gerade an diesen Übergängen verliert ein komplexes System häufig Subjekthaftigkeit, obwohl jeder einzelne Knoten seine eigene Funktion formal weiterhin erfüllt.</w:t>
      </w:r>
    </w:p>
    <w:p w14:paraId="70C27B18">
      <w:pPr>
        <w:ind w:left="0" w:leftChars="0" w:firstLine="398" w:firstLineChars="166"/>
        <w:jc w:val="both"/>
        <w:rPr>
          <w:rFonts w:hint="default"/>
          <w:sz w:val="24"/>
          <w:szCs w:val="24"/>
        </w:rPr>
      </w:pPr>
    </w:p>
    <w:p w14:paraId="540C1F93">
      <w:pPr>
        <w:ind w:left="0" w:leftChars="0" w:firstLine="398" w:firstLineChars="166"/>
        <w:jc w:val="both"/>
        <w:rPr>
          <w:rFonts w:hint="default"/>
          <w:sz w:val="24"/>
          <w:szCs w:val="24"/>
        </w:rPr>
      </w:pPr>
      <w:r>
        <w:rPr>
          <w:rFonts w:hint="default"/>
          <w:sz w:val="24"/>
          <w:szCs w:val="24"/>
        </w:rPr>
        <w:t>118. Prüfung der Subjektkonnektivität</w:t>
      </w:r>
    </w:p>
    <w:p w14:paraId="37F8E5C7">
      <w:pPr>
        <w:ind w:left="0" w:leftChars="0" w:firstLine="398" w:firstLineChars="166"/>
        <w:jc w:val="both"/>
        <w:rPr>
          <w:rFonts w:hint="default"/>
          <w:sz w:val="24"/>
          <w:szCs w:val="24"/>
        </w:rPr>
      </w:pPr>
    </w:p>
    <w:p w14:paraId="4C338726">
      <w:pPr>
        <w:ind w:left="0" w:leftChars="0" w:firstLine="398" w:firstLineChars="166"/>
        <w:jc w:val="both"/>
        <w:rPr>
          <w:rFonts w:hint="default"/>
          <w:sz w:val="24"/>
          <w:szCs w:val="24"/>
        </w:rPr>
      </w:pPr>
      <w:r>
        <w:rPr>
          <w:rFonts w:hint="default"/>
          <w:sz w:val="24"/>
          <w:szCs w:val="24"/>
        </w:rPr>
        <w:t>Nach dem Aufbau der Topologie ist zu klären, ob die verteilten Funktionen einen einheitlichen Kreislauf der Antwort bilden.</w:t>
      </w:r>
    </w:p>
    <w:p w14:paraId="1500D377">
      <w:pPr>
        <w:ind w:left="0" w:leftChars="0" w:firstLine="398" w:firstLineChars="166"/>
        <w:jc w:val="both"/>
        <w:rPr>
          <w:rFonts w:hint="default"/>
          <w:sz w:val="24"/>
          <w:szCs w:val="24"/>
        </w:rPr>
      </w:pPr>
      <w:r>
        <w:rPr>
          <w:rFonts w:hint="default"/>
          <w:sz w:val="24"/>
          <w:szCs w:val="24"/>
        </w:rPr>
        <w:t>Die bloße Teilung von Funktionen ist kein Defekt. Ein Defekt entsteht dann, wenn das System nicht fähig ist, sie wieder zu einer Handlung zu verbinden, die überprüft, verändert und jemandem begründet zugeschrieben werden kann.</w:t>
      </w:r>
    </w:p>
    <w:p w14:paraId="5A3C7A8F">
      <w:pPr>
        <w:ind w:left="0" w:leftChars="0" w:firstLine="398" w:firstLineChars="166"/>
        <w:jc w:val="both"/>
        <w:rPr>
          <w:rFonts w:hint="default"/>
          <w:sz w:val="24"/>
          <w:szCs w:val="24"/>
        </w:rPr>
      </w:pPr>
      <w:r>
        <w:rPr>
          <w:rFonts w:hint="default"/>
          <w:sz w:val="24"/>
          <w:szCs w:val="24"/>
        </w:rPr>
        <w:t>Hohe Konnektivität bedeutet, dass Erkennen die Entscheidung verändern kann; die Entscheidung mit Verantwortung verbunden ist; die Folgen in das System zurückkehren; Diskrepanzinformation Korrektur aktivieren kann; Erfahrung in Gedächtnis überführt wird.</w:t>
      </w:r>
    </w:p>
    <w:p w14:paraId="0183E99E">
      <w:pPr>
        <w:ind w:left="0" w:leftChars="0" w:firstLine="398" w:firstLineChars="166"/>
        <w:jc w:val="both"/>
        <w:rPr>
          <w:rFonts w:hint="default"/>
          <w:sz w:val="24"/>
          <w:szCs w:val="24"/>
        </w:rPr>
      </w:pPr>
      <w:r>
        <w:rPr>
          <w:rFonts w:hint="default"/>
          <w:sz w:val="24"/>
          <w:szCs w:val="24"/>
        </w:rPr>
        <w:t>Geringe Konnektivität ermöglicht die bereits beschriebene Konfiguration:</w:t>
      </w:r>
    </w:p>
    <w:p w14:paraId="499393CD">
      <w:pPr>
        <w:ind w:left="0" w:leftChars="0" w:firstLine="398" w:firstLineChars="166"/>
        <w:jc w:val="both"/>
        <w:rPr>
          <w:rFonts w:hint="default"/>
          <w:sz w:val="24"/>
          <w:szCs w:val="24"/>
        </w:rPr>
      </w:pPr>
      <w:r>
        <w:rPr>
          <w:rFonts w:hint="default"/>
          <w:sz w:val="24"/>
          <w:szCs w:val="24"/>
        </w:rPr>
        <w:t>ein lokal rationales — global nicht-subjekthaftes System.</w:t>
      </w:r>
    </w:p>
    <w:p w14:paraId="2441E685">
      <w:pPr>
        <w:ind w:left="0" w:leftChars="0" w:firstLine="398" w:firstLineChars="166"/>
        <w:jc w:val="both"/>
        <w:rPr>
          <w:rFonts w:hint="default"/>
          <w:sz w:val="24"/>
          <w:szCs w:val="24"/>
        </w:rPr>
      </w:pPr>
    </w:p>
    <w:p w14:paraId="27C9CBD7">
      <w:pPr>
        <w:ind w:left="0" w:leftChars="0" w:firstLine="398" w:firstLineChars="166"/>
        <w:jc w:val="both"/>
        <w:rPr>
          <w:rFonts w:hint="default"/>
          <w:sz w:val="24"/>
          <w:szCs w:val="24"/>
        </w:rPr>
      </w:pPr>
      <w:r>
        <w:rPr>
          <w:rFonts w:hint="default"/>
          <w:sz w:val="24"/>
          <w:szCs w:val="24"/>
        </w:rPr>
        <w:t>118a. Rekonstruktion des Szenarienbuchs</w:t>
      </w:r>
    </w:p>
    <w:p w14:paraId="73295873">
      <w:pPr>
        <w:spacing w:after="200"/>
        <w:ind w:firstLine="2676" w:firstLineChars="956"/>
        <w:jc w:val="left"/>
        <w:rPr>
          <w:rFonts w:hint="default" w:eastAsiaTheme="minorHAnsi"/>
          <w:sz w:val="28"/>
          <w:szCs w:val="28"/>
          <w:lang w:val="ru-RU" w:eastAsia="en-US"/>
        </w:rPr>
      </w:pPr>
    </w:p>
    <w:p w14:paraId="4A050E4C">
      <w:pPr>
        <w:ind w:left="0" w:leftChars="0" w:firstLine="398" w:firstLineChars="166"/>
        <w:jc w:val="both"/>
        <w:rPr>
          <w:rFonts w:hint="default"/>
          <w:sz w:val="24"/>
          <w:szCs w:val="24"/>
        </w:rPr>
      </w:pPr>
      <w:r>
        <w:rPr>
          <w:rFonts w:hint="default"/>
          <w:sz w:val="24"/>
          <w:szCs w:val="24"/>
        </w:rPr>
        <w:t>Nach der Rekonstruktion von DIR, Betriebssystem, Subjekttopographie, Subjekttopologie und Konnektivität wird es möglich, die stabilen Regeln ihrer situativen Verknüpfung festzustellen.</w:t>
      </w:r>
    </w:p>
    <w:p w14:paraId="7064F8DF">
      <w:pPr>
        <w:ind w:left="0" w:leftChars="0" w:firstLine="398" w:firstLineChars="166"/>
        <w:jc w:val="both"/>
        <w:rPr>
          <w:rFonts w:hint="default"/>
          <w:sz w:val="24"/>
          <w:szCs w:val="24"/>
        </w:rPr>
      </w:pPr>
      <w:r>
        <w:rPr>
          <w:rFonts w:hint="default"/>
          <w:sz w:val="24"/>
          <w:szCs w:val="24"/>
        </w:rPr>
        <w:t>Der Analytiker vergleicht die Antworten des Subjekts in wiederkehrenden oder strukturell ähnlichen Situationen und rekonstruiert: welches primäre Erkennen das Szenario aktiviert; welche Elemente des DIR Priorität erhalten; welche Operationen des BS aufgerufen oder blockiert werden; wie Initiative, Entscheidung, Ausführung, Korrektur und Stoppen weitergeleitet werden; wo die Verzweigungspunkte liegen; zu wem die Folgen zurückkehren; welche Information die Zusammenfügung verändern kann und unter welchen Bedingungen das Szenario seine Anwendbarkeit verliert.</w:t>
      </w:r>
    </w:p>
    <w:p w14:paraId="4AC6CCFA">
      <w:pPr>
        <w:ind w:left="0" w:leftChars="0" w:firstLine="398" w:firstLineChars="166"/>
        <w:jc w:val="both"/>
        <w:rPr>
          <w:rFonts w:hint="default"/>
          <w:sz w:val="24"/>
          <w:szCs w:val="24"/>
        </w:rPr>
      </w:pPr>
      <w:r>
        <w:rPr>
          <w:rFonts w:hint="default"/>
          <w:sz w:val="24"/>
          <w:szCs w:val="24"/>
        </w:rPr>
        <w:t>Hier ist das Fehlen eines Elements im ontologischen Profil von seiner situativen Nichtaktivierung zu unterscheiden. Wenn eine verfügbare Operation oder eine bestehende Befugnis in Situationen einer bestimmten Klasse regelmäßig nicht aktiviert wird, kann dies nicht auf einen Defekt der entsprechenden Dimension, sondern auf eine Besonderheit des Szenarienbuchs hinweisen.</w:t>
      </w:r>
    </w:p>
    <w:p w14:paraId="7FC98CF3">
      <w:pPr>
        <w:ind w:left="0" w:leftChars="0" w:firstLine="398" w:firstLineChars="166"/>
        <w:jc w:val="both"/>
        <w:rPr>
          <w:rFonts w:hint="default"/>
          <w:sz w:val="24"/>
          <w:szCs w:val="24"/>
        </w:rPr>
      </w:pPr>
      <w:r>
        <w:rPr>
          <w:rFonts w:hint="default"/>
          <w:sz w:val="24"/>
          <w:szCs w:val="24"/>
        </w:rPr>
        <w:t>Ein einzelnes beobachtetes Szenario beweist noch nicht die Existenz einer stabilen Regel der Zusammenfügung. Ähnliche Antworten können durch verschiedene Architekturen hervorgebracht werden, während verschiedene Antworten durch ein einziges Regelsystem in Bezug auf unterschiedliche Situationen hervorgebracht werden können. Die Rekonstruktion des Szenarienbuchs verlangt daher eine Reihe vergleichbarer Fälle oder eine zusätzliche unabhängige Bestätigung.</w:t>
      </w:r>
    </w:p>
    <w:p w14:paraId="073ABF74">
      <w:pPr>
        <w:ind w:left="0" w:leftChars="0" w:firstLine="398" w:firstLineChars="166"/>
        <w:jc w:val="both"/>
        <w:rPr>
          <w:rFonts w:hint="default"/>
          <w:sz w:val="24"/>
          <w:szCs w:val="24"/>
        </w:rPr>
      </w:pPr>
      <w:r>
        <w:rPr>
          <w:rFonts w:hint="default"/>
          <w:sz w:val="24"/>
          <w:szCs w:val="24"/>
        </w:rPr>
        <w:t>Das Ergebnis muss die rekonstruierten Regeln der Zusammenfügung, die Bedingungen ihrer Anwendbarkeit und Nichtanwendbarkeit, konkurrierende Erklärungen und den Grad der Gewissheit festhalten. Der Übergang von einem beobachteten Szenario zu einem Szenario als Verwirklichung einer stabilen Regel muss einer starken alternativen Rekonstruktion, einem negativen Test und der analytischen Rückverfolgbarkeit unterzogen werden.</w:t>
      </w:r>
    </w:p>
    <w:p w14:paraId="23471065">
      <w:pPr>
        <w:spacing w:after="200"/>
        <w:ind w:firstLine="2676" w:firstLineChars="956"/>
        <w:jc w:val="left"/>
        <w:rPr>
          <w:rFonts w:hint="default" w:eastAsiaTheme="minorHAnsi"/>
          <w:sz w:val="28"/>
          <w:szCs w:val="28"/>
          <w:lang w:val="ru-RU" w:eastAsia="en-US"/>
        </w:rPr>
      </w:pPr>
    </w:p>
    <w:p w14:paraId="594D9CAA">
      <w:pPr>
        <w:ind w:left="0" w:leftChars="0" w:firstLine="398" w:firstLineChars="166"/>
        <w:jc w:val="both"/>
        <w:rPr>
          <w:rFonts w:hint="default"/>
          <w:sz w:val="24"/>
          <w:szCs w:val="24"/>
        </w:rPr>
      </w:pPr>
      <w:r>
        <w:rPr>
          <w:rFonts w:hint="default"/>
          <w:sz w:val="24"/>
          <w:szCs w:val="24"/>
        </w:rPr>
        <w:t>119. Kompatibilität analytischer Kontexte</w:t>
      </w:r>
    </w:p>
    <w:p w14:paraId="5E03F7AD">
      <w:pPr>
        <w:ind w:left="0" w:leftChars="0" w:firstLine="398" w:firstLineChars="166"/>
        <w:jc w:val="both"/>
        <w:rPr>
          <w:rFonts w:hint="default"/>
          <w:sz w:val="24"/>
          <w:szCs w:val="24"/>
        </w:rPr>
      </w:pPr>
    </w:p>
    <w:p w14:paraId="6AFCE2BA">
      <w:pPr>
        <w:ind w:left="0" w:leftChars="0" w:firstLine="398" w:firstLineChars="166"/>
        <w:jc w:val="both"/>
        <w:rPr>
          <w:rFonts w:hint="default"/>
          <w:sz w:val="24"/>
          <w:szCs w:val="24"/>
        </w:rPr>
      </w:pPr>
      <w:r>
        <w:rPr>
          <w:rFonts w:hint="default"/>
          <w:sz w:val="24"/>
          <w:szCs w:val="24"/>
        </w:rPr>
        <w:t>Eine der wichtigsten Anforderungen der späteren Formalisierung von CDJ ist das Prinzip:</w:t>
      </w:r>
    </w:p>
    <w:p w14:paraId="62FB668C">
      <w:pPr>
        <w:ind w:left="0" w:leftChars="0" w:firstLine="398" w:firstLineChars="166"/>
        <w:jc w:val="both"/>
        <w:rPr>
          <w:rFonts w:hint="default"/>
          <w:sz w:val="24"/>
          <w:szCs w:val="24"/>
        </w:rPr>
      </w:pPr>
      <w:r>
        <w:rPr>
          <w:rFonts w:hint="default"/>
          <w:sz w:val="24"/>
          <w:szCs w:val="24"/>
        </w:rPr>
        <w:t>Zwei für sich genommen wahre Aussagen dürfen nicht automatisch zu einer einzigen analytischen Schlussfolgerung verbunden werden, nur weil sie sich auf denselben thematischen Gegenstand beziehen.</w:t>
      </w:r>
    </w:p>
    <w:p w14:paraId="5B1B9826">
      <w:pPr>
        <w:ind w:left="0" w:leftChars="0" w:firstLine="398" w:firstLineChars="166"/>
        <w:jc w:val="both"/>
        <w:rPr>
          <w:rFonts w:hint="default"/>
          <w:sz w:val="24"/>
          <w:szCs w:val="24"/>
        </w:rPr>
      </w:pPr>
      <w:r>
        <w:rPr>
          <w:rFonts w:hint="default"/>
          <w:sz w:val="24"/>
          <w:szCs w:val="24"/>
        </w:rPr>
        <w:t>Zunächst muss festgestellt werden, ob die Bedingungen kompatibel sind, unter denen diese Aussagen wahr sind. Die Mindestprüfung umfasst fünf Dimensionen:</w:t>
      </w:r>
    </w:p>
    <w:p w14:paraId="4E686ABA">
      <w:pPr>
        <w:ind w:left="0" w:leftChars="0" w:firstLine="398" w:firstLineChars="166"/>
        <w:jc w:val="both"/>
        <w:rPr>
          <w:rFonts w:hint="default"/>
          <w:sz w:val="24"/>
          <w:szCs w:val="24"/>
        </w:rPr>
      </w:pPr>
      <w:r>
        <w:rPr>
          <w:rFonts w:hint="default"/>
          <w:sz w:val="24"/>
          <w:szCs w:val="24"/>
        </w:rPr>
        <w:t>Identität — handelt es sich tatsächlich um ein und denselben Gegenstand;</w:t>
      </w:r>
    </w:p>
    <w:p w14:paraId="31E110CC">
      <w:pPr>
        <w:ind w:left="0" w:leftChars="0" w:firstLine="398" w:firstLineChars="166"/>
        <w:jc w:val="both"/>
        <w:rPr>
          <w:rFonts w:hint="default"/>
          <w:sz w:val="24"/>
          <w:szCs w:val="24"/>
        </w:rPr>
      </w:pPr>
      <w:r>
        <w:rPr>
          <w:rFonts w:hint="default"/>
          <w:sz w:val="24"/>
          <w:szCs w:val="24"/>
        </w:rPr>
        <w:t>Zeit — beziehen sich die Aussagen auf denselben zeitlichen Zustand oder ist ein Übergang zwischen den Zuständen nachgewiesen;</w:t>
      </w:r>
    </w:p>
    <w:p w14:paraId="1C04E27E">
      <w:pPr>
        <w:ind w:left="0" w:leftChars="0" w:firstLine="398" w:firstLineChars="166"/>
        <w:jc w:val="both"/>
        <w:rPr>
          <w:rFonts w:hint="default"/>
          <w:sz w:val="24"/>
          <w:szCs w:val="24"/>
        </w:rPr>
      </w:pPr>
      <w:r>
        <w:rPr>
          <w:rFonts w:hint="default"/>
          <w:sz w:val="24"/>
          <w:szCs w:val="24"/>
        </w:rPr>
        <w:t>Ebene — befinden sie sich auf kompatiblen ontischen, ontologischen oder eschatologischen Ebenen;</w:t>
      </w:r>
    </w:p>
    <w:p w14:paraId="3C045AE8">
      <w:pPr>
        <w:ind w:left="0" w:leftChars="0" w:firstLine="398" w:firstLineChars="166"/>
        <w:jc w:val="both"/>
        <w:rPr>
          <w:rFonts w:hint="default"/>
          <w:sz w:val="24"/>
          <w:szCs w:val="24"/>
        </w:rPr>
      </w:pPr>
      <w:r>
        <w:rPr>
          <w:rFonts w:hint="default"/>
          <w:sz w:val="24"/>
          <w:szCs w:val="24"/>
        </w:rPr>
        <w:t>Subjektposition — bezieht sich das Merkmal auf denselben Beteiligten oder dieselbe tatsächliche Architektur der Subjekthaftigkeit;</w:t>
      </w:r>
    </w:p>
    <w:p w14:paraId="1166D38B">
      <w:pPr>
        <w:ind w:left="0" w:leftChars="0" w:firstLine="398" w:firstLineChars="166"/>
        <w:jc w:val="both"/>
        <w:rPr>
          <w:rFonts w:hint="default"/>
          <w:sz w:val="24"/>
          <w:szCs w:val="24"/>
        </w:rPr>
      </w:pPr>
      <w:r>
        <w:rPr>
          <w:rFonts w:hint="default"/>
          <w:sz w:val="24"/>
          <w:szCs w:val="24"/>
        </w:rPr>
        <w:t>analytischer Rahmen — stimmen die wesentlichen Bedingungen, der Maßstab und die Funktion überein, innerhalb derer die Ergebnisse gewonnen wurden.</w:t>
      </w:r>
    </w:p>
    <w:p w14:paraId="13EAE0F2">
      <w:pPr>
        <w:ind w:left="0" w:leftChars="0" w:firstLine="398" w:firstLineChars="166"/>
        <w:jc w:val="both"/>
        <w:rPr>
          <w:rFonts w:hint="default"/>
          <w:sz w:val="24"/>
          <w:szCs w:val="24"/>
        </w:rPr>
      </w:pPr>
      <w:r>
        <w:rPr>
          <w:rFonts w:hint="default"/>
          <w:sz w:val="24"/>
          <w:szCs w:val="24"/>
        </w:rPr>
        <w:t>Inhaltliche Ähnlichkeit ersetzt diese Prüfung nicht.</w:t>
      </w:r>
    </w:p>
    <w:p w14:paraId="39117CCF">
      <w:pPr>
        <w:ind w:left="0" w:leftChars="0" w:firstLine="398" w:firstLineChars="166"/>
        <w:jc w:val="both"/>
        <w:rPr>
          <w:rFonts w:hint="default"/>
          <w:sz w:val="24"/>
          <w:szCs w:val="24"/>
        </w:rPr>
      </w:pPr>
    </w:p>
    <w:p w14:paraId="4CBE4E6A">
      <w:pPr>
        <w:ind w:left="0" w:leftChars="0" w:firstLine="398" w:firstLineChars="166"/>
        <w:jc w:val="both"/>
        <w:rPr>
          <w:rFonts w:hint="default"/>
          <w:sz w:val="24"/>
          <w:szCs w:val="24"/>
        </w:rPr>
      </w:pPr>
      <w:r>
        <w:rPr>
          <w:rFonts w:hint="default"/>
          <w:sz w:val="24"/>
          <w:szCs w:val="24"/>
        </w:rPr>
        <w:t>120. Prinzip des expliziten Übergangs</w:t>
      </w:r>
    </w:p>
    <w:p w14:paraId="119077AC">
      <w:pPr>
        <w:ind w:left="0" w:leftChars="0" w:firstLine="398" w:firstLineChars="166"/>
        <w:jc w:val="both"/>
        <w:rPr>
          <w:rFonts w:hint="default"/>
          <w:sz w:val="24"/>
          <w:szCs w:val="24"/>
        </w:rPr>
      </w:pPr>
    </w:p>
    <w:p w14:paraId="2A285B52">
      <w:pPr>
        <w:ind w:left="0" w:leftChars="0" w:firstLine="398" w:firstLineChars="166"/>
        <w:jc w:val="both"/>
        <w:rPr>
          <w:rFonts w:hint="default"/>
          <w:sz w:val="24"/>
          <w:szCs w:val="24"/>
        </w:rPr>
      </w:pPr>
      <w:r>
        <w:rPr>
          <w:rFonts w:hint="default"/>
          <w:sz w:val="24"/>
          <w:szCs w:val="24"/>
        </w:rPr>
        <w:t>Die Nichtübereinstimmung von Kontexten verbietet es nicht, Aussagen miteinander zu verbinden. Sie bedeutet lediglich, dass der Übergang zwischen ihnen selbst zum Gegenstand des Nachweises werden muss.</w:t>
      </w:r>
    </w:p>
    <w:p w14:paraId="39C0D7D7">
      <w:pPr>
        <w:ind w:left="0" w:leftChars="0" w:firstLine="398" w:firstLineChars="166"/>
        <w:jc w:val="both"/>
        <w:rPr>
          <w:rFonts w:hint="default"/>
          <w:sz w:val="24"/>
          <w:szCs w:val="24"/>
        </w:rPr>
      </w:pPr>
      <w:r>
        <w:rPr>
          <w:rFonts w:hint="default"/>
          <w:sz w:val="24"/>
          <w:szCs w:val="24"/>
        </w:rPr>
        <w:t>Ein solcher Übergang kann als analytische Brücke bezeichnet werden, doch CDJ braucht das Wort „Brücke“ nicht zu einer eigenständigen fundamentalen Kategorie zu machen. Wesentlich ist das Prinzip:</w:t>
      </w:r>
    </w:p>
    <w:p w14:paraId="63D2C031">
      <w:pPr>
        <w:ind w:left="0" w:leftChars="0" w:firstLine="398" w:firstLineChars="166"/>
        <w:jc w:val="both"/>
        <w:rPr>
          <w:rFonts w:hint="default"/>
          <w:sz w:val="24"/>
          <w:szCs w:val="24"/>
        </w:rPr>
      </w:pPr>
      <w:r>
        <w:rPr>
          <w:rFonts w:hint="default"/>
          <w:sz w:val="24"/>
          <w:szCs w:val="24"/>
        </w:rPr>
        <w:t>Nicht übereinstimmende analytische Kontexte erfordern einen nachgewiesenen Übergang.</w:t>
      </w:r>
    </w:p>
    <w:p w14:paraId="3517D0B1">
      <w:pPr>
        <w:ind w:left="0" w:leftChars="0" w:firstLine="398" w:firstLineChars="166"/>
        <w:jc w:val="both"/>
        <w:rPr>
          <w:rFonts w:hint="default"/>
          <w:sz w:val="24"/>
          <w:szCs w:val="24"/>
        </w:rPr>
      </w:pPr>
      <w:r>
        <w:rPr>
          <w:rFonts w:hint="default"/>
          <w:sz w:val="24"/>
          <w:szCs w:val="24"/>
        </w:rPr>
        <w:t>Eine Aussage über einen Menschen darf nicht automatisch auf eine Organisation übertragen werden; der Zustand eines Instituts zum Zeitpunkt T₀ nicht auf das gesamte Intervall T₀–T₁; ein ontischer Erfolg nicht als Beweis eines aufsteigenden ontologischen Vektors gelten; die Ähnlichkeit von Deklarationen nicht als Beweis einer ähnlichen Subjektarchitektur.</w:t>
      </w:r>
    </w:p>
    <w:p w14:paraId="56D5CA2E">
      <w:pPr>
        <w:ind w:left="0" w:leftChars="0" w:firstLine="398" w:firstLineChars="166"/>
        <w:jc w:val="both"/>
        <w:rPr>
          <w:rFonts w:hint="default"/>
          <w:sz w:val="24"/>
          <w:szCs w:val="24"/>
        </w:rPr>
      </w:pPr>
      <w:r>
        <w:rPr>
          <w:rFonts w:hint="default"/>
          <w:sz w:val="24"/>
          <w:szCs w:val="24"/>
        </w:rPr>
        <w:t>Fehlt der Nachweis des erforderlichen Übergangs, bleibt die Verbindung eine Hypothese.</w:t>
      </w:r>
    </w:p>
    <w:p w14:paraId="61787283">
      <w:pPr>
        <w:ind w:left="0" w:leftChars="0" w:firstLine="398" w:firstLineChars="166"/>
        <w:jc w:val="both"/>
        <w:rPr>
          <w:rFonts w:hint="default"/>
          <w:sz w:val="24"/>
          <w:szCs w:val="24"/>
        </w:rPr>
      </w:pPr>
      <w:r>
        <w:rPr>
          <w:rFonts w:hint="default"/>
          <w:sz w:val="24"/>
          <w:szCs w:val="24"/>
        </w:rPr>
        <w:t>Kurz:</w:t>
      </w:r>
    </w:p>
    <w:p w14:paraId="33BE353E">
      <w:pPr>
        <w:ind w:left="0" w:leftChars="0" w:firstLine="398" w:firstLineChars="166"/>
        <w:jc w:val="both"/>
        <w:rPr>
          <w:rFonts w:hint="default"/>
          <w:sz w:val="24"/>
          <w:szCs w:val="24"/>
        </w:rPr>
      </w:pPr>
      <w:r>
        <w:rPr>
          <w:rFonts w:hint="default"/>
          <w:sz w:val="24"/>
          <w:szCs w:val="24"/>
        </w:rPr>
        <w:t>Kein Übergang ohne nachgewiesenen Übergang.</w:t>
      </w:r>
    </w:p>
    <w:p w14:paraId="60628C2F">
      <w:pPr>
        <w:ind w:left="0" w:leftChars="0" w:firstLine="398" w:firstLineChars="166"/>
        <w:jc w:val="both"/>
        <w:rPr>
          <w:rFonts w:hint="default"/>
          <w:sz w:val="24"/>
          <w:szCs w:val="24"/>
        </w:rPr>
      </w:pPr>
    </w:p>
    <w:p w14:paraId="78431660">
      <w:pPr>
        <w:ind w:left="0" w:leftChars="0" w:firstLine="398" w:firstLineChars="166"/>
        <w:jc w:val="both"/>
        <w:rPr>
          <w:rFonts w:hint="default"/>
          <w:sz w:val="24"/>
          <w:szCs w:val="24"/>
        </w:rPr>
      </w:pPr>
      <w:r>
        <w:rPr>
          <w:rFonts w:hint="default"/>
          <w:sz w:val="24"/>
          <w:szCs w:val="24"/>
        </w:rPr>
        <w:t>121. Zeitliche Kompatibilität</w:t>
      </w:r>
    </w:p>
    <w:p w14:paraId="1D18F291">
      <w:pPr>
        <w:ind w:left="0" w:leftChars="0" w:firstLine="398" w:firstLineChars="166"/>
        <w:jc w:val="both"/>
        <w:rPr>
          <w:rFonts w:hint="default"/>
          <w:sz w:val="24"/>
          <w:szCs w:val="24"/>
        </w:rPr>
      </w:pPr>
    </w:p>
    <w:p w14:paraId="5A49F483">
      <w:pPr>
        <w:ind w:left="0" w:leftChars="0" w:firstLine="398" w:firstLineChars="166"/>
        <w:jc w:val="both"/>
        <w:rPr>
          <w:rFonts w:hint="default"/>
          <w:sz w:val="24"/>
          <w:szCs w:val="24"/>
        </w:rPr>
      </w:pPr>
      <w:r>
        <w:rPr>
          <w:rFonts w:hint="default"/>
          <w:sz w:val="24"/>
          <w:szCs w:val="24"/>
        </w:rPr>
        <w:t>Der zeitliche Kontext geht in der geistes- und sozialwissenschaftlichen Analyse besonders leicht verloren. Der Forscher neigt dazu, einen historischen Gegenstand in eine konstante Entität zu verwandeln: „Die Gesellschaft war der Auffassung“, „Das Institut war“, „Der Mensch unterstützte“, obwohl die entsprechende Aussage nur für einen einzelnen Zeitpunkt überprüft wurde.</w:t>
      </w:r>
    </w:p>
    <w:p w14:paraId="281F63B9">
      <w:pPr>
        <w:ind w:left="0" w:leftChars="0" w:firstLine="398" w:firstLineChars="166"/>
        <w:jc w:val="both"/>
        <w:rPr>
          <w:rFonts w:hint="default"/>
          <w:sz w:val="24"/>
          <w:szCs w:val="24"/>
        </w:rPr>
      </w:pPr>
      <w:r>
        <w:rPr>
          <w:rFonts w:hint="default"/>
          <w:sz w:val="24"/>
          <w:szCs w:val="24"/>
        </w:rPr>
        <w:t>Daher ist Zeit keine äußere Koordinate, sondern ein Teil der analytischen Identität des Gegenstands.</w:t>
      </w:r>
    </w:p>
    <w:p w14:paraId="6E647BF1">
      <w:pPr>
        <w:ind w:left="0" w:leftChars="0" w:firstLine="398" w:firstLineChars="166"/>
        <w:jc w:val="both"/>
        <w:rPr>
          <w:rFonts w:hint="default"/>
          <w:sz w:val="24"/>
          <w:szCs w:val="24"/>
        </w:rPr>
      </w:pPr>
      <w:r>
        <w:rPr>
          <w:rFonts w:hint="default"/>
          <w:sz w:val="24"/>
          <w:szCs w:val="24"/>
        </w:rPr>
        <w:t>Der Übergang von einem Zeitpunkt zu einem Intervall bedarf einer Grundlage: nachgewiesener Stabilität, Kontinuität, Erhaltung der relevanten Subjektarchitektur, Abwesenheit einer bedeutsamen Veränderung der Bedingungen oder eines anderen überprüfbaren Mechanismus.</w:t>
      </w:r>
    </w:p>
    <w:p w14:paraId="4FCB074C">
      <w:pPr>
        <w:ind w:left="0" w:leftChars="0" w:firstLine="398" w:firstLineChars="166"/>
        <w:jc w:val="both"/>
        <w:rPr>
          <w:rFonts w:hint="default"/>
          <w:sz w:val="24"/>
          <w:szCs w:val="24"/>
        </w:rPr>
      </w:pPr>
      <w:r>
        <w:rPr>
          <w:rFonts w:hint="default"/>
          <w:sz w:val="24"/>
          <w:szCs w:val="24"/>
        </w:rPr>
        <w:t>Was in T₀ wahr war, wird nicht automatisch in T₁ wahr.</w:t>
      </w:r>
    </w:p>
    <w:p w14:paraId="39C13509">
      <w:pPr>
        <w:ind w:left="0" w:leftChars="0" w:firstLine="398" w:firstLineChars="166"/>
        <w:jc w:val="both"/>
        <w:rPr>
          <w:rFonts w:hint="default"/>
          <w:sz w:val="24"/>
          <w:szCs w:val="24"/>
        </w:rPr>
      </w:pPr>
    </w:p>
    <w:p w14:paraId="2778F781">
      <w:pPr>
        <w:ind w:left="0" w:leftChars="0" w:firstLine="398" w:firstLineChars="166"/>
        <w:jc w:val="both"/>
        <w:rPr>
          <w:rFonts w:hint="default"/>
          <w:sz w:val="24"/>
          <w:szCs w:val="24"/>
        </w:rPr>
      </w:pPr>
      <w:r>
        <w:rPr>
          <w:rFonts w:hint="default"/>
          <w:sz w:val="24"/>
          <w:szCs w:val="24"/>
        </w:rPr>
        <w:t>122. Kompatibilität der Ebenen</w:t>
      </w:r>
    </w:p>
    <w:p w14:paraId="14BCB6EA">
      <w:pPr>
        <w:ind w:left="0" w:leftChars="0" w:firstLine="398" w:firstLineChars="166"/>
        <w:jc w:val="both"/>
        <w:rPr>
          <w:rFonts w:hint="default"/>
          <w:sz w:val="24"/>
          <w:szCs w:val="24"/>
        </w:rPr>
      </w:pPr>
    </w:p>
    <w:p w14:paraId="1141F232">
      <w:pPr>
        <w:ind w:left="0" w:leftChars="0" w:firstLine="398" w:firstLineChars="166"/>
        <w:jc w:val="both"/>
        <w:rPr>
          <w:rFonts w:hint="default"/>
          <w:sz w:val="24"/>
          <w:szCs w:val="24"/>
        </w:rPr>
      </w:pPr>
      <w:r>
        <w:rPr>
          <w:rFonts w:hint="default"/>
          <w:sz w:val="24"/>
          <w:szCs w:val="24"/>
        </w:rPr>
        <w:t>Eine entsprechende Regel gilt beim Übergang zwischen ontischen, ontologischen und eschatologischen Ebenen.</w:t>
      </w:r>
    </w:p>
    <w:p w14:paraId="3A825E2C">
      <w:pPr>
        <w:ind w:left="0" w:leftChars="0" w:firstLine="398" w:firstLineChars="166"/>
        <w:jc w:val="both"/>
        <w:rPr>
          <w:rFonts w:hint="default"/>
          <w:sz w:val="24"/>
          <w:szCs w:val="24"/>
        </w:rPr>
      </w:pPr>
      <w:r>
        <w:rPr>
          <w:rFonts w:hint="default"/>
          <w:sz w:val="24"/>
          <w:szCs w:val="24"/>
        </w:rPr>
        <w:t>Erfolgreiches Handeln innerhalb eines gegebenen Weltbildes beweist nicht die Qualität dieses Weltbildes selbst. Die Erweiterung ontologischer Autonomie beweist keine eschatologische Offenheit. Religiöse Sprache beweist nicht das Vorhandensein eines eschatologischen Vektors.</w:t>
      </w:r>
    </w:p>
    <w:p w14:paraId="5EBD4075">
      <w:pPr>
        <w:ind w:left="0" w:leftChars="0" w:firstLine="398" w:firstLineChars="166"/>
        <w:jc w:val="both"/>
        <w:rPr>
          <w:rFonts w:hint="default"/>
          <w:sz w:val="24"/>
          <w:szCs w:val="24"/>
        </w:rPr>
      </w:pPr>
      <w:r>
        <w:rPr>
          <w:rFonts w:hint="default"/>
          <w:sz w:val="24"/>
          <w:szCs w:val="24"/>
        </w:rPr>
        <w:t>Wenn eine starke Schlussfolgerung von einem Übergang zwischen Ebenen abhängt, muss der Analytiker den Mechanismus des Übergangs selbst zeigen und nicht nur das Vorhandensein von Merkmalen auf beiden Ebenen.</w:t>
      </w:r>
    </w:p>
    <w:p w14:paraId="4AA0CAFA">
      <w:pPr>
        <w:ind w:left="0" w:leftChars="0" w:firstLine="398" w:firstLineChars="166"/>
        <w:jc w:val="both"/>
        <w:rPr>
          <w:rFonts w:hint="default"/>
          <w:sz w:val="24"/>
          <w:szCs w:val="24"/>
        </w:rPr>
      </w:pPr>
    </w:p>
    <w:p w14:paraId="0638126D">
      <w:pPr>
        <w:ind w:left="0" w:leftChars="0" w:firstLine="398" w:firstLineChars="166"/>
        <w:jc w:val="both"/>
        <w:rPr>
          <w:rFonts w:hint="default"/>
          <w:sz w:val="24"/>
          <w:szCs w:val="24"/>
        </w:rPr>
      </w:pPr>
      <w:r>
        <w:rPr>
          <w:rFonts w:hint="default"/>
          <w:sz w:val="24"/>
          <w:szCs w:val="24"/>
        </w:rPr>
        <w:t>123. Kompatibilität der Subjektpositionen</w:t>
      </w:r>
    </w:p>
    <w:p w14:paraId="33365C84">
      <w:pPr>
        <w:ind w:left="0" w:leftChars="0" w:firstLine="398" w:firstLineChars="166"/>
        <w:jc w:val="both"/>
        <w:rPr>
          <w:rFonts w:hint="default"/>
          <w:sz w:val="24"/>
          <w:szCs w:val="24"/>
        </w:rPr>
      </w:pPr>
    </w:p>
    <w:p w14:paraId="07A2580E">
      <w:pPr>
        <w:ind w:left="0" w:leftChars="0" w:firstLine="398" w:firstLineChars="166"/>
        <w:jc w:val="both"/>
        <w:rPr>
          <w:rFonts w:hint="default"/>
          <w:sz w:val="24"/>
          <w:szCs w:val="24"/>
        </w:rPr>
      </w:pPr>
      <w:r>
        <w:rPr>
          <w:rFonts w:hint="default"/>
          <w:sz w:val="24"/>
          <w:szCs w:val="24"/>
        </w:rPr>
        <w:t>Eine Eigenschaft einer Subjektposition darf nicht automatisch auf eine andere übertragen werden. Die Kompetenz einer Expertengruppe bedeutet nicht die Kompetenz eines Instituts, wenn ihr Wissen keinen Weg zur Entscheidung besitzt. Die Absicht eines Leiters ist nicht identisch mit der Absicht einer Organisation. Eine Entscheidung des Staates darf nicht ohne Nachweis dem „Volk“ zugeschrieben werden. Das Ergebnis einer Gruppe gibt nicht automatisch Auskunft über das Motiv jedes einzelnen Beteiligten.</w:t>
      </w:r>
    </w:p>
    <w:p w14:paraId="514305C9">
      <w:pPr>
        <w:ind w:left="0" w:leftChars="0" w:firstLine="398" w:firstLineChars="166"/>
        <w:jc w:val="both"/>
        <w:rPr>
          <w:rFonts w:hint="default"/>
          <w:sz w:val="24"/>
          <w:szCs w:val="24"/>
        </w:rPr>
      </w:pPr>
      <w:r>
        <w:rPr>
          <w:rFonts w:hint="default"/>
          <w:sz w:val="24"/>
          <w:szCs w:val="24"/>
        </w:rPr>
        <w:t>Je stärker der untersuchte Gegenstand verteilt ist, desto strenger muss der Nachweis sein, der die Verwendung einer einheitlichen Subjektbezeichnung erlaubt.</w:t>
      </w:r>
    </w:p>
    <w:p w14:paraId="44068F30">
      <w:pPr>
        <w:ind w:left="0" w:leftChars="0" w:firstLine="398" w:firstLineChars="166"/>
        <w:jc w:val="both"/>
        <w:rPr>
          <w:rFonts w:hint="default"/>
          <w:sz w:val="24"/>
          <w:szCs w:val="24"/>
        </w:rPr>
      </w:pPr>
      <w:r>
        <w:rPr>
          <w:rFonts w:hint="default"/>
          <w:sz w:val="24"/>
          <w:szCs w:val="24"/>
        </w:rPr>
        <w:t>Diese Anforderung ist ein unmittelbarer Schutz vor falscher Personalisierung von Kollektiven.</w:t>
      </w:r>
    </w:p>
    <w:p w14:paraId="54481C03">
      <w:pPr>
        <w:ind w:left="0" w:leftChars="0" w:firstLine="398" w:firstLineChars="166"/>
        <w:jc w:val="both"/>
        <w:rPr>
          <w:rFonts w:hint="default"/>
          <w:sz w:val="24"/>
          <w:szCs w:val="24"/>
        </w:rPr>
      </w:pPr>
    </w:p>
    <w:p w14:paraId="512B59E8">
      <w:pPr>
        <w:ind w:left="0" w:leftChars="0" w:firstLine="398" w:firstLineChars="166"/>
        <w:jc w:val="both"/>
        <w:rPr>
          <w:rFonts w:hint="default"/>
          <w:sz w:val="24"/>
          <w:szCs w:val="24"/>
        </w:rPr>
      </w:pPr>
      <w:r>
        <w:rPr>
          <w:rFonts w:hint="default"/>
          <w:sz w:val="24"/>
          <w:szCs w:val="24"/>
        </w:rPr>
        <w:t>124. Kompatibilität von Maßstab und analytischem Rahmen</w:t>
      </w:r>
    </w:p>
    <w:p w14:paraId="46560232">
      <w:pPr>
        <w:ind w:left="0" w:leftChars="0" w:firstLine="398" w:firstLineChars="166"/>
        <w:jc w:val="both"/>
        <w:rPr>
          <w:rFonts w:hint="default"/>
          <w:sz w:val="24"/>
          <w:szCs w:val="24"/>
        </w:rPr>
      </w:pPr>
    </w:p>
    <w:p w14:paraId="1E0EE4C1">
      <w:pPr>
        <w:ind w:left="0" w:leftChars="0" w:firstLine="398" w:firstLineChars="166"/>
        <w:jc w:val="both"/>
        <w:rPr>
          <w:rFonts w:hint="default"/>
          <w:sz w:val="24"/>
          <w:szCs w:val="24"/>
        </w:rPr>
      </w:pPr>
      <w:r>
        <w:rPr>
          <w:rFonts w:hint="default"/>
          <w:sz w:val="24"/>
          <w:szCs w:val="24"/>
        </w:rPr>
        <w:t>Zwei Aussagen können hinsichtlich desselben Gegenstands und desselben Zeitpunkts wahr sein und sich dennoch auf unterschiedliche Maßstäbe beziehen. Eine lokal nützliche Praxis kann systemisch zerstörerische Folgen haben. Ein wirksamer Krisenmechanismus kann sich als dauerhaftes Institut als unangemessen erweisen. Das Verhalten einer einzelnen Gemeinde erlaubt ohne zusätzliche Grundlage keine Charakterisierung der gesamten Kirche.</w:t>
      </w:r>
    </w:p>
    <w:p w14:paraId="0CF1824F">
      <w:pPr>
        <w:ind w:left="0" w:leftChars="0" w:firstLine="398" w:firstLineChars="166"/>
        <w:jc w:val="both"/>
        <w:rPr>
          <w:rFonts w:hint="default"/>
          <w:sz w:val="24"/>
          <w:szCs w:val="24"/>
        </w:rPr>
      </w:pPr>
      <w:r>
        <w:rPr>
          <w:rFonts w:hint="default"/>
          <w:sz w:val="24"/>
          <w:szCs w:val="24"/>
        </w:rPr>
        <w:t>Daher muss der analytische Rahmen Maßstab, Funktion und Wirkungsbedingungen festhalten.</w:t>
      </w:r>
    </w:p>
    <w:p w14:paraId="16734C58">
      <w:pPr>
        <w:ind w:left="0" w:leftChars="0" w:firstLine="398" w:firstLineChars="166"/>
        <w:jc w:val="both"/>
        <w:rPr>
          <w:rFonts w:hint="default"/>
          <w:sz w:val="24"/>
          <w:szCs w:val="24"/>
        </w:rPr>
      </w:pPr>
      <w:r>
        <w:rPr>
          <w:rFonts w:hint="default"/>
          <w:sz w:val="24"/>
          <w:szCs w:val="24"/>
        </w:rPr>
        <w:t>Der Übergang zwischen Maßstäben erfordert dieselbe Prüfung wie der Übergang zwischen Zeiten und Subjektpositionen.</w:t>
      </w:r>
    </w:p>
    <w:p w14:paraId="375ADA86">
      <w:pPr>
        <w:ind w:left="0" w:leftChars="0" w:firstLine="398" w:firstLineChars="166"/>
        <w:jc w:val="both"/>
        <w:rPr>
          <w:rFonts w:hint="default"/>
          <w:sz w:val="24"/>
          <w:szCs w:val="24"/>
        </w:rPr>
      </w:pPr>
    </w:p>
    <w:p w14:paraId="3BE48FE5">
      <w:pPr>
        <w:ind w:left="0" w:leftChars="0" w:firstLine="398" w:firstLineChars="166"/>
        <w:jc w:val="both"/>
        <w:rPr>
          <w:rFonts w:hint="default"/>
          <w:sz w:val="24"/>
          <w:szCs w:val="24"/>
        </w:rPr>
      </w:pPr>
      <w:r>
        <w:rPr>
          <w:rFonts w:hint="default"/>
          <w:sz w:val="24"/>
          <w:szCs w:val="24"/>
        </w:rPr>
        <w:t>125. Prüfung der normativen Vollständigkeit</w:t>
      </w:r>
    </w:p>
    <w:p w14:paraId="427BAC84">
      <w:pPr>
        <w:ind w:left="0" w:leftChars="0" w:firstLine="398" w:firstLineChars="166"/>
        <w:jc w:val="both"/>
        <w:rPr>
          <w:rFonts w:hint="default"/>
          <w:sz w:val="24"/>
          <w:szCs w:val="24"/>
        </w:rPr>
      </w:pPr>
    </w:p>
    <w:p w14:paraId="0D1D153C">
      <w:pPr>
        <w:ind w:left="0" w:leftChars="0" w:firstLine="398" w:firstLineChars="166"/>
        <w:jc w:val="both"/>
        <w:rPr>
          <w:rFonts w:hint="default"/>
          <w:sz w:val="24"/>
          <w:szCs w:val="24"/>
        </w:rPr>
      </w:pPr>
      <w:r>
        <w:rPr>
          <w:rFonts w:hint="default"/>
          <w:sz w:val="24"/>
          <w:szCs w:val="24"/>
        </w:rPr>
        <w:t>Eine kausale Aussage und eine normative Schlussfolgerung haben unterschiedliche Anforderungen an den Nachweis. Daraus, dass ein System ein Ziel wirksam erreicht, folgt nicht, dass dieses Ziel normativ gerechtfertigt ist. Daraus, dass eine Handlung die Subjekthaftigkeit erhöht, folgt nicht automatisch, dass ihre Richtung dem höchsten Gut entspricht. Aus der Existenz des Gemeinsamen folgt keine unbegrenzte Verpflichtung des Menschen gegenüber seinem Repräsentanten.</w:t>
      </w:r>
    </w:p>
    <w:p w14:paraId="43174119">
      <w:pPr>
        <w:ind w:left="0" w:leftChars="0" w:firstLine="398" w:firstLineChars="166"/>
        <w:jc w:val="both"/>
        <w:rPr>
          <w:rFonts w:hint="default"/>
          <w:sz w:val="24"/>
          <w:szCs w:val="24"/>
        </w:rPr>
      </w:pPr>
      <w:r>
        <w:rPr>
          <w:rFonts w:hint="default"/>
          <w:sz w:val="24"/>
          <w:szCs w:val="24"/>
        </w:rPr>
        <w:t>Daher müssen bei einer starken normativen Schlussfolgerung zumindest die relevanten Beziehungen zwischen Fundierung, axiologischer Ordnung, Freiheit, Verantwortung, Subjekthaftigkeit des Anderen, Gegenwart und Zukunft, Endlichkeit und maximalem Grund geprüft werden.</w:t>
      </w:r>
    </w:p>
    <w:p w14:paraId="65D52FF7">
      <w:pPr>
        <w:ind w:left="0" w:leftChars="0" w:firstLine="398" w:firstLineChars="166"/>
        <w:jc w:val="both"/>
        <w:rPr>
          <w:rFonts w:hint="default"/>
          <w:sz w:val="24"/>
          <w:szCs w:val="24"/>
        </w:rPr>
      </w:pPr>
      <w:r>
        <w:rPr>
          <w:rFonts w:hint="default"/>
          <w:sz w:val="24"/>
          <w:szCs w:val="24"/>
        </w:rPr>
        <w:t>Eine solche Prüfung verwandelt nicht jede Untersuchung in einen theologischen Traktat. Sie verbietet lediglich, die Vollständigkeit einer Norm aus einem einzigen bequemen Parameter abzuleiten.</w:t>
      </w:r>
    </w:p>
    <w:p w14:paraId="6D8D3614">
      <w:pPr>
        <w:ind w:left="0" w:leftChars="0" w:firstLine="398" w:firstLineChars="166"/>
        <w:jc w:val="both"/>
        <w:rPr>
          <w:rFonts w:hint="default"/>
          <w:sz w:val="24"/>
          <w:szCs w:val="24"/>
        </w:rPr>
      </w:pPr>
    </w:p>
    <w:p w14:paraId="7B193CFB">
      <w:pPr>
        <w:ind w:left="0" w:leftChars="0" w:firstLine="398" w:firstLineChars="166"/>
        <w:jc w:val="both"/>
        <w:rPr>
          <w:rFonts w:hint="default"/>
          <w:sz w:val="24"/>
          <w:szCs w:val="24"/>
        </w:rPr>
      </w:pPr>
      <w:r>
        <w:rPr>
          <w:rFonts w:hint="default"/>
          <w:sz w:val="24"/>
          <w:szCs w:val="24"/>
        </w:rPr>
        <w:t>126. Vektographische Analyse</w:t>
      </w:r>
    </w:p>
    <w:p w14:paraId="32AFC69A">
      <w:pPr>
        <w:ind w:left="0" w:leftChars="0" w:firstLine="398" w:firstLineChars="166"/>
        <w:jc w:val="both"/>
        <w:rPr>
          <w:rFonts w:hint="default"/>
          <w:sz w:val="24"/>
          <w:szCs w:val="24"/>
        </w:rPr>
      </w:pPr>
    </w:p>
    <w:p w14:paraId="07D02339">
      <w:pPr>
        <w:ind w:left="0" w:leftChars="0" w:firstLine="398" w:firstLineChars="166"/>
        <w:jc w:val="both"/>
        <w:rPr>
          <w:rFonts w:hint="default"/>
          <w:sz w:val="24"/>
          <w:szCs w:val="24"/>
        </w:rPr>
      </w:pPr>
      <w:r>
        <w:rPr>
          <w:rFonts w:hint="default"/>
          <w:sz w:val="24"/>
          <w:szCs w:val="24"/>
        </w:rPr>
        <w:t>Erst nach der Rekonstruktion des Gegenstands, der Subjektpositionen und der Kompatibilität der Kontexte wird die Bestimmung des Vektors begründet.</w:t>
      </w:r>
    </w:p>
    <w:p w14:paraId="0A51524D">
      <w:pPr>
        <w:ind w:left="0" w:leftChars="0" w:firstLine="398" w:firstLineChars="166"/>
        <w:jc w:val="both"/>
        <w:rPr>
          <w:rFonts w:hint="default"/>
          <w:sz w:val="24"/>
          <w:szCs w:val="24"/>
        </w:rPr>
      </w:pPr>
      <w:r>
        <w:rPr>
          <w:rFonts w:hint="default"/>
          <w:sz w:val="24"/>
          <w:szCs w:val="24"/>
        </w:rPr>
        <w:t>Für jeden bedeutsamen Übergang sind Ebene, Richtung, tatsächliche Verteilung der Subjekthaftigkeit, Zeithorizont, Maßstab, dynamischer Modus und tatsächlicher Effekt auf die Subjekthaftigkeit festzustellen.</w:t>
      </w:r>
    </w:p>
    <w:p w14:paraId="2626C122">
      <w:pPr>
        <w:ind w:left="0" w:leftChars="0" w:firstLine="398" w:firstLineChars="166"/>
        <w:jc w:val="both"/>
        <w:rPr>
          <w:rFonts w:hint="default"/>
          <w:sz w:val="24"/>
          <w:szCs w:val="24"/>
        </w:rPr>
      </w:pPr>
      <w:r>
        <w:rPr>
          <w:rFonts w:hint="default"/>
          <w:sz w:val="24"/>
          <w:szCs w:val="24"/>
        </w:rPr>
        <w:t>Dabei wird gerade die Veränderung analysiert. Ein und dieselbe Zentralisierung kann in einer kurzfristigen Krise Konnektivität wiederherstellen und anschließend zu einem Mechanismus dauerhaften Entzugs von Korrekturbefugnissen werden. Eine formal identische Begrenzung kann äußeren Zwang oder eine freiwillige asketische Operation darstellen.</w:t>
      </w:r>
    </w:p>
    <w:p w14:paraId="38069130">
      <w:pPr>
        <w:ind w:left="0" w:leftChars="0" w:firstLine="398" w:firstLineChars="166"/>
        <w:jc w:val="both"/>
        <w:rPr>
          <w:rFonts w:hint="default"/>
          <w:sz w:val="24"/>
          <w:szCs w:val="24"/>
        </w:rPr>
      </w:pPr>
      <w:r>
        <w:rPr>
          <w:rFonts w:hint="default"/>
          <w:sz w:val="24"/>
          <w:szCs w:val="24"/>
        </w:rPr>
        <w:t>Daher darf der Vektor nicht aus der Form ohne Berücksichtigung ihrer zeitlichen und subjekthaften Funktion abgeleitet werden.</w:t>
      </w:r>
    </w:p>
    <w:p w14:paraId="35D18685">
      <w:pPr>
        <w:ind w:left="0" w:leftChars="0" w:firstLine="398" w:firstLineChars="166"/>
        <w:jc w:val="both"/>
        <w:rPr>
          <w:rFonts w:hint="default"/>
          <w:sz w:val="24"/>
          <w:szCs w:val="24"/>
        </w:rPr>
      </w:pPr>
    </w:p>
    <w:p w14:paraId="3764B9E5">
      <w:pPr>
        <w:ind w:left="0" w:leftChars="0" w:firstLine="398" w:firstLineChars="166"/>
        <w:jc w:val="both"/>
        <w:rPr>
          <w:rFonts w:hint="default"/>
          <w:sz w:val="24"/>
          <w:szCs w:val="24"/>
        </w:rPr>
      </w:pPr>
      <w:r>
        <w:rPr>
          <w:rFonts w:hint="default"/>
          <w:sz w:val="24"/>
          <w:szCs w:val="24"/>
        </w:rPr>
        <w:t>127. Prüfung des Modus der Entsprechung</w:t>
      </w:r>
    </w:p>
    <w:p w14:paraId="0A4F09FB">
      <w:pPr>
        <w:ind w:left="0" w:leftChars="0" w:firstLine="398" w:firstLineChars="166"/>
        <w:jc w:val="both"/>
        <w:rPr>
          <w:rFonts w:hint="default"/>
          <w:sz w:val="24"/>
          <w:szCs w:val="24"/>
        </w:rPr>
      </w:pPr>
    </w:p>
    <w:p w14:paraId="53EFFF9F">
      <w:pPr>
        <w:ind w:left="0" w:leftChars="0" w:firstLine="398" w:firstLineChars="166"/>
        <w:jc w:val="both"/>
        <w:rPr>
          <w:rFonts w:hint="default"/>
          <w:sz w:val="24"/>
          <w:szCs w:val="24"/>
        </w:rPr>
      </w:pPr>
      <w:r>
        <w:rPr>
          <w:rFonts w:hint="default"/>
          <w:sz w:val="24"/>
          <w:szCs w:val="24"/>
        </w:rPr>
        <w:t>Anschließend wird der tatsächlich hervorgebrachte Effekt auf die Subjekthaftigkeit mit der deklarierten Funktion verglichen.</w:t>
      </w:r>
    </w:p>
    <w:p w14:paraId="583F54B9">
      <w:pPr>
        <w:ind w:left="0" w:leftChars="0" w:firstLine="398" w:firstLineChars="166"/>
        <w:jc w:val="both"/>
        <w:rPr>
          <w:rFonts w:hint="default"/>
          <w:sz w:val="24"/>
          <w:szCs w:val="24"/>
        </w:rPr>
      </w:pPr>
      <w:r>
        <w:rPr>
          <w:rFonts w:hint="default"/>
          <w:sz w:val="24"/>
          <w:szCs w:val="24"/>
        </w:rPr>
        <w:t>Wenn Bildung die Fähigkeit zu denken deklariert, muss die Analyse zeigen, welche Architektur des Denkens sie reproduziert. Wenn ein demokratisches Verfahren Beteiligung beansprucht, ist die tatsächliche Verteilung von Initiative, Einwand und Korrektur festzustellen. Wenn eine kirchliche Praxis die Formung eines Christen beansprucht, ist zu untersuchen, ob der Mensch zu einer eigenen verantwortlichen Antwort vor Gott fähiger wird.</w:t>
      </w:r>
    </w:p>
    <w:p w14:paraId="484F85D6">
      <w:pPr>
        <w:ind w:left="0" w:leftChars="0" w:firstLine="398" w:firstLineChars="166"/>
        <w:jc w:val="both"/>
        <w:rPr>
          <w:rFonts w:hint="default"/>
          <w:sz w:val="24"/>
          <w:szCs w:val="24"/>
        </w:rPr>
      </w:pPr>
      <w:r>
        <w:rPr>
          <w:rFonts w:hint="default"/>
          <w:sz w:val="24"/>
          <w:szCs w:val="24"/>
        </w:rPr>
        <w:t>Erst danach wird ein authentischer, projektiver, kompensatorischer, simulativer oder inversionaler Modus festgestellt.</w:t>
      </w:r>
    </w:p>
    <w:p w14:paraId="23281DD6">
      <w:pPr>
        <w:ind w:left="0" w:leftChars="0" w:firstLine="398" w:firstLineChars="166"/>
        <w:jc w:val="both"/>
        <w:rPr>
          <w:rFonts w:hint="default"/>
          <w:sz w:val="24"/>
          <w:szCs w:val="24"/>
        </w:rPr>
      </w:pPr>
    </w:p>
    <w:p w14:paraId="2E6B72DD">
      <w:pPr>
        <w:ind w:left="0" w:leftChars="0" w:firstLine="398" w:firstLineChars="166"/>
        <w:jc w:val="both"/>
        <w:rPr>
          <w:rFonts w:hint="default"/>
          <w:sz w:val="24"/>
          <w:szCs w:val="24"/>
        </w:rPr>
      </w:pPr>
      <w:r>
        <w:rPr>
          <w:rFonts w:hint="default"/>
          <w:sz w:val="24"/>
          <w:szCs w:val="24"/>
        </w:rPr>
        <w:t>128. Analyse von Preis und Verantwortung</w:t>
      </w:r>
    </w:p>
    <w:p w14:paraId="0FFF90FC">
      <w:pPr>
        <w:ind w:left="0" w:leftChars="0" w:firstLine="398" w:firstLineChars="166"/>
        <w:jc w:val="both"/>
        <w:rPr>
          <w:rFonts w:hint="default"/>
          <w:sz w:val="24"/>
          <w:szCs w:val="24"/>
        </w:rPr>
      </w:pPr>
    </w:p>
    <w:p w14:paraId="25294FFE">
      <w:pPr>
        <w:ind w:left="0" w:leftChars="0" w:firstLine="398" w:firstLineChars="166"/>
        <w:jc w:val="both"/>
        <w:rPr>
          <w:rFonts w:hint="default"/>
          <w:sz w:val="24"/>
          <w:szCs w:val="24"/>
        </w:rPr>
      </w:pPr>
      <w:r>
        <w:rPr>
          <w:rFonts w:hint="default"/>
          <w:sz w:val="24"/>
          <w:szCs w:val="24"/>
        </w:rPr>
        <w:t>Anschließend wird der Preis der Handlung lokalisiert. Er kann materiell, leiblich, politisch, psychologisch, zeitlich, institutionell, reputationsbezogen oder generationenübergreifend sein.</w:t>
      </w:r>
    </w:p>
    <w:p w14:paraId="7D90D52C">
      <w:pPr>
        <w:ind w:left="0" w:leftChars="0" w:firstLine="398" w:firstLineChars="166"/>
        <w:jc w:val="both"/>
        <w:rPr>
          <w:rFonts w:hint="default"/>
          <w:sz w:val="24"/>
          <w:szCs w:val="24"/>
        </w:rPr>
      </w:pPr>
      <w:r>
        <w:rPr>
          <w:rFonts w:hint="default"/>
          <w:sz w:val="24"/>
          <w:szCs w:val="24"/>
        </w:rPr>
        <w:t>Besonders wichtig ist der Vergleich dreier Positionen:</w:t>
      </w:r>
    </w:p>
    <w:p w14:paraId="19B7233E">
      <w:pPr>
        <w:ind w:left="0" w:leftChars="0" w:firstLine="398" w:firstLineChars="166"/>
        <w:jc w:val="both"/>
        <w:rPr>
          <w:rFonts w:hint="default"/>
          <w:sz w:val="24"/>
          <w:szCs w:val="24"/>
        </w:rPr>
      </w:pPr>
      <w:r>
        <w:rPr>
          <w:rFonts w:hint="default"/>
          <w:sz w:val="24"/>
          <w:szCs w:val="24"/>
        </w:rPr>
        <w:t>wer das Recht zum Beginnen erhält;</w:t>
      </w:r>
    </w:p>
    <w:p w14:paraId="08E66CE4">
      <w:pPr>
        <w:ind w:left="0" w:leftChars="0" w:firstLine="398" w:firstLineChars="166"/>
        <w:jc w:val="both"/>
        <w:rPr>
          <w:rFonts w:hint="default"/>
          <w:sz w:val="24"/>
          <w:szCs w:val="24"/>
        </w:rPr>
      </w:pPr>
      <w:r>
        <w:rPr>
          <w:rFonts w:hint="default"/>
          <w:sz w:val="24"/>
          <w:szCs w:val="24"/>
        </w:rPr>
        <w:t>wer sich das Ergebnis aneignet;</w:t>
      </w:r>
    </w:p>
    <w:p w14:paraId="74775ABF">
      <w:pPr>
        <w:ind w:left="0" w:leftChars="0" w:firstLine="398" w:firstLineChars="166"/>
        <w:jc w:val="both"/>
        <w:rPr>
          <w:rFonts w:hint="default"/>
          <w:sz w:val="24"/>
          <w:szCs w:val="24"/>
        </w:rPr>
      </w:pPr>
      <w:r>
        <w:rPr>
          <w:rFonts w:hint="default"/>
          <w:sz w:val="24"/>
          <w:szCs w:val="24"/>
        </w:rPr>
        <w:t>wer die Kosten trägt.</w:t>
      </w:r>
    </w:p>
    <w:p w14:paraId="0484F8D5">
      <w:pPr>
        <w:ind w:left="0" w:leftChars="0" w:firstLine="398" w:firstLineChars="166"/>
        <w:jc w:val="both"/>
        <w:rPr>
          <w:rFonts w:hint="default"/>
          <w:sz w:val="24"/>
          <w:szCs w:val="24"/>
        </w:rPr>
      </w:pPr>
      <w:r>
        <w:rPr>
          <w:rFonts w:hint="default"/>
          <w:sz w:val="24"/>
          <w:szCs w:val="24"/>
        </w:rPr>
        <w:t>Wenn diese Positionen dauerhaft voneinander getrennt sind, stellt sich dem Analytiker die Frage nach der ontologischen Zahlungsfähigkeit des Systems.</w:t>
      </w:r>
    </w:p>
    <w:p w14:paraId="2C60705D">
      <w:pPr>
        <w:ind w:left="0" w:leftChars="0" w:firstLine="398" w:firstLineChars="166"/>
        <w:jc w:val="both"/>
        <w:rPr>
          <w:rFonts w:hint="default"/>
          <w:sz w:val="24"/>
          <w:szCs w:val="24"/>
        </w:rPr>
      </w:pPr>
      <w:r>
        <w:rPr>
          <w:rFonts w:hint="default"/>
          <w:sz w:val="24"/>
          <w:szCs w:val="24"/>
        </w:rPr>
        <w:t>Der Preis ist eines der zuverlässigsten Mittel, um eine durch Deklarationen verdeckte Subjektarchitektur sichtbar zu machen.</w:t>
      </w:r>
    </w:p>
    <w:p w14:paraId="312B0A0E">
      <w:pPr>
        <w:ind w:left="0" w:leftChars="0" w:firstLine="398" w:firstLineChars="166"/>
        <w:jc w:val="both"/>
        <w:rPr>
          <w:rFonts w:hint="default"/>
          <w:sz w:val="24"/>
          <w:szCs w:val="24"/>
        </w:rPr>
      </w:pPr>
    </w:p>
    <w:p w14:paraId="04257E52">
      <w:pPr>
        <w:ind w:left="0" w:leftChars="0" w:firstLine="398" w:firstLineChars="166"/>
        <w:jc w:val="both"/>
        <w:rPr>
          <w:rFonts w:hint="default"/>
          <w:sz w:val="24"/>
          <w:szCs w:val="24"/>
        </w:rPr>
      </w:pPr>
      <w:r>
        <w:rPr>
          <w:rFonts w:hint="default"/>
          <w:sz w:val="24"/>
          <w:szCs w:val="24"/>
        </w:rPr>
        <w:t>129. Starke alternative Rekonstruktion</w:t>
      </w:r>
    </w:p>
    <w:p w14:paraId="752BB18A">
      <w:pPr>
        <w:ind w:left="0" w:leftChars="0" w:firstLine="398" w:firstLineChars="166"/>
        <w:jc w:val="both"/>
        <w:rPr>
          <w:rFonts w:hint="default"/>
          <w:sz w:val="24"/>
          <w:szCs w:val="24"/>
        </w:rPr>
      </w:pPr>
    </w:p>
    <w:p w14:paraId="57D3AE1A">
      <w:pPr>
        <w:ind w:left="0" w:leftChars="0" w:firstLine="398" w:firstLineChars="166"/>
        <w:jc w:val="both"/>
        <w:rPr>
          <w:rFonts w:hint="default"/>
          <w:sz w:val="24"/>
          <w:szCs w:val="24"/>
        </w:rPr>
      </w:pPr>
      <w:r>
        <w:rPr>
          <w:rFonts w:hint="default"/>
          <w:sz w:val="24"/>
          <w:szCs w:val="24"/>
        </w:rPr>
        <w:t>Die erste kohärente Interpretation darf nicht allein deshalb als ausreichend gelten, weil sie die Daten gut erklärt. Der Analytiker ist verpflichtet, eine starke alternative Rekonstruktion zu entwickeln.</w:t>
      </w:r>
    </w:p>
    <w:p w14:paraId="16D0765B">
      <w:pPr>
        <w:ind w:left="0" w:leftChars="0" w:firstLine="398" w:firstLineChars="166"/>
        <w:jc w:val="both"/>
        <w:rPr>
          <w:rFonts w:hint="default"/>
          <w:sz w:val="24"/>
          <w:szCs w:val="24"/>
        </w:rPr>
      </w:pPr>
      <w:r>
        <w:rPr>
          <w:rFonts w:hint="default"/>
          <w:sz w:val="24"/>
          <w:szCs w:val="24"/>
        </w:rPr>
        <w:t>Wenn Zentralisierung als Entzug von Subjekthaftigkeit interpretiert wird, muss geprüft werden, ob sie nicht eine Antwort auf einen realen Bruch der Konnektivität darstellt. Wenn Simulation angenommen wird, ist eine Erklärung durch gewöhnliche Inkompetenz zu prüfen. Wenn eine Verteilung des Preises beobachtet wird, muss geklärt werden, ob sie nicht eine normale Folge von Spezialisierung ist.</w:t>
      </w:r>
    </w:p>
    <w:p w14:paraId="5F7DE9C7">
      <w:pPr>
        <w:ind w:left="0" w:leftChars="0" w:firstLine="398" w:firstLineChars="166"/>
        <w:jc w:val="both"/>
        <w:rPr>
          <w:rFonts w:hint="default"/>
          <w:sz w:val="24"/>
          <w:szCs w:val="24"/>
        </w:rPr>
      </w:pPr>
      <w:r>
        <w:rPr>
          <w:rFonts w:hint="default"/>
          <w:sz w:val="24"/>
          <w:szCs w:val="24"/>
        </w:rPr>
        <w:t>Die Alternative muss eine reale Möglichkeit besitzen, die Ausgangshypothese zu widerlegen. Andernfalls erfüllt sie lediglich eine rituelle Funktion.</w:t>
      </w:r>
    </w:p>
    <w:p w14:paraId="38235E27">
      <w:pPr>
        <w:ind w:left="0" w:leftChars="0" w:firstLine="398" w:firstLineChars="166"/>
        <w:jc w:val="both"/>
        <w:rPr>
          <w:rFonts w:hint="default"/>
          <w:sz w:val="24"/>
          <w:szCs w:val="24"/>
        </w:rPr>
      </w:pPr>
    </w:p>
    <w:p w14:paraId="2A6734E7">
      <w:pPr>
        <w:ind w:left="0" w:leftChars="0" w:firstLine="398" w:firstLineChars="166"/>
        <w:jc w:val="both"/>
        <w:rPr>
          <w:rFonts w:hint="default"/>
          <w:sz w:val="24"/>
          <w:szCs w:val="24"/>
        </w:rPr>
      </w:pPr>
      <w:r>
        <w:rPr>
          <w:rFonts w:hint="default"/>
          <w:sz w:val="24"/>
          <w:szCs w:val="24"/>
        </w:rPr>
        <w:t>130. Negativer Test</w:t>
      </w:r>
    </w:p>
    <w:p w14:paraId="6648604F">
      <w:pPr>
        <w:ind w:left="0" w:leftChars="0" w:firstLine="398" w:firstLineChars="166"/>
        <w:jc w:val="both"/>
        <w:rPr>
          <w:rFonts w:hint="default"/>
          <w:sz w:val="24"/>
          <w:szCs w:val="24"/>
        </w:rPr>
      </w:pPr>
    </w:p>
    <w:p w14:paraId="79CF3EB4">
      <w:pPr>
        <w:ind w:left="0" w:leftChars="0" w:firstLine="398" w:firstLineChars="166"/>
        <w:jc w:val="both"/>
        <w:rPr>
          <w:rFonts w:hint="default"/>
          <w:sz w:val="24"/>
          <w:szCs w:val="24"/>
        </w:rPr>
      </w:pPr>
      <w:r>
        <w:rPr>
          <w:rFonts w:hint="default"/>
          <w:sz w:val="24"/>
          <w:szCs w:val="24"/>
        </w:rPr>
        <w:t>Nach der Konstruktion einer Hypothese ist der Analytiker verpflichtet zu formulieren:</w:t>
      </w:r>
    </w:p>
    <w:p w14:paraId="6A4BC5D4">
      <w:pPr>
        <w:ind w:left="0" w:leftChars="0" w:firstLine="398" w:firstLineChars="166"/>
        <w:jc w:val="both"/>
        <w:rPr>
          <w:rFonts w:hint="default"/>
          <w:sz w:val="24"/>
          <w:szCs w:val="24"/>
        </w:rPr>
      </w:pPr>
      <w:r>
        <w:rPr>
          <w:rFonts w:hint="default"/>
          <w:sz w:val="24"/>
          <w:szCs w:val="24"/>
        </w:rPr>
        <w:t>Was genau müsste gefunden werden, damit diese Schlussfolgerung geändert werden müsste?</w:t>
      </w:r>
    </w:p>
    <w:p w14:paraId="560B09CA">
      <w:pPr>
        <w:ind w:left="0" w:leftChars="0" w:firstLine="398" w:firstLineChars="166"/>
        <w:jc w:val="both"/>
        <w:rPr>
          <w:rFonts w:hint="default"/>
          <w:sz w:val="24"/>
          <w:szCs w:val="24"/>
        </w:rPr>
      </w:pPr>
      <w:r>
        <w:rPr>
          <w:rFonts w:hint="default"/>
          <w:sz w:val="24"/>
          <w:szCs w:val="24"/>
        </w:rPr>
        <w:t>Wenn das Fehlen von Korrektur behauptet wird, muss die Entdeckung eines regelmäßig funktionierenden Mechanismus zur Änderung von Entscheidungen die Schlussfolgerung verändern. Wenn eine Monopolisierung der Initiative angenommen wird, müssen unabhängige erfolgreiche Anfänge aus anderen Knoten zu einer Rekonstruktion der Topographie zwingen. Wenn ein Institut als nicht kreditwürdig beurteilt wird, muss eine konsistente Reihe überprüfbarer erfüllter Verpflichtungen seine Bewertung verändern.</w:t>
      </w:r>
    </w:p>
    <w:p w14:paraId="01180DD6">
      <w:pPr>
        <w:ind w:left="0" w:leftChars="0" w:firstLine="398" w:firstLineChars="166"/>
        <w:jc w:val="both"/>
        <w:rPr>
          <w:rFonts w:hint="default"/>
          <w:sz w:val="24"/>
          <w:szCs w:val="24"/>
        </w:rPr>
      </w:pPr>
      <w:r>
        <w:rPr>
          <w:rFonts w:hint="default"/>
          <w:sz w:val="24"/>
          <w:szCs w:val="24"/>
        </w:rPr>
        <w:t>Der negative Test verlangt nicht, geistes- und sozialwissenschaftliche Forschung auf ein einziges Experiment zu reduzieren. Er verlangt etwas wesentlich Grundsätzlicheres:</w:t>
      </w:r>
    </w:p>
    <w:p w14:paraId="340F1BCA">
      <w:pPr>
        <w:ind w:left="0" w:leftChars="0" w:firstLine="398" w:firstLineChars="166"/>
        <w:jc w:val="both"/>
        <w:rPr>
          <w:rFonts w:hint="default"/>
          <w:sz w:val="24"/>
          <w:szCs w:val="24"/>
        </w:rPr>
      </w:pPr>
      <w:r>
        <w:rPr>
          <w:rFonts w:hint="default"/>
          <w:sz w:val="24"/>
          <w:szCs w:val="24"/>
        </w:rPr>
        <w:t>im Voraus das Recht der Wirklichkeit anzuerkennen, die Karte des Analytikers zu verändern.</w:t>
      </w:r>
    </w:p>
    <w:p w14:paraId="439F3857">
      <w:pPr>
        <w:ind w:left="0" w:leftChars="0" w:firstLine="398" w:firstLineChars="166"/>
        <w:jc w:val="both"/>
        <w:rPr>
          <w:rFonts w:hint="default"/>
          <w:sz w:val="24"/>
          <w:szCs w:val="24"/>
        </w:rPr>
      </w:pPr>
    </w:p>
    <w:p w14:paraId="48896AEB">
      <w:pPr>
        <w:ind w:left="0" w:leftChars="0" w:firstLine="398" w:firstLineChars="166"/>
        <w:jc w:val="both"/>
        <w:rPr>
          <w:rFonts w:hint="default"/>
          <w:sz w:val="24"/>
          <w:szCs w:val="24"/>
        </w:rPr>
      </w:pPr>
      <w:r>
        <w:rPr>
          <w:rFonts w:hint="default"/>
          <w:sz w:val="24"/>
          <w:szCs w:val="24"/>
        </w:rPr>
        <w:t>131. Fail-closed: Blockierung bei Nichtnachweis</w:t>
      </w:r>
    </w:p>
    <w:p w14:paraId="5823E6B3">
      <w:pPr>
        <w:ind w:left="0" w:leftChars="0" w:firstLine="398" w:firstLineChars="166"/>
        <w:jc w:val="both"/>
        <w:rPr>
          <w:rFonts w:hint="default"/>
          <w:sz w:val="24"/>
          <w:szCs w:val="24"/>
        </w:rPr>
      </w:pPr>
    </w:p>
    <w:p w14:paraId="70EA1AC3">
      <w:pPr>
        <w:ind w:left="0" w:leftChars="0" w:firstLine="398" w:firstLineChars="166"/>
        <w:jc w:val="both"/>
        <w:rPr>
          <w:rFonts w:hint="default"/>
          <w:sz w:val="24"/>
          <w:szCs w:val="24"/>
        </w:rPr>
      </w:pPr>
      <w:r>
        <w:rPr>
          <w:rFonts w:hint="default"/>
          <w:sz w:val="24"/>
          <w:szCs w:val="24"/>
        </w:rPr>
        <w:t>Fail-closed ist das Prinzip, nach dem der fehlende Nachweis eines notwendigen Übergangs zu dessen Blockierung führt und nicht zu seiner Zulassung aufgrund von Plausibilität. Das Fehlen eines Nachweises für einen Zusammenhang beweist nicht das Gegenteil, verbietet jedoch, diesen Zusammenhang als festgestellt zu behandeln.</w:t>
      </w:r>
    </w:p>
    <w:p w14:paraId="6B31F84F">
      <w:pPr>
        <w:ind w:left="0" w:leftChars="0" w:firstLine="398" w:firstLineChars="166"/>
        <w:jc w:val="both"/>
        <w:rPr>
          <w:rFonts w:hint="default"/>
          <w:sz w:val="24"/>
          <w:szCs w:val="24"/>
        </w:rPr>
      </w:pPr>
      <w:r>
        <w:rPr>
          <w:rFonts w:hint="default"/>
          <w:sz w:val="24"/>
          <w:szCs w:val="24"/>
        </w:rPr>
        <w:t>„Blockierung bei Nichtnachweis“ ist die deutsche Erläuterung und kein Ersatz für den technischen Begriff fail-closed.</w:t>
      </w:r>
    </w:p>
    <w:p w14:paraId="1CF62A37">
      <w:pPr>
        <w:ind w:left="0" w:leftChars="0" w:firstLine="398" w:firstLineChars="166"/>
        <w:jc w:val="both"/>
        <w:rPr>
          <w:rFonts w:hint="default"/>
          <w:sz w:val="24"/>
          <w:szCs w:val="24"/>
        </w:rPr>
      </w:pPr>
      <w:r>
        <w:rPr>
          <w:rFonts w:hint="default"/>
          <w:sz w:val="24"/>
          <w:szCs w:val="24"/>
        </w:rPr>
        <w:t>Applicability Gate / Anwendbarkeitsschleuse setzt dieses Prinzip als formalen Mechanismus in Bezug auf eine konkrete Methode, einen Übergang, eine Brücke oder eine Schlussfolgerung um.</w:t>
      </w:r>
    </w:p>
    <w:p w14:paraId="2F55BB0D">
      <w:pPr>
        <w:ind w:left="0" w:leftChars="0" w:firstLine="398" w:firstLineChars="166"/>
        <w:jc w:val="both"/>
        <w:rPr>
          <w:rFonts w:hint="default"/>
          <w:sz w:val="24"/>
          <w:szCs w:val="24"/>
        </w:rPr>
      </w:pPr>
      <w:r>
        <w:rPr>
          <w:rFonts w:hint="default"/>
          <w:sz w:val="24"/>
          <w:szCs w:val="24"/>
        </w:rPr>
        <w:t>Daher können korrekte Endergebnisse lauten:</w:t>
      </w:r>
    </w:p>
    <w:p w14:paraId="20BF6F05">
      <w:pPr>
        <w:ind w:left="0" w:leftChars="0" w:firstLine="398" w:firstLineChars="166"/>
        <w:jc w:val="both"/>
        <w:rPr>
          <w:rFonts w:hint="default"/>
          <w:sz w:val="24"/>
          <w:szCs w:val="24"/>
        </w:rPr>
      </w:pPr>
      <w:r>
        <w:rPr>
          <w:rFonts w:hint="default"/>
          <w:sz w:val="24"/>
          <w:szCs w:val="24"/>
        </w:rPr>
        <w:t>der Zusammenhang ist nicht bestätigt;</w:t>
      </w:r>
    </w:p>
    <w:p w14:paraId="620A2DA0">
      <w:pPr>
        <w:ind w:left="0" w:leftChars="0" w:firstLine="398" w:firstLineChars="166"/>
        <w:jc w:val="both"/>
        <w:rPr>
          <w:rFonts w:hint="default"/>
          <w:sz w:val="24"/>
          <w:szCs w:val="24"/>
        </w:rPr>
      </w:pPr>
      <w:r>
        <w:rPr>
          <w:rFonts w:hint="default"/>
          <w:sz w:val="24"/>
          <w:szCs w:val="24"/>
        </w:rPr>
        <w:t>die Daten sind unzureichend;</w:t>
      </w:r>
    </w:p>
    <w:p w14:paraId="726E05AE">
      <w:pPr>
        <w:ind w:left="0" w:leftChars="0" w:firstLine="398" w:firstLineChars="166"/>
        <w:jc w:val="both"/>
        <w:rPr>
          <w:rFonts w:hint="default"/>
          <w:sz w:val="24"/>
          <w:szCs w:val="24"/>
        </w:rPr>
      </w:pPr>
      <w:r>
        <w:rPr>
          <w:rFonts w:hint="default"/>
          <w:sz w:val="24"/>
          <w:szCs w:val="24"/>
        </w:rPr>
        <w:t>mehrere Rekonstruktionen bleiben gleichermaßen zulässig;</w:t>
      </w:r>
    </w:p>
    <w:p w14:paraId="1673658F">
      <w:pPr>
        <w:ind w:left="0" w:leftChars="0" w:firstLine="398" w:firstLineChars="166"/>
        <w:jc w:val="both"/>
        <w:rPr>
          <w:rFonts w:hint="default"/>
          <w:sz w:val="24"/>
          <w:szCs w:val="24"/>
        </w:rPr>
      </w:pPr>
      <w:r>
        <w:rPr>
          <w:rFonts w:hint="default"/>
          <w:sz w:val="24"/>
          <w:szCs w:val="24"/>
        </w:rPr>
        <w:t>die Richtung des Vektors ist nicht festgestellt;</w:t>
      </w:r>
    </w:p>
    <w:p w14:paraId="59782D19">
      <w:pPr>
        <w:ind w:left="0" w:leftChars="0" w:firstLine="398" w:firstLineChars="166"/>
        <w:jc w:val="both"/>
        <w:rPr>
          <w:rFonts w:hint="default"/>
          <w:sz w:val="24"/>
          <w:szCs w:val="24"/>
        </w:rPr>
      </w:pPr>
      <w:r>
        <w:rPr>
          <w:rFonts w:hint="default"/>
          <w:sz w:val="24"/>
          <w:szCs w:val="24"/>
        </w:rPr>
        <w:t>die Bedingungen des Kriteriums sind nicht erfüllt;</w:t>
      </w:r>
    </w:p>
    <w:p w14:paraId="4FFB2957">
      <w:pPr>
        <w:ind w:left="0" w:leftChars="0" w:firstLine="398" w:firstLineChars="166"/>
        <w:jc w:val="both"/>
        <w:rPr>
          <w:rFonts w:hint="default"/>
          <w:sz w:val="24"/>
          <w:szCs w:val="24"/>
        </w:rPr>
      </w:pPr>
      <w:r>
        <w:rPr>
          <w:rFonts w:hint="default"/>
          <w:sz w:val="24"/>
          <w:szCs w:val="24"/>
        </w:rPr>
        <w:t>die Analyse muss mit Unbestimmtheit enden.</w:t>
      </w:r>
    </w:p>
    <w:p w14:paraId="32C9430E">
      <w:pPr>
        <w:ind w:left="0" w:leftChars="0" w:firstLine="398" w:firstLineChars="166"/>
        <w:jc w:val="both"/>
        <w:rPr>
          <w:rFonts w:hint="default"/>
          <w:sz w:val="24"/>
          <w:szCs w:val="24"/>
        </w:rPr>
      </w:pPr>
      <w:r>
        <w:rPr>
          <w:rFonts w:hint="default"/>
          <w:sz w:val="24"/>
          <w:szCs w:val="24"/>
        </w:rPr>
        <w:t>Solche Ergebnisse sind methodologisch stärker als ein künstlich abgeschlossenes, schönes Modell.</w:t>
      </w:r>
    </w:p>
    <w:p w14:paraId="4C19EE44">
      <w:pPr>
        <w:ind w:left="0" w:leftChars="0" w:firstLine="398" w:firstLineChars="166"/>
        <w:jc w:val="both"/>
        <w:rPr>
          <w:rFonts w:hint="default"/>
          <w:sz w:val="24"/>
          <w:szCs w:val="24"/>
        </w:rPr>
      </w:pPr>
    </w:p>
    <w:p w14:paraId="18068C8F">
      <w:pPr>
        <w:ind w:left="0" w:leftChars="0" w:firstLine="398" w:firstLineChars="166"/>
        <w:jc w:val="both"/>
        <w:rPr>
          <w:rFonts w:hint="default"/>
          <w:sz w:val="24"/>
          <w:szCs w:val="24"/>
        </w:rPr>
      </w:pPr>
      <w:r>
        <w:rPr>
          <w:rFonts w:hint="default"/>
          <w:sz w:val="24"/>
          <w:szCs w:val="24"/>
        </w:rPr>
        <w:t>132. Ontologische Verifizierbarkeit der Methode selbst</w:t>
      </w:r>
    </w:p>
    <w:p w14:paraId="03051322">
      <w:pPr>
        <w:ind w:left="0" w:leftChars="0" w:firstLine="398" w:firstLineChars="166"/>
        <w:jc w:val="both"/>
        <w:rPr>
          <w:rFonts w:hint="default"/>
          <w:sz w:val="24"/>
          <w:szCs w:val="24"/>
        </w:rPr>
      </w:pPr>
    </w:p>
    <w:p w14:paraId="1DD5AE48">
      <w:pPr>
        <w:ind w:left="0" w:leftChars="0" w:firstLine="398" w:firstLineChars="166"/>
        <w:jc w:val="both"/>
        <w:rPr>
          <w:rFonts w:hint="default"/>
          <w:sz w:val="24"/>
          <w:szCs w:val="24"/>
        </w:rPr>
      </w:pPr>
      <w:r>
        <w:rPr>
          <w:rFonts w:hint="default"/>
          <w:sz w:val="24"/>
          <w:szCs w:val="24"/>
        </w:rPr>
        <w:t>Fail-closed gilt auch für CDJ selbst. Die Methode muss Fälle zulassen, in denen ihre Kategorien die Auflösung nicht erhöhen, die Subjekttopographie nicht zuverlässig rekonstruiert werden kann, zwei Alternativen gleich stark bleiben, der Vektor nicht festgestellt werden kann oder ein anderer Forscher zeigt, dass die Schlussfolgerung von einem nicht nachgewiesenen Übergang abhing.</w:t>
      </w:r>
    </w:p>
    <w:p w14:paraId="22F7C6F2">
      <w:pPr>
        <w:ind w:left="0" w:leftChars="0" w:firstLine="398" w:firstLineChars="166"/>
        <w:jc w:val="both"/>
        <w:rPr>
          <w:rFonts w:hint="default"/>
          <w:sz w:val="24"/>
          <w:szCs w:val="24"/>
        </w:rPr>
      </w:pPr>
      <w:r>
        <w:rPr>
          <w:rFonts w:hint="default"/>
          <w:sz w:val="24"/>
          <w:szCs w:val="24"/>
        </w:rPr>
        <w:t>CDJ muss nicht immer eine Diagnose liefern.</w:t>
      </w:r>
    </w:p>
    <w:p w14:paraId="7247C191">
      <w:pPr>
        <w:ind w:left="0" w:leftChars="0" w:firstLine="398" w:firstLineChars="166"/>
        <w:jc w:val="both"/>
        <w:rPr>
          <w:rFonts w:hint="default"/>
          <w:sz w:val="24"/>
          <w:szCs w:val="24"/>
        </w:rPr>
      </w:pPr>
      <w:r>
        <w:rPr>
          <w:rFonts w:hint="default"/>
          <w:sz w:val="24"/>
          <w:szCs w:val="24"/>
        </w:rPr>
        <w:t>Seine Reife zeigt sich in der Fähigkeit zu sagen:</w:t>
      </w:r>
    </w:p>
    <w:p w14:paraId="1651E9D8">
      <w:pPr>
        <w:ind w:left="0" w:leftChars="0" w:firstLine="398" w:firstLineChars="166"/>
        <w:jc w:val="both"/>
        <w:rPr>
          <w:rFonts w:hint="default"/>
          <w:sz w:val="24"/>
          <w:szCs w:val="24"/>
        </w:rPr>
      </w:pPr>
      <w:r>
        <w:rPr>
          <w:rFonts w:hint="default"/>
          <w:sz w:val="24"/>
          <w:szCs w:val="24"/>
        </w:rPr>
        <w:t>Das wissen wir bislang nicht.</w:t>
      </w:r>
    </w:p>
    <w:p w14:paraId="263B2CB5">
      <w:pPr>
        <w:ind w:left="0" w:leftChars="0" w:firstLine="398" w:firstLineChars="166"/>
        <w:jc w:val="both"/>
        <w:rPr>
          <w:rFonts w:hint="default"/>
          <w:sz w:val="24"/>
          <w:szCs w:val="24"/>
        </w:rPr>
      </w:pPr>
      <w:r>
        <w:rPr>
          <w:rFonts w:hint="default"/>
          <w:sz w:val="24"/>
          <w:szCs w:val="24"/>
        </w:rPr>
        <w:t>Oder:</w:t>
      </w:r>
    </w:p>
    <w:p w14:paraId="7C3F18A4">
      <w:pPr>
        <w:ind w:left="0" w:leftChars="0" w:firstLine="398" w:firstLineChars="166"/>
        <w:jc w:val="both"/>
        <w:rPr>
          <w:rFonts w:hint="default"/>
          <w:sz w:val="24"/>
          <w:szCs w:val="24"/>
        </w:rPr>
      </w:pPr>
      <w:r>
        <w:rPr>
          <w:rFonts w:hint="default"/>
          <w:sz w:val="24"/>
          <w:szCs w:val="24"/>
        </w:rPr>
        <w:t>Dieser Gegenstand erfordert den Apparat von CDJ nicht.</w:t>
      </w:r>
    </w:p>
    <w:p w14:paraId="3875E637">
      <w:pPr>
        <w:ind w:left="0" w:leftChars="0" w:firstLine="398" w:firstLineChars="166"/>
        <w:jc w:val="both"/>
        <w:rPr>
          <w:rFonts w:hint="default"/>
          <w:sz w:val="24"/>
          <w:szCs w:val="24"/>
        </w:rPr>
      </w:pPr>
      <w:r>
        <w:rPr>
          <w:rFonts w:hint="default"/>
          <w:sz w:val="24"/>
          <w:szCs w:val="24"/>
        </w:rPr>
        <w:t>Oder:</w:t>
      </w:r>
    </w:p>
    <w:p w14:paraId="18907FE0">
      <w:pPr>
        <w:ind w:left="0" w:leftChars="0" w:firstLine="398" w:firstLineChars="166"/>
        <w:jc w:val="both"/>
        <w:rPr>
          <w:rFonts w:hint="default"/>
          <w:sz w:val="24"/>
          <w:szCs w:val="24"/>
        </w:rPr>
      </w:pPr>
      <w:r>
        <w:rPr>
          <w:rFonts w:hint="default"/>
          <w:sz w:val="24"/>
          <w:szCs w:val="24"/>
        </w:rPr>
        <w:t>Die gegenwärtige Version der Methode besitzt keine hinreichende Auflösung.</w:t>
      </w:r>
    </w:p>
    <w:p w14:paraId="26973D45">
      <w:pPr>
        <w:ind w:left="0" w:leftChars="0" w:firstLine="398" w:firstLineChars="166"/>
        <w:jc w:val="both"/>
        <w:rPr>
          <w:rFonts w:hint="default"/>
          <w:sz w:val="24"/>
          <w:szCs w:val="24"/>
        </w:rPr>
      </w:pPr>
    </w:p>
    <w:p w14:paraId="48EB3607">
      <w:pPr>
        <w:ind w:left="0" w:leftChars="0" w:firstLine="398" w:firstLineChars="166"/>
        <w:jc w:val="both"/>
        <w:rPr>
          <w:rFonts w:hint="default"/>
          <w:sz w:val="24"/>
          <w:szCs w:val="24"/>
        </w:rPr>
      </w:pPr>
      <w:r>
        <w:rPr>
          <w:rFonts w:hint="default"/>
          <w:sz w:val="24"/>
          <w:szCs w:val="24"/>
        </w:rPr>
        <w:t>133. Interanalytische Prüfung</w:t>
      </w:r>
    </w:p>
    <w:p w14:paraId="38A64058">
      <w:pPr>
        <w:ind w:left="0" w:leftChars="0" w:firstLine="398" w:firstLineChars="166"/>
        <w:jc w:val="both"/>
        <w:rPr>
          <w:rFonts w:hint="default"/>
          <w:sz w:val="24"/>
          <w:szCs w:val="24"/>
        </w:rPr>
      </w:pPr>
    </w:p>
    <w:p w14:paraId="5207A2BC">
      <w:pPr>
        <w:ind w:left="0" w:leftChars="0" w:firstLine="398" w:firstLineChars="166"/>
        <w:jc w:val="both"/>
        <w:rPr>
          <w:rFonts w:hint="default"/>
          <w:sz w:val="24"/>
          <w:szCs w:val="24"/>
        </w:rPr>
      </w:pPr>
      <w:r>
        <w:rPr>
          <w:rFonts w:hint="default"/>
          <w:sz w:val="24"/>
          <w:szCs w:val="24"/>
        </w:rPr>
        <w:t>Da sich auch der Analytiker innerhalb einer Ontologie befindet, reicht innere Konsistenz allein nicht aus. Ein anderer Forscher muss in der Lage sein, die Ausgangsdaten zu rekonstruieren, die Lokalisierung der Subjektpositionen zu prüfen, eine andere Topologie vorzuschlagen, die Kompatibilität der Kontexte zu bestreiten, einen alternativen Vektor zu konstruieren und die Stelle aufzuzeigen, an der die Schlussfolgerung von einer nicht nachgewiesenen Verbindung abhängt.</w:t>
      </w:r>
    </w:p>
    <w:p w14:paraId="7185C404">
      <w:pPr>
        <w:ind w:left="0" w:leftChars="0" w:firstLine="398" w:firstLineChars="166"/>
        <w:jc w:val="both"/>
        <w:rPr>
          <w:rFonts w:hint="default"/>
          <w:sz w:val="24"/>
          <w:szCs w:val="24"/>
        </w:rPr>
      </w:pPr>
      <w:r>
        <w:rPr>
          <w:rFonts w:hint="default"/>
          <w:sz w:val="24"/>
          <w:szCs w:val="24"/>
        </w:rPr>
        <w:t>Eine Differenz zwischen Analytikern ist nicht automatisch ein Scheitern. Im Gegenteil: Wenn sich die Abweichung lokalisieren lässt, hat die Auflösungsfähigkeit der Methode bereits zugenommen.</w:t>
      </w:r>
    </w:p>
    <w:p w14:paraId="6C6EF2CF">
      <w:pPr>
        <w:ind w:left="0" w:leftChars="0" w:firstLine="398" w:firstLineChars="166"/>
        <w:jc w:val="both"/>
        <w:rPr>
          <w:rFonts w:hint="default"/>
          <w:sz w:val="24"/>
          <w:szCs w:val="24"/>
        </w:rPr>
      </w:pPr>
      <w:r>
        <w:rPr>
          <w:rFonts w:hint="default"/>
          <w:sz w:val="24"/>
          <w:szCs w:val="24"/>
        </w:rPr>
        <w:t>Wenn zwei Forscher hinsichtlich der Fakten übereinstimmen, sich aber bei der tatsächlichen Verteilung der Subjekthaftigkeit unterscheiden, wird die Auseinandersetzung genau dorthin verlagert. Wenn sie bereits bei der Rekonstruktion der vorausgehenden Wirklichkeit auseinandergehen, ist es verfrüht, den endgültigen Vektor zu diskutieren.</w:t>
      </w:r>
    </w:p>
    <w:p w14:paraId="310BA1E8">
      <w:pPr>
        <w:ind w:left="0" w:leftChars="0" w:firstLine="398" w:firstLineChars="166"/>
        <w:jc w:val="both"/>
        <w:rPr>
          <w:rFonts w:hint="default"/>
          <w:sz w:val="24"/>
          <w:szCs w:val="24"/>
        </w:rPr>
      </w:pPr>
    </w:p>
    <w:p w14:paraId="000FF76B">
      <w:pPr>
        <w:ind w:left="0" w:leftChars="0" w:firstLine="398" w:firstLineChars="166"/>
        <w:jc w:val="both"/>
        <w:rPr>
          <w:rFonts w:hint="default"/>
          <w:sz w:val="24"/>
          <w:szCs w:val="24"/>
        </w:rPr>
      </w:pPr>
      <w:r>
        <w:rPr>
          <w:rFonts w:hint="default"/>
          <w:sz w:val="24"/>
          <w:szCs w:val="24"/>
        </w:rPr>
        <w:t>134. Analytische Rückverfolgbarkeit</w:t>
      </w:r>
    </w:p>
    <w:p w14:paraId="5204F665">
      <w:pPr>
        <w:ind w:left="0" w:leftChars="0" w:firstLine="398" w:firstLineChars="166"/>
        <w:jc w:val="both"/>
        <w:rPr>
          <w:rFonts w:hint="default"/>
          <w:sz w:val="24"/>
          <w:szCs w:val="24"/>
        </w:rPr>
      </w:pPr>
    </w:p>
    <w:p w14:paraId="517716F7">
      <w:pPr>
        <w:ind w:left="0" w:leftChars="0" w:firstLine="398" w:firstLineChars="166"/>
        <w:jc w:val="both"/>
        <w:rPr>
          <w:rFonts w:hint="default"/>
          <w:sz w:val="24"/>
          <w:szCs w:val="24"/>
        </w:rPr>
      </w:pPr>
      <w:r>
        <w:rPr>
          <w:rFonts w:hint="default"/>
          <w:sz w:val="24"/>
          <w:szCs w:val="24"/>
        </w:rPr>
        <w:t>Jede starke Schlussfolgerung muss ihre Herkunft bewahren. Für sie muss rekonstruierbar sein:</w:t>
      </w:r>
    </w:p>
    <w:p w14:paraId="5A1EC4D6">
      <w:pPr>
        <w:ind w:left="0" w:leftChars="0" w:firstLine="398" w:firstLineChars="166"/>
        <w:jc w:val="both"/>
        <w:rPr>
          <w:rFonts w:hint="default"/>
          <w:sz w:val="24"/>
          <w:szCs w:val="24"/>
        </w:rPr>
      </w:pPr>
      <w:r>
        <w:rPr>
          <w:rFonts w:hint="default"/>
          <w:sz w:val="24"/>
          <w:szCs w:val="24"/>
        </w:rPr>
        <w:t>welche Daten verwendet wurden;</w:t>
      </w:r>
    </w:p>
    <w:p w14:paraId="1C50BEAD">
      <w:pPr>
        <w:ind w:left="0" w:leftChars="0" w:firstLine="398" w:firstLineChars="166"/>
        <w:jc w:val="both"/>
        <w:rPr>
          <w:rFonts w:hint="default"/>
          <w:sz w:val="24"/>
          <w:szCs w:val="24"/>
        </w:rPr>
      </w:pPr>
      <w:r>
        <w:rPr>
          <w:rFonts w:hint="default"/>
          <w:sz w:val="24"/>
          <w:szCs w:val="24"/>
        </w:rPr>
        <w:t>was rekonstruiert wurde;</w:t>
      </w:r>
    </w:p>
    <w:p w14:paraId="093780A1">
      <w:pPr>
        <w:ind w:left="0" w:leftChars="0" w:firstLine="398" w:firstLineChars="166"/>
        <w:jc w:val="both"/>
        <w:rPr>
          <w:rFonts w:hint="default"/>
          <w:sz w:val="24"/>
          <w:szCs w:val="24"/>
        </w:rPr>
      </w:pPr>
      <w:r>
        <w:rPr>
          <w:rFonts w:hint="default"/>
          <w:sz w:val="24"/>
          <w:szCs w:val="24"/>
        </w:rPr>
        <w:t>welche Zwischenunterscheidungen vorgenommen wurden;</w:t>
      </w:r>
    </w:p>
    <w:p w14:paraId="76EDC324">
      <w:pPr>
        <w:ind w:left="0" w:leftChars="0" w:firstLine="398" w:firstLineChars="166"/>
        <w:jc w:val="both"/>
        <w:rPr>
          <w:rFonts w:hint="default"/>
          <w:sz w:val="24"/>
          <w:szCs w:val="24"/>
        </w:rPr>
      </w:pPr>
      <w:r>
        <w:rPr>
          <w:rFonts w:hint="default"/>
          <w:sz w:val="24"/>
          <w:szCs w:val="24"/>
        </w:rPr>
        <w:t>welche Kontexte miteinander verbunden wurden;</w:t>
      </w:r>
    </w:p>
    <w:p w14:paraId="1B3EBE9C">
      <w:pPr>
        <w:ind w:left="0" w:leftChars="0" w:firstLine="398" w:firstLineChars="166"/>
        <w:jc w:val="both"/>
        <w:rPr>
          <w:rFonts w:hint="default"/>
          <w:sz w:val="24"/>
          <w:szCs w:val="24"/>
        </w:rPr>
      </w:pPr>
      <w:r>
        <w:rPr>
          <w:rFonts w:hint="default"/>
          <w:sz w:val="24"/>
          <w:szCs w:val="24"/>
        </w:rPr>
        <w:t>durch welche Grundlage der Übergang bestätigt wurde;</w:t>
      </w:r>
    </w:p>
    <w:p w14:paraId="09B6B4FC">
      <w:pPr>
        <w:ind w:left="0" w:leftChars="0" w:firstLine="398" w:firstLineChars="166"/>
        <w:jc w:val="both"/>
        <w:rPr>
          <w:rFonts w:hint="default"/>
          <w:sz w:val="24"/>
          <w:szCs w:val="24"/>
        </w:rPr>
      </w:pPr>
      <w:r>
        <w:rPr>
          <w:rFonts w:hint="default"/>
          <w:sz w:val="24"/>
          <w:szCs w:val="24"/>
        </w:rPr>
        <w:t>welche Alternativen betrachtet wurden;</w:t>
      </w:r>
    </w:p>
    <w:p w14:paraId="7F3685FD">
      <w:pPr>
        <w:ind w:left="0" w:leftChars="0" w:firstLine="398" w:firstLineChars="166"/>
        <w:jc w:val="both"/>
        <w:rPr>
          <w:rFonts w:hint="default"/>
          <w:sz w:val="24"/>
          <w:szCs w:val="24"/>
        </w:rPr>
      </w:pPr>
      <w:r>
        <w:rPr>
          <w:rFonts w:hint="default"/>
          <w:sz w:val="24"/>
          <w:szCs w:val="24"/>
        </w:rPr>
        <w:t>welches negative Ergebnis die Schlussfolgerung verändert hätte.</w:t>
      </w:r>
    </w:p>
    <w:p w14:paraId="5458F634">
      <w:pPr>
        <w:ind w:left="0" w:leftChars="0" w:firstLine="398" w:firstLineChars="166"/>
        <w:jc w:val="both"/>
        <w:rPr>
          <w:rFonts w:hint="default"/>
          <w:sz w:val="24"/>
          <w:szCs w:val="24"/>
        </w:rPr>
      </w:pPr>
      <w:r>
        <w:rPr>
          <w:rFonts w:hint="default"/>
          <w:sz w:val="24"/>
          <w:szCs w:val="24"/>
        </w:rPr>
        <w:t>Diese Anforderung bezeichnet CDJ als analytische Rückverfolgbarkeit.</w:t>
      </w:r>
    </w:p>
    <w:p w14:paraId="4AF59C4D">
      <w:pPr>
        <w:ind w:left="0" w:leftChars="0" w:firstLine="398" w:firstLineChars="166"/>
        <w:jc w:val="both"/>
        <w:rPr>
          <w:rFonts w:hint="default"/>
          <w:sz w:val="24"/>
          <w:szCs w:val="24"/>
        </w:rPr>
      </w:pPr>
      <w:r>
        <w:rPr>
          <w:rFonts w:hint="default"/>
          <w:sz w:val="24"/>
          <w:szCs w:val="24"/>
        </w:rPr>
        <w:t>Ohne sie beginnen die Ergebnisse einer vorherigen Etappe allmählich als Primärfakten wahrgenommen zu werden, und die Methode reifiziert ihre eigenen Schlussfolgerungen.</w:t>
      </w:r>
    </w:p>
    <w:p w14:paraId="66923953">
      <w:pPr>
        <w:ind w:left="0" w:leftChars="0" w:firstLine="398" w:firstLineChars="166"/>
        <w:jc w:val="both"/>
        <w:rPr>
          <w:rFonts w:hint="default"/>
          <w:sz w:val="24"/>
          <w:szCs w:val="24"/>
        </w:rPr>
      </w:pPr>
      <w:r>
        <w:rPr>
          <w:rFonts w:hint="default"/>
          <w:sz w:val="24"/>
          <w:szCs w:val="24"/>
        </w:rPr>
        <w:t>Daher ist fortwährend zu unterscheiden:</w:t>
      </w:r>
    </w:p>
    <w:p w14:paraId="3DD99D9B">
      <w:pPr>
        <w:ind w:left="0" w:leftChars="0" w:firstLine="398" w:firstLineChars="166"/>
        <w:jc w:val="both"/>
        <w:rPr>
          <w:rFonts w:hint="default"/>
          <w:sz w:val="24"/>
          <w:szCs w:val="24"/>
        </w:rPr>
      </w:pPr>
      <w:r>
        <w:rPr>
          <w:rFonts w:hint="default"/>
          <w:sz w:val="24"/>
          <w:szCs w:val="24"/>
        </w:rPr>
        <w:t>gegeben → rekonstruiert → abgeleitet → normativ bewertet → projektiert.</w:t>
      </w:r>
    </w:p>
    <w:p w14:paraId="50D0188C">
      <w:pPr>
        <w:ind w:left="0" w:leftChars="0" w:firstLine="398" w:firstLineChars="166"/>
        <w:jc w:val="both"/>
        <w:rPr>
          <w:rFonts w:hint="default"/>
          <w:sz w:val="24"/>
          <w:szCs w:val="24"/>
        </w:rPr>
      </w:pPr>
    </w:p>
    <w:p w14:paraId="3B10C3FD">
      <w:pPr>
        <w:ind w:left="0" w:leftChars="0" w:firstLine="398" w:firstLineChars="166"/>
        <w:jc w:val="both"/>
        <w:rPr>
          <w:rFonts w:hint="default"/>
          <w:sz w:val="24"/>
          <w:szCs w:val="24"/>
        </w:rPr>
      </w:pPr>
      <w:r>
        <w:rPr>
          <w:rFonts w:hint="default"/>
          <w:sz w:val="24"/>
          <w:szCs w:val="24"/>
        </w:rPr>
        <w:t>135. Form des Endergebnisses</w:t>
      </w:r>
    </w:p>
    <w:p w14:paraId="75133C7A">
      <w:pPr>
        <w:ind w:left="0" w:leftChars="0" w:firstLine="398" w:firstLineChars="166"/>
        <w:jc w:val="both"/>
        <w:rPr>
          <w:rFonts w:hint="default"/>
          <w:sz w:val="24"/>
          <w:szCs w:val="24"/>
        </w:rPr>
      </w:pPr>
    </w:p>
    <w:p w14:paraId="115C4665">
      <w:pPr>
        <w:ind w:left="0" w:leftChars="0" w:firstLine="398" w:firstLineChars="166"/>
        <w:jc w:val="both"/>
        <w:rPr>
          <w:rFonts w:hint="default"/>
          <w:sz w:val="24"/>
          <w:szCs w:val="24"/>
        </w:rPr>
      </w:pPr>
      <w:r>
        <w:rPr>
          <w:rFonts w:hint="default"/>
          <w:sz w:val="24"/>
          <w:szCs w:val="24"/>
        </w:rPr>
        <w:t>Das Ergebnis einer CDJ-Analyse muss kein einheitliches Etikett sein. Ein vollständiges Ergebnis kann die Rekonstruktion der vorausgehenden Wirklichkeit, eine Karte der Subjekte, die Topographie der Befugnisse, die Subjekttopologie, die Rekonstruktion des Szenarienbuchs und der Bedingungen seiner Anwendbarkeit, die Lokalisierung von Brüchen, das Vektorprofil, den Modus der Entsprechung, die Verteilung des Preises, konkurrierende Rekonstruktionen und den Grad der Gewissheit umfassen, einschließlich der Gewissheit hinsichtlich der festgestellten Regeln der szenarischen Zusammenfügung.</w:t>
      </w:r>
    </w:p>
    <w:p w14:paraId="1D75EEE3">
      <w:pPr>
        <w:ind w:left="0" w:leftChars="0" w:firstLine="398" w:firstLineChars="166"/>
        <w:jc w:val="both"/>
        <w:rPr>
          <w:rFonts w:hint="default"/>
          <w:sz w:val="24"/>
          <w:szCs w:val="24"/>
        </w:rPr>
      </w:pPr>
      <w:r>
        <w:rPr>
          <w:rFonts w:hint="default"/>
          <w:sz w:val="24"/>
          <w:szCs w:val="24"/>
        </w:rPr>
        <w:t>Ein starkes Ergebnis muss nicht nur das Festgestellte enthalten, sondern auch die Grenzen der Feststellung: Was unbekannt geblieben ist, welcher Übergang nicht nachgewiesen wurde, wo eine Schlussfolgerung Arbeitsstatus besitzt und welche Daten die Rekonstruktion verändern können.</w:t>
      </w:r>
    </w:p>
    <w:p w14:paraId="46489B8C">
      <w:pPr>
        <w:ind w:left="0" w:leftChars="0" w:firstLine="398" w:firstLineChars="166"/>
        <w:jc w:val="both"/>
        <w:rPr>
          <w:rFonts w:hint="default"/>
          <w:sz w:val="24"/>
          <w:szCs w:val="24"/>
        </w:rPr>
      </w:pPr>
      <w:r>
        <w:rPr>
          <w:rFonts w:hint="default"/>
          <w:sz w:val="24"/>
          <w:szCs w:val="24"/>
        </w:rPr>
        <w:t>Gerade das Vorhandensein solcher Grenzen unterscheidet eine analytische Karte vom Anspruch auf Besitz der Wirklichkeit.</w:t>
      </w:r>
    </w:p>
    <w:p w14:paraId="3530E862">
      <w:pPr>
        <w:ind w:left="0" w:leftChars="0" w:firstLine="398" w:firstLineChars="166"/>
        <w:jc w:val="both"/>
        <w:rPr>
          <w:rFonts w:hint="default"/>
          <w:sz w:val="24"/>
          <w:szCs w:val="24"/>
        </w:rPr>
      </w:pPr>
    </w:p>
    <w:p w14:paraId="73752572">
      <w:pPr>
        <w:ind w:left="0" w:leftChars="0" w:firstLine="398" w:firstLineChars="166"/>
        <w:jc w:val="both"/>
        <w:rPr>
          <w:rFonts w:hint="default"/>
          <w:sz w:val="24"/>
          <w:szCs w:val="24"/>
        </w:rPr>
      </w:pPr>
      <w:r>
        <w:rPr>
          <w:rFonts w:hint="default"/>
          <w:sz w:val="24"/>
          <w:szCs w:val="24"/>
        </w:rPr>
        <w:t>XI. CDJ-PROJEKTIERUNG</w:t>
      </w:r>
    </w:p>
    <w:p w14:paraId="484DFDA9">
      <w:pPr>
        <w:ind w:left="0" w:leftChars="0" w:firstLine="398" w:firstLineChars="166"/>
        <w:jc w:val="both"/>
        <w:rPr>
          <w:rFonts w:hint="default"/>
          <w:sz w:val="24"/>
          <w:szCs w:val="24"/>
        </w:rPr>
      </w:pPr>
    </w:p>
    <w:p w14:paraId="39DEE338">
      <w:pPr>
        <w:ind w:left="0" w:leftChars="0" w:firstLine="398" w:firstLineChars="166"/>
        <w:jc w:val="both"/>
        <w:rPr>
          <w:rFonts w:hint="default"/>
          <w:sz w:val="24"/>
          <w:szCs w:val="24"/>
        </w:rPr>
      </w:pPr>
    </w:p>
    <w:p w14:paraId="1CAFFA19">
      <w:pPr>
        <w:ind w:left="0" w:leftChars="0" w:firstLine="398" w:firstLineChars="166"/>
        <w:jc w:val="both"/>
        <w:rPr>
          <w:rFonts w:hint="default"/>
          <w:sz w:val="24"/>
          <w:szCs w:val="24"/>
        </w:rPr>
      </w:pPr>
      <w:r>
        <w:rPr>
          <w:rFonts w:hint="default"/>
          <w:sz w:val="24"/>
          <w:szCs w:val="24"/>
        </w:rPr>
        <w:t>136. Von der Analyse zur Projektierung</w:t>
      </w:r>
    </w:p>
    <w:p w14:paraId="62585E76">
      <w:pPr>
        <w:ind w:left="0" w:leftChars="0" w:firstLine="398" w:firstLineChars="166"/>
        <w:jc w:val="both"/>
        <w:rPr>
          <w:rFonts w:hint="default"/>
          <w:sz w:val="24"/>
          <w:szCs w:val="24"/>
        </w:rPr>
      </w:pPr>
    </w:p>
    <w:p w14:paraId="3760596D">
      <w:pPr>
        <w:ind w:left="0" w:leftChars="0" w:firstLine="398" w:firstLineChars="166"/>
        <w:jc w:val="both"/>
        <w:rPr>
          <w:rFonts w:hint="default"/>
          <w:sz w:val="24"/>
          <w:szCs w:val="24"/>
        </w:rPr>
      </w:pPr>
      <w:r>
        <w:rPr>
          <w:rFonts w:hint="default"/>
          <w:sz w:val="24"/>
          <w:szCs w:val="24"/>
        </w:rPr>
        <w:t>Die CDJ-Analyse beantwortet die Frage:</w:t>
      </w:r>
    </w:p>
    <w:p w14:paraId="4B70DB9F">
      <w:pPr>
        <w:ind w:left="0" w:leftChars="0" w:firstLine="398" w:firstLineChars="166"/>
        <w:jc w:val="both"/>
        <w:rPr>
          <w:rFonts w:hint="default"/>
          <w:sz w:val="24"/>
          <w:szCs w:val="24"/>
        </w:rPr>
      </w:pPr>
      <w:r>
        <w:rPr>
          <w:rFonts w:hint="default"/>
          <w:sz w:val="24"/>
          <w:szCs w:val="24"/>
        </w:rPr>
        <w:t>Welche Architektur existiert, und welche Subjekthaftigkeit bringt sie hervor?</w:t>
      </w:r>
    </w:p>
    <w:p w14:paraId="23FC9537">
      <w:pPr>
        <w:ind w:left="0" w:leftChars="0" w:firstLine="398" w:firstLineChars="166"/>
        <w:jc w:val="both"/>
        <w:rPr>
          <w:rFonts w:hint="default"/>
          <w:sz w:val="24"/>
          <w:szCs w:val="24"/>
        </w:rPr>
      </w:pPr>
      <w:r>
        <w:rPr>
          <w:rFonts w:hint="default"/>
          <w:sz w:val="24"/>
          <w:szCs w:val="24"/>
        </w:rPr>
        <w:t>Doch die Feststellung eines Defekts schafft noch keine andere Wirklichkeit. Daher stellt sich auf der nächsten Ebene die Frage:</w:t>
      </w:r>
    </w:p>
    <w:p w14:paraId="5B5E200B">
      <w:pPr>
        <w:ind w:left="0" w:leftChars="0" w:firstLine="398" w:firstLineChars="166"/>
        <w:jc w:val="both"/>
        <w:rPr>
          <w:rFonts w:hint="default"/>
          <w:sz w:val="24"/>
          <w:szCs w:val="24"/>
        </w:rPr>
      </w:pPr>
      <w:r>
        <w:rPr>
          <w:rFonts w:hint="default"/>
          <w:sz w:val="24"/>
          <w:szCs w:val="24"/>
        </w:rPr>
        <w:t>Welche Architektur muss geschaffen werden, damit eine andere Antwort möglich wird?</w:t>
      </w:r>
    </w:p>
    <w:p w14:paraId="72BF8C60">
      <w:pPr>
        <w:ind w:left="0" w:leftChars="0" w:firstLine="398" w:firstLineChars="166"/>
        <w:jc w:val="both"/>
        <w:rPr>
          <w:rFonts w:hint="default"/>
          <w:sz w:val="24"/>
          <w:szCs w:val="24"/>
        </w:rPr>
      </w:pPr>
      <w:r>
        <w:rPr>
          <w:rFonts w:hint="default"/>
          <w:sz w:val="24"/>
          <w:szCs w:val="24"/>
        </w:rPr>
        <w:t>Hier beginnt die CDJ-Projektierung.</w:t>
      </w:r>
    </w:p>
    <w:p w14:paraId="0BFCE8E2">
      <w:pPr>
        <w:ind w:left="0" w:leftChars="0" w:firstLine="398" w:firstLineChars="166"/>
        <w:jc w:val="both"/>
        <w:rPr>
          <w:rFonts w:hint="default"/>
          <w:sz w:val="24"/>
          <w:szCs w:val="24"/>
        </w:rPr>
      </w:pPr>
      <w:r>
        <w:rPr>
          <w:rFonts w:hint="default"/>
          <w:sz w:val="24"/>
          <w:szCs w:val="24"/>
        </w:rPr>
        <w:t>CDJ-Projektierung ist die autorenhafte Transformation der Architektur des Möglichen als Antwort auf die vorausgehende Wirklichkeit.</w:t>
      </w:r>
    </w:p>
    <w:p w14:paraId="78FD2D21">
      <w:pPr>
        <w:ind w:left="0" w:leftChars="0" w:firstLine="398" w:firstLineChars="166"/>
        <w:jc w:val="both"/>
        <w:rPr>
          <w:rFonts w:hint="default"/>
          <w:sz w:val="24"/>
          <w:szCs w:val="24"/>
        </w:rPr>
      </w:pPr>
      <w:r>
        <w:rPr>
          <w:rFonts w:hint="default"/>
          <w:sz w:val="24"/>
          <w:szCs w:val="24"/>
        </w:rPr>
        <w:t>Der Projektierende verändert nicht nur eine einzelne Handlung. Er verändert die Bedingungen, innerhalb derer künftige Beteiligte sehen, beginnen, teilnehmen, korrigieren und antworten werden.</w:t>
      </w:r>
    </w:p>
    <w:p w14:paraId="0241F18D">
      <w:pPr>
        <w:ind w:left="0" w:leftChars="0" w:firstLine="398" w:firstLineChars="166"/>
        <w:jc w:val="both"/>
        <w:rPr>
          <w:rFonts w:hint="default"/>
          <w:sz w:val="24"/>
          <w:szCs w:val="24"/>
        </w:rPr>
      </w:pPr>
    </w:p>
    <w:p w14:paraId="79685427">
      <w:pPr>
        <w:ind w:left="0" w:leftChars="0" w:firstLine="398" w:firstLineChars="166"/>
        <w:jc w:val="both"/>
        <w:rPr>
          <w:rFonts w:hint="default"/>
          <w:sz w:val="24"/>
          <w:szCs w:val="24"/>
        </w:rPr>
      </w:pPr>
      <w:r>
        <w:rPr>
          <w:rFonts w:hint="default"/>
          <w:sz w:val="24"/>
          <w:szCs w:val="24"/>
        </w:rPr>
        <w:t>137. Architektur des Möglichen</w:t>
      </w:r>
    </w:p>
    <w:p w14:paraId="1D16F673">
      <w:pPr>
        <w:ind w:left="0" w:leftChars="0" w:firstLine="398" w:firstLineChars="166"/>
        <w:jc w:val="both"/>
        <w:rPr>
          <w:rFonts w:hint="default"/>
          <w:sz w:val="24"/>
          <w:szCs w:val="24"/>
        </w:rPr>
      </w:pPr>
    </w:p>
    <w:p w14:paraId="18334956">
      <w:pPr>
        <w:ind w:left="0" w:leftChars="0" w:firstLine="398" w:firstLineChars="166"/>
        <w:jc w:val="both"/>
        <w:rPr>
          <w:rFonts w:hint="default"/>
          <w:sz w:val="24"/>
          <w:szCs w:val="24"/>
        </w:rPr>
      </w:pPr>
      <w:r>
        <w:rPr>
          <w:rFonts w:hint="default"/>
          <w:sz w:val="24"/>
          <w:szCs w:val="24"/>
        </w:rPr>
        <w:t>Die Architektur des Möglichen ist die Gesamtheit der Bedingungen, die bestimmen, welche Handlungen, Antworten, Subjektpositionen und Übergänge innerhalb eines Systems tatsächlich verfügbar sind.</w:t>
      </w:r>
    </w:p>
    <w:p w14:paraId="25727D0B">
      <w:pPr>
        <w:ind w:left="0" w:leftChars="0" w:firstLine="398" w:firstLineChars="166"/>
        <w:jc w:val="both"/>
        <w:rPr>
          <w:rFonts w:hint="default"/>
          <w:sz w:val="24"/>
          <w:szCs w:val="24"/>
        </w:rPr>
      </w:pPr>
      <w:r>
        <w:rPr>
          <w:rFonts w:hint="default"/>
          <w:sz w:val="24"/>
          <w:szCs w:val="24"/>
        </w:rPr>
        <w:t>Sie umfasst die Verteilung von Befugnissen, Informationskanäle, institutionelle Verfahren, Ressourcen, Vertrauensmodi, präreflexive Erwartungen, Formen der Kooperation, Mechanismen des Stopps, Weisen der Korrektur, den Zeithorizont und den Preis des Eintritts in eine Subjektposition.</w:t>
      </w:r>
    </w:p>
    <w:p w14:paraId="43238A6A">
      <w:pPr>
        <w:ind w:left="0" w:leftChars="0" w:firstLine="398" w:firstLineChars="166"/>
        <w:jc w:val="both"/>
        <w:rPr>
          <w:rFonts w:hint="default"/>
          <w:sz w:val="24"/>
          <w:szCs w:val="24"/>
        </w:rPr>
      </w:pPr>
      <w:r>
        <w:rPr>
          <w:rFonts w:hint="default"/>
          <w:sz w:val="24"/>
          <w:szCs w:val="24"/>
        </w:rPr>
        <w:t>Gerade deshalb ist die Veränderung der Architektur häufig tiefergreifend als die direkte Einwirkung auf Verhalten. Man kann einen Menschen jahrelang dazu aufrufen, „Initiative zu zeigen“, während man ein System aufrechterhält, in dem Initiative bestraft wird. Und man kann einige wenige Verbindungen verändern, sodass selbstständiges Beginnen allmählich zu einer normalen Operation wird, ohne dass eine gesonderte ideologische Mobilisierung erforderlich wäre.</w:t>
      </w:r>
    </w:p>
    <w:p w14:paraId="6881CF8A">
      <w:pPr>
        <w:ind w:left="0" w:leftChars="0" w:firstLine="398" w:firstLineChars="166"/>
        <w:jc w:val="both"/>
        <w:rPr>
          <w:rFonts w:hint="default"/>
          <w:sz w:val="24"/>
          <w:szCs w:val="24"/>
        </w:rPr>
      </w:pPr>
    </w:p>
    <w:p w14:paraId="326A5DC9">
      <w:pPr>
        <w:ind w:left="0" w:leftChars="0" w:firstLine="398" w:firstLineChars="166"/>
        <w:jc w:val="both"/>
        <w:rPr>
          <w:rFonts w:hint="default"/>
          <w:sz w:val="24"/>
          <w:szCs w:val="24"/>
        </w:rPr>
      </w:pPr>
      <w:r>
        <w:rPr>
          <w:rFonts w:hint="default"/>
          <w:sz w:val="24"/>
          <w:szCs w:val="24"/>
        </w:rPr>
        <w:t>138. Projekt und Projektivität</w:t>
      </w:r>
    </w:p>
    <w:p w14:paraId="2CBBCC84">
      <w:pPr>
        <w:ind w:left="0" w:leftChars="0" w:firstLine="398" w:firstLineChars="166"/>
        <w:jc w:val="both"/>
        <w:rPr>
          <w:rFonts w:hint="default"/>
          <w:sz w:val="24"/>
          <w:szCs w:val="24"/>
        </w:rPr>
      </w:pPr>
    </w:p>
    <w:p w14:paraId="2DAFDA5C">
      <w:pPr>
        <w:ind w:left="0" w:leftChars="0" w:firstLine="398" w:firstLineChars="166"/>
        <w:jc w:val="both"/>
        <w:rPr>
          <w:rFonts w:hint="default"/>
          <w:sz w:val="24"/>
          <w:szCs w:val="24"/>
        </w:rPr>
      </w:pPr>
      <w:r>
        <w:rPr>
          <w:rFonts w:hint="default"/>
          <w:sz w:val="24"/>
          <w:szCs w:val="24"/>
        </w:rPr>
        <w:t>Nicht jedes Projekt besitzt Projektivität im Sinne von CDJ. Ein sehr komplexer Plan kann vollständig innerhalb der bestehenden Architektur verbleiben und lediglich die Ausführung optimieren.</w:t>
      </w:r>
    </w:p>
    <w:p w14:paraId="187C2E0F">
      <w:pPr>
        <w:ind w:left="0" w:leftChars="0" w:firstLine="398" w:firstLineChars="166"/>
        <w:jc w:val="both"/>
        <w:rPr>
          <w:rFonts w:hint="default"/>
          <w:sz w:val="24"/>
          <w:szCs w:val="24"/>
        </w:rPr>
      </w:pPr>
      <w:r>
        <w:rPr>
          <w:rFonts w:hint="default"/>
          <w:sz w:val="24"/>
          <w:szCs w:val="24"/>
        </w:rPr>
        <w:t>Projektivität entsteht dann, wenn ein Subjekt eine neue Möglichkeit schafft, die im operativen System zuvor nicht existierte: einen neuen Korrekturkanal; einen neuen Subjektstatus; eine neue Technologie perzeptiver Repräsentation; eine neue Weise der Abstimmung von Ontologien; einen neuen Mechanismus, einen einmaligen Erfolg in eine stabile Fähigkeit zu überführen.</w:t>
      </w:r>
    </w:p>
    <w:p w14:paraId="4AD8CC01">
      <w:pPr>
        <w:ind w:left="0" w:leftChars="0" w:firstLine="398" w:firstLineChars="166"/>
        <w:jc w:val="both"/>
        <w:rPr>
          <w:rFonts w:hint="default"/>
          <w:sz w:val="24"/>
          <w:szCs w:val="24"/>
        </w:rPr>
      </w:pPr>
      <w:r>
        <w:rPr>
          <w:rFonts w:hint="default"/>
          <w:sz w:val="24"/>
          <w:szCs w:val="24"/>
        </w:rPr>
        <w:t>Daher beweist eine Vielzahl von Projekten noch keine hohe Projektivität.</w:t>
      </w:r>
    </w:p>
    <w:p w14:paraId="037E9EE0">
      <w:pPr>
        <w:ind w:left="0" w:leftChars="0" w:firstLine="398" w:firstLineChars="166"/>
        <w:jc w:val="both"/>
        <w:rPr>
          <w:rFonts w:hint="default"/>
          <w:sz w:val="24"/>
          <w:szCs w:val="24"/>
        </w:rPr>
      </w:pPr>
      <w:r>
        <w:rPr>
          <w:rFonts w:hint="default"/>
          <w:sz w:val="24"/>
          <w:szCs w:val="24"/>
        </w:rPr>
        <w:t>Eine Gesellschaft kann außerordentlich aktiv sein und dennoch jahrzehntelang dieselbe Architektur des Möglichen reproduzieren.</w:t>
      </w:r>
    </w:p>
    <w:p w14:paraId="46DD6D7A">
      <w:pPr>
        <w:ind w:left="0" w:leftChars="0" w:firstLine="398" w:firstLineChars="166"/>
        <w:jc w:val="both"/>
        <w:rPr>
          <w:rFonts w:hint="default"/>
          <w:sz w:val="24"/>
          <w:szCs w:val="24"/>
        </w:rPr>
      </w:pPr>
      <w:r>
        <w:rPr>
          <w:rFonts w:hint="default"/>
          <w:sz w:val="24"/>
          <w:szCs w:val="24"/>
        </w:rPr>
        <w:t>Projektivität ist von Generativität zu unterscheiden: Erstere schafft eine neue Möglichkeit oder ein neues Projekt; Letztere verändert die Architektur weiterer möglicher Antworten in einer Situation, in der die bisherige Auflösung nicht mehr ausreicht.</w:t>
      </w:r>
    </w:p>
    <w:p w14:paraId="706879C8">
      <w:pPr>
        <w:ind w:left="0" w:leftChars="0" w:firstLine="398" w:firstLineChars="166"/>
        <w:jc w:val="both"/>
        <w:rPr>
          <w:rFonts w:hint="default"/>
          <w:sz w:val="24"/>
          <w:szCs w:val="24"/>
        </w:rPr>
      </w:pPr>
    </w:p>
    <w:p w14:paraId="0B495C8D">
      <w:pPr>
        <w:ind w:left="0" w:leftChars="0" w:firstLine="398" w:firstLineChars="166"/>
        <w:jc w:val="both"/>
        <w:rPr>
          <w:rFonts w:hint="default"/>
          <w:sz w:val="24"/>
          <w:szCs w:val="24"/>
        </w:rPr>
      </w:pPr>
      <w:r>
        <w:rPr>
          <w:rFonts w:hint="default"/>
          <w:sz w:val="24"/>
          <w:szCs w:val="24"/>
        </w:rPr>
        <w:t>139. Projektierung ontologischer Sichtbarkeit</w:t>
      </w:r>
    </w:p>
    <w:p w14:paraId="25B5040F">
      <w:pPr>
        <w:ind w:left="0" w:leftChars="0" w:firstLine="398" w:firstLineChars="166"/>
        <w:jc w:val="both"/>
        <w:rPr>
          <w:rFonts w:hint="default"/>
          <w:sz w:val="24"/>
          <w:szCs w:val="24"/>
        </w:rPr>
      </w:pPr>
    </w:p>
    <w:p w14:paraId="1CA74FFD">
      <w:pPr>
        <w:ind w:left="0" w:leftChars="0" w:firstLine="398" w:firstLineChars="166"/>
        <w:jc w:val="both"/>
        <w:rPr>
          <w:rFonts w:hint="default"/>
          <w:sz w:val="24"/>
          <w:szCs w:val="24"/>
        </w:rPr>
      </w:pPr>
      <w:r>
        <w:rPr>
          <w:rFonts w:hint="default"/>
          <w:sz w:val="24"/>
          <w:szCs w:val="24"/>
        </w:rPr>
        <w:t>Wenn ein Subjekt die verteilte Wirklichkeit nicht sieht, reicht die bloße Forderung, „rational zu handeln“, nicht aus. Daher wird die perzeptive Repräsentation zu einem der Gegenstände der CDJ-Projektierung: die Schaffung solcher Darstellungsformen, durch die ein Budget, ein demographischer Prozess, ein infrastrukturelles Risiko, institutionelle Kausalität oder ein langfristiges Ergebnis tatsächlich in den Raum menschlicher Antwort eintreten.</w:t>
      </w:r>
    </w:p>
    <w:p w14:paraId="3F0D095A">
      <w:pPr>
        <w:ind w:left="0" w:leftChars="0" w:firstLine="398" w:firstLineChars="166"/>
        <w:jc w:val="both"/>
        <w:rPr>
          <w:rFonts w:hint="default"/>
          <w:sz w:val="24"/>
          <w:szCs w:val="24"/>
        </w:rPr>
      </w:pPr>
      <w:r>
        <w:rPr>
          <w:rFonts w:hint="default"/>
          <w:sz w:val="24"/>
          <w:szCs w:val="24"/>
        </w:rPr>
        <w:t>Dadurch wird die Projektierung der Zweiten Ontologie nicht nur zu einer Aufgabe der Bildung. An ihr beteiligen sich Statistik, Recht, öffentliche Kommunikation, Design, Architektur, Medien, Kunst, Entscheidungsinterfaces und die institutionelle Organisation des Gedächtnisses.</w:t>
      </w:r>
    </w:p>
    <w:p w14:paraId="1F1EE4E1">
      <w:pPr>
        <w:ind w:left="0" w:leftChars="0" w:firstLine="398" w:firstLineChars="166"/>
        <w:jc w:val="both"/>
        <w:rPr>
          <w:rFonts w:hint="default"/>
          <w:sz w:val="24"/>
          <w:szCs w:val="24"/>
        </w:rPr>
      </w:pPr>
      <w:r>
        <w:rPr>
          <w:rFonts w:hint="default"/>
          <w:sz w:val="24"/>
          <w:szCs w:val="24"/>
        </w:rPr>
        <w:t>Das Kriterium bleibt nicht die Eindruckskraft der Darstellung, sondern die Verbindung von Sichtbarkeit und Verifizierbarkeit.</w:t>
      </w:r>
    </w:p>
    <w:p w14:paraId="16D72FFA">
      <w:pPr>
        <w:ind w:left="0" w:leftChars="0" w:firstLine="398" w:firstLineChars="166"/>
        <w:jc w:val="both"/>
        <w:rPr>
          <w:rFonts w:hint="default"/>
          <w:sz w:val="24"/>
          <w:szCs w:val="24"/>
        </w:rPr>
      </w:pPr>
    </w:p>
    <w:p w14:paraId="3DB9BE20">
      <w:pPr>
        <w:ind w:left="0" w:leftChars="0" w:firstLine="398" w:firstLineChars="166"/>
        <w:jc w:val="both"/>
        <w:rPr>
          <w:rFonts w:hint="default"/>
          <w:sz w:val="24"/>
          <w:szCs w:val="24"/>
        </w:rPr>
      </w:pPr>
      <w:r>
        <w:rPr>
          <w:rFonts w:hint="default"/>
          <w:sz w:val="24"/>
          <w:szCs w:val="24"/>
        </w:rPr>
        <w:t>140. Projektierung von Befugnissen</w:t>
      </w:r>
    </w:p>
    <w:p w14:paraId="64DDF224">
      <w:pPr>
        <w:ind w:left="0" w:leftChars="0" w:firstLine="398" w:firstLineChars="166"/>
        <w:jc w:val="both"/>
        <w:rPr>
          <w:rFonts w:hint="default"/>
          <w:sz w:val="24"/>
          <w:szCs w:val="24"/>
        </w:rPr>
      </w:pPr>
    </w:p>
    <w:p w14:paraId="241528C5">
      <w:pPr>
        <w:ind w:left="0" w:leftChars="0" w:firstLine="398" w:firstLineChars="166"/>
        <w:jc w:val="both"/>
        <w:rPr>
          <w:rFonts w:hint="default"/>
          <w:sz w:val="24"/>
          <w:szCs w:val="24"/>
        </w:rPr>
      </w:pPr>
      <w:r>
        <w:rPr>
          <w:rFonts w:hint="default"/>
          <w:sz w:val="24"/>
          <w:szCs w:val="24"/>
        </w:rPr>
        <w:t>Ein System zu projektieren bedeutet, nicht nur Prozesse, sondern auch die Verteilung des Rechts zu handeln zu projektieren. Wer hat das Recht, ein Problem zu stellen? Wer kann eine Alternative vorschlagen? Wo ist ein unabhängiger Träger des Einwands erforderlich? Wer erhält die Befugnis zum Stopp? Wie wird Verantwortung nach der Realisierung des Projekts verteilt?</w:t>
      </w:r>
    </w:p>
    <w:p w14:paraId="7E84663B">
      <w:pPr>
        <w:ind w:left="0" w:leftChars="0" w:firstLine="398" w:firstLineChars="166"/>
        <w:jc w:val="both"/>
        <w:rPr>
          <w:rFonts w:hint="default"/>
          <w:sz w:val="24"/>
          <w:szCs w:val="24"/>
        </w:rPr>
      </w:pPr>
      <w:r>
        <w:rPr>
          <w:rFonts w:hint="default"/>
          <w:sz w:val="24"/>
          <w:szCs w:val="24"/>
        </w:rPr>
        <w:t>In diesem Sinne ist institutionelle Projektierung die Projektierung von Subjekttopographie und Subjekttopologie.</w:t>
      </w:r>
    </w:p>
    <w:p w14:paraId="399062AA">
      <w:pPr>
        <w:ind w:left="0" w:leftChars="0" w:firstLine="398" w:firstLineChars="166"/>
        <w:jc w:val="both"/>
        <w:rPr>
          <w:rFonts w:hint="default"/>
          <w:sz w:val="24"/>
          <w:szCs w:val="24"/>
        </w:rPr>
      </w:pPr>
      <w:r>
        <w:rPr>
          <w:rFonts w:hint="default"/>
          <w:sz w:val="24"/>
          <w:szCs w:val="24"/>
        </w:rPr>
        <w:t>Durch die Veränderung nur einer einzigen Befugnis oder eines einzigen Übergangs zwischen Knoten kann der Effekt auf die Subjekthaftigkeit des Systems radikal verändert werden, ohne seinen offiziellen Namen und den größten Teil seiner formalen Institutionen zu verändern.</w:t>
      </w:r>
    </w:p>
    <w:p w14:paraId="5D423001">
      <w:pPr>
        <w:ind w:left="0" w:leftChars="0" w:firstLine="398" w:firstLineChars="166"/>
        <w:jc w:val="both"/>
        <w:rPr>
          <w:rFonts w:hint="default"/>
          <w:sz w:val="24"/>
          <w:szCs w:val="24"/>
        </w:rPr>
      </w:pPr>
    </w:p>
    <w:p w14:paraId="65F7F23D">
      <w:pPr>
        <w:ind w:left="0" w:leftChars="0" w:firstLine="398" w:firstLineChars="166"/>
        <w:jc w:val="both"/>
        <w:rPr>
          <w:rFonts w:hint="default"/>
          <w:sz w:val="24"/>
          <w:szCs w:val="24"/>
        </w:rPr>
      </w:pPr>
      <w:r>
        <w:rPr>
          <w:rFonts w:hint="default"/>
          <w:sz w:val="24"/>
          <w:szCs w:val="24"/>
        </w:rPr>
        <w:t>141. Projektierung der Konnektivität</w:t>
      </w:r>
    </w:p>
    <w:p w14:paraId="36215B72">
      <w:pPr>
        <w:ind w:left="0" w:leftChars="0" w:firstLine="398" w:firstLineChars="166"/>
        <w:jc w:val="both"/>
        <w:rPr>
          <w:rFonts w:hint="default"/>
          <w:sz w:val="24"/>
          <w:szCs w:val="24"/>
        </w:rPr>
      </w:pPr>
    </w:p>
    <w:p w14:paraId="784BBD1F">
      <w:pPr>
        <w:ind w:left="0" w:leftChars="0" w:firstLine="398" w:firstLineChars="166"/>
        <w:jc w:val="both"/>
        <w:rPr>
          <w:rFonts w:hint="default"/>
          <w:sz w:val="24"/>
          <w:szCs w:val="24"/>
        </w:rPr>
      </w:pPr>
      <w:r>
        <w:rPr>
          <w:rFonts w:hint="default"/>
          <w:sz w:val="24"/>
          <w:szCs w:val="24"/>
        </w:rPr>
        <w:t>Das Vorhandensein der richtigen Elemente garantiert noch kein richtiges System. Daher muss der Projektierende prüfen, wie Erkennen in Entscheidung übergeht, Entscheidung in Ausführung, Ergebnis in Rückkopplung, Diskrepanzinformation in Korrektur und Erfahrung in Gedächtnis.</w:t>
      </w:r>
    </w:p>
    <w:p w14:paraId="55679DA4">
      <w:pPr>
        <w:ind w:left="0" w:leftChars="0" w:firstLine="398" w:firstLineChars="166"/>
        <w:jc w:val="both"/>
        <w:rPr>
          <w:rFonts w:hint="default"/>
          <w:sz w:val="24"/>
          <w:szCs w:val="24"/>
        </w:rPr>
      </w:pPr>
      <w:r>
        <w:rPr>
          <w:rFonts w:hint="default"/>
          <w:sz w:val="24"/>
          <w:szCs w:val="24"/>
        </w:rPr>
        <w:t>Sehr häufig liegt der architektonische Defekt nicht in einem Knoten, sondern in einer fehlenden Verbindung.</w:t>
      </w:r>
    </w:p>
    <w:p w14:paraId="25C380DB">
      <w:pPr>
        <w:ind w:left="0" w:leftChars="0" w:firstLine="398" w:firstLineChars="166"/>
        <w:jc w:val="both"/>
        <w:rPr>
          <w:rFonts w:hint="default"/>
          <w:sz w:val="24"/>
          <w:szCs w:val="24"/>
        </w:rPr>
      </w:pPr>
      <w:r>
        <w:rPr>
          <w:rFonts w:hint="default"/>
          <w:sz w:val="24"/>
          <w:szCs w:val="24"/>
        </w:rPr>
        <w:t>Daher muss ausgereifte Projektierung nicht nur fragen:</w:t>
      </w:r>
    </w:p>
    <w:p w14:paraId="59EE3B84">
      <w:pPr>
        <w:ind w:left="0" w:leftChars="0" w:firstLine="398" w:firstLineChars="166"/>
        <w:jc w:val="both"/>
        <w:rPr>
          <w:rFonts w:hint="default"/>
          <w:sz w:val="24"/>
          <w:szCs w:val="24"/>
        </w:rPr>
      </w:pPr>
      <w:r>
        <w:rPr>
          <w:rFonts w:hint="default"/>
          <w:sz w:val="24"/>
          <w:szCs w:val="24"/>
        </w:rPr>
        <w:t>Was muss geschaffen werden?</w:t>
      </w:r>
    </w:p>
    <w:p w14:paraId="13552D34">
      <w:pPr>
        <w:ind w:left="0" w:leftChars="0" w:firstLine="398" w:firstLineChars="166"/>
        <w:jc w:val="both"/>
        <w:rPr>
          <w:rFonts w:hint="default"/>
          <w:sz w:val="24"/>
          <w:szCs w:val="24"/>
        </w:rPr>
      </w:pPr>
      <w:r>
        <w:rPr>
          <w:rFonts w:hint="default"/>
          <w:sz w:val="24"/>
          <w:szCs w:val="24"/>
        </w:rPr>
        <w:t>sondern auch:</w:t>
      </w:r>
    </w:p>
    <w:p w14:paraId="75348360">
      <w:pPr>
        <w:ind w:left="0" w:leftChars="0" w:firstLine="398" w:firstLineChars="166"/>
        <w:jc w:val="both"/>
        <w:rPr>
          <w:rFonts w:hint="default"/>
          <w:sz w:val="24"/>
          <w:szCs w:val="24"/>
        </w:rPr>
      </w:pPr>
      <w:r>
        <w:rPr>
          <w:rFonts w:hint="default"/>
          <w:sz w:val="24"/>
          <w:szCs w:val="24"/>
        </w:rPr>
        <w:t>Was muss womit verbunden sein, in welcher Richtung, unter welchen Bedingungen, und wer ist fähig, die Verbindung zu unterbrechen, wenn sie beginnt, ein pathologisches Ergebnis hervorzubringen?</w:t>
      </w:r>
    </w:p>
    <w:p w14:paraId="5176DC35">
      <w:pPr>
        <w:ind w:left="0" w:leftChars="0" w:firstLine="398" w:firstLineChars="166"/>
        <w:jc w:val="both"/>
        <w:rPr>
          <w:rFonts w:hint="default"/>
          <w:sz w:val="24"/>
          <w:szCs w:val="24"/>
        </w:rPr>
      </w:pPr>
    </w:p>
    <w:p w14:paraId="0E378D8A">
      <w:pPr>
        <w:ind w:left="0" w:leftChars="0" w:firstLine="398" w:firstLineChars="166"/>
        <w:jc w:val="both"/>
        <w:rPr>
          <w:rFonts w:hint="default"/>
          <w:sz w:val="24"/>
          <w:szCs w:val="24"/>
        </w:rPr>
      </w:pPr>
      <w:r>
        <w:rPr>
          <w:rFonts w:hint="default"/>
          <w:sz w:val="24"/>
          <w:szCs w:val="24"/>
        </w:rPr>
        <w:t>142. Projektierung von Stopp und Korrektur</w:t>
      </w:r>
    </w:p>
    <w:p w14:paraId="7F283CF6">
      <w:pPr>
        <w:ind w:left="0" w:leftChars="0" w:firstLine="398" w:firstLineChars="166"/>
        <w:jc w:val="both"/>
        <w:rPr>
          <w:rFonts w:hint="default"/>
          <w:sz w:val="24"/>
          <w:szCs w:val="24"/>
        </w:rPr>
      </w:pPr>
    </w:p>
    <w:p w14:paraId="7C4BFCDA">
      <w:pPr>
        <w:ind w:left="0" w:leftChars="0" w:firstLine="398" w:firstLineChars="166"/>
        <w:jc w:val="both"/>
        <w:rPr>
          <w:rFonts w:hint="default"/>
          <w:sz w:val="24"/>
          <w:szCs w:val="24"/>
        </w:rPr>
      </w:pPr>
      <w:r>
        <w:rPr>
          <w:rFonts w:hint="default"/>
          <w:sz w:val="24"/>
          <w:szCs w:val="24"/>
        </w:rPr>
        <w:t>Eine gute Architektur wird nicht unter der Annahme ihrer eigenen Unfehlbarkeit konstruiert. Mechanismen zur Erkennung und Korrektur von Fehlern müssen gleichzeitig mit den Handlungsmechanismen projektiert werden.</w:t>
      </w:r>
    </w:p>
    <w:p w14:paraId="4BF59A7A">
      <w:pPr>
        <w:ind w:left="0" w:leftChars="0" w:firstLine="398" w:firstLineChars="166"/>
        <w:jc w:val="both"/>
        <w:rPr>
          <w:rFonts w:hint="default"/>
          <w:sz w:val="24"/>
          <w:szCs w:val="24"/>
        </w:rPr>
      </w:pPr>
      <w:r>
        <w:rPr>
          <w:rFonts w:hint="default"/>
          <w:sz w:val="24"/>
          <w:szCs w:val="24"/>
        </w:rPr>
        <w:t>Erforderlich sind Kanäle für Diskrepanzinformation, unabhängige Prüfpunkte, die Befugnis zum Stopp, Revisionsverfahren, Reversibilität dort, wo sie möglich ist, institutionelles Gedächtnis und die Fähigkeit, den Preis dort zu übernehmen, wo Reversibilität unmöglich ist. Die Projektierung der Korrektur muss auch die Bedingungen einschließen, unter denen die wirksame szenarische Zusammenfügung gestoppt und neu gebildet werden muss.</w:t>
      </w:r>
    </w:p>
    <w:p w14:paraId="2027D3BE">
      <w:pPr>
        <w:ind w:left="0" w:leftChars="0" w:firstLine="398" w:firstLineChars="166"/>
        <w:jc w:val="both"/>
        <w:rPr>
          <w:rFonts w:hint="default"/>
          <w:sz w:val="24"/>
          <w:szCs w:val="24"/>
        </w:rPr>
      </w:pPr>
      <w:r>
        <w:rPr>
          <w:rFonts w:hint="default"/>
          <w:sz w:val="24"/>
          <w:szCs w:val="24"/>
        </w:rPr>
        <w:t>Korrektur muss eine Eigenschaft der Architektur sein und nicht die glückliche Folge des Auftretens eines weisen Leiters.</w:t>
      </w:r>
    </w:p>
    <w:p w14:paraId="4CAC2303">
      <w:pPr>
        <w:ind w:left="0" w:leftChars="0" w:firstLine="398" w:firstLineChars="166"/>
        <w:jc w:val="both"/>
        <w:rPr>
          <w:rFonts w:hint="default"/>
          <w:sz w:val="24"/>
          <w:szCs w:val="24"/>
        </w:rPr>
      </w:pPr>
      <w:r>
        <w:rPr>
          <w:rFonts w:hint="default"/>
          <w:sz w:val="24"/>
          <w:szCs w:val="24"/>
        </w:rPr>
        <w:t>Dies ist eines der fundamentalen Kriterien zur Unterscheidung zwischen einem subjekthaften System und einer effizienten Ausführungsmaschine.</w:t>
      </w:r>
    </w:p>
    <w:p w14:paraId="49600EA9">
      <w:pPr>
        <w:ind w:left="0" w:leftChars="0" w:firstLine="398" w:firstLineChars="166"/>
        <w:jc w:val="both"/>
        <w:rPr>
          <w:rFonts w:hint="default"/>
          <w:sz w:val="24"/>
          <w:szCs w:val="24"/>
        </w:rPr>
      </w:pPr>
    </w:p>
    <w:p w14:paraId="5ABFCDED">
      <w:pPr>
        <w:ind w:left="0" w:leftChars="0" w:firstLine="398" w:firstLineChars="166"/>
        <w:jc w:val="both"/>
        <w:rPr>
          <w:rFonts w:hint="default"/>
          <w:sz w:val="24"/>
          <w:szCs w:val="24"/>
        </w:rPr>
      </w:pPr>
      <w:r>
        <w:rPr>
          <w:rFonts w:hint="default"/>
          <w:sz w:val="24"/>
          <w:szCs w:val="24"/>
        </w:rPr>
        <w:t>143. Projektierung ohne Substitution des Subjekts</w:t>
      </w:r>
    </w:p>
    <w:p w14:paraId="69562F38">
      <w:pPr>
        <w:ind w:left="0" w:leftChars="0" w:firstLine="398" w:firstLineChars="166"/>
        <w:jc w:val="both"/>
        <w:rPr>
          <w:rFonts w:hint="default"/>
          <w:sz w:val="24"/>
          <w:szCs w:val="24"/>
        </w:rPr>
      </w:pPr>
    </w:p>
    <w:p w14:paraId="300DDA39">
      <w:pPr>
        <w:ind w:left="0" w:leftChars="0" w:firstLine="398" w:firstLineChars="166"/>
        <w:jc w:val="both"/>
        <w:rPr>
          <w:rFonts w:hint="default"/>
          <w:sz w:val="24"/>
          <w:szCs w:val="24"/>
        </w:rPr>
      </w:pPr>
      <w:r>
        <w:rPr>
          <w:rFonts w:hint="default"/>
          <w:sz w:val="24"/>
          <w:szCs w:val="24"/>
        </w:rPr>
        <w:t>Eine besondere Gefahr stellt ein Projekt dar, das das Problem des Menschen durch die schrittweise Entziehung seiner Befugnisse löst. Eine solche Architektur kann sehr effizient sein: Fehler verringern, Risiken reduzieren, Komfort und Vorhersagbarkeit erhöhen.</w:t>
      </w:r>
    </w:p>
    <w:p w14:paraId="05CC13D2">
      <w:pPr>
        <w:ind w:left="0" w:leftChars="0" w:firstLine="398" w:firstLineChars="166"/>
        <w:jc w:val="both"/>
        <w:rPr>
          <w:rFonts w:hint="default"/>
          <w:sz w:val="24"/>
          <w:szCs w:val="24"/>
        </w:rPr>
      </w:pPr>
      <w:r>
        <w:rPr>
          <w:rFonts w:hint="default"/>
          <w:sz w:val="24"/>
          <w:szCs w:val="24"/>
        </w:rPr>
        <w:t>Dabei kann der Mensch jedoch zu einem immer besser betreuten Objekt und zugleich zu einem immer weniger fähigen Träger seiner eigenen Antwort werden.</w:t>
      </w:r>
    </w:p>
    <w:p w14:paraId="6CC80F3F">
      <w:pPr>
        <w:ind w:left="0" w:leftChars="0" w:firstLine="398" w:firstLineChars="166"/>
        <w:jc w:val="both"/>
        <w:rPr>
          <w:rFonts w:hint="default"/>
          <w:sz w:val="24"/>
          <w:szCs w:val="24"/>
        </w:rPr>
      </w:pPr>
      <w:r>
        <w:rPr>
          <w:rFonts w:hint="default"/>
          <w:sz w:val="24"/>
          <w:szCs w:val="24"/>
        </w:rPr>
        <w:t>Daher muss jede CDJ-Projektierung eine Kontrollfrage durchlaufen:</w:t>
      </w:r>
    </w:p>
    <w:p w14:paraId="058870E1">
      <w:pPr>
        <w:ind w:left="0" w:leftChars="0" w:firstLine="398" w:firstLineChars="166"/>
        <w:jc w:val="both"/>
        <w:rPr>
          <w:rFonts w:hint="default"/>
          <w:sz w:val="24"/>
          <w:szCs w:val="24"/>
        </w:rPr>
      </w:pPr>
      <w:r>
        <w:rPr>
          <w:rFonts w:hint="default"/>
          <w:sz w:val="24"/>
          <w:szCs w:val="24"/>
        </w:rPr>
        <w:t>Schafft diese Architektur ein kompetenteres Subjekt oder lediglich einen besser steuerbaren Ausführenden?</w:t>
      </w:r>
    </w:p>
    <w:p w14:paraId="00865034">
      <w:pPr>
        <w:ind w:left="0" w:leftChars="0" w:firstLine="398" w:firstLineChars="166"/>
        <w:jc w:val="both"/>
        <w:rPr>
          <w:rFonts w:hint="default"/>
          <w:sz w:val="24"/>
          <w:szCs w:val="24"/>
        </w:rPr>
      </w:pPr>
      <w:r>
        <w:rPr>
          <w:rFonts w:hint="default"/>
          <w:sz w:val="24"/>
          <w:szCs w:val="24"/>
        </w:rPr>
        <w:t>Diese Frage ist besonders wichtig in Bildung, Seelsorge, Medizin, Sozialpolitik, Verwaltung und digitalen Technologien.</w:t>
      </w:r>
    </w:p>
    <w:p w14:paraId="34FBC9AD">
      <w:pPr>
        <w:ind w:left="0" w:leftChars="0" w:firstLine="398" w:firstLineChars="166"/>
        <w:jc w:val="both"/>
        <w:rPr>
          <w:rFonts w:hint="default"/>
          <w:sz w:val="24"/>
          <w:szCs w:val="24"/>
        </w:rPr>
      </w:pPr>
    </w:p>
    <w:p w14:paraId="2C80A223">
      <w:pPr>
        <w:ind w:left="0" w:leftChars="0" w:firstLine="398" w:firstLineChars="166"/>
        <w:jc w:val="both"/>
        <w:rPr>
          <w:rFonts w:hint="default"/>
          <w:sz w:val="24"/>
          <w:szCs w:val="24"/>
        </w:rPr>
      </w:pPr>
      <w:r>
        <w:rPr>
          <w:rFonts w:hint="default"/>
          <w:sz w:val="24"/>
          <w:szCs w:val="24"/>
        </w:rPr>
        <w:t>144. Projektierung der Wechselwirkung von Ontologien</w:t>
      </w:r>
    </w:p>
    <w:p w14:paraId="690D326D">
      <w:pPr>
        <w:ind w:left="0" w:leftChars="0" w:firstLine="398" w:firstLineChars="166"/>
        <w:jc w:val="both"/>
        <w:rPr>
          <w:rFonts w:hint="default"/>
          <w:sz w:val="24"/>
          <w:szCs w:val="24"/>
        </w:rPr>
      </w:pPr>
    </w:p>
    <w:p w14:paraId="078D1B70">
      <w:pPr>
        <w:ind w:left="0" w:leftChars="0" w:firstLine="398" w:firstLineChars="166"/>
        <w:jc w:val="both"/>
        <w:rPr>
          <w:rFonts w:hint="default"/>
          <w:sz w:val="24"/>
          <w:szCs w:val="24"/>
        </w:rPr>
      </w:pPr>
      <w:r>
        <w:rPr>
          <w:rFonts w:hint="default"/>
          <w:sz w:val="24"/>
          <w:szCs w:val="24"/>
        </w:rPr>
        <w:t>Wenn ein komplexes System mehrere professionelle, kulturelle oder institutionelle Ontologien umfasst, muss die Projektierung nicht nur effiziente spezialisierte Kreisläufe schaffen, sondern auch Weisen ihrer Transmission, Übersetzung und Abstimmung.</w:t>
      </w:r>
    </w:p>
    <w:p w14:paraId="5B628B43">
      <w:pPr>
        <w:ind w:left="0" w:leftChars="0" w:firstLine="398" w:firstLineChars="166"/>
        <w:jc w:val="both"/>
        <w:rPr>
          <w:rFonts w:hint="default"/>
          <w:sz w:val="24"/>
          <w:szCs w:val="24"/>
        </w:rPr>
      </w:pPr>
      <w:r>
        <w:rPr>
          <w:rFonts w:hint="default"/>
          <w:sz w:val="24"/>
          <w:szCs w:val="24"/>
        </w:rPr>
        <w:t>Es ist zu bestimmen, wo die Kompetenzgrenze jeder Form verläuft; auf welche Weise das Ergebnis der einen für die andere sichtbar wird; wer fähig ist, einen Konflikt der Maßstäbe zu lösen; welche Objekte eine gemeinsame Form der Verifikation besitzen müssen; wo eine Trennung der Ontologien zulässig ist und wo ihre Inkompatibilität das gemeinsame Handeln unmittelbar beeinflusst.</w:t>
      </w:r>
    </w:p>
    <w:p w14:paraId="30EA7DF0">
      <w:pPr>
        <w:ind w:left="0" w:leftChars="0" w:firstLine="398" w:firstLineChars="166"/>
        <w:jc w:val="both"/>
        <w:rPr>
          <w:rFonts w:hint="default"/>
          <w:sz w:val="24"/>
          <w:szCs w:val="24"/>
        </w:rPr>
      </w:pPr>
      <w:r>
        <w:rPr>
          <w:rFonts w:hint="default"/>
          <w:sz w:val="24"/>
          <w:szCs w:val="24"/>
        </w:rPr>
        <w:t>In diesem Sinne umfasst die Projektierung einer komplexen Gesellschaft die Architektur interontologischer Übersetzung und Abstimmung.</w:t>
      </w:r>
    </w:p>
    <w:p w14:paraId="0672992C">
      <w:pPr>
        <w:ind w:left="0" w:leftChars="0" w:firstLine="398" w:firstLineChars="166"/>
        <w:jc w:val="both"/>
        <w:rPr>
          <w:rFonts w:hint="default"/>
          <w:sz w:val="24"/>
          <w:szCs w:val="24"/>
        </w:rPr>
      </w:pPr>
    </w:p>
    <w:p w14:paraId="2138EE84">
      <w:pPr>
        <w:ind w:left="0" w:leftChars="0" w:firstLine="398" w:firstLineChars="166"/>
        <w:jc w:val="both"/>
        <w:rPr>
          <w:rFonts w:hint="default"/>
          <w:sz w:val="24"/>
          <w:szCs w:val="24"/>
        </w:rPr>
      </w:pPr>
      <w:r>
        <w:rPr>
          <w:rFonts w:hint="default"/>
          <w:sz w:val="24"/>
          <w:szCs w:val="24"/>
        </w:rPr>
        <w:t>145. Projektverantwortung</w:t>
      </w:r>
    </w:p>
    <w:p w14:paraId="338ECD7C">
      <w:pPr>
        <w:ind w:left="0" w:leftChars="0" w:firstLine="398" w:firstLineChars="166"/>
        <w:jc w:val="both"/>
        <w:rPr>
          <w:rFonts w:hint="default"/>
          <w:sz w:val="24"/>
          <w:szCs w:val="24"/>
        </w:rPr>
      </w:pPr>
    </w:p>
    <w:p w14:paraId="78287B01">
      <w:pPr>
        <w:ind w:left="0" w:leftChars="0" w:firstLine="398" w:firstLineChars="166"/>
        <w:jc w:val="both"/>
        <w:rPr>
          <w:rFonts w:hint="default"/>
          <w:sz w:val="24"/>
          <w:szCs w:val="24"/>
        </w:rPr>
      </w:pPr>
      <w:r>
        <w:rPr>
          <w:rFonts w:hint="default"/>
          <w:sz w:val="24"/>
          <w:szCs w:val="24"/>
        </w:rPr>
        <w:t>Je tiefer ein Projekt die Architektur des Möglichen verändert, desto weiter reicht der Verantwortungshorizont seines Autors.</w:t>
      </w:r>
    </w:p>
    <w:p w14:paraId="3EE19BE9">
      <w:pPr>
        <w:ind w:left="0" w:leftChars="0" w:firstLine="398" w:firstLineChars="166"/>
        <w:jc w:val="both"/>
        <w:rPr>
          <w:rFonts w:hint="default"/>
          <w:sz w:val="24"/>
          <w:szCs w:val="24"/>
        </w:rPr>
      </w:pPr>
      <w:r>
        <w:rPr>
          <w:rFonts w:hint="default"/>
          <w:sz w:val="24"/>
          <w:szCs w:val="24"/>
        </w:rPr>
        <w:t>Indem ein Mensch ein Institut schafft, bestimmt er den Raum künftiger Handlungen von Menschen, die er noch nicht kennt. Indem er ein algorithmisches System schafft, verändert er die Verteilung von Befugnissen und Risiken. Indem er eine neue Kommunikationstechnologie schafft, kann er die Ordnung von Sichtbarkeit und Vertrauen selbst verändern.</w:t>
      </w:r>
    </w:p>
    <w:p w14:paraId="5D057FDF">
      <w:pPr>
        <w:ind w:left="0" w:leftChars="0" w:firstLine="398" w:firstLineChars="166"/>
        <w:jc w:val="both"/>
        <w:rPr>
          <w:rFonts w:hint="default"/>
          <w:sz w:val="24"/>
          <w:szCs w:val="24"/>
        </w:rPr>
      </w:pPr>
      <w:r>
        <w:rPr>
          <w:rFonts w:hint="default"/>
          <w:sz w:val="24"/>
          <w:szCs w:val="24"/>
        </w:rPr>
        <w:t>Dies macht den Autor nicht für jede spätere freie Handlung anderer verantwortlich. Eine solche Behauptung würde deren Subjekthaftigkeit selbst negieren. Der Projektierende kann sich jedoch nicht der Verantwortung für hinreichend vorhersehbare systemische Eigenschaften der geschaffenen Architektur entziehen.</w:t>
      </w:r>
    </w:p>
    <w:p w14:paraId="79757260">
      <w:pPr>
        <w:ind w:left="0" w:leftChars="0" w:firstLine="398" w:firstLineChars="166"/>
        <w:jc w:val="both"/>
        <w:rPr>
          <w:rFonts w:hint="default"/>
          <w:sz w:val="24"/>
          <w:szCs w:val="24"/>
        </w:rPr>
      </w:pPr>
    </w:p>
    <w:p w14:paraId="4DC3139C">
      <w:pPr>
        <w:ind w:left="0" w:leftChars="0" w:firstLine="398" w:firstLineChars="166"/>
        <w:jc w:val="both"/>
        <w:rPr>
          <w:rFonts w:hint="default"/>
          <w:sz w:val="24"/>
          <w:szCs w:val="24"/>
        </w:rPr>
      </w:pPr>
      <w:r>
        <w:rPr>
          <w:rFonts w:hint="default"/>
          <w:sz w:val="24"/>
          <w:szCs w:val="24"/>
        </w:rPr>
        <w:t>146. Projektierung von Generativität</w:t>
      </w:r>
    </w:p>
    <w:p w14:paraId="04A40331">
      <w:pPr>
        <w:ind w:left="0" w:leftChars="0" w:firstLine="398" w:firstLineChars="166"/>
        <w:jc w:val="both"/>
        <w:rPr>
          <w:rFonts w:hint="default"/>
          <w:sz w:val="24"/>
          <w:szCs w:val="24"/>
        </w:rPr>
      </w:pPr>
    </w:p>
    <w:p w14:paraId="66A6D8F9">
      <w:pPr>
        <w:ind w:left="0" w:leftChars="0" w:firstLine="398" w:firstLineChars="166"/>
        <w:jc w:val="both"/>
        <w:rPr>
          <w:rFonts w:hint="default"/>
          <w:sz w:val="24"/>
          <w:szCs w:val="24"/>
        </w:rPr>
      </w:pPr>
      <w:r>
        <w:rPr>
          <w:rFonts w:hint="default"/>
          <w:sz w:val="24"/>
          <w:szCs w:val="24"/>
        </w:rPr>
        <w:t>Die äußerste Aufgabe der CDJ-Projektierung besteht nicht darin, ein System zu schaffen, das immer die richtige Antwort liefert. Ein solches System widerspräche der menschlichen Endlichkeit.</w:t>
      </w:r>
    </w:p>
    <w:p w14:paraId="1C238CE7">
      <w:pPr>
        <w:ind w:left="0" w:leftChars="0" w:firstLine="398" w:firstLineChars="166"/>
        <w:jc w:val="both"/>
        <w:rPr>
          <w:rFonts w:hint="default"/>
          <w:sz w:val="24"/>
          <w:szCs w:val="24"/>
        </w:rPr>
      </w:pPr>
      <w:r>
        <w:rPr>
          <w:rFonts w:hint="default"/>
          <w:sz w:val="24"/>
          <w:szCs w:val="24"/>
        </w:rPr>
        <w:t>Die stärkere Aufgabe besteht darin, eine Architektur zu schaffen, die beim Erreichen ihrer eigenen Grenze Diskrepanzinformation nicht blockiert, Subjekthaftigkeit bewahrt, eine Revision der Grundlagen zulässt und dadurch das Entstehen der nächsten Form möglich macht.</w:t>
      </w:r>
    </w:p>
    <w:p w14:paraId="54F12C40">
      <w:pPr>
        <w:ind w:left="0" w:leftChars="0" w:firstLine="398" w:firstLineChars="166"/>
        <w:jc w:val="both"/>
        <w:rPr>
          <w:rFonts w:hint="default"/>
          <w:sz w:val="24"/>
          <w:szCs w:val="24"/>
        </w:rPr>
      </w:pPr>
      <w:r>
        <w:rPr>
          <w:rFonts w:hint="default"/>
          <w:sz w:val="24"/>
          <w:szCs w:val="24"/>
        </w:rPr>
        <w:t>Projektierung von Generativität bedeutet, die Fähigkeit zu schaffen, eine Grenze zu erkennen, ein negatives Ergebnis anzunehmen, relevante Errungenschaften zu bewahren, eine sekundäre Ontogenese zu initiieren und zu einer neuen Architektur überzugehen, ohne zuvor notwendigerweise die katastrophale Zerstörung der alten durchlaufen zu müssen.</w:t>
      </w:r>
    </w:p>
    <w:p w14:paraId="314E9ECB">
      <w:pPr>
        <w:ind w:left="0" w:leftChars="0" w:firstLine="398" w:firstLineChars="166"/>
        <w:jc w:val="both"/>
        <w:rPr>
          <w:rFonts w:hint="default"/>
          <w:sz w:val="24"/>
          <w:szCs w:val="24"/>
        </w:rPr>
      </w:pPr>
      <w:r>
        <w:rPr>
          <w:rFonts w:hint="default"/>
          <w:sz w:val="24"/>
          <w:szCs w:val="24"/>
        </w:rPr>
        <w:t>In diesem Sinne besteht die höchste Qualität eines Projekts nicht darin, dass es ein Problem für immer löst, sondern darin, dass es dem künftigen Subjekt nicht die Fähigkeit nimmt, dort zu beginnen, wo das Projekt selbst endet.</w:t>
      </w:r>
    </w:p>
    <w:p w14:paraId="11877D47">
      <w:pPr>
        <w:ind w:left="0" w:leftChars="0" w:firstLine="398" w:firstLineChars="166"/>
        <w:jc w:val="both"/>
        <w:rPr>
          <w:rFonts w:hint="default"/>
          <w:sz w:val="24"/>
          <w:szCs w:val="24"/>
        </w:rPr>
      </w:pPr>
    </w:p>
    <w:p w14:paraId="0332145E">
      <w:pPr>
        <w:ind w:left="0" w:leftChars="0" w:firstLine="398" w:firstLineChars="166"/>
        <w:jc w:val="both"/>
        <w:rPr>
          <w:rFonts w:hint="default"/>
          <w:sz w:val="24"/>
          <w:szCs w:val="24"/>
        </w:rPr>
      </w:pPr>
      <w:r>
        <w:rPr>
          <w:rFonts w:hint="default"/>
          <w:sz w:val="24"/>
          <w:szCs w:val="24"/>
        </w:rPr>
        <w:t>XII. GRENZEN UND SELBSTBEGRENZUNG DER METHODE</w:t>
      </w:r>
    </w:p>
    <w:p w14:paraId="406468B7">
      <w:pPr>
        <w:ind w:left="0" w:leftChars="0" w:firstLine="398" w:firstLineChars="166"/>
        <w:jc w:val="both"/>
        <w:rPr>
          <w:rFonts w:hint="default"/>
          <w:sz w:val="24"/>
          <w:szCs w:val="24"/>
        </w:rPr>
      </w:pPr>
    </w:p>
    <w:p w14:paraId="4B628EF8">
      <w:pPr>
        <w:ind w:left="0" w:leftChars="0" w:firstLine="398" w:firstLineChars="166"/>
        <w:jc w:val="both"/>
        <w:rPr>
          <w:rFonts w:hint="default"/>
          <w:sz w:val="24"/>
          <w:szCs w:val="24"/>
        </w:rPr>
      </w:pPr>
    </w:p>
    <w:p w14:paraId="2982E800">
      <w:pPr>
        <w:ind w:left="0" w:leftChars="0" w:firstLine="398" w:firstLineChars="166"/>
        <w:jc w:val="both"/>
        <w:rPr>
          <w:rFonts w:hint="default"/>
          <w:sz w:val="24"/>
          <w:szCs w:val="24"/>
        </w:rPr>
      </w:pPr>
      <w:r>
        <w:rPr>
          <w:rFonts w:hint="default"/>
          <w:sz w:val="24"/>
          <w:szCs w:val="24"/>
        </w:rPr>
        <w:t>147. CDJ ist keine Position des absoluten Beobachters</w:t>
      </w:r>
    </w:p>
    <w:p w14:paraId="1782EE50">
      <w:pPr>
        <w:ind w:left="0" w:leftChars="0" w:firstLine="398" w:firstLineChars="166"/>
        <w:jc w:val="both"/>
        <w:rPr>
          <w:rFonts w:hint="default"/>
          <w:sz w:val="24"/>
          <w:szCs w:val="24"/>
        </w:rPr>
      </w:pPr>
    </w:p>
    <w:p w14:paraId="1944CEED">
      <w:pPr>
        <w:ind w:left="0" w:leftChars="0" w:firstLine="398" w:firstLineChars="166"/>
        <w:jc w:val="both"/>
        <w:rPr>
          <w:rFonts w:hint="default"/>
          <w:sz w:val="24"/>
          <w:szCs w:val="24"/>
        </w:rPr>
      </w:pPr>
      <w:r>
        <w:rPr>
          <w:rFonts w:hint="default"/>
          <w:sz w:val="24"/>
          <w:szCs w:val="24"/>
        </w:rPr>
        <w:t>Je weiter der analytische Apparat entwickelt ist, desto größer ist das Risiko, dass sein Träger beginnt, das eigene System von Unterscheidungen als eine Position wahrzunehmen, die über den untersuchten Ontologien liegt. Für CDJ wäre ein solcher Anspruch ein innerer Widerspruch.</w:t>
      </w:r>
    </w:p>
    <w:p w14:paraId="6271473C">
      <w:pPr>
        <w:ind w:left="0" w:leftChars="0" w:firstLine="398" w:firstLineChars="166"/>
        <w:jc w:val="both"/>
        <w:rPr>
          <w:rFonts w:hint="default"/>
          <w:sz w:val="24"/>
          <w:szCs w:val="24"/>
        </w:rPr>
      </w:pPr>
      <w:r>
        <w:rPr>
          <w:rFonts w:hint="default"/>
          <w:sz w:val="24"/>
          <w:szCs w:val="24"/>
        </w:rPr>
        <w:t>CDJ selbst ist eine menschliche Karte. Seine Kategorien sind historisch, endlich, von einer bestimmten intellektuellen und theologischen Genealogie abhängig und können sich angesichts einer Wirklichkeit als unzureichend erweisen, deren Maßstab die gegenwärtige Auflösung der Methode übersteigt.</w:t>
      </w:r>
    </w:p>
    <w:p w14:paraId="43B2EA34">
      <w:pPr>
        <w:ind w:left="0" w:leftChars="0" w:firstLine="398" w:firstLineChars="166"/>
        <w:jc w:val="both"/>
        <w:rPr>
          <w:rFonts w:hint="default"/>
          <w:sz w:val="24"/>
          <w:szCs w:val="24"/>
        </w:rPr>
      </w:pPr>
      <w:r>
        <w:rPr>
          <w:rFonts w:hint="default"/>
          <w:sz w:val="24"/>
          <w:szCs w:val="24"/>
        </w:rPr>
        <w:t>Daher muss CDJ alles, was es über ein untersuchtes System behauptet, grundsätzlich auch in Bezug auf sich selbst zulassen: blinde Flecken, fehlerhafte Typisierung, unzureichenden Maßstab, falsche Kausalität, terminologische Überfülle, das Einfrieren einer Kategorie und die Unfähigkeit, rechtzeitig den nächsten methodologischen Übergang hervorzubringen.</w:t>
      </w:r>
    </w:p>
    <w:p w14:paraId="69310D60">
      <w:pPr>
        <w:ind w:left="0" w:leftChars="0" w:firstLine="398" w:firstLineChars="166"/>
        <w:jc w:val="both"/>
        <w:rPr>
          <w:rFonts w:hint="default"/>
          <w:sz w:val="24"/>
          <w:szCs w:val="24"/>
        </w:rPr>
      </w:pPr>
      <w:r>
        <w:rPr>
          <w:rFonts w:hint="default"/>
          <w:sz w:val="24"/>
          <w:szCs w:val="24"/>
        </w:rPr>
        <w:t>Die in der Einleitung eingeführte reflexive Symmetrie ist keine Deklaration intellektueller Bescheidenheit, sondern eine operative Anforderung.</w:t>
      </w:r>
    </w:p>
    <w:p w14:paraId="09369FB9">
      <w:pPr>
        <w:ind w:left="0" w:leftChars="0" w:firstLine="398" w:firstLineChars="166"/>
        <w:jc w:val="both"/>
        <w:rPr>
          <w:rFonts w:hint="default"/>
          <w:sz w:val="24"/>
          <w:szCs w:val="24"/>
        </w:rPr>
      </w:pPr>
    </w:p>
    <w:p w14:paraId="1037C2CE">
      <w:pPr>
        <w:ind w:left="0" w:leftChars="0" w:firstLine="398" w:firstLineChars="166"/>
        <w:jc w:val="both"/>
        <w:rPr>
          <w:rFonts w:hint="default"/>
          <w:sz w:val="24"/>
          <w:szCs w:val="24"/>
        </w:rPr>
      </w:pPr>
      <w:r>
        <w:rPr>
          <w:rFonts w:hint="default"/>
          <w:sz w:val="24"/>
          <w:szCs w:val="24"/>
        </w:rPr>
        <w:t>148. Endlichkeit der Karte und Qualitätsunterschied</w:t>
      </w:r>
    </w:p>
    <w:p w14:paraId="16F0B772">
      <w:pPr>
        <w:ind w:left="0" w:leftChars="0" w:firstLine="398" w:firstLineChars="166"/>
        <w:jc w:val="both"/>
        <w:rPr>
          <w:rFonts w:hint="default"/>
          <w:sz w:val="24"/>
          <w:szCs w:val="24"/>
        </w:rPr>
      </w:pPr>
    </w:p>
    <w:p w14:paraId="0EFBC328">
      <w:pPr>
        <w:ind w:left="0" w:leftChars="0" w:firstLine="398" w:firstLineChars="166"/>
        <w:jc w:val="both"/>
        <w:rPr>
          <w:rFonts w:hint="default"/>
          <w:sz w:val="24"/>
          <w:szCs w:val="24"/>
        </w:rPr>
      </w:pPr>
      <w:r>
        <w:rPr>
          <w:rFonts w:hint="default"/>
          <w:sz w:val="24"/>
          <w:szCs w:val="24"/>
        </w:rPr>
        <w:t>Die Anerkennung der Endlichkeit des Analytikers bedeutet keinen Verzicht auf Urteil. Daraus, dass zwei Karten menschlich und endlich sind, folgt nicht, dass sie der Wirklichkeit in gleichem Maße entsprechen.</w:t>
      </w:r>
    </w:p>
    <w:p w14:paraId="036ABAF5">
      <w:pPr>
        <w:ind w:left="0" w:leftChars="0" w:firstLine="398" w:firstLineChars="166"/>
        <w:jc w:val="both"/>
        <w:rPr>
          <w:rFonts w:hint="default"/>
          <w:sz w:val="24"/>
          <w:szCs w:val="24"/>
        </w:rPr>
      </w:pPr>
      <w:r>
        <w:rPr>
          <w:rFonts w:hint="default"/>
          <w:sz w:val="24"/>
          <w:szCs w:val="24"/>
        </w:rPr>
        <w:t>Eine Karte kann mehr relevante Objekte festhalten, Subjektpositionen präziser unterscheiden, zeitliche Abfolgen besser rekonstruieren, mehr negative Ergebnisse zulassen, schneller auf Diskrepanz reagieren und eine stärkere Verbindung zwischen Handlung und Folgen gewährleisten.</w:t>
      </w:r>
    </w:p>
    <w:p w14:paraId="582912F2">
      <w:pPr>
        <w:ind w:left="0" w:leftChars="0" w:firstLine="398" w:firstLineChars="166"/>
        <w:jc w:val="both"/>
        <w:rPr>
          <w:rFonts w:hint="default"/>
          <w:sz w:val="24"/>
          <w:szCs w:val="24"/>
        </w:rPr>
      </w:pPr>
      <w:r>
        <w:rPr>
          <w:rFonts w:hint="default"/>
          <w:sz w:val="24"/>
          <w:szCs w:val="24"/>
        </w:rPr>
        <w:t>Daher hält CDJ gleichzeitig zwei Aussagen fest:</w:t>
      </w:r>
    </w:p>
    <w:p w14:paraId="02D780B0">
      <w:pPr>
        <w:ind w:left="0" w:leftChars="0" w:firstLine="398" w:firstLineChars="166"/>
        <w:jc w:val="both"/>
        <w:rPr>
          <w:rFonts w:hint="default"/>
          <w:sz w:val="24"/>
          <w:szCs w:val="24"/>
        </w:rPr>
      </w:pPr>
      <w:r>
        <w:rPr>
          <w:rFonts w:hint="default"/>
          <w:sz w:val="24"/>
          <w:szCs w:val="24"/>
        </w:rPr>
        <w:t>Keine menschliche Karte fällt mit der Wirklichkeit zusammen;</w:t>
      </w:r>
    </w:p>
    <w:p w14:paraId="4B7A2C3D">
      <w:pPr>
        <w:ind w:left="0" w:leftChars="0" w:firstLine="398" w:firstLineChars="166"/>
        <w:jc w:val="both"/>
        <w:rPr>
          <w:rFonts w:hint="default"/>
          <w:sz w:val="24"/>
          <w:szCs w:val="24"/>
        </w:rPr>
      </w:pPr>
      <w:r>
        <w:rPr>
          <w:rFonts w:hint="default"/>
          <w:sz w:val="24"/>
          <w:szCs w:val="24"/>
        </w:rPr>
        <w:t>und</w:t>
      </w:r>
    </w:p>
    <w:p w14:paraId="4CD54805">
      <w:pPr>
        <w:ind w:left="0" w:leftChars="0" w:firstLine="398" w:firstLineChars="166"/>
        <w:jc w:val="both"/>
        <w:rPr>
          <w:rFonts w:hint="default"/>
          <w:sz w:val="24"/>
          <w:szCs w:val="24"/>
        </w:rPr>
      </w:pPr>
      <w:r>
        <w:rPr>
          <w:rFonts w:hint="default"/>
          <w:sz w:val="24"/>
          <w:szCs w:val="24"/>
        </w:rPr>
        <w:t>menschliche Karten können sich hinsichtlich der Qualität ihrer Entsprechung zur Wirklichkeit unterscheiden.</w:t>
      </w:r>
    </w:p>
    <w:p w14:paraId="19A5C9E4">
      <w:pPr>
        <w:ind w:left="0" w:leftChars="0" w:firstLine="398" w:firstLineChars="166"/>
        <w:jc w:val="both"/>
        <w:rPr>
          <w:rFonts w:hint="default"/>
          <w:sz w:val="24"/>
          <w:szCs w:val="24"/>
        </w:rPr>
      </w:pPr>
      <w:r>
        <w:rPr>
          <w:rFonts w:hint="default"/>
          <w:sz w:val="24"/>
          <w:szCs w:val="24"/>
        </w:rPr>
        <w:t>Gerade diese Verbindung ermöglicht es, sowohl epistemische Überheblichkeit als auch Relativismus zu vermeiden.</w:t>
      </w:r>
    </w:p>
    <w:p w14:paraId="72288156">
      <w:pPr>
        <w:ind w:left="0" w:leftChars="0" w:firstLine="398" w:firstLineChars="166"/>
        <w:jc w:val="both"/>
        <w:rPr>
          <w:rFonts w:hint="default"/>
          <w:sz w:val="24"/>
          <w:szCs w:val="24"/>
        </w:rPr>
      </w:pPr>
    </w:p>
    <w:p w14:paraId="168CAD80">
      <w:pPr>
        <w:ind w:left="0" w:leftChars="0" w:firstLine="398" w:firstLineChars="166"/>
        <w:jc w:val="both"/>
        <w:rPr>
          <w:rFonts w:hint="default"/>
          <w:sz w:val="24"/>
          <w:szCs w:val="24"/>
        </w:rPr>
      </w:pPr>
      <w:r>
        <w:rPr>
          <w:rFonts w:hint="default"/>
          <w:sz w:val="24"/>
          <w:szCs w:val="24"/>
        </w:rPr>
        <w:t>149. Apophatische Begrenzung</w:t>
      </w:r>
    </w:p>
    <w:p w14:paraId="118C735D">
      <w:pPr>
        <w:ind w:left="0" w:leftChars="0" w:firstLine="398" w:firstLineChars="166"/>
        <w:jc w:val="both"/>
        <w:rPr>
          <w:rFonts w:hint="default"/>
          <w:sz w:val="24"/>
          <w:szCs w:val="24"/>
        </w:rPr>
      </w:pPr>
    </w:p>
    <w:p w14:paraId="5809E47D">
      <w:pPr>
        <w:ind w:left="0" w:leftChars="0" w:firstLine="398" w:firstLineChars="166"/>
        <w:jc w:val="both"/>
        <w:rPr>
          <w:rFonts w:hint="default"/>
          <w:sz w:val="24"/>
          <w:szCs w:val="24"/>
        </w:rPr>
      </w:pPr>
      <w:r>
        <w:rPr>
          <w:rFonts w:hint="default"/>
          <w:sz w:val="24"/>
          <w:szCs w:val="24"/>
        </w:rPr>
        <w:t>Die christliche Grundlage von CDJ verlangt ein noch stärkeres Prinzip:</w:t>
      </w:r>
    </w:p>
    <w:p w14:paraId="24E5214A">
      <w:pPr>
        <w:ind w:left="0" w:leftChars="0" w:firstLine="398" w:firstLineChars="166"/>
        <w:jc w:val="both"/>
        <w:rPr>
          <w:rFonts w:hint="default"/>
          <w:sz w:val="24"/>
          <w:szCs w:val="24"/>
        </w:rPr>
      </w:pPr>
      <w:r>
        <w:rPr>
          <w:rFonts w:hint="default"/>
          <w:sz w:val="24"/>
          <w:szCs w:val="24"/>
        </w:rPr>
        <w:t>Die Grenze dessen, was menschlich darstellbar ist, ist nicht die Grenze der Wirklichkeit.</w:t>
      </w:r>
    </w:p>
    <w:p w14:paraId="2CDC7E56">
      <w:pPr>
        <w:ind w:left="0" w:leftChars="0" w:firstLine="398" w:firstLineChars="166"/>
        <w:jc w:val="both"/>
        <w:rPr>
          <w:rFonts w:hint="default"/>
          <w:sz w:val="24"/>
          <w:szCs w:val="24"/>
        </w:rPr>
      </w:pPr>
      <w:r>
        <w:rPr>
          <w:rFonts w:hint="default"/>
          <w:sz w:val="24"/>
          <w:szCs w:val="24"/>
        </w:rPr>
        <w:t>Dass ein Objekt nicht in den DIR des Subjekts passt, beweist nicht seine Nichtexistenz. Dass ein Phänomen durch keine bestehende Kategorie von CDJ beschrieben wird, bedeutet nicht, dass es nicht existiert oder methodologisch bedeutungslos ist.</w:t>
      </w:r>
    </w:p>
    <w:p w14:paraId="4C01839C">
      <w:pPr>
        <w:ind w:left="0" w:leftChars="0" w:firstLine="398" w:firstLineChars="166"/>
        <w:jc w:val="both"/>
        <w:rPr>
          <w:rFonts w:hint="default"/>
          <w:sz w:val="24"/>
          <w:szCs w:val="24"/>
        </w:rPr>
      </w:pPr>
      <w:r>
        <w:rPr>
          <w:rFonts w:hint="default"/>
          <w:sz w:val="24"/>
          <w:szCs w:val="24"/>
        </w:rPr>
        <w:t>Daher muss der Forscher die Möglichkeit des Ergebnisses bewahren: „Wir verfügen bislang über keine angemessene Form der Repräsentation dieses Objekts.“</w:t>
      </w:r>
    </w:p>
    <w:p w14:paraId="03E12481">
      <w:pPr>
        <w:ind w:left="0" w:leftChars="0" w:firstLine="398" w:firstLineChars="166"/>
        <w:jc w:val="both"/>
        <w:rPr>
          <w:rFonts w:hint="default"/>
          <w:sz w:val="24"/>
          <w:szCs w:val="24"/>
        </w:rPr>
      </w:pPr>
      <w:r>
        <w:rPr>
          <w:rFonts w:hint="default"/>
          <w:sz w:val="24"/>
          <w:szCs w:val="24"/>
        </w:rPr>
        <w:t>Die apophatische Begrenzung verlangt keinen Verzicht auf positives Wissen. Sie verbietet, die Grenze der eigenen Auflösung in die Grenze des Existierenden zu verwandeln.</w:t>
      </w:r>
    </w:p>
    <w:p w14:paraId="0B4237DF">
      <w:pPr>
        <w:ind w:left="0" w:leftChars="0" w:firstLine="398" w:firstLineChars="166"/>
        <w:jc w:val="both"/>
        <w:rPr>
          <w:rFonts w:hint="default"/>
          <w:sz w:val="24"/>
          <w:szCs w:val="24"/>
        </w:rPr>
      </w:pPr>
    </w:p>
    <w:p w14:paraId="746083EA">
      <w:pPr>
        <w:ind w:left="0" w:leftChars="0" w:firstLine="398" w:firstLineChars="166"/>
        <w:jc w:val="both"/>
        <w:rPr>
          <w:rFonts w:hint="default"/>
          <w:sz w:val="24"/>
          <w:szCs w:val="24"/>
        </w:rPr>
      </w:pPr>
      <w:r>
        <w:rPr>
          <w:rFonts w:hint="default"/>
          <w:sz w:val="24"/>
          <w:szCs w:val="24"/>
        </w:rPr>
        <w:t>150. Methodologischer Monotheismus</w:t>
      </w:r>
    </w:p>
    <w:p w14:paraId="771C4DC5">
      <w:pPr>
        <w:ind w:left="0" w:leftChars="0" w:firstLine="398" w:firstLineChars="166"/>
        <w:jc w:val="both"/>
        <w:rPr>
          <w:rFonts w:hint="default"/>
          <w:sz w:val="24"/>
          <w:szCs w:val="24"/>
        </w:rPr>
      </w:pPr>
    </w:p>
    <w:p w14:paraId="67112341">
      <w:pPr>
        <w:ind w:left="0" w:leftChars="0" w:firstLine="398" w:firstLineChars="166"/>
        <w:jc w:val="both"/>
        <w:rPr>
          <w:rFonts w:hint="default"/>
          <w:sz w:val="24"/>
          <w:szCs w:val="24"/>
        </w:rPr>
      </w:pPr>
      <w:r>
        <w:rPr>
          <w:rFonts w:hint="default"/>
          <w:sz w:val="24"/>
          <w:szCs w:val="24"/>
        </w:rPr>
        <w:t>Der Mensch existiert und handelt zugleich in Bezug auf eine Vielzahl realer Gründe: Körper, Familie, Volk, Staat, Kultur, Beruf, historisches Gedächtnis, Sicherheit, Anerkennung, Wissen, Institut oder Zukunftsprojekt. Jeder von ihnen kann Forderungen stellen, Handeln organisieren und an der Bestimmung von Verantwortung mitwirken. Die Vielheit der Gründe stellt jedoch die Frage nach ihrem letzten Verhältnis zueinander: Was geschieht, wenn ihre Forderungen in Konflikt geraten und jeder den Anspruch erhebt, das endgültige Recht zur Bestimmung der Antwort zu besitzen?</w:t>
      </w:r>
    </w:p>
    <w:p w14:paraId="1E91B9AB">
      <w:pPr>
        <w:ind w:left="0" w:leftChars="0" w:firstLine="398" w:firstLineChars="166"/>
        <w:jc w:val="both"/>
        <w:rPr>
          <w:rFonts w:hint="default"/>
          <w:sz w:val="24"/>
          <w:szCs w:val="24"/>
        </w:rPr>
      </w:pPr>
      <w:r>
        <w:rPr>
          <w:rFonts w:hint="default"/>
          <w:sz w:val="24"/>
          <w:szCs w:val="24"/>
        </w:rPr>
        <w:t>Zur Lösung dieses Problems führt CDJ das Prinzip des methodologischen Monotheismus ein.</w:t>
      </w:r>
    </w:p>
    <w:p w14:paraId="516C1EDE">
      <w:pPr>
        <w:ind w:left="0" w:leftChars="0" w:firstLine="398" w:firstLineChars="166"/>
        <w:jc w:val="both"/>
        <w:rPr>
          <w:rFonts w:hint="default"/>
          <w:sz w:val="24"/>
          <w:szCs w:val="24"/>
        </w:rPr>
      </w:pPr>
      <w:r>
        <w:rPr>
          <w:rFonts w:hint="default"/>
          <w:sz w:val="24"/>
          <w:szCs w:val="24"/>
        </w:rPr>
        <w:t>Methodologischer Monotheismus ist die Forderung, einen einheitlichen maximalen Grund zu bestimmen, in Bezug auf den alle abgeleiteten Gründe ihren Ort, ihr Maß und die Grenze ihrer Ansprüche erhalten.</w:t>
      </w:r>
    </w:p>
    <w:p w14:paraId="4D67F343">
      <w:pPr>
        <w:ind w:left="0" w:leftChars="0" w:firstLine="398" w:firstLineChars="166"/>
        <w:jc w:val="both"/>
        <w:rPr>
          <w:rFonts w:hint="default"/>
          <w:sz w:val="24"/>
          <w:szCs w:val="24"/>
        </w:rPr>
      </w:pPr>
      <w:r>
        <w:rPr>
          <w:rFonts w:hint="default"/>
          <w:sz w:val="24"/>
          <w:szCs w:val="24"/>
        </w:rPr>
        <w:t>Für die christliche Architektur von CDJ ist dieser maximale Grund der dreieinige Gott. Methodologisch heißt dieses Prinzip deshalb, weil es hier vor allem als Regel der Konstruktion der Subjektposition verwendet wird: Die Vielheit realer Gründe wird nicht beseitigt, doch kein abgeleiteter Grund erhält das Recht, aus eigener Vollmacht die Stelle des Letzten einzunehmen.</w:t>
      </w:r>
    </w:p>
    <w:p w14:paraId="2185BDAF">
      <w:pPr>
        <w:ind w:left="0" w:leftChars="0" w:firstLine="398" w:firstLineChars="166"/>
        <w:jc w:val="both"/>
        <w:rPr>
          <w:rFonts w:hint="default"/>
          <w:sz w:val="24"/>
          <w:szCs w:val="24"/>
        </w:rPr>
      </w:pPr>
      <w:r>
        <w:rPr>
          <w:rFonts w:hint="default"/>
          <w:sz w:val="24"/>
          <w:szCs w:val="24"/>
        </w:rPr>
        <w:t>Auf der Ebene der Architektur menschlicher Antwort entspricht dem eine abgeleitete, aber nicht identische Forderung: Die Vielheit der Inhalte, Operationen und verteilten Befugnisse darf die Frage nach der Einheit und dem tatsächlichen Träger der Autorschaft nicht beseitigen. Das Szenarienbuch ermöglicht es, die Weise dieser Zusammenfügung zu rekonstruieren, ist aber selbst weder der Autor der Antwort noch der maximale Grund.</w:t>
      </w:r>
    </w:p>
    <w:p w14:paraId="07A963DD">
      <w:pPr>
        <w:ind w:left="0" w:leftChars="0" w:firstLine="398" w:firstLineChars="166"/>
        <w:jc w:val="both"/>
        <w:rPr>
          <w:rFonts w:hint="default"/>
          <w:sz w:val="24"/>
          <w:szCs w:val="24"/>
        </w:rPr>
      </w:pPr>
      <w:r>
        <w:rPr>
          <w:rFonts w:hint="default"/>
          <w:sz w:val="24"/>
          <w:szCs w:val="24"/>
        </w:rPr>
        <w:t>Methodologischer Monotheismus entwertet daher das Abgeleitete nicht. Staat, Volk, Familie, Wissenschaft, kirchliches Institut, Beruf oder historisches Projekt können enorme Wirklichkeit, großen Wert und normative Kraft besitzen. Ihre Abgeleitetheit bedeutet nicht Unwirklichkeit, sondern die Begrenztheit ihrer Kompetenz gegenüber dem maximalen Grund.</w:t>
      </w:r>
    </w:p>
    <w:p w14:paraId="1558B45C">
      <w:pPr>
        <w:ind w:left="0" w:leftChars="0" w:firstLine="398" w:firstLineChars="166"/>
        <w:jc w:val="both"/>
        <w:rPr>
          <w:rFonts w:hint="default"/>
          <w:sz w:val="24"/>
          <w:szCs w:val="24"/>
        </w:rPr>
      </w:pPr>
      <w:r>
        <w:rPr>
          <w:rFonts w:hint="default"/>
          <w:sz w:val="24"/>
          <w:szCs w:val="24"/>
        </w:rPr>
        <w:t>Daraus folgt eine wichtige antitotalisierende Konsequenz:</w:t>
      </w:r>
    </w:p>
    <w:p w14:paraId="53E99152">
      <w:pPr>
        <w:ind w:left="0" w:leftChars="0" w:firstLine="398" w:firstLineChars="166"/>
        <w:jc w:val="both"/>
        <w:rPr>
          <w:rFonts w:hint="default"/>
          <w:sz w:val="24"/>
          <w:szCs w:val="24"/>
        </w:rPr>
      </w:pPr>
      <w:r>
        <w:rPr>
          <w:rFonts w:hint="default"/>
          <w:sz w:val="24"/>
          <w:szCs w:val="24"/>
        </w:rPr>
        <w:t>Wenn der maximale Grund kein Produkt menschlicher Subjekthaftigkeit ist, kann keine vom Menschen hervorgebrachte Architektur sich legitim einen absoluten Status aneignen.</w:t>
      </w:r>
    </w:p>
    <w:p w14:paraId="31B1AEB8">
      <w:pPr>
        <w:ind w:left="0" w:leftChars="0" w:firstLine="398" w:firstLineChars="166"/>
        <w:jc w:val="both"/>
        <w:rPr>
          <w:rFonts w:hint="default"/>
          <w:sz w:val="24"/>
          <w:szCs w:val="24"/>
        </w:rPr>
      </w:pPr>
      <w:r>
        <w:rPr>
          <w:rFonts w:hint="default"/>
          <w:sz w:val="24"/>
          <w:szCs w:val="24"/>
        </w:rPr>
        <w:t>Der Staat kann notwendig sein, wird dadurch aber nicht zum maximalen Grund. Die Nation kann einen enormen historischen Wert besitzen, ohne ein Recht auf Absolutheit zu erwerben. Eine wissenschaftliche Theorie kann hohe Erklärungskraft besitzen, ohne das Recht zu erhalten, nur das als Wirklichkeit zu erklären, was sie beschreiben kann. Das kirchliche Institut dient der Kirche, kann aber Gott nicht ersetzen. Selbst CDJ bleibt eine menschliche Forschungsarchitektur und unterliegt daher der Prüfung durch die Wirklichkeit.</w:t>
      </w:r>
    </w:p>
    <w:p w14:paraId="2904300B">
      <w:pPr>
        <w:ind w:left="0" w:leftChars="0" w:firstLine="398" w:firstLineChars="166"/>
        <w:jc w:val="both"/>
        <w:rPr>
          <w:rFonts w:hint="default"/>
          <w:sz w:val="24"/>
          <w:szCs w:val="24"/>
        </w:rPr>
      </w:pPr>
      <w:r>
        <w:rPr>
          <w:rFonts w:hint="default"/>
          <w:sz w:val="24"/>
          <w:szCs w:val="24"/>
        </w:rPr>
        <w:t>In äußerster Kürze:</w:t>
      </w:r>
    </w:p>
    <w:p w14:paraId="269FA3B9">
      <w:pPr>
        <w:ind w:left="0" w:leftChars="0" w:firstLine="398" w:firstLineChars="166"/>
        <w:jc w:val="both"/>
        <w:rPr>
          <w:rFonts w:hint="default"/>
          <w:sz w:val="24"/>
          <w:szCs w:val="24"/>
        </w:rPr>
      </w:pPr>
      <w:r>
        <w:rPr>
          <w:rFonts w:hint="default"/>
          <w:sz w:val="24"/>
          <w:szCs w:val="24"/>
        </w:rPr>
        <w:t>Gott ist absolut; menschliche Architektur ist es nicht.</w:t>
      </w:r>
    </w:p>
    <w:p w14:paraId="66A520C8">
      <w:pPr>
        <w:ind w:left="0" w:leftChars="0" w:firstLine="398" w:firstLineChars="166"/>
        <w:jc w:val="both"/>
        <w:rPr>
          <w:rFonts w:hint="default"/>
          <w:sz w:val="24"/>
          <w:szCs w:val="24"/>
        </w:rPr>
      </w:pPr>
      <w:r>
        <w:rPr>
          <w:rFonts w:hint="default"/>
          <w:sz w:val="24"/>
          <w:szCs w:val="24"/>
        </w:rPr>
        <w:t>Methodologischer Monotheismus erfüllt damit zwei miteinander verbundene Funktionen: Er bestimmt die letzte Orientierung der Antwort des Subjekts und begrenzt zugleich die Ansprüche aller abgeleiteten Gründe auf endgültigen Status.</w:t>
      </w:r>
    </w:p>
    <w:p w14:paraId="06C7680E">
      <w:pPr>
        <w:ind w:left="0" w:leftChars="0" w:firstLine="398" w:firstLineChars="166"/>
        <w:jc w:val="both"/>
        <w:rPr>
          <w:rFonts w:hint="default"/>
          <w:sz w:val="24"/>
          <w:szCs w:val="24"/>
        </w:rPr>
      </w:pPr>
      <w:r>
        <w:rPr>
          <w:rFonts w:hint="default"/>
          <w:sz w:val="24"/>
          <w:szCs w:val="24"/>
        </w:rPr>
        <w:t>Gerade deshalb muss auf ihn die folgende Unterscheidung folgen: Das Vorhandensein eines maximalen Grundes garantiert noch nicht die Wahrheit der menschlichen Karte dieses Grundes. Methodologischer Monotheismus bestimmt, in Bezug worauf die Antwort des Subjekts ihr Maß erhält; ontologische Verifizierbarkeit prüft, ob das Subjekt nicht seiner eigenen Interpretation dieses Grundes den Status des Grundes selbst angeeignet hat.</w:t>
      </w:r>
    </w:p>
    <w:p w14:paraId="0768464A">
      <w:pPr>
        <w:ind w:left="0" w:leftChars="0" w:firstLine="398" w:firstLineChars="166"/>
        <w:jc w:val="both"/>
        <w:rPr>
          <w:rFonts w:hint="default"/>
          <w:sz w:val="24"/>
          <w:szCs w:val="24"/>
        </w:rPr>
      </w:pPr>
    </w:p>
    <w:p w14:paraId="640444CD">
      <w:pPr>
        <w:ind w:left="0" w:leftChars="0" w:firstLine="398" w:firstLineChars="166"/>
        <w:jc w:val="both"/>
        <w:rPr>
          <w:rFonts w:hint="default"/>
          <w:sz w:val="24"/>
          <w:szCs w:val="24"/>
        </w:rPr>
      </w:pPr>
      <w:r>
        <w:rPr>
          <w:rFonts w:hint="default"/>
          <w:sz w:val="24"/>
          <w:szCs w:val="24"/>
        </w:rPr>
        <w:t>151. Selbstanwendung des negativen Tests</w:t>
      </w:r>
    </w:p>
    <w:p w14:paraId="364DFD40">
      <w:pPr>
        <w:ind w:left="0" w:leftChars="0" w:firstLine="398" w:firstLineChars="166"/>
        <w:jc w:val="both"/>
        <w:rPr>
          <w:rFonts w:hint="default"/>
          <w:sz w:val="24"/>
          <w:szCs w:val="24"/>
        </w:rPr>
      </w:pPr>
    </w:p>
    <w:p w14:paraId="7A8D4502">
      <w:pPr>
        <w:ind w:left="0" w:leftChars="0" w:firstLine="398" w:firstLineChars="166"/>
        <w:jc w:val="both"/>
        <w:rPr>
          <w:rFonts w:hint="default"/>
          <w:sz w:val="24"/>
          <w:szCs w:val="24"/>
        </w:rPr>
      </w:pPr>
      <w:r>
        <w:rPr>
          <w:rFonts w:hint="default"/>
          <w:sz w:val="24"/>
          <w:szCs w:val="24"/>
        </w:rPr>
        <w:t>CDJ muss im Voraus die Frage beantworten:</w:t>
      </w:r>
    </w:p>
    <w:p w14:paraId="0244EE08">
      <w:pPr>
        <w:ind w:left="0" w:leftChars="0" w:firstLine="398" w:firstLineChars="166"/>
        <w:jc w:val="both"/>
        <w:rPr>
          <w:rFonts w:hint="default"/>
          <w:sz w:val="24"/>
          <w:szCs w:val="24"/>
        </w:rPr>
      </w:pPr>
      <w:r>
        <w:rPr>
          <w:rFonts w:hint="default"/>
          <w:sz w:val="24"/>
          <w:szCs w:val="24"/>
        </w:rPr>
        <w:t>Was müsste geschehen, damit wir eine einzelne Unterscheidung von CDJ als unzureichend oder fehlerhaft anerkennen?</w:t>
      </w:r>
    </w:p>
    <w:p w14:paraId="70D62600">
      <w:pPr>
        <w:ind w:left="0" w:leftChars="0" w:firstLine="398" w:firstLineChars="166"/>
        <w:jc w:val="both"/>
        <w:rPr>
          <w:rFonts w:hint="default"/>
          <w:sz w:val="24"/>
          <w:szCs w:val="24"/>
        </w:rPr>
      </w:pPr>
      <w:r>
        <w:rPr>
          <w:rFonts w:hint="default"/>
          <w:sz w:val="24"/>
          <w:szCs w:val="24"/>
        </w:rPr>
        <w:t>Wenn ein Begriff unabhängigen Analytikern nicht erlaubt, die behaupteten Fälle voneinander zu unterscheiden; wenn verschiedene Forscher systematisch gezwungen sind, ihn willkürlich zu interpretieren; wenn er kein unterscheidbares negatives Ergebnis erzeugt; wenn neue empirische Befunde zeigen, dass zwei als verschieden bezeichnete Strukturen operativ nicht unterscheidbar sind — dann muss der Status des Begriffs überprüft werden.</w:t>
      </w:r>
    </w:p>
    <w:p w14:paraId="4F8D77CE">
      <w:pPr>
        <w:ind w:left="0" w:leftChars="0" w:firstLine="398" w:firstLineChars="166"/>
        <w:jc w:val="both"/>
        <w:rPr>
          <w:rFonts w:hint="default"/>
          <w:sz w:val="24"/>
          <w:szCs w:val="24"/>
        </w:rPr>
      </w:pPr>
      <w:r>
        <w:rPr>
          <w:rFonts w:hint="default"/>
          <w:sz w:val="24"/>
          <w:szCs w:val="24"/>
        </w:rPr>
        <w:t>Eine Methode, die nur fremde Karten, nicht aber ihre eigenen widerlegen kann, hört auf, eine Prüfmethode zu sein, und verwandelt sich in eine geschlossene Hermeneutik.</w:t>
      </w:r>
    </w:p>
    <w:p w14:paraId="09087146">
      <w:pPr>
        <w:ind w:left="0" w:leftChars="0" w:firstLine="398" w:firstLineChars="166"/>
        <w:jc w:val="both"/>
        <w:rPr>
          <w:rFonts w:hint="default"/>
          <w:sz w:val="24"/>
          <w:szCs w:val="24"/>
        </w:rPr>
      </w:pPr>
    </w:p>
    <w:p w14:paraId="1FC953AE">
      <w:pPr>
        <w:ind w:left="0" w:leftChars="0" w:firstLine="398" w:firstLineChars="166"/>
        <w:jc w:val="both"/>
        <w:rPr>
          <w:rFonts w:hint="default"/>
          <w:sz w:val="24"/>
          <w:szCs w:val="24"/>
        </w:rPr>
      </w:pPr>
      <w:r>
        <w:rPr>
          <w:rFonts w:hint="default"/>
          <w:sz w:val="24"/>
          <w:szCs w:val="24"/>
        </w:rPr>
        <w:t>152. Prinzip der Begriffsökonomie</w:t>
      </w:r>
    </w:p>
    <w:p w14:paraId="09A113DF">
      <w:pPr>
        <w:ind w:left="0" w:leftChars="0" w:firstLine="398" w:firstLineChars="166"/>
        <w:jc w:val="both"/>
        <w:rPr>
          <w:rFonts w:hint="default"/>
          <w:sz w:val="24"/>
          <w:szCs w:val="24"/>
        </w:rPr>
      </w:pPr>
    </w:p>
    <w:p w14:paraId="5E99998E">
      <w:pPr>
        <w:ind w:left="0" w:leftChars="0" w:firstLine="398" w:firstLineChars="166"/>
        <w:jc w:val="both"/>
        <w:rPr>
          <w:rFonts w:hint="default"/>
          <w:sz w:val="24"/>
          <w:szCs w:val="24"/>
        </w:rPr>
      </w:pPr>
      <w:r>
        <w:rPr>
          <w:rFonts w:hint="default"/>
          <w:sz w:val="24"/>
          <w:szCs w:val="24"/>
        </w:rPr>
        <w:t>Mit der Entwicklung eines Forschungsprogramms wächst insbesondere das Risiko begrifflicher Inflation. Jede neue Beobachtung erhält leicht eine eigene Bezeichnung, woraufhin das Wörterbuch schneller wächst als die Auflösungsfähigkeit der Methode.</w:t>
      </w:r>
    </w:p>
    <w:p w14:paraId="139E6EFB">
      <w:pPr>
        <w:ind w:left="0" w:leftChars="0" w:firstLine="398" w:firstLineChars="166"/>
        <w:jc w:val="both"/>
        <w:rPr>
          <w:rFonts w:hint="default"/>
          <w:sz w:val="24"/>
          <w:szCs w:val="24"/>
        </w:rPr>
      </w:pPr>
      <w:r>
        <w:rPr>
          <w:rFonts w:hint="default"/>
          <w:sz w:val="24"/>
          <w:szCs w:val="24"/>
        </w:rPr>
        <w:t>Daher muss das Prinzip der Begriffsökonomie nicht nur bei der ursprünglichen Einführung einer Kategorie, sondern auch retrospektiv gelten.</w:t>
      </w:r>
    </w:p>
    <w:p w14:paraId="3B858630">
      <w:pPr>
        <w:ind w:left="0" w:leftChars="0" w:firstLine="398" w:firstLineChars="166"/>
        <w:jc w:val="both"/>
        <w:rPr>
          <w:rFonts w:hint="default"/>
          <w:sz w:val="24"/>
          <w:szCs w:val="24"/>
        </w:rPr>
      </w:pPr>
      <w:r>
        <w:rPr>
          <w:rFonts w:hint="default"/>
          <w:sz w:val="24"/>
          <w:szCs w:val="24"/>
        </w:rPr>
        <w:t>Wenn eine Unterscheidung mit dem bereits vorhandenen Begriffsapparat ohne Verlust analytischer Auflösung angemessen ausgedrückt werden kann, ist kein neuer Terminus erforderlich.</w:t>
      </w:r>
    </w:p>
    <w:p w14:paraId="4D4481D1">
      <w:pPr>
        <w:ind w:left="0" w:leftChars="0" w:firstLine="398" w:firstLineChars="166"/>
        <w:jc w:val="both"/>
        <w:rPr>
          <w:rFonts w:hint="default"/>
          <w:sz w:val="24"/>
          <w:szCs w:val="24"/>
        </w:rPr>
      </w:pPr>
      <w:r>
        <w:rPr>
          <w:rFonts w:hint="default"/>
          <w:sz w:val="24"/>
          <w:szCs w:val="24"/>
        </w:rPr>
        <w:t>Dies bedeutet keinen Verzicht auf terminologische Entwicklung. Eine neue Kategorie ist gerade dann notwendig, wenn ohne sie zwei wesentlich verschiedene Architekturen fortwährend miteinander vermischt werden.</w:t>
      </w:r>
    </w:p>
    <w:p w14:paraId="395919D6">
      <w:pPr>
        <w:ind w:left="0" w:leftChars="0" w:firstLine="398" w:firstLineChars="166"/>
        <w:jc w:val="both"/>
        <w:rPr>
          <w:rFonts w:hint="default"/>
          <w:sz w:val="24"/>
          <w:szCs w:val="24"/>
        </w:rPr>
      </w:pPr>
      <w:r>
        <w:rPr>
          <w:rFonts w:hint="default"/>
          <w:sz w:val="24"/>
          <w:szCs w:val="24"/>
        </w:rPr>
        <w:t>Die Reife von CDJ soll nicht an der Größe seines Wörterbuchs gemessen werden, sondern an der Zahl inhaltlicher Unterscheidungen, die die Methode stabil hervorzubringen vermag.</w:t>
      </w:r>
    </w:p>
    <w:p w14:paraId="7124D17A">
      <w:pPr>
        <w:ind w:left="0" w:leftChars="0" w:firstLine="398" w:firstLineChars="166"/>
        <w:jc w:val="both"/>
        <w:rPr>
          <w:rFonts w:hint="default"/>
          <w:sz w:val="24"/>
          <w:szCs w:val="24"/>
        </w:rPr>
      </w:pPr>
    </w:p>
    <w:p w14:paraId="709BF7EC">
      <w:pPr>
        <w:ind w:left="0" w:leftChars="0" w:firstLine="398" w:firstLineChars="166"/>
        <w:jc w:val="both"/>
        <w:rPr>
          <w:rFonts w:hint="default"/>
          <w:sz w:val="24"/>
          <w:szCs w:val="24"/>
        </w:rPr>
      </w:pPr>
      <w:r>
        <w:rPr>
          <w:rFonts w:hint="default"/>
          <w:sz w:val="24"/>
          <w:szCs w:val="24"/>
        </w:rPr>
        <w:t>153. Grenze der Universalität</w:t>
      </w:r>
    </w:p>
    <w:p w14:paraId="2DAD7018">
      <w:pPr>
        <w:ind w:left="0" w:leftChars="0" w:firstLine="398" w:firstLineChars="166"/>
        <w:jc w:val="both"/>
        <w:rPr>
          <w:rFonts w:hint="default"/>
          <w:sz w:val="24"/>
          <w:szCs w:val="24"/>
        </w:rPr>
      </w:pPr>
    </w:p>
    <w:p w14:paraId="727975BF">
      <w:pPr>
        <w:ind w:left="0" w:leftChars="0" w:firstLine="398" w:firstLineChars="166"/>
        <w:jc w:val="both"/>
        <w:rPr>
          <w:rFonts w:hint="default"/>
          <w:sz w:val="24"/>
          <w:szCs w:val="24"/>
        </w:rPr>
      </w:pPr>
      <w:r>
        <w:rPr>
          <w:rFonts w:hint="default"/>
          <w:sz w:val="24"/>
          <w:szCs w:val="24"/>
        </w:rPr>
        <w:t>CDJ besitzt eine breite Übertragbarkeit, weil Fragen der Wirklichkeit, der Subjekthaftigkeit, der Befugnisse, der Verantwortung und der Architektur der Antwort in verschiedenen geistes- und sozialwissenschaftlichen Bereichen auftreten. Daraus folgt jedoch nicht, dass jede geisteswissenschaftliche Aufgabe in die Sprache von CDJ übersetzt werden muss.</w:t>
      </w:r>
    </w:p>
    <w:p w14:paraId="4EA08E79">
      <w:pPr>
        <w:ind w:left="0" w:leftChars="0" w:firstLine="398" w:firstLineChars="166"/>
        <w:jc w:val="both"/>
        <w:rPr>
          <w:rFonts w:hint="default"/>
          <w:sz w:val="24"/>
          <w:szCs w:val="24"/>
        </w:rPr>
      </w:pPr>
      <w:r>
        <w:rPr>
          <w:rFonts w:hint="default"/>
          <w:sz w:val="24"/>
          <w:szCs w:val="24"/>
        </w:rPr>
        <w:t>Paläographie, historische Phonetik, Datierung eines Dokuments, Textkritik, Messung eines ökonomischen Indikators oder zahlreiche spezielle juristische Aufgaben können vollständig innerhalb ihrer eigenen Methoden gelöst werden.</w:t>
      </w:r>
    </w:p>
    <w:p w14:paraId="2FA48A6D">
      <w:pPr>
        <w:ind w:left="0" w:leftChars="0" w:firstLine="398" w:firstLineChars="166"/>
        <w:jc w:val="both"/>
        <w:rPr>
          <w:rFonts w:hint="default"/>
          <w:sz w:val="24"/>
          <w:szCs w:val="24"/>
        </w:rPr>
      </w:pPr>
      <w:r>
        <w:rPr>
          <w:rFonts w:hint="default"/>
          <w:sz w:val="24"/>
          <w:szCs w:val="24"/>
        </w:rPr>
        <w:t>CDJ ist dort am stärksten gerechtfertigt, wo der Mensch oder ein Kollektiv als Träger einer Antwort zum Gegenstand wird: wo das Verhältnis der Karte zur Wirklichkeit untersucht, Initiative und Verantwortung lokalisiert, die Subjektarchitektur rekonstruiert oder die Richtung einer Veränderung der Subjekthaftigkeit bestimmt werden muss.</w:t>
      </w:r>
    </w:p>
    <w:p w14:paraId="5CD7E7E1">
      <w:pPr>
        <w:ind w:left="0" w:leftChars="0" w:firstLine="398" w:firstLineChars="166"/>
        <w:jc w:val="both"/>
        <w:rPr>
          <w:rFonts w:hint="default"/>
          <w:sz w:val="24"/>
          <w:szCs w:val="24"/>
        </w:rPr>
      </w:pPr>
      <w:r>
        <w:rPr>
          <w:rFonts w:hint="default"/>
          <w:sz w:val="24"/>
          <w:szCs w:val="24"/>
        </w:rPr>
        <w:t>Daher ist es genauer zu sagen:</w:t>
      </w:r>
    </w:p>
    <w:p w14:paraId="2255DBFA">
      <w:pPr>
        <w:ind w:left="0" w:leftChars="0" w:firstLine="398" w:firstLineChars="166"/>
        <w:jc w:val="both"/>
        <w:rPr>
          <w:rFonts w:hint="default"/>
          <w:sz w:val="24"/>
          <w:szCs w:val="24"/>
        </w:rPr>
      </w:pPr>
      <w:r>
        <w:rPr>
          <w:rFonts w:hint="default"/>
          <w:sz w:val="24"/>
          <w:szCs w:val="24"/>
        </w:rPr>
        <w:t>CDJ ist eine universalisierbare, aber nicht universell verpflichtende Metasprache geistes- und sozialwissenschaftlicher Analyse.</w:t>
      </w:r>
    </w:p>
    <w:p w14:paraId="57C10280">
      <w:pPr>
        <w:ind w:left="0" w:leftChars="0" w:firstLine="398" w:firstLineChars="166"/>
        <w:jc w:val="both"/>
        <w:rPr>
          <w:rFonts w:hint="default"/>
          <w:sz w:val="24"/>
          <w:szCs w:val="24"/>
        </w:rPr>
      </w:pPr>
    </w:p>
    <w:p w14:paraId="4BED3A62">
      <w:pPr>
        <w:ind w:left="0" w:leftChars="0" w:firstLine="398" w:firstLineChars="166"/>
        <w:jc w:val="both"/>
        <w:rPr>
          <w:rFonts w:hint="default"/>
          <w:sz w:val="24"/>
          <w:szCs w:val="24"/>
        </w:rPr>
      </w:pPr>
      <w:r>
        <w:rPr>
          <w:rFonts w:hint="default"/>
          <w:sz w:val="24"/>
          <w:szCs w:val="24"/>
        </w:rPr>
        <w:t>154. Selbstkorrektur des Forschungsprogramms</w:t>
      </w:r>
    </w:p>
    <w:p w14:paraId="50369E1A">
      <w:pPr>
        <w:ind w:left="0" w:leftChars="0" w:firstLine="398" w:firstLineChars="166"/>
        <w:jc w:val="both"/>
        <w:rPr>
          <w:rFonts w:hint="default"/>
          <w:sz w:val="24"/>
          <w:szCs w:val="24"/>
        </w:rPr>
      </w:pPr>
    </w:p>
    <w:p w14:paraId="2B3661EE">
      <w:pPr>
        <w:ind w:left="0" w:leftChars="0" w:firstLine="398" w:firstLineChars="166"/>
        <w:jc w:val="both"/>
        <w:rPr>
          <w:rFonts w:hint="default"/>
          <w:sz w:val="24"/>
          <w:szCs w:val="24"/>
        </w:rPr>
      </w:pPr>
      <w:r>
        <w:rPr>
          <w:rFonts w:hint="default"/>
          <w:sz w:val="24"/>
          <w:szCs w:val="24"/>
        </w:rPr>
        <w:t>CDJ muss sich nach denselben Regeln entwickeln, die es an die untersuchten Systeme stellt. Eine neue Version der Methode ist nicht durch eine Vermehrung der Terminologie und nicht durch die bloße Tatsache autorenhafter Weiterentwicklung gerechtfertigt, sondern durch den Widerstand der Wirklichkeit, den die vorherige Version nicht verarbeiten konnte.</w:t>
      </w:r>
    </w:p>
    <w:p w14:paraId="1C3BDE4D">
      <w:pPr>
        <w:ind w:left="0" w:leftChars="0" w:firstLine="398" w:firstLineChars="166"/>
        <w:jc w:val="both"/>
        <w:rPr>
          <w:rFonts w:hint="default"/>
          <w:sz w:val="24"/>
          <w:szCs w:val="24"/>
        </w:rPr>
      </w:pPr>
      <w:r>
        <w:rPr>
          <w:rFonts w:hint="default"/>
          <w:sz w:val="24"/>
          <w:szCs w:val="24"/>
        </w:rPr>
        <w:t>Wenn ein neuer Gegenstand eine unzureichende Aufnahmefähigkeit der bestehenden Architektur sichtbar macht, muss eine generative Umstrukturierung der Methode stattfinden. Wenn sich eine Kategorie als überflüssig erwiesen hat, muss ihr Status herabgesetzt oder sie aus dem operativen Kern entfernt werden. Wenn unabhängige Anwendung eine Mehrdeutigkeit des Verfahrens aufzeigt, muss das Verfahren präzisiert werden.</w:t>
      </w:r>
    </w:p>
    <w:p w14:paraId="0D06272F">
      <w:pPr>
        <w:ind w:left="0" w:leftChars="0" w:firstLine="398" w:firstLineChars="166"/>
        <w:jc w:val="both"/>
        <w:rPr>
          <w:rFonts w:hint="default"/>
          <w:sz w:val="24"/>
          <w:szCs w:val="24"/>
        </w:rPr>
      </w:pPr>
      <w:r>
        <w:rPr>
          <w:rFonts w:hint="default"/>
          <w:sz w:val="24"/>
          <w:szCs w:val="24"/>
        </w:rPr>
        <w:t>Daher muss die Entwicklung von CDJ dieselbe rekursive Form besitzen:</w:t>
      </w:r>
    </w:p>
    <w:p w14:paraId="7BC3742F">
      <w:pPr>
        <w:ind w:left="0" w:leftChars="0" w:firstLine="398" w:firstLineChars="166"/>
        <w:jc w:val="both"/>
        <w:rPr>
          <w:rFonts w:hint="default"/>
          <w:sz w:val="24"/>
          <w:szCs w:val="24"/>
        </w:rPr>
      </w:pPr>
      <w:r>
        <w:rPr>
          <w:rFonts w:hint="default"/>
          <w:sz w:val="24"/>
          <w:szCs w:val="24"/>
        </w:rPr>
        <w:t>Methode → Anwendung → Ergebnis → negative Prüfung → Gedächtnis → Korrektur → nächste Version der Methode.</w:t>
      </w:r>
    </w:p>
    <w:p w14:paraId="1C2AD3A9">
      <w:pPr>
        <w:ind w:left="0" w:leftChars="0" w:firstLine="398" w:firstLineChars="166"/>
        <w:jc w:val="both"/>
        <w:rPr>
          <w:rFonts w:hint="default"/>
          <w:sz w:val="24"/>
          <w:szCs w:val="24"/>
        </w:rPr>
      </w:pPr>
      <w:r>
        <w:rPr>
          <w:rFonts w:hint="default"/>
          <w:sz w:val="24"/>
          <w:szCs w:val="24"/>
        </w:rPr>
        <w:t>CDJ erhält keine Ausnahme von seiner eigenen Metaphysik der Antwort.</w:t>
      </w:r>
    </w:p>
    <w:p w14:paraId="551E5D32">
      <w:pPr>
        <w:ind w:left="0" w:leftChars="0" w:firstLine="398" w:firstLineChars="166"/>
        <w:jc w:val="both"/>
        <w:rPr>
          <w:rFonts w:hint="default"/>
          <w:sz w:val="24"/>
          <w:szCs w:val="24"/>
        </w:rPr>
      </w:pPr>
    </w:p>
    <w:p w14:paraId="72AF77CD">
      <w:pPr>
        <w:ind w:left="0" w:leftChars="0" w:firstLine="398" w:firstLineChars="166"/>
        <w:jc w:val="both"/>
        <w:rPr>
          <w:rFonts w:hint="default"/>
          <w:sz w:val="24"/>
          <w:szCs w:val="24"/>
        </w:rPr>
      </w:pPr>
      <w:r>
        <w:rPr>
          <w:rFonts w:hint="default"/>
          <w:sz w:val="24"/>
          <w:szCs w:val="24"/>
        </w:rPr>
        <w:t>XIII. RÜCKKEHR ZUR AUSGANGSFRAGE</w:t>
      </w:r>
    </w:p>
    <w:p w14:paraId="2787A3A7">
      <w:pPr>
        <w:ind w:left="0" w:leftChars="0" w:firstLine="398" w:firstLineChars="166"/>
        <w:jc w:val="both"/>
        <w:rPr>
          <w:rFonts w:hint="default"/>
          <w:sz w:val="24"/>
          <w:szCs w:val="24"/>
        </w:rPr>
      </w:pPr>
    </w:p>
    <w:p w14:paraId="3C0136E1">
      <w:pPr>
        <w:ind w:left="0" w:leftChars="0" w:firstLine="398" w:firstLineChars="166"/>
        <w:jc w:val="both"/>
        <w:rPr>
          <w:rFonts w:hint="default"/>
          <w:sz w:val="24"/>
          <w:szCs w:val="24"/>
        </w:rPr>
      </w:pPr>
    </w:p>
    <w:p w14:paraId="29E7C3F2">
      <w:pPr>
        <w:ind w:left="0" w:leftChars="0" w:firstLine="398" w:firstLineChars="166"/>
        <w:jc w:val="both"/>
        <w:rPr>
          <w:rFonts w:hint="default"/>
          <w:sz w:val="24"/>
          <w:szCs w:val="24"/>
        </w:rPr>
      </w:pPr>
      <w:r>
        <w:rPr>
          <w:rFonts w:hint="default"/>
          <w:sz w:val="24"/>
          <w:szCs w:val="24"/>
        </w:rPr>
        <w:t>155. Warum die Methode zur Kirche zurückkehren muss</w:t>
      </w:r>
    </w:p>
    <w:p w14:paraId="16A89B6E">
      <w:pPr>
        <w:ind w:left="0" w:leftChars="0" w:firstLine="398" w:firstLineChars="166"/>
        <w:jc w:val="both"/>
        <w:rPr>
          <w:rFonts w:hint="default"/>
          <w:sz w:val="24"/>
          <w:szCs w:val="24"/>
        </w:rPr>
      </w:pPr>
    </w:p>
    <w:p w14:paraId="35666EEE">
      <w:pPr>
        <w:ind w:left="0" w:leftChars="0" w:firstLine="398" w:firstLineChars="166"/>
        <w:jc w:val="both"/>
        <w:rPr>
          <w:rFonts w:hint="default"/>
          <w:sz w:val="24"/>
          <w:szCs w:val="24"/>
        </w:rPr>
      </w:pPr>
      <w:r>
        <w:rPr>
          <w:rFonts w:hint="default"/>
          <w:sz w:val="24"/>
          <w:szCs w:val="24"/>
        </w:rPr>
        <w:t>Das ekklesiologische Nachschweigen unterbrechend</w:t>
      </w:r>
    </w:p>
    <w:p w14:paraId="72C73E4D">
      <w:pPr>
        <w:ind w:left="0" w:leftChars="0" w:firstLine="398" w:firstLineChars="166"/>
        <w:jc w:val="both"/>
        <w:rPr>
          <w:rFonts w:hint="default"/>
          <w:sz w:val="24"/>
          <w:szCs w:val="24"/>
        </w:rPr>
      </w:pPr>
      <w:r>
        <w:rPr>
          <w:rFonts w:hint="default"/>
          <w:sz w:val="24"/>
          <w:szCs w:val="24"/>
        </w:rPr>
        <w:t>Das Projekt CDJ begann nicht mit Subjekttopographie, Graphenarchitektur oder der Analyse verteilter Wirklichkeit. Es begann mit der Frage:</w:t>
      </w:r>
    </w:p>
    <w:p w14:paraId="057A2E9D">
      <w:pPr>
        <w:ind w:left="0" w:leftChars="0" w:firstLine="398" w:firstLineChars="166"/>
        <w:jc w:val="both"/>
        <w:rPr>
          <w:rFonts w:hint="default"/>
          <w:sz w:val="24"/>
          <w:szCs w:val="24"/>
        </w:rPr>
      </w:pPr>
      <w:r>
        <w:rPr>
          <w:rFonts w:hint="default"/>
          <w:sz w:val="24"/>
          <w:szCs w:val="24"/>
        </w:rPr>
        <w:t>Wie benutzt man die Kirche?</w:t>
      </w:r>
    </w:p>
    <w:p w14:paraId="17EAA336">
      <w:pPr>
        <w:ind w:left="0" w:leftChars="0" w:firstLine="398" w:firstLineChars="166"/>
        <w:jc w:val="both"/>
        <w:rPr>
          <w:rFonts w:hint="default"/>
          <w:sz w:val="24"/>
          <w:szCs w:val="24"/>
        </w:rPr>
      </w:pPr>
      <w:r>
        <w:rPr>
          <w:rFonts w:hint="default"/>
          <w:sz w:val="24"/>
          <w:szCs w:val="24"/>
        </w:rPr>
        <w:t>Der gesamte weitere Weg war notwendig, damit diese Frage ihre Unbestimmtheit verlor. Zunächst musste gefragt werden, was mit dem Menschen geschehen soll; dann, was menschliche Subjekthaftigkeit ist; auf welche Weise ein abgeleiteter Mensch beginnen kann; wie sich die Karte zur Wirklichkeit verhält; wie die Antwort zur hervorgebrachten Wirklichkeit wird; wie Befugnisse verteilt werden; wer den Preis trägt; auf welche Weise das Subjekt für den maximalen Grund offen bleibt.</w:t>
      </w:r>
    </w:p>
    <w:p w14:paraId="436DB73E">
      <w:pPr>
        <w:ind w:left="0" w:leftChars="0" w:firstLine="398" w:firstLineChars="166"/>
        <w:jc w:val="both"/>
        <w:rPr>
          <w:rFonts w:hint="default"/>
          <w:sz w:val="24"/>
          <w:szCs w:val="24"/>
        </w:rPr>
      </w:pPr>
      <w:r>
        <w:rPr>
          <w:rFonts w:hint="default"/>
          <w:sz w:val="24"/>
          <w:szCs w:val="24"/>
        </w:rPr>
        <w:t>Daher ist die Rückkehr zur Kirche am Ende der Methodologie kein willkürlicher Zusatz. Sie prüft, ob das gesamte entwickelte System in der Lage ist, die Frage zu beantworten, um derentwillen es ursprünglich entstand.</w:t>
      </w:r>
    </w:p>
    <w:p w14:paraId="68BBA4AF">
      <w:pPr>
        <w:ind w:left="0" w:leftChars="0" w:firstLine="398" w:firstLineChars="166"/>
        <w:jc w:val="both"/>
        <w:rPr>
          <w:rFonts w:hint="default"/>
          <w:sz w:val="24"/>
          <w:szCs w:val="24"/>
        </w:rPr>
      </w:pPr>
    </w:p>
    <w:p w14:paraId="3B952869">
      <w:pPr>
        <w:ind w:left="0" w:leftChars="0" w:firstLine="398" w:firstLineChars="166"/>
        <w:jc w:val="both"/>
        <w:rPr>
          <w:rFonts w:hint="default"/>
          <w:sz w:val="24"/>
          <w:szCs w:val="24"/>
        </w:rPr>
      </w:pPr>
      <w:r>
        <w:rPr>
          <w:rFonts w:hint="default"/>
          <w:sz w:val="24"/>
          <w:szCs w:val="24"/>
        </w:rPr>
        <w:t>156. Funktionale Definition der Kirche</w:t>
      </w:r>
    </w:p>
    <w:p w14:paraId="56F5E99C">
      <w:pPr>
        <w:ind w:left="0" w:leftChars="0" w:firstLine="398" w:firstLineChars="166"/>
        <w:jc w:val="both"/>
        <w:rPr>
          <w:rFonts w:hint="default"/>
          <w:sz w:val="24"/>
          <w:szCs w:val="24"/>
        </w:rPr>
      </w:pPr>
    </w:p>
    <w:p w14:paraId="6BAA2B26">
      <w:pPr>
        <w:ind w:left="0" w:leftChars="0" w:firstLine="398" w:firstLineChars="166"/>
        <w:jc w:val="both"/>
        <w:rPr>
          <w:rFonts w:hint="default"/>
          <w:sz w:val="24"/>
          <w:szCs w:val="24"/>
        </w:rPr>
      </w:pPr>
      <w:r>
        <w:rPr>
          <w:rFonts w:hint="default"/>
          <w:sz w:val="24"/>
          <w:szCs w:val="24"/>
        </w:rPr>
        <w:t>In der funktionalen Perspektive von CDJ gilt:</w:t>
      </w:r>
    </w:p>
    <w:p w14:paraId="2F4C5AD6">
      <w:pPr>
        <w:ind w:left="0" w:leftChars="0" w:firstLine="398" w:firstLineChars="166"/>
        <w:jc w:val="both"/>
        <w:rPr>
          <w:rFonts w:hint="default"/>
          <w:sz w:val="24"/>
          <w:szCs w:val="24"/>
        </w:rPr>
      </w:pPr>
      <w:r>
        <w:rPr>
          <w:rFonts w:hint="default"/>
          <w:sz w:val="24"/>
          <w:szCs w:val="24"/>
        </w:rPr>
        <w:t>Die Kirche ist die historische Infrastruktur der Formung, Aufrechterhaltung, Prüfung und Reproduktion der eschatologischen Subjekthaftigkeit des Menschen.</w:t>
      </w:r>
    </w:p>
    <w:p w14:paraId="5FD1B11B">
      <w:pPr>
        <w:ind w:left="0" w:leftChars="0" w:firstLine="398" w:firstLineChars="166"/>
        <w:jc w:val="both"/>
        <w:rPr>
          <w:rFonts w:hint="default"/>
          <w:sz w:val="24"/>
          <w:szCs w:val="24"/>
        </w:rPr>
      </w:pPr>
      <w:r>
        <w:rPr>
          <w:rFonts w:hint="default"/>
          <w:sz w:val="24"/>
          <w:szCs w:val="24"/>
        </w:rPr>
        <w:t>Diese Definition ersetzt keine dogmatische Ekklesiologie. Sie beansprucht nicht, das Mysterium der Kirche als Leib Christi, Volk Gottes oder gottmenschlichen Organismus auszuschöpfen. Sie beantwortet eine andere Frage: Welche Funktion erfüllt das kirchliche Leben für die Formung des Menschen als Subjekt seiner eigenen Antwort vor Gott?</w:t>
      </w:r>
    </w:p>
    <w:p w14:paraId="253501F5">
      <w:pPr>
        <w:ind w:left="0" w:leftChars="0" w:firstLine="398" w:firstLineChars="166"/>
        <w:jc w:val="both"/>
        <w:rPr>
          <w:rFonts w:hint="default"/>
          <w:sz w:val="24"/>
          <w:szCs w:val="24"/>
        </w:rPr>
      </w:pPr>
      <w:r>
        <w:rPr>
          <w:rFonts w:hint="default"/>
          <w:sz w:val="24"/>
          <w:szCs w:val="24"/>
        </w:rPr>
        <w:t>Der Mensch tritt nicht in die Kirche ein, um aufzuhören zu antworten, sondern um fähig zu werden, vollständiger zu antworten.</w:t>
      </w:r>
    </w:p>
    <w:p w14:paraId="210794B3">
      <w:pPr>
        <w:ind w:left="0" w:leftChars="0" w:firstLine="398" w:firstLineChars="166"/>
        <w:jc w:val="both"/>
        <w:rPr>
          <w:rFonts w:hint="default"/>
          <w:sz w:val="24"/>
          <w:szCs w:val="24"/>
        </w:rPr>
      </w:pPr>
      <w:r>
        <w:rPr>
          <w:rFonts w:hint="default"/>
          <w:sz w:val="24"/>
          <w:szCs w:val="24"/>
        </w:rPr>
        <w:t>In diesem Sinne muss kirchliches Leben nicht zur Beseitigung menschlicher Subjekthaftigkeit vor Gott führen, sondern zu ihrer Verwandlung, Reinigung, Erweiterung und eschatologischen Orientierung.</w:t>
      </w:r>
    </w:p>
    <w:p w14:paraId="6512775A">
      <w:pPr>
        <w:ind w:left="0" w:leftChars="0" w:firstLine="398" w:firstLineChars="166"/>
        <w:jc w:val="both"/>
        <w:rPr>
          <w:rFonts w:hint="default"/>
          <w:sz w:val="24"/>
          <w:szCs w:val="24"/>
        </w:rPr>
      </w:pPr>
    </w:p>
    <w:p w14:paraId="4012FFC7">
      <w:pPr>
        <w:ind w:left="0" w:leftChars="0" w:firstLine="398" w:firstLineChars="166"/>
        <w:jc w:val="both"/>
        <w:rPr>
          <w:rFonts w:hint="default"/>
          <w:sz w:val="24"/>
          <w:szCs w:val="24"/>
        </w:rPr>
      </w:pPr>
      <w:r>
        <w:rPr>
          <w:rFonts w:hint="default"/>
          <w:sz w:val="24"/>
          <w:szCs w:val="24"/>
        </w:rPr>
        <w:t>157. Die Kirche als Infrastruktur des ontologischen Übergangs</w:t>
      </w:r>
    </w:p>
    <w:p w14:paraId="781756C8">
      <w:pPr>
        <w:ind w:left="0" w:leftChars="0" w:firstLine="398" w:firstLineChars="166"/>
        <w:jc w:val="both"/>
        <w:rPr>
          <w:rFonts w:hint="default"/>
          <w:sz w:val="24"/>
          <w:szCs w:val="24"/>
        </w:rPr>
      </w:pPr>
    </w:p>
    <w:p w14:paraId="6EC57642">
      <w:pPr>
        <w:ind w:left="0" w:leftChars="0" w:firstLine="398" w:firstLineChars="166"/>
        <w:jc w:val="both"/>
        <w:rPr>
          <w:rFonts w:hint="default"/>
          <w:sz w:val="24"/>
          <w:szCs w:val="24"/>
        </w:rPr>
      </w:pPr>
      <w:r>
        <w:rPr>
          <w:rFonts w:hint="default"/>
          <w:sz w:val="24"/>
          <w:szCs w:val="24"/>
        </w:rPr>
        <w:t>Die Kirche konfrontiert den Menschen mit einer Wirklichkeit, die den Horizont seiner unmittelbaren Erfahrung und seines individuellen Projekts übersteigt. Gott, Auferstehung, Sünde, Reich, Tod, Ewigkeit, die Person des Anderen und kirchliche Gemeinschaft fügen einem bereits fertigen Weltbild nicht einfach neue Informationen hinzu. Sie verlangen eine Umstrukturierung der Ordnung des Bedeutsamen selbst.</w:t>
      </w:r>
    </w:p>
    <w:p w14:paraId="66C94CB2">
      <w:pPr>
        <w:ind w:left="0" w:leftChars="0" w:firstLine="398" w:firstLineChars="166"/>
        <w:jc w:val="both"/>
        <w:rPr>
          <w:rFonts w:hint="default"/>
          <w:sz w:val="24"/>
          <w:szCs w:val="24"/>
        </w:rPr>
      </w:pPr>
      <w:r>
        <w:rPr>
          <w:rFonts w:hint="default"/>
          <w:sz w:val="24"/>
          <w:szCs w:val="24"/>
        </w:rPr>
        <w:t>Daher kann kirchliches Leben als Infrastruktur einer sekundären Ontogenese verstanden werden. Der Mensch lernt, Leib, Zeit, Freiheit, Eigentum, Tod, den Anderen, Leiden, Geschichte und sich selbst anders zu sehen.</w:t>
      </w:r>
    </w:p>
    <w:p w14:paraId="6C4386C0">
      <w:pPr>
        <w:ind w:left="0" w:leftChars="0" w:firstLine="398" w:firstLineChars="166"/>
        <w:jc w:val="both"/>
        <w:rPr>
          <w:rFonts w:hint="default"/>
          <w:sz w:val="24"/>
          <w:szCs w:val="24"/>
        </w:rPr>
      </w:pPr>
      <w:r>
        <w:rPr>
          <w:rFonts w:hint="default"/>
          <w:sz w:val="24"/>
          <w:szCs w:val="24"/>
        </w:rPr>
        <w:t>Ein solcher Übergang erfolgt nicht automatisch infolge der Bekanntschaft mit christlichem Vokabular. Er bedarf der Stabilisierung durch das Leben:</w:t>
      </w:r>
    </w:p>
    <w:p w14:paraId="47F28B56">
      <w:pPr>
        <w:ind w:left="0" w:leftChars="0" w:firstLine="398" w:firstLineChars="166"/>
        <w:jc w:val="both"/>
        <w:rPr>
          <w:rFonts w:hint="default"/>
          <w:sz w:val="24"/>
          <w:szCs w:val="24"/>
        </w:rPr>
      </w:pPr>
      <w:r>
        <w:rPr>
          <w:rFonts w:hint="default"/>
          <w:sz w:val="24"/>
          <w:szCs w:val="24"/>
        </w:rPr>
        <w:t>Offenbarung und Zeugnis → Teilnahme → Praxis → Ergebnis → Prüfung → Gedächtnis → neue präreflexive Axiomatik.</w:t>
      </w:r>
    </w:p>
    <w:p w14:paraId="4F491047">
      <w:pPr>
        <w:ind w:left="0" w:leftChars="0" w:firstLine="398" w:firstLineChars="166"/>
        <w:jc w:val="both"/>
        <w:rPr>
          <w:rFonts w:hint="default"/>
          <w:sz w:val="24"/>
          <w:szCs w:val="24"/>
        </w:rPr>
      </w:pPr>
      <w:r>
        <w:rPr>
          <w:rFonts w:hint="default"/>
          <w:sz w:val="24"/>
          <w:szCs w:val="24"/>
        </w:rPr>
        <w:t>Christliche Sprache wird erst dann zur operativen Ontologie, wenn sie die Architektur der Antwort tatsächlich verändert.</w:t>
      </w:r>
    </w:p>
    <w:p w14:paraId="2A37C159">
      <w:pPr>
        <w:ind w:left="0" w:leftChars="0" w:firstLine="398" w:firstLineChars="166"/>
        <w:jc w:val="both"/>
        <w:rPr>
          <w:rFonts w:hint="default"/>
          <w:sz w:val="24"/>
          <w:szCs w:val="24"/>
        </w:rPr>
      </w:pPr>
    </w:p>
    <w:p w14:paraId="6C3A0EAB">
      <w:pPr>
        <w:ind w:left="0" w:leftChars="0" w:firstLine="398" w:firstLineChars="166"/>
        <w:jc w:val="both"/>
        <w:rPr>
          <w:rFonts w:hint="default"/>
          <w:sz w:val="24"/>
          <w:szCs w:val="24"/>
        </w:rPr>
      </w:pPr>
      <w:r>
        <w:rPr>
          <w:rFonts w:hint="default"/>
          <w:sz w:val="24"/>
          <w:szCs w:val="24"/>
        </w:rPr>
        <w:t>158. Die Kirche als Raum ontologischer Kommunikation</w:t>
      </w:r>
    </w:p>
    <w:p w14:paraId="13A3CBA3">
      <w:pPr>
        <w:ind w:left="0" w:leftChars="0" w:firstLine="398" w:firstLineChars="166"/>
        <w:jc w:val="both"/>
        <w:rPr>
          <w:rFonts w:hint="default"/>
          <w:sz w:val="24"/>
          <w:szCs w:val="24"/>
        </w:rPr>
      </w:pPr>
    </w:p>
    <w:p w14:paraId="171B7812">
      <w:pPr>
        <w:ind w:left="0" w:leftChars="0" w:firstLine="398" w:firstLineChars="166"/>
        <w:jc w:val="both"/>
        <w:rPr>
          <w:rFonts w:hint="default"/>
          <w:sz w:val="24"/>
          <w:szCs w:val="24"/>
        </w:rPr>
      </w:pPr>
      <w:r>
        <w:rPr>
          <w:rFonts w:hint="default"/>
          <w:sz w:val="24"/>
          <w:szCs w:val="24"/>
        </w:rPr>
        <w:t>Die Kirche verbindet den Menschen nicht nur mit Informationen über Gott, sondern mit einem Raum ontologischer Kommunikation. Heilige Schrift, Tradition, Gottesdienst, Erfahrung der Heiligen, Gemeinschaft und der lebendige Andere können dem Menschen eine Wirklichkeit erschließen, die aus seiner ursprünglichen Karte nicht ableitbar ist.</w:t>
      </w:r>
    </w:p>
    <w:p w14:paraId="077B2C05">
      <w:pPr>
        <w:ind w:left="0" w:leftChars="0" w:firstLine="398" w:firstLineChars="166"/>
        <w:jc w:val="both"/>
        <w:rPr>
          <w:rFonts w:hint="default"/>
          <w:sz w:val="24"/>
          <w:szCs w:val="24"/>
        </w:rPr>
      </w:pPr>
      <w:r>
        <w:rPr>
          <w:rFonts w:hint="default"/>
          <w:sz w:val="24"/>
          <w:szCs w:val="24"/>
        </w:rPr>
        <w:t>Kirchliche Kommunikation erreicht daher ihre eigene Funktion nicht schon dann, wenn der Mensch lediglich richtige Formulierungen übernimmt, sondern dann, wenn diese Formulierungen ihm neue Objekte der Antwort eröffnen und es der Wirklichkeit der christlichen Offenbarung ermöglichen, seine Karte zu verändern.</w:t>
      </w:r>
    </w:p>
    <w:p w14:paraId="45BF6978">
      <w:pPr>
        <w:ind w:left="0" w:leftChars="0" w:firstLine="398" w:firstLineChars="166"/>
        <w:jc w:val="both"/>
        <w:rPr>
          <w:rFonts w:hint="default"/>
          <w:sz w:val="24"/>
          <w:szCs w:val="24"/>
        </w:rPr>
      </w:pPr>
      <w:r>
        <w:rPr>
          <w:rFonts w:hint="default"/>
          <w:sz w:val="24"/>
          <w:szCs w:val="24"/>
        </w:rPr>
        <w:t>Eine Katechese, die die Zahl richtiger Antworten erhöht, ohne die Architektur des Antwortens zu berühren, kann ontisch erfolgreich und ontologisch schwach bleiben.</w:t>
      </w:r>
    </w:p>
    <w:p w14:paraId="75CCE5E9">
      <w:pPr>
        <w:ind w:left="0" w:leftChars="0" w:firstLine="398" w:firstLineChars="166"/>
        <w:jc w:val="both"/>
        <w:rPr>
          <w:rFonts w:hint="default"/>
          <w:sz w:val="24"/>
          <w:szCs w:val="24"/>
        </w:rPr>
      </w:pPr>
    </w:p>
    <w:p w14:paraId="10D5138D">
      <w:pPr>
        <w:ind w:left="0" w:leftChars="0" w:firstLine="398" w:firstLineChars="166"/>
        <w:jc w:val="both"/>
        <w:rPr>
          <w:rFonts w:hint="default"/>
          <w:sz w:val="24"/>
          <w:szCs w:val="24"/>
        </w:rPr>
      </w:pPr>
      <w:r>
        <w:rPr>
          <w:rFonts w:hint="default"/>
          <w:sz w:val="24"/>
          <w:szCs w:val="24"/>
        </w:rPr>
        <w:t>159. Die Kirche als Infrastruktur der Weiterleitung</w:t>
      </w:r>
    </w:p>
    <w:p w14:paraId="774A4B5F">
      <w:pPr>
        <w:ind w:left="0" w:leftChars="0" w:firstLine="398" w:firstLineChars="166"/>
        <w:jc w:val="both"/>
        <w:rPr>
          <w:rFonts w:hint="default"/>
          <w:sz w:val="24"/>
          <w:szCs w:val="24"/>
        </w:rPr>
      </w:pPr>
    </w:p>
    <w:p w14:paraId="44EC9281">
      <w:pPr>
        <w:ind w:left="0" w:leftChars="0" w:firstLine="398" w:firstLineChars="166"/>
        <w:jc w:val="both"/>
        <w:rPr>
          <w:rFonts w:hint="default"/>
          <w:sz w:val="24"/>
          <w:szCs w:val="24"/>
        </w:rPr>
      </w:pPr>
      <w:r>
        <w:rPr>
          <w:rFonts w:hint="default"/>
          <w:sz w:val="24"/>
          <w:szCs w:val="24"/>
        </w:rPr>
        <w:t>Der Mensch neigt dazu, dem Endlichen absoluten Status zu verleihen. Der Staat wird zum Erlöser; die Nation zum endgültigen Grund der Identität; Geld zum Maß des Möglichen; ein psychischer Zustand zur letzten Wahrheit über sich selbst; der geistliche Vater zum Subjekt anstelle des Menschen; selbst die kirchliche institutionelle Form zum Ersatz für Gott.</w:t>
      </w:r>
    </w:p>
    <w:p w14:paraId="5641F941">
      <w:pPr>
        <w:ind w:left="0" w:leftChars="0" w:firstLine="398" w:firstLineChars="166"/>
        <w:jc w:val="both"/>
        <w:rPr>
          <w:rFonts w:hint="default"/>
          <w:sz w:val="24"/>
          <w:szCs w:val="24"/>
        </w:rPr>
      </w:pPr>
      <w:r>
        <w:rPr>
          <w:rFonts w:hint="default"/>
          <w:sz w:val="24"/>
          <w:szCs w:val="24"/>
        </w:rPr>
        <w:t>Eine der grundlegenden Funktionen der Kirche besteht in der Weiterleitung des Letzten auf den maximalen Grund.</w:t>
      </w:r>
    </w:p>
    <w:p w14:paraId="25430108">
      <w:pPr>
        <w:ind w:left="0" w:leftChars="0" w:firstLine="398" w:firstLineChars="166"/>
        <w:jc w:val="both"/>
        <w:rPr>
          <w:rFonts w:hint="default"/>
          <w:sz w:val="24"/>
          <w:szCs w:val="24"/>
        </w:rPr>
      </w:pPr>
      <w:r>
        <w:rPr>
          <w:rFonts w:hint="default"/>
          <w:sz w:val="24"/>
          <w:szCs w:val="24"/>
        </w:rPr>
        <w:t>Dies erlaubt dem Endlichen, endlich zu bleiben. Der Staat erhält das Recht, Staat zu sein und nicht Gott. Ein historischer Sieg darf ein großer Sieg sein und nicht die endgültige Rechtfertigung der Gegenwart. Der Priester darf Diener sein und nicht Eigentümer fremder Subjekthaftigkeit. Die kirchliche Struktur darf eine Form des Dienstes sein und nicht die Quelle eigener Absolutheit.</w:t>
      </w:r>
    </w:p>
    <w:p w14:paraId="13F1DE8A">
      <w:pPr>
        <w:ind w:left="0" w:leftChars="0" w:firstLine="398" w:firstLineChars="166"/>
        <w:jc w:val="both"/>
        <w:rPr>
          <w:rFonts w:hint="default"/>
          <w:sz w:val="24"/>
          <w:szCs w:val="24"/>
        </w:rPr>
      </w:pPr>
      <w:r>
        <w:rPr>
          <w:rFonts w:hint="default"/>
          <w:sz w:val="24"/>
          <w:szCs w:val="24"/>
        </w:rPr>
        <w:t>Eine authentische kirchliche Weiterleitung befreit damit nicht nur den Menschen vom Götzendienst, sondern auch das Institut selbst von der Notwendigkeit, absolut zu sein.</w:t>
      </w:r>
    </w:p>
    <w:p w14:paraId="747B635A">
      <w:pPr>
        <w:ind w:left="0" w:leftChars="0" w:firstLine="398" w:firstLineChars="166"/>
        <w:jc w:val="both"/>
        <w:rPr>
          <w:rFonts w:hint="default"/>
          <w:sz w:val="24"/>
          <w:szCs w:val="24"/>
        </w:rPr>
      </w:pPr>
    </w:p>
    <w:p w14:paraId="3BBB2188">
      <w:pPr>
        <w:ind w:left="0" w:leftChars="0" w:firstLine="398" w:firstLineChars="166"/>
        <w:jc w:val="both"/>
        <w:rPr>
          <w:rFonts w:hint="default"/>
          <w:sz w:val="24"/>
          <w:szCs w:val="24"/>
        </w:rPr>
      </w:pPr>
      <w:r>
        <w:rPr>
          <w:rFonts w:hint="default"/>
          <w:sz w:val="24"/>
          <w:szCs w:val="24"/>
        </w:rPr>
        <w:t>160. Liturgisches und sakramentales Leben</w:t>
      </w:r>
    </w:p>
    <w:p w14:paraId="279B0D60">
      <w:pPr>
        <w:ind w:left="0" w:leftChars="0" w:firstLine="398" w:firstLineChars="166"/>
        <w:jc w:val="both"/>
        <w:rPr>
          <w:rFonts w:hint="default"/>
          <w:sz w:val="24"/>
          <w:szCs w:val="24"/>
        </w:rPr>
      </w:pPr>
    </w:p>
    <w:p w14:paraId="58397B44">
      <w:pPr>
        <w:ind w:left="0" w:leftChars="0" w:firstLine="398" w:firstLineChars="166"/>
        <w:jc w:val="both"/>
        <w:rPr>
          <w:rFonts w:hint="default"/>
          <w:sz w:val="24"/>
          <w:szCs w:val="24"/>
        </w:rPr>
      </w:pPr>
      <w:r>
        <w:rPr>
          <w:rFonts w:hint="default"/>
          <w:sz w:val="24"/>
          <w:szCs w:val="24"/>
        </w:rPr>
        <w:t>CDJ entwickelt keine eigenständige Theorie der Liturgie und der Sakramente und betrachtet sie ausschließlich in ihrem Verhältnis zur Subjekthaftigkeit.</w:t>
      </w:r>
    </w:p>
    <w:p w14:paraId="395A3786">
      <w:pPr>
        <w:ind w:left="0" w:leftChars="0" w:firstLine="398" w:firstLineChars="166"/>
        <w:jc w:val="both"/>
        <w:rPr>
          <w:rFonts w:hint="default"/>
          <w:sz w:val="24"/>
          <w:szCs w:val="24"/>
        </w:rPr>
      </w:pPr>
      <w:r>
        <w:rPr>
          <w:rFonts w:hint="default"/>
          <w:sz w:val="24"/>
          <w:szCs w:val="24"/>
        </w:rPr>
        <w:t>Das liturgische und sakramentale Leben muss die menschliche Antwort in Beziehung zu einer Wirklichkeit halten, die sich im gegenwärtigen historischen Augenblick nicht erschöpft, und dadurch an der Formung der Fähigkeit mitwirken, zu antworten, Verantwortung zu übernehmen und den eschatologischen Horizont des Handelns zu bewahren.</w:t>
      </w:r>
    </w:p>
    <w:p w14:paraId="75356D7F">
      <w:pPr>
        <w:ind w:left="0" w:leftChars="0" w:firstLine="398" w:firstLineChars="166"/>
        <w:jc w:val="both"/>
        <w:rPr>
          <w:rFonts w:hint="default"/>
          <w:sz w:val="24"/>
          <w:szCs w:val="24"/>
        </w:rPr>
      </w:pPr>
    </w:p>
    <w:p w14:paraId="3A3E79D9">
      <w:pPr>
        <w:ind w:left="0" w:leftChars="0" w:firstLine="398" w:firstLineChars="166"/>
        <w:jc w:val="both"/>
        <w:rPr>
          <w:rFonts w:hint="default"/>
          <w:sz w:val="24"/>
          <w:szCs w:val="24"/>
        </w:rPr>
      </w:pPr>
      <w:r>
        <w:rPr>
          <w:rFonts w:hint="default"/>
          <w:sz w:val="24"/>
          <w:szCs w:val="24"/>
        </w:rPr>
        <w:t>161. Askese und Subjekthaftigkeit</w:t>
      </w:r>
    </w:p>
    <w:p w14:paraId="0C6B7A67">
      <w:pPr>
        <w:ind w:left="0" w:leftChars="0" w:firstLine="398" w:firstLineChars="166"/>
        <w:jc w:val="both"/>
        <w:rPr>
          <w:rFonts w:hint="default"/>
          <w:sz w:val="24"/>
          <w:szCs w:val="24"/>
        </w:rPr>
      </w:pPr>
    </w:p>
    <w:p w14:paraId="265ADDEA">
      <w:pPr>
        <w:ind w:left="0" w:leftChars="0" w:firstLine="398" w:firstLineChars="166"/>
        <w:jc w:val="both"/>
        <w:rPr>
          <w:rFonts w:hint="default"/>
          <w:sz w:val="24"/>
          <w:szCs w:val="24"/>
        </w:rPr>
      </w:pPr>
      <w:r>
        <w:rPr>
          <w:rFonts w:hint="default"/>
          <w:sz w:val="24"/>
          <w:szCs w:val="24"/>
        </w:rPr>
        <w:t>Die Askese zeigt besonders deutlich, warum Freiheit nicht mit der maximalen Zahl verfügbarer Handlungen identisch ist. Freiwillige Begrenzung kann einen aufsteigenden Vektor der Subjekthaftigkeit besitzen, wenn sie den Menschen von der reaktiven Kausalität des Begehrens befreit und seine Fähigkeit zur eigenen Antwort erhöht.</w:t>
      </w:r>
    </w:p>
    <w:p w14:paraId="4E080209">
      <w:pPr>
        <w:ind w:left="0" w:leftChars="0" w:firstLine="398" w:firstLineChars="166"/>
        <w:jc w:val="both"/>
        <w:rPr>
          <w:rFonts w:hint="default"/>
          <w:sz w:val="24"/>
          <w:szCs w:val="24"/>
        </w:rPr>
      </w:pPr>
      <w:r>
        <w:rPr>
          <w:rFonts w:hint="default"/>
          <w:sz w:val="24"/>
          <w:szCs w:val="24"/>
        </w:rPr>
        <w:t>Daher lautet die asketische Frage von CDJ nicht:</w:t>
      </w:r>
    </w:p>
    <w:p w14:paraId="72308424">
      <w:pPr>
        <w:ind w:left="0" w:leftChars="0" w:firstLine="398" w:firstLineChars="166"/>
        <w:jc w:val="both"/>
        <w:rPr>
          <w:rFonts w:hint="default"/>
          <w:sz w:val="24"/>
          <w:szCs w:val="24"/>
        </w:rPr>
      </w:pPr>
      <w:r>
        <w:rPr>
          <w:rFonts w:hint="default"/>
          <w:sz w:val="24"/>
          <w:szCs w:val="24"/>
        </w:rPr>
        <w:t>Wie viel Freiheit hat der Mensch aufgegeben?</w:t>
      </w:r>
    </w:p>
    <w:p w14:paraId="14BFCB5A">
      <w:pPr>
        <w:ind w:left="0" w:leftChars="0" w:firstLine="398" w:firstLineChars="166"/>
        <w:jc w:val="both"/>
        <w:rPr>
          <w:rFonts w:hint="default"/>
          <w:sz w:val="24"/>
          <w:szCs w:val="24"/>
        </w:rPr>
      </w:pPr>
      <w:r>
        <w:rPr>
          <w:rFonts w:hint="default"/>
          <w:sz w:val="24"/>
          <w:szCs w:val="24"/>
        </w:rPr>
        <w:t>sondern:</w:t>
      </w:r>
    </w:p>
    <w:p w14:paraId="533F3BAD">
      <w:pPr>
        <w:ind w:left="0" w:leftChars="0" w:firstLine="398" w:firstLineChars="166"/>
        <w:jc w:val="both"/>
        <w:rPr>
          <w:rFonts w:hint="default"/>
          <w:sz w:val="24"/>
          <w:szCs w:val="24"/>
        </w:rPr>
      </w:pPr>
      <w:r>
        <w:rPr>
          <w:rFonts w:hint="default"/>
          <w:sz w:val="24"/>
          <w:szCs w:val="24"/>
        </w:rPr>
        <w:t>Welche Freiheit hat er dadurch erworben?</w:t>
      </w:r>
    </w:p>
    <w:p w14:paraId="16443AF5">
      <w:pPr>
        <w:ind w:left="0" w:leftChars="0" w:firstLine="398" w:firstLineChars="166"/>
        <w:jc w:val="both"/>
        <w:rPr>
          <w:rFonts w:hint="default"/>
          <w:sz w:val="24"/>
          <w:szCs w:val="24"/>
        </w:rPr>
      </w:pPr>
      <w:r>
        <w:rPr>
          <w:rFonts w:hint="default"/>
          <w:sz w:val="24"/>
          <w:szCs w:val="24"/>
        </w:rPr>
        <w:t>Wenn die Begrenzung Aufmerksamkeit, die Fähigkeit zum Stopp, Verantwortung und Offenheit gegenüber dem Anderen und Gott formt, kann sie einen aufsteigenden Vektor besitzen. Wenn sie lediglich die Steuerbarkeit und die Abhängigkeit von einem externen Träger der Entscheidung erhöht, entsteht eine Inversion der Subjekthaftigkeit.</w:t>
      </w:r>
    </w:p>
    <w:p w14:paraId="3E9DBF41">
      <w:pPr>
        <w:ind w:left="0" w:leftChars="0" w:firstLine="398" w:firstLineChars="166"/>
        <w:jc w:val="both"/>
        <w:rPr>
          <w:rFonts w:hint="default"/>
          <w:sz w:val="24"/>
          <w:szCs w:val="24"/>
        </w:rPr>
      </w:pPr>
    </w:p>
    <w:p w14:paraId="4272B260">
      <w:pPr>
        <w:ind w:left="0" w:leftChars="0" w:firstLine="398" w:firstLineChars="166"/>
        <w:jc w:val="both"/>
        <w:rPr>
          <w:rFonts w:hint="default"/>
          <w:sz w:val="24"/>
          <w:szCs w:val="24"/>
        </w:rPr>
      </w:pPr>
      <w:r>
        <w:rPr>
          <w:rFonts w:hint="default"/>
          <w:sz w:val="24"/>
          <w:szCs w:val="24"/>
        </w:rPr>
        <w:t>162. Umkehr als ontologischer Stopp</w:t>
      </w:r>
    </w:p>
    <w:p w14:paraId="5C5DEFE3">
      <w:pPr>
        <w:ind w:left="0" w:leftChars="0" w:firstLine="398" w:firstLineChars="166"/>
        <w:jc w:val="both"/>
        <w:rPr>
          <w:rFonts w:hint="default"/>
          <w:sz w:val="24"/>
          <w:szCs w:val="24"/>
        </w:rPr>
      </w:pPr>
    </w:p>
    <w:p w14:paraId="587FEC7C">
      <w:pPr>
        <w:ind w:left="0" w:leftChars="0" w:firstLine="398" w:firstLineChars="166"/>
        <w:jc w:val="both"/>
        <w:rPr>
          <w:rFonts w:hint="default"/>
          <w:sz w:val="24"/>
          <w:szCs w:val="24"/>
        </w:rPr>
      </w:pPr>
      <w:r>
        <w:rPr>
          <w:rFonts w:hint="default"/>
          <w:sz w:val="24"/>
          <w:szCs w:val="24"/>
        </w:rPr>
        <w:t>Umkehr besitzt ein unmittelbares methodologisches Analogon im Begriff des ontologischen Stopps. Sie bedeutet die Anerkennung dessen, dass die bereits hervorgebrachte eigene Kausalität nicht allein deshalb das Recht erhält, sich fortzusetzen, weil sie bereits existiert.</w:t>
      </w:r>
    </w:p>
    <w:p w14:paraId="6EF7E2C0">
      <w:pPr>
        <w:ind w:left="0" w:leftChars="0" w:firstLine="398" w:firstLineChars="166"/>
        <w:jc w:val="both"/>
        <w:rPr>
          <w:rFonts w:hint="default"/>
          <w:sz w:val="24"/>
          <w:szCs w:val="24"/>
        </w:rPr>
      </w:pPr>
      <w:r>
        <w:rPr>
          <w:rFonts w:hint="default"/>
          <w:sz w:val="24"/>
          <w:szCs w:val="24"/>
        </w:rPr>
        <w:t>Der Kreislauf der Umkehr lässt sich folgendermaßen beschreiben:</w:t>
      </w:r>
    </w:p>
    <w:p w14:paraId="62571488">
      <w:pPr>
        <w:ind w:left="0" w:leftChars="0" w:firstLine="398" w:firstLineChars="166"/>
        <w:jc w:val="both"/>
        <w:rPr>
          <w:rFonts w:hint="default"/>
          <w:sz w:val="24"/>
          <w:szCs w:val="24"/>
        </w:rPr>
      </w:pPr>
      <w:r>
        <w:rPr>
          <w:rFonts w:hint="default"/>
          <w:sz w:val="24"/>
          <w:szCs w:val="24"/>
        </w:rPr>
        <w:t>Erkennen der Diskrepanz → Stopp → Anerkennung der Autorschaft → Übernahme der Verantwortung → Korrektur des Korrigierbaren → neue Antwort.</w:t>
      </w:r>
    </w:p>
    <w:p w14:paraId="0F417FE5">
      <w:pPr>
        <w:ind w:left="0" w:leftChars="0" w:firstLine="398" w:firstLineChars="166"/>
        <w:jc w:val="both"/>
        <w:rPr>
          <w:rFonts w:hint="default"/>
          <w:sz w:val="24"/>
          <w:szCs w:val="24"/>
        </w:rPr>
      </w:pPr>
      <w:r>
        <w:rPr>
          <w:rFonts w:hint="default"/>
          <w:sz w:val="24"/>
          <w:szCs w:val="24"/>
        </w:rPr>
        <w:t>Daher zerstört Umkehr die Subjekthaftigkeit nicht, sondern stellt sie wieder her. Der Mensch hört gerade dann auf, Gefangener seiner eigenen Vergangenheit zu sein, wenn er aufhört, seine eigene Beteiligung an deren Hervorbringung zu leugnen.</w:t>
      </w:r>
    </w:p>
    <w:p w14:paraId="0ADD7B65">
      <w:pPr>
        <w:ind w:left="0" w:leftChars="0" w:firstLine="398" w:firstLineChars="166"/>
        <w:jc w:val="both"/>
        <w:rPr>
          <w:rFonts w:hint="default"/>
          <w:sz w:val="24"/>
          <w:szCs w:val="24"/>
        </w:rPr>
      </w:pPr>
      <w:r>
        <w:rPr>
          <w:rFonts w:hint="default"/>
          <w:sz w:val="24"/>
          <w:szCs w:val="24"/>
        </w:rPr>
        <w:t>Ein kirchliches Milieu, in dem das Eingeständnis eines Fehlers automatisch den Status eines Menschen zerstört und Korrektur praktisch unmöglich macht, widerspricht funktional einer der zentralen Operationen christlichen Lebens.</w:t>
      </w:r>
    </w:p>
    <w:p w14:paraId="1D9CF1E6">
      <w:pPr>
        <w:ind w:left="0" w:leftChars="0" w:firstLine="398" w:firstLineChars="166"/>
        <w:jc w:val="both"/>
        <w:rPr>
          <w:rFonts w:hint="default"/>
          <w:sz w:val="24"/>
          <w:szCs w:val="24"/>
        </w:rPr>
      </w:pPr>
    </w:p>
    <w:p w14:paraId="7E8CC652">
      <w:pPr>
        <w:ind w:left="0" w:leftChars="0" w:firstLine="398" w:firstLineChars="166"/>
        <w:jc w:val="both"/>
        <w:rPr>
          <w:rFonts w:hint="default"/>
          <w:sz w:val="24"/>
          <w:szCs w:val="24"/>
        </w:rPr>
      </w:pPr>
      <w:r>
        <w:rPr>
          <w:rFonts w:hint="default"/>
          <w:sz w:val="24"/>
          <w:szCs w:val="24"/>
        </w:rPr>
        <w:t>163. Königliches Priestertum und persönliche Antwort</w:t>
      </w:r>
    </w:p>
    <w:p w14:paraId="710ADD30">
      <w:pPr>
        <w:ind w:left="0" w:leftChars="0" w:firstLine="398" w:firstLineChars="166"/>
        <w:jc w:val="both"/>
        <w:rPr>
          <w:rFonts w:hint="default"/>
          <w:sz w:val="24"/>
          <w:szCs w:val="24"/>
        </w:rPr>
      </w:pPr>
    </w:p>
    <w:p w14:paraId="6961A232">
      <w:pPr>
        <w:ind w:left="0" w:leftChars="0" w:firstLine="398" w:firstLineChars="166"/>
        <w:jc w:val="both"/>
        <w:rPr>
          <w:rFonts w:hint="default"/>
          <w:sz w:val="24"/>
          <w:szCs w:val="24"/>
        </w:rPr>
      </w:pPr>
      <w:r>
        <w:rPr>
          <w:rFonts w:hint="default"/>
          <w:sz w:val="24"/>
          <w:szCs w:val="24"/>
        </w:rPr>
        <w:t>Die christliche priesterliche Dimension erschöpft sich nicht im ordinierten Klerus. Der Christ ist als Teilhaber am königlichen Priestertum dazu berufen, sein eigenes Leben zu einer Antwort und Darbringung an Gott zu machen.</w:t>
      </w:r>
    </w:p>
    <w:p w14:paraId="3D98ADEB">
      <w:pPr>
        <w:ind w:left="0" w:leftChars="0" w:firstLine="398" w:firstLineChars="166"/>
        <w:jc w:val="both"/>
        <w:rPr>
          <w:rFonts w:hint="default"/>
          <w:sz w:val="24"/>
          <w:szCs w:val="24"/>
        </w:rPr>
      </w:pPr>
      <w:r>
        <w:rPr>
          <w:rFonts w:hint="default"/>
          <w:sz w:val="24"/>
          <w:szCs w:val="24"/>
        </w:rPr>
        <w:t>Gerade deshalb kann die fundamentale Verantwortung des Christen nicht an einen geistlichen Vater, einen Bischof oder ein kirchliches Institut übertragen werden. Ein Anderer kann helfen zu sehen, lehren, korrigieren, warnen, die Beichte entgegennehmen, ein Sakrament spenden, aber er kann nicht anstelle des Menschen dessen eigene Antwort vor Gott leben.</w:t>
      </w:r>
    </w:p>
    <w:p w14:paraId="40973FEA">
      <w:pPr>
        <w:ind w:left="0" w:leftChars="0" w:firstLine="398" w:firstLineChars="166"/>
        <w:jc w:val="both"/>
        <w:rPr>
          <w:rFonts w:hint="default"/>
          <w:sz w:val="24"/>
          <w:szCs w:val="24"/>
        </w:rPr>
      </w:pPr>
      <w:r>
        <w:rPr>
          <w:rFonts w:hint="default"/>
          <w:sz w:val="24"/>
          <w:szCs w:val="24"/>
        </w:rPr>
        <w:t>Dies setzt jeder spezialisierten kirchlichen Dienstfunktion eine prinzipielle Grenze:</w:t>
      </w:r>
    </w:p>
    <w:p w14:paraId="6F324273">
      <w:pPr>
        <w:ind w:left="0" w:leftChars="0" w:firstLine="398" w:firstLineChars="166"/>
        <w:jc w:val="both"/>
        <w:rPr>
          <w:rFonts w:hint="default"/>
          <w:sz w:val="24"/>
          <w:szCs w:val="24"/>
        </w:rPr>
      </w:pPr>
      <w:r>
        <w:rPr>
          <w:rFonts w:hint="default"/>
          <w:sz w:val="24"/>
          <w:szCs w:val="24"/>
        </w:rPr>
        <w:t>Der Dienst muss dazu beitragen, dass die Subjekthaftigkeit des Christen zustande kommt, und darf sie sich nicht aneignen.</w:t>
      </w:r>
    </w:p>
    <w:p w14:paraId="61E3EDE2">
      <w:pPr>
        <w:ind w:left="0" w:leftChars="0" w:firstLine="398" w:firstLineChars="166"/>
        <w:jc w:val="both"/>
        <w:rPr>
          <w:rFonts w:hint="default"/>
          <w:sz w:val="24"/>
          <w:szCs w:val="24"/>
        </w:rPr>
      </w:pPr>
    </w:p>
    <w:p w14:paraId="56D0AA46">
      <w:pPr>
        <w:ind w:left="0" w:leftChars="0" w:firstLine="398" w:firstLineChars="166"/>
        <w:jc w:val="both"/>
        <w:rPr>
          <w:rFonts w:hint="default"/>
          <w:sz w:val="24"/>
          <w:szCs w:val="24"/>
        </w:rPr>
      </w:pPr>
      <w:r>
        <w:rPr>
          <w:rFonts w:hint="default"/>
          <w:sz w:val="24"/>
          <w:szCs w:val="24"/>
        </w:rPr>
        <w:t>164. Funktion des ordinierten Priesters</w:t>
      </w:r>
    </w:p>
    <w:p w14:paraId="5E5B9571">
      <w:pPr>
        <w:ind w:left="0" w:leftChars="0" w:firstLine="398" w:firstLineChars="166"/>
        <w:jc w:val="both"/>
        <w:rPr>
          <w:rFonts w:hint="default"/>
          <w:sz w:val="24"/>
          <w:szCs w:val="24"/>
        </w:rPr>
      </w:pPr>
    </w:p>
    <w:p w14:paraId="72DAE486">
      <w:pPr>
        <w:ind w:left="0" w:leftChars="0" w:firstLine="398" w:firstLineChars="166"/>
        <w:jc w:val="both"/>
        <w:rPr>
          <w:rFonts w:hint="default"/>
          <w:sz w:val="24"/>
          <w:szCs w:val="24"/>
        </w:rPr>
      </w:pPr>
      <w:r>
        <w:rPr>
          <w:rFonts w:hint="default"/>
          <w:sz w:val="24"/>
          <w:szCs w:val="24"/>
        </w:rPr>
        <w:t>In der funktionalen Perspektive von CDJ dient der ordinierte Priester der Kirche als Infrastruktur der Formung menschlicher und eschatologischer Subjekthaftigkeit. Die Ordination setzt normativ eine höhere eschatologische Kompetenz des Klerikers voraus, obwohl sie deren tatsächliches Vorhandensein für sich genommen nicht beweist. Da der eschatologische Horizont seinem Charakter nach apophatisch ist und sich nicht in verbal vermittelbarem Wissen erschöpft, umfasst der Dienst des Klerikers nicht nur Erklärung, sondern auch die praktische Einführung des Anderen in eine solche Weise des Verhältnisses zum Endlichen, in der das Endliche nicht verabsolutiert wird. Eine solche Vermittlung kann durch Beispiel, gemeinsame Praxis, asketische Disziplin und Gehorsam erfolgen.</w:t>
      </w:r>
    </w:p>
    <w:p w14:paraId="3CA3F7AA">
      <w:pPr>
        <w:ind w:left="0" w:leftChars="0" w:firstLine="398" w:firstLineChars="166"/>
        <w:jc w:val="both"/>
        <w:rPr>
          <w:rFonts w:hint="default"/>
          <w:sz w:val="24"/>
          <w:szCs w:val="24"/>
        </w:rPr>
      </w:pPr>
      <w:r>
        <w:rPr>
          <w:rFonts w:hint="default"/>
          <w:sz w:val="24"/>
          <w:szCs w:val="24"/>
        </w:rPr>
        <w:t>Seine Funktion ist zweifach: eine solche Funktionsweise der kirchlichen Infrastruktur aufrechtzuerhalten, in der der Andere zunehmend zu seiner eigenen verantwortlichen Antwort vor Gott fähig wird, und zugleich zu verhindern, dass die Infrastruktur selbst, ihre Institute, Formen und klerikalen Befugnisse sich den Status des maximalen Grundes aneignen.</w:t>
      </w:r>
    </w:p>
    <w:p w14:paraId="13C8C321">
      <w:pPr>
        <w:ind w:left="0" w:leftChars="0" w:firstLine="398" w:firstLineChars="166"/>
        <w:jc w:val="both"/>
        <w:rPr>
          <w:rFonts w:hint="default"/>
          <w:sz w:val="24"/>
          <w:szCs w:val="24"/>
        </w:rPr>
      </w:pPr>
      <w:r>
        <w:rPr>
          <w:rFonts w:hint="default"/>
          <w:sz w:val="24"/>
          <w:szCs w:val="24"/>
        </w:rPr>
        <w:t>Daher setzt die Ordination nicht nur ontologische, sondern auch eschatologische Kompetenz voraus. Ontologische Kompetenz ermöglicht es, die operative Karte und die vorausgehende Wirklichkeit voneinander zu unterscheiden und die Karte bei festgestellter Diskrepanz zu korrigieren. Eschatologische Kompetenz verlangt, jede kirchliche Karte, institutionelle Form und hervorgebrachte Architektur fortwährend auf den maximalen Grund zu beziehen und dem Endlichen nicht zu erlauben, sich einen endgültigen Status anzueignen. Der Priester dient damit nicht nur dem Funktionieren der kirchlichen Infrastruktur, sondern auch der Wahrung ihrer Grenze: Die Infrastruktur muss den Menschen zu Gott führen und darf nicht zum Ersatz für Gott werden.</w:t>
      </w:r>
    </w:p>
    <w:p w14:paraId="45A52E19">
      <w:pPr>
        <w:ind w:left="0" w:leftChars="0" w:firstLine="398" w:firstLineChars="166"/>
        <w:jc w:val="both"/>
        <w:rPr>
          <w:rFonts w:hint="default"/>
          <w:sz w:val="24"/>
          <w:szCs w:val="24"/>
        </w:rPr>
      </w:pPr>
      <w:r>
        <w:rPr>
          <w:rFonts w:hint="default"/>
          <w:sz w:val="24"/>
          <w:szCs w:val="24"/>
        </w:rPr>
        <w:t>Dies umfasst den liturgischen und sakramentalen Dienst; die Bewahrung der Orientierung auf den maximalen Grund; die Teilnahme an ontologischer Kommunikation; Hilfe bei der Unterscheidung eines geistlichen Problems von seiner falschen religiösen Interpretation; den Dienst an Umkehr und neuem Beginn; die Wahrung der Grenze der eigenen Kompetenz und die angemessene Weiterleitung einer Frage an einen Arzt, Psychologen, Juristen oder einen anderen Spezialisten, wenn der Gegenstand die pastorale Kompetenz übersteigt.</w:t>
      </w:r>
    </w:p>
    <w:p w14:paraId="5B6CA84E">
      <w:pPr>
        <w:ind w:left="0" w:leftChars="0" w:firstLine="398" w:firstLineChars="166"/>
        <w:jc w:val="both"/>
        <w:rPr>
          <w:rFonts w:hint="default"/>
          <w:sz w:val="24"/>
          <w:szCs w:val="24"/>
        </w:rPr>
      </w:pPr>
      <w:r>
        <w:rPr>
          <w:rFonts w:hint="default"/>
          <w:sz w:val="24"/>
          <w:szCs w:val="24"/>
        </w:rPr>
        <w:t>Eines der funktionalen Kriterien lässt sich folgendermaßen formulieren:</w:t>
      </w:r>
    </w:p>
    <w:p w14:paraId="3B6DBACD">
      <w:pPr>
        <w:ind w:left="0" w:leftChars="0" w:firstLine="398" w:firstLineChars="166"/>
        <w:jc w:val="both"/>
        <w:rPr>
          <w:rFonts w:hint="default"/>
          <w:sz w:val="24"/>
          <w:szCs w:val="24"/>
        </w:rPr>
      </w:pPr>
      <w:r>
        <w:rPr>
          <w:rFonts w:hint="default"/>
          <w:sz w:val="24"/>
          <w:szCs w:val="24"/>
        </w:rPr>
        <w:t>Wird der Mensch nach der Begegnung mit dem Priester fähiger, selbstständig und verantwortlich vor Gott und der Wirklichkeit zu antworten?</w:t>
      </w:r>
    </w:p>
    <w:p w14:paraId="3AC1B7F2">
      <w:pPr>
        <w:ind w:left="0" w:leftChars="0" w:firstLine="398" w:firstLineChars="166"/>
        <w:jc w:val="both"/>
        <w:rPr>
          <w:rFonts w:hint="default"/>
          <w:sz w:val="24"/>
          <w:szCs w:val="24"/>
        </w:rPr>
      </w:pPr>
      <w:r>
        <w:rPr>
          <w:rFonts w:hint="default"/>
          <w:sz w:val="24"/>
          <w:szCs w:val="24"/>
        </w:rPr>
        <w:t>Dieses Kriterium erschöpft das Priestertum nicht, macht jedoch eine seiner zentralen Funktionen für die Subjekthaftigkeit sichtbar: die Kirche als wirksame Infrastruktur der menschlichen Antwort vor Gott aufrechtzuerhalten und zugleich zu verhindern, dass diese Infrastruktur sich die Stelle Gottes aneignet.</w:t>
      </w:r>
    </w:p>
    <w:p w14:paraId="7C17D319">
      <w:pPr>
        <w:ind w:left="0" w:leftChars="0" w:firstLine="398" w:firstLineChars="166"/>
        <w:jc w:val="both"/>
        <w:rPr>
          <w:rFonts w:hint="default"/>
          <w:sz w:val="24"/>
          <w:szCs w:val="24"/>
        </w:rPr>
      </w:pPr>
    </w:p>
    <w:p w14:paraId="512AAA64">
      <w:pPr>
        <w:ind w:left="0" w:leftChars="0" w:firstLine="398" w:firstLineChars="166"/>
        <w:jc w:val="both"/>
        <w:rPr>
          <w:rFonts w:hint="default"/>
          <w:sz w:val="24"/>
          <w:szCs w:val="24"/>
        </w:rPr>
      </w:pPr>
      <w:r>
        <w:rPr>
          <w:rFonts w:hint="default"/>
          <w:sz w:val="24"/>
          <w:szCs w:val="24"/>
        </w:rPr>
        <w:t>165. Klerikale Substitution der Subjekthaftigkeit</w:t>
      </w:r>
    </w:p>
    <w:p w14:paraId="6A010EF0">
      <w:pPr>
        <w:ind w:left="0" w:leftChars="0" w:firstLine="398" w:firstLineChars="166"/>
        <w:jc w:val="both"/>
        <w:rPr>
          <w:rFonts w:hint="default"/>
          <w:sz w:val="24"/>
          <w:szCs w:val="24"/>
        </w:rPr>
      </w:pPr>
    </w:p>
    <w:p w14:paraId="4A6726A6">
      <w:pPr>
        <w:ind w:left="0" w:leftChars="0" w:firstLine="398" w:firstLineChars="166"/>
        <w:jc w:val="both"/>
        <w:rPr>
          <w:rFonts w:hint="default"/>
          <w:sz w:val="24"/>
          <w:szCs w:val="24"/>
        </w:rPr>
      </w:pPr>
      <w:r>
        <w:rPr>
          <w:rFonts w:hint="default"/>
          <w:sz w:val="24"/>
          <w:szCs w:val="24"/>
        </w:rPr>
        <w:t>Wenn ein Mensch dem Priester schrittweise nicht einzelne Elemente geistlicher Führung, sondern die Befugnisse des eigenen Erkennens, Wählens, Beginnens, Stopps, der Korrektur und der Verantwortung überträgt, entsteht eine klerikale Substitution der Subjekthaftigkeit.</w:t>
      </w:r>
    </w:p>
    <w:p w14:paraId="3B9A298A">
      <w:pPr>
        <w:ind w:left="0" w:leftChars="0" w:firstLine="398" w:firstLineChars="166"/>
        <w:jc w:val="both"/>
        <w:rPr>
          <w:rFonts w:hint="default"/>
          <w:sz w:val="24"/>
          <w:szCs w:val="24"/>
        </w:rPr>
      </w:pPr>
      <w:r>
        <w:rPr>
          <w:rFonts w:hint="default"/>
          <w:sz w:val="24"/>
          <w:szCs w:val="24"/>
        </w:rPr>
        <w:t>Nicht jede zeitweilige Übertragung einzelner Befugnisse auf einen geistlichen Leiter ist eine solche Substitution. Die Ordination setzt normativ eine höhere eschatologische Kompetenz des Klerikers voraus, obwohl sie deren tatsächliches Vorhandensein für sich genommen nicht garantiert. Da eschatologische Kompetenz eine apophatische Dimension besitzt und sich nicht in verbal vermittelbarem Wissen erschöpft, kann ein Teil ihrer Formung durch Beispiel, gemeinsame Praxis, asketische Disziplin und Gehorsam erfolgen. Eine zeitweilige Asymmetrie der Befugnisse kann in diesem Fall dem Lernen dort dienen, wo eine reale Asymmetrie der Kompetenz besteht und die Gründe des Handelns noch nicht vollständig in begrifflicher Form vermittelt werden können.</w:t>
      </w:r>
    </w:p>
    <w:p w14:paraId="171C0231">
      <w:pPr>
        <w:ind w:left="0" w:leftChars="0" w:firstLine="398" w:firstLineChars="166"/>
        <w:jc w:val="both"/>
        <w:rPr>
          <w:rFonts w:hint="default"/>
          <w:sz w:val="24"/>
          <w:szCs w:val="24"/>
        </w:rPr>
      </w:pPr>
      <w:r>
        <w:rPr>
          <w:rFonts w:hint="default"/>
          <w:sz w:val="24"/>
          <w:szCs w:val="24"/>
        </w:rPr>
        <w:t>Klerikale Substitution beginnt dort, wo eine solche Asymmetrie nicht mehr der Formung der eigenen Fähigkeit des Menschen zum Erkennen und zur Antwort dient, sondern sich in einen dauerhaften Ersatz dieser Fähigkeit durch einen externen Träger verwandelt. Die kirchliche Infrastruktur hört dann auf, die Fähigkeit des Menschen zu seiner eigenen verantwortlichen Antwort vor Gott zu unterstützen, und beginnt, diese Antwort durch eine fertige Entscheidung zu ersetzen. Der Mensch fragt immer seltener: „Was muss ich vor Gott antworten?“ und beschränkt sich immer häufiger auf die Frage: „Was wurde mir aufgetragen?“ Das Recht, die Situation zu erkennen, eine Entscheidung zu treffen, sie bei der Begegnung mit der Wirklichkeit zu revidieren und Verantwortung zu tragen, wird schrittweise vom Menschen selbst auf den Kleriker übertragen.</w:t>
      </w:r>
    </w:p>
    <w:p w14:paraId="2482048E">
      <w:pPr>
        <w:ind w:left="0" w:leftChars="0" w:firstLine="398" w:firstLineChars="166"/>
        <w:jc w:val="both"/>
        <w:rPr>
          <w:rFonts w:hint="default"/>
          <w:sz w:val="24"/>
          <w:szCs w:val="24"/>
        </w:rPr>
      </w:pPr>
      <w:r>
        <w:rPr>
          <w:rFonts w:hint="default"/>
          <w:sz w:val="24"/>
          <w:szCs w:val="24"/>
        </w:rPr>
        <w:t>Der Priester wiederum läuft Gefahr, die Grenze seiner eigenen Kompetenz zu überschreiten und der kirchlichen Infrastruktur nicht mehr als Raum der Weiterleitung auf Gott zu dienen. Anstatt seine eigene höhere Kompetenz zur Formung der Fähigkeit des Anderen zu selbstständiger Antwort einzusetzen, beginnt er die Position eines lokalen endgültigen Grundes einzunehmen, während die kirchliche Infrastruktur sich jene Funktion aneignet, die allein dem maximalen Grund zukommt.</w:t>
      </w:r>
    </w:p>
    <w:p w14:paraId="29AE807F">
      <w:pPr>
        <w:ind w:left="0" w:leftChars="0" w:firstLine="398" w:firstLineChars="166"/>
        <w:jc w:val="both"/>
        <w:rPr>
          <w:rFonts w:hint="default"/>
          <w:sz w:val="24"/>
          <w:szCs w:val="24"/>
        </w:rPr>
      </w:pPr>
      <w:r>
        <w:rPr>
          <w:rFonts w:hint="default"/>
          <w:sz w:val="24"/>
          <w:szCs w:val="24"/>
        </w:rPr>
        <w:t>Eine solche Konfiguration kann äußerlich wie ein hohes Maß an religiösem Gehorsam, Disziplin und Vertrauen in geistliche Führung erscheinen, tatsächlich jedoch einen absteigenden Vektor der Subjekthaftigkeit besitzen. Die zeitweilige Asymmetrie der Kompetenz überwindet in diesem Fall die Asymmetrie der Subjekthaftigkeit nicht, sondern verfestigt sie: Je vollständiger ein Mensch dem Kleriker die Befugnisse der eigenen Antwort überträgt und je weniger er mit der Zeit fähig ist, sie selbstständig auszuüben, desto stärker wird seine Subjekthaftigkeit substituiert.</w:t>
      </w:r>
    </w:p>
    <w:p w14:paraId="20AE4FF8">
      <w:pPr>
        <w:ind w:left="0" w:leftChars="0" w:firstLine="398" w:firstLineChars="166"/>
        <w:jc w:val="both"/>
        <w:rPr>
          <w:rFonts w:hint="default"/>
          <w:sz w:val="24"/>
          <w:szCs w:val="24"/>
        </w:rPr>
      </w:pPr>
      <w:r>
        <w:rPr>
          <w:rFonts w:hint="default"/>
          <w:sz w:val="24"/>
          <w:szCs w:val="24"/>
        </w:rPr>
        <w:t>Das funktionale Kriterium besteht hier weder im Grad des Gehorsams als solchem noch in der Fähigkeit des Menschen, jede erhaltene Anweisung sofort rational zu begründen, sondern in der Richtung des hervorgebrachten Effekts auf die Subjekthaftigkeit: Macht geistliche Führung den Menschen fähiger, selbstständig zu erkennen, zu antworten, die eigene Position zu korrigieren, das Endliche in Beziehung zum maximalen Grund zu halten und Verantwortung vor Gott und der Wirklichkeit zu tragen — oder macht sie ihn im Gegenteil zunehmend abhängig von einem externen Träger der Entscheidung?</w:t>
      </w:r>
    </w:p>
    <w:p w14:paraId="44751BC1">
      <w:pPr>
        <w:ind w:left="0" w:leftChars="0" w:firstLine="398" w:firstLineChars="166"/>
        <w:jc w:val="both"/>
        <w:rPr>
          <w:rFonts w:hint="default"/>
          <w:sz w:val="24"/>
          <w:szCs w:val="24"/>
        </w:rPr>
      </w:pPr>
    </w:p>
    <w:p w14:paraId="288E03B4">
      <w:pPr>
        <w:ind w:left="0" w:leftChars="0" w:firstLine="398" w:firstLineChars="166"/>
        <w:jc w:val="both"/>
        <w:rPr>
          <w:rFonts w:hint="default"/>
          <w:sz w:val="24"/>
          <w:szCs w:val="24"/>
        </w:rPr>
      </w:pPr>
      <w:r>
        <w:rPr>
          <w:rFonts w:hint="default"/>
          <w:sz w:val="24"/>
          <w:szCs w:val="24"/>
        </w:rPr>
        <w:t>166. Gehorsam als Praxis der Subjekthaftigkeit</w:t>
      </w:r>
    </w:p>
    <w:p w14:paraId="36EFB995">
      <w:pPr>
        <w:ind w:left="0" w:leftChars="0" w:firstLine="398" w:firstLineChars="166"/>
        <w:jc w:val="both"/>
        <w:rPr>
          <w:rFonts w:hint="default"/>
          <w:sz w:val="24"/>
          <w:szCs w:val="24"/>
        </w:rPr>
      </w:pPr>
    </w:p>
    <w:p w14:paraId="4D0C2A06">
      <w:pPr>
        <w:ind w:left="0" w:leftChars="0" w:firstLine="398" w:firstLineChars="166"/>
        <w:jc w:val="both"/>
        <w:rPr>
          <w:rFonts w:hint="default"/>
          <w:sz w:val="24"/>
          <w:szCs w:val="24"/>
        </w:rPr>
      </w:pPr>
      <w:r>
        <w:rPr>
          <w:rFonts w:hint="default"/>
          <w:sz w:val="24"/>
          <w:szCs w:val="24"/>
        </w:rPr>
        <w:t>CDJ stellt Gehorsam weder Freiheit noch Subjekthaftigkeit entgegen. Gehorsam kann eine asketische Form freiwilliger Begrenzung der eigenen Reaktivität, des Verzichts auf das automatische Folgen der eigenen Karte und eine Weise des Lernens bei einem Träger höherer ontologischer und eschatologischer Kompetenz sein. In diesem Fall ersetzt er die Subjekthaftigkeit nicht, sondern wirkt an ihrer Formung mit.</w:t>
      </w:r>
    </w:p>
    <w:p w14:paraId="3E7E3A37">
      <w:pPr>
        <w:ind w:left="0" w:leftChars="0" w:firstLine="398" w:firstLineChars="166"/>
        <w:jc w:val="both"/>
        <w:rPr>
          <w:rFonts w:hint="default"/>
          <w:sz w:val="24"/>
          <w:szCs w:val="24"/>
        </w:rPr>
      </w:pPr>
      <w:r>
        <w:rPr>
          <w:rFonts w:hint="default"/>
          <w:sz w:val="24"/>
          <w:szCs w:val="24"/>
        </w:rPr>
        <w:t>Die Ordination setzt normativ eine höhere eschatologische Kompetenz des Klerikers voraus, obwohl sie deren tatsächliches Vorhandensein für sich genommen nicht garantiert. Da der eschatologische Horizont seinem Charakter nach apophatisch ist, kann die entsprechende Kompetenz nicht vollständig in Form von Begriffen, Regeln und Erklärungen vermittelt werden. Ein Teil ihrer Formung kann daher durch Beispiel, gemeinsame Praxis, asketische Disziplin und Gehorsam erfolgen, wenn der Lernende die Gründe der vorgeschlagenen Handlung noch nicht vollständig erkennen und verbalisieren kann.</w:t>
      </w:r>
    </w:p>
    <w:p w14:paraId="16341BFF">
      <w:pPr>
        <w:ind w:left="0" w:leftChars="0" w:firstLine="398" w:firstLineChars="166"/>
        <w:jc w:val="both"/>
        <w:rPr>
          <w:rFonts w:hint="default"/>
          <w:sz w:val="24"/>
          <w:szCs w:val="24"/>
        </w:rPr>
      </w:pPr>
      <w:r>
        <w:rPr>
          <w:rFonts w:hint="default"/>
          <w:sz w:val="24"/>
          <w:szCs w:val="24"/>
        </w:rPr>
        <w:t>Daher bedeutet das Fehlen unmittelbaren Verständnisses einer Anweisung für sich genommen noch keinen Verlust der Subjekthaftigkeit. Die zeitweilige Annahme der Entscheidung eines kompetenteren Anderen kann eine Form des Lernens der eigenen Fähigkeit zu unterscheiden und zu antworten sein. Die Asymmetrie der Kompetenz darf sich in diesem Fall nicht in eine dauerhafte Asymmetrie der Subjekthaftigkeit verwandeln: Ihre Funktion besteht darin, dass der Mensch allmählich immer fähiger zu seiner eigenen verantwortlichen Antwort wird.</w:t>
      </w:r>
    </w:p>
    <w:p w14:paraId="47C65A5F">
      <w:pPr>
        <w:ind w:left="0" w:leftChars="0" w:firstLine="398" w:firstLineChars="166"/>
        <w:jc w:val="both"/>
        <w:rPr>
          <w:rFonts w:hint="default"/>
          <w:sz w:val="24"/>
          <w:szCs w:val="24"/>
        </w:rPr>
      </w:pPr>
      <w:r>
        <w:rPr>
          <w:rFonts w:hint="default"/>
          <w:sz w:val="24"/>
          <w:szCs w:val="24"/>
        </w:rPr>
        <w:t>Gehorsam kann sich jedoch in eine dauerhafte Übertragung der Befugnisse des eigenen Erkennens, Wählens, Beginnens, Stopps, der Korrektur und der Verantwortung auf einen externen Träger verwandeln. Dann hört er auf, eine Weise der Formung von Subjekthaftigkeit zu sein, und wird zu einem Mechanismus ihrer Substitution. Der Mensch lernt nicht tieferes Erkennen und Antworten, sondern Abhängigkeit von einem externen Träger der Entscheidung.</w:t>
      </w:r>
    </w:p>
    <w:p w14:paraId="2F40CE69">
      <w:pPr>
        <w:ind w:left="0" w:leftChars="0" w:firstLine="398" w:firstLineChars="166"/>
        <w:jc w:val="both"/>
        <w:rPr>
          <w:rFonts w:hint="default"/>
          <w:sz w:val="24"/>
          <w:szCs w:val="24"/>
        </w:rPr>
      </w:pPr>
      <w:r>
        <w:rPr>
          <w:rFonts w:hint="default"/>
          <w:sz w:val="24"/>
          <w:szCs w:val="24"/>
        </w:rPr>
        <w:t>Die Unterscheidung wird weder aus dem bloßen Vorhandensein eines Befehls noch aus dem Grad der Strenge einer Praxis noch aus der Fähigkeit des Lernenden, die Gründe jeder Anweisung unmittelbar zu erklären, noch aus dem subjektiven Erleben von Demut gewonnen, sondern aus dem hervorgebrachten Effekt auf die Subjekthaftigkeit.</w:t>
      </w:r>
    </w:p>
    <w:p w14:paraId="48A2350B">
      <w:pPr>
        <w:ind w:left="0" w:leftChars="0" w:firstLine="398" w:firstLineChars="166"/>
        <w:jc w:val="both"/>
        <w:rPr>
          <w:rFonts w:hint="default"/>
          <w:sz w:val="24"/>
          <w:szCs w:val="24"/>
        </w:rPr>
      </w:pPr>
      <w:r>
        <w:rPr>
          <w:rFonts w:hint="default"/>
          <w:sz w:val="24"/>
          <w:szCs w:val="24"/>
        </w:rPr>
        <w:t>Die Schlüsselfrage lautet:</w:t>
      </w:r>
    </w:p>
    <w:p w14:paraId="26EEB52B">
      <w:pPr>
        <w:ind w:left="0" w:leftChars="0" w:firstLine="398" w:firstLineChars="166"/>
        <w:jc w:val="both"/>
        <w:rPr>
          <w:rFonts w:hint="default"/>
          <w:sz w:val="24"/>
          <w:szCs w:val="24"/>
        </w:rPr>
      </w:pPr>
      <w:r>
        <w:rPr>
          <w:rFonts w:hint="default"/>
          <w:sz w:val="24"/>
          <w:szCs w:val="24"/>
        </w:rPr>
        <w:t>Welche Subjekthaftigkeit bringt eine konkrete Praxis des Gehorsams hervor?</w:t>
      </w:r>
    </w:p>
    <w:p w14:paraId="1F930B51">
      <w:pPr>
        <w:ind w:left="0" w:leftChars="0" w:firstLine="398" w:firstLineChars="166"/>
        <w:jc w:val="both"/>
        <w:rPr>
          <w:rFonts w:hint="default"/>
          <w:sz w:val="24"/>
          <w:szCs w:val="24"/>
        </w:rPr>
      </w:pPr>
      <w:r>
        <w:rPr>
          <w:rFonts w:hint="default"/>
          <w:sz w:val="24"/>
          <w:szCs w:val="24"/>
        </w:rPr>
        <w:t>Wenn der Mensch dadurch fähiger wird, Wirklichkeit und eigene Karte zu unterscheiden, den Anderen zu hören, Verantwortung zu übernehmen, die eigene Position zu korrigieren, das Endliche nicht zu verabsolutieren und selbstständig vor Gott und der Wirklichkeit zu antworten, besitzt die Praxis einen aufsteigenden Vektor der Subjekthaftigkeit. Wenn der Mensch im Verlauf dieser Praxis dagegen zunehmend weniger fähig wird, ohne einen externen Träger die Situation zu erkennen, eine Entscheidung zu treffen, eine fehlerhafte Handlung zu stoppen, die eigene Position zu korrigieren und Verantwortung für die Antwort zu tragen, invertiert sich die Funktion des Gehorsams für die Subjekthaftigkeit.</w:t>
      </w:r>
    </w:p>
    <w:p w14:paraId="1787C501">
      <w:pPr>
        <w:ind w:left="0" w:leftChars="0" w:firstLine="398" w:firstLineChars="166"/>
        <w:jc w:val="both"/>
        <w:rPr>
          <w:rFonts w:hint="default"/>
          <w:sz w:val="24"/>
          <w:szCs w:val="24"/>
        </w:rPr>
      </w:pPr>
      <w:r>
        <w:rPr>
          <w:rFonts w:hint="default"/>
          <w:sz w:val="24"/>
          <w:szCs w:val="24"/>
        </w:rPr>
        <w:t>Reifer Gehorsam nutzt die Asymmetrie der Kompetenz zur Überwindung der Asymmetrie der Subjekthaftigkeit: Der kompetentere Andere hilft dem Menschen dort zu sehen und zu handeln, wo dessen eigene Fähigkeit noch unzureichend ist, damit er mit der Zeit zunehmend fähig wird, seine eigene verantwortliche Antwort vor Gott und der Wirklichkeit zu geben.</w:t>
      </w:r>
    </w:p>
    <w:p w14:paraId="1C0A2714">
      <w:pPr>
        <w:ind w:left="0" w:leftChars="0" w:firstLine="398" w:firstLineChars="166"/>
        <w:jc w:val="both"/>
        <w:rPr>
          <w:rFonts w:hint="default"/>
          <w:sz w:val="24"/>
          <w:szCs w:val="24"/>
        </w:rPr>
      </w:pPr>
    </w:p>
    <w:p w14:paraId="19070023">
      <w:pPr>
        <w:ind w:left="0" w:leftChars="0" w:firstLine="398" w:firstLineChars="166"/>
        <w:jc w:val="both"/>
        <w:rPr>
          <w:rFonts w:hint="default"/>
          <w:sz w:val="24"/>
          <w:szCs w:val="24"/>
        </w:rPr>
      </w:pPr>
      <w:r>
        <w:rPr>
          <w:rFonts w:hint="default"/>
          <w:sz w:val="24"/>
          <w:szCs w:val="24"/>
        </w:rPr>
        <w:t>167. Kirchliche institutionelle Inversion</w:t>
      </w:r>
    </w:p>
    <w:p w14:paraId="78B70B00">
      <w:pPr>
        <w:ind w:left="0" w:leftChars="0" w:firstLine="398" w:firstLineChars="166"/>
        <w:jc w:val="both"/>
        <w:rPr>
          <w:rFonts w:hint="default"/>
          <w:sz w:val="24"/>
          <w:szCs w:val="24"/>
        </w:rPr>
      </w:pPr>
    </w:p>
    <w:p w14:paraId="2026B1E6">
      <w:pPr>
        <w:ind w:left="0" w:leftChars="0" w:firstLine="398" w:firstLineChars="166"/>
        <w:jc w:val="both"/>
        <w:rPr>
          <w:rFonts w:hint="default"/>
          <w:sz w:val="24"/>
          <w:szCs w:val="24"/>
        </w:rPr>
      </w:pPr>
      <w:r>
        <w:rPr>
          <w:rFonts w:hint="default"/>
          <w:sz w:val="24"/>
          <w:szCs w:val="24"/>
        </w:rPr>
        <w:t>Als historisches menschliches System kann auch die kirchliche institutionelle Form in einen authentischen, kompensatorischen, simulativen oder inversionalen Modus eintreten.</w:t>
      </w:r>
    </w:p>
    <w:p w14:paraId="1131EC5F">
      <w:pPr>
        <w:ind w:left="0" w:leftChars="0" w:firstLine="398" w:firstLineChars="166"/>
        <w:jc w:val="both"/>
        <w:rPr>
          <w:rFonts w:hint="default"/>
          <w:sz w:val="24"/>
          <w:szCs w:val="24"/>
        </w:rPr>
      </w:pPr>
      <w:r>
        <w:rPr>
          <w:rFonts w:hint="default"/>
          <w:sz w:val="24"/>
          <w:szCs w:val="24"/>
        </w:rPr>
        <w:t>Der inversionale Modus erreicht seine äußerste Form dort, wo die kirchliche Infrastruktur aufhört, den Menschen auf den maximalen Grund weiterzuleiten, und beginnt, selbst dessen Stelle einzunehmen. In dieser Hinsicht ist bereits der christliche Begriff ἀντίχριστος aufschlussreich: Das griechische ἀντί kann nicht nur die Bedeutung des Entgegenstehens, sondern auch die der Ersetzung — des An-die-Stelle-eines-Anderen-Tretens — besitzen. Daher kann das Prinzip des Antichristen nicht nur als offene Feindschaft gegen Christus verstanden werden, sondern auch als Aneignung der Christus zukommenden Position durch einen abgeleiteten Grund. Die äußerste Inversion besteht nicht nur in der Verneinung des Grundes, sondern auch im Versuch, dessen Stelle einzunehmen.</w:t>
      </w:r>
    </w:p>
    <w:p w14:paraId="1A5F4755">
      <w:pPr>
        <w:ind w:left="0" w:leftChars="0" w:firstLine="398" w:firstLineChars="166"/>
        <w:jc w:val="both"/>
        <w:rPr>
          <w:rFonts w:hint="default"/>
          <w:sz w:val="24"/>
          <w:szCs w:val="24"/>
        </w:rPr>
      </w:pPr>
      <w:r>
        <w:rPr>
          <w:rFonts w:hint="default"/>
          <w:sz w:val="24"/>
          <w:szCs w:val="24"/>
        </w:rPr>
        <w:t>Eine solche Inversion kann auch ohne Veränderung des bekenntnismäßig vertretenen Glaubensinhalts stattfinden. Eine Infrastruktur zur Formung der Antwort kann beginnen, den Verzicht auf die eigene Antwort zu fordern; die Weiterleitung auf Gott kann bei einem Amtsträger oder Institut enden; geistliche Führung kann sich in klerikale Substitution der Subjekthaftigkeit verwandeln; Gehorsam in Aufhebung von Verantwortung; Tradition in ein Verbot, die eigene Interpretation der Tradition zu überprüfen; liturgisches Leben in rituelle Bestätigung von Gruppenidentität; Askese in ein System äußerer Disziplin. Ein Institut, ein Kleriker, eine Tradition oder eine konkrete Interpretation können sich weiterhin auf Christus berufen und sich zugleich funktional Befugnisse aneignen, die allein dem maximalen Grund vorbehalten bleiben müssen.</w:t>
      </w:r>
    </w:p>
    <w:p w14:paraId="75617BA4">
      <w:pPr>
        <w:ind w:left="0" w:leftChars="0" w:firstLine="398" w:firstLineChars="166"/>
        <w:jc w:val="both"/>
        <w:rPr>
          <w:rFonts w:hint="default"/>
          <w:sz w:val="24"/>
          <w:szCs w:val="24"/>
        </w:rPr>
      </w:pPr>
      <w:r>
        <w:rPr>
          <w:rFonts w:hint="default"/>
          <w:sz w:val="24"/>
          <w:szCs w:val="24"/>
        </w:rPr>
        <w:t>CDJ leitet daraus kein negatives Urteil über kirchliche Institutionalität als solche ab. Im Gegenteil: Ein Institut ist für die Reproduzierbarkeit kirchlichen Lebens und die Weitergabe seiner Erfahrung notwendig. Die Frage besteht darin, ob es seinen eigenen abgeleiteten und infrastrukturellen Charakter bewahrt: ob es die menschliche Antwort vor Gott möglich macht und den Menschen auf den maximalen Grund weiterleitet — oder ob es beginnt, eine endgültige Weiterleitung auf sich selbst zu verlangen. Daher stellt die Analyse nicht das Vorhandensein oder Fehlen einer institutionellen Form fest, sondern den Modus der Entsprechung zwischen der deklarierten kirchlichen Funktion, der tatsächlichen Verteilung der Subjekthaftigkeit und jenem Grund, in Bezug auf den die kirchliche Infrastruktur selbst ihren Ort und ihr Maß erhält.</w:t>
      </w:r>
    </w:p>
    <w:p w14:paraId="41274CFD">
      <w:pPr>
        <w:ind w:left="0" w:leftChars="0" w:firstLine="398" w:firstLineChars="166"/>
        <w:jc w:val="both"/>
        <w:rPr>
          <w:rFonts w:hint="default"/>
          <w:sz w:val="24"/>
          <w:szCs w:val="24"/>
        </w:rPr>
      </w:pPr>
    </w:p>
    <w:p w14:paraId="62B03E10">
      <w:pPr>
        <w:ind w:left="0" w:leftChars="0" w:firstLine="398" w:firstLineChars="166"/>
        <w:jc w:val="both"/>
        <w:rPr>
          <w:rFonts w:hint="default"/>
          <w:sz w:val="24"/>
          <w:szCs w:val="24"/>
        </w:rPr>
      </w:pPr>
      <w:r>
        <w:rPr>
          <w:rFonts w:hint="default"/>
          <w:sz w:val="24"/>
          <w:szCs w:val="24"/>
        </w:rPr>
        <w:t>168. „Wie benutzt man die Kirche?“</w:t>
      </w:r>
    </w:p>
    <w:p w14:paraId="2E6CB6AB">
      <w:pPr>
        <w:ind w:left="0" w:leftChars="0" w:firstLine="398" w:firstLineChars="166"/>
        <w:jc w:val="both"/>
        <w:rPr>
          <w:rFonts w:hint="default"/>
          <w:sz w:val="24"/>
          <w:szCs w:val="24"/>
        </w:rPr>
      </w:pPr>
    </w:p>
    <w:p w14:paraId="3E07A287">
      <w:pPr>
        <w:ind w:left="0" w:leftChars="0" w:firstLine="398" w:firstLineChars="166"/>
        <w:jc w:val="both"/>
        <w:rPr>
          <w:rFonts w:hint="default"/>
          <w:sz w:val="24"/>
          <w:szCs w:val="24"/>
        </w:rPr>
      </w:pPr>
      <w:r>
        <w:rPr>
          <w:rFonts w:hint="default"/>
          <w:sz w:val="24"/>
          <w:szCs w:val="24"/>
        </w:rPr>
        <w:t>Nach dem gesamten zurückgelegten Weg erhält die ursprüngliche Frage eine direkte Antwort:</w:t>
      </w:r>
    </w:p>
    <w:p w14:paraId="71610C6C">
      <w:pPr>
        <w:ind w:left="0" w:leftChars="0" w:firstLine="398" w:firstLineChars="166"/>
        <w:jc w:val="both"/>
        <w:rPr>
          <w:rFonts w:hint="default"/>
          <w:sz w:val="24"/>
          <w:szCs w:val="24"/>
        </w:rPr>
      </w:pPr>
      <w:r>
        <w:rPr>
          <w:rFonts w:hint="default"/>
          <w:sz w:val="24"/>
          <w:szCs w:val="24"/>
        </w:rPr>
        <w:t>Die Kirche zu benutzen bedeutet, in ihr Leben so einzutreten, dass man zunehmend fähig wird, die Wirklichkeit zu sehen, sie auf den maximalen Grund zu beziehen, die eigene freie Antwort zu geben, Verantwortung für das Hervorgebrachte zu übernehmen und sich selbst als eschatologisches Subjekt zu formen.</w:t>
      </w:r>
    </w:p>
    <w:p w14:paraId="22D82380">
      <w:pPr>
        <w:ind w:left="0" w:leftChars="0" w:firstLine="398" w:firstLineChars="166"/>
        <w:jc w:val="both"/>
        <w:rPr>
          <w:rFonts w:hint="default"/>
          <w:sz w:val="24"/>
          <w:szCs w:val="24"/>
        </w:rPr>
      </w:pPr>
      <w:r>
        <w:rPr>
          <w:rFonts w:hint="default"/>
          <w:sz w:val="24"/>
          <w:szCs w:val="24"/>
        </w:rPr>
        <w:t>Daher können alle innerkirchlichen Praktiken auch unter einer funktionalen Frage betrachtet werden:</w:t>
      </w:r>
    </w:p>
    <w:p w14:paraId="05F3FF6F">
      <w:pPr>
        <w:ind w:left="0" w:leftChars="0" w:firstLine="398" w:firstLineChars="166"/>
        <w:jc w:val="both"/>
        <w:rPr>
          <w:rFonts w:hint="default"/>
          <w:sz w:val="24"/>
          <w:szCs w:val="24"/>
        </w:rPr>
      </w:pPr>
      <w:r>
        <w:rPr>
          <w:rFonts w:hint="default"/>
          <w:sz w:val="24"/>
          <w:szCs w:val="24"/>
        </w:rPr>
        <w:t>Welche Fähigkeit zur Antwort formt diese Praxis?</w:t>
      </w:r>
    </w:p>
    <w:p w14:paraId="43B5CFD8">
      <w:pPr>
        <w:ind w:left="0" w:leftChars="0" w:firstLine="398" w:firstLineChars="166"/>
        <w:jc w:val="both"/>
        <w:rPr>
          <w:rFonts w:hint="default"/>
          <w:sz w:val="24"/>
          <w:szCs w:val="24"/>
        </w:rPr>
      </w:pPr>
      <w:r>
        <w:rPr>
          <w:rFonts w:hint="default"/>
          <w:sz w:val="24"/>
          <w:szCs w:val="24"/>
        </w:rPr>
        <w:t>So erweist sich die Frage, die zunächst praktisch und eng erschien, als Eingang in die allgemeine Architektur menschlicher Subjekthaftigkeit — und kehrt nach dem Aufbau dieser Architektur zu ihrem eigenen Ausgangspunkt zurück.</w:t>
      </w:r>
    </w:p>
    <w:p w14:paraId="50525B24">
      <w:pPr>
        <w:ind w:left="0" w:leftChars="0" w:firstLine="398" w:firstLineChars="166"/>
        <w:jc w:val="both"/>
        <w:rPr>
          <w:rFonts w:hint="default"/>
          <w:sz w:val="24"/>
          <w:szCs w:val="24"/>
        </w:rPr>
      </w:pPr>
    </w:p>
    <w:p w14:paraId="04D8B166">
      <w:pPr>
        <w:ind w:left="0" w:leftChars="0" w:firstLine="398" w:firstLineChars="166"/>
        <w:jc w:val="both"/>
        <w:rPr>
          <w:rFonts w:hint="default"/>
          <w:sz w:val="24"/>
          <w:szCs w:val="24"/>
        </w:rPr>
      </w:pPr>
      <w:r>
        <w:rPr>
          <w:rFonts w:hint="default"/>
          <w:sz w:val="24"/>
          <w:szCs w:val="24"/>
        </w:rPr>
        <w:t>169. An ihren Früchten: Merkmale einer aktualisierten Kirche</w:t>
      </w:r>
    </w:p>
    <w:p w14:paraId="79F6A5A3">
      <w:pPr>
        <w:ind w:left="0" w:leftChars="0" w:firstLine="398" w:firstLineChars="166"/>
        <w:jc w:val="both"/>
        <w:rPr>
          <w:rFonts w:hint="default"/>
          <w:sz w:val="24"/>
          <w:szCs w:val="24"/>
        </w:rPr>
      </w:pPr>
    </w:p>
    <w:p w14:paraId="58E1CA91">
      <w:pPr>
        <w:ind w:left="0" w:leftChars="0" w:firstLine="398" w:firstLineChars="166"/>
        <w:jc w:val="both"/>
        <w:rPr>
          <w:rFonts w:hint="default"/>
          <w:sz w:val="24"/>
          <w:szCs w:val="24"/>
        </w:rPr>
      </w:pPr>
      <w:r>
        <w:rPr>
          <w:rFonts w:hint="default"/>
          <w:sz w:val="24"/>
          <w:szCs w:val="24"/>
        </w:rPr>
        <w:t>„An ihren Früchten werdet ihr sie erkennen“ (Mt 7,16).</w:t>
      </w:r>
    </w:p>
    <w:p w14:paraId="734BBE94">
      <w:pPr>
        <w:ind w:left="0" w:leftChars="0" w:firstLine="398" w:firstLineChars="166"/>
        <w:jc w:val="both"/>
        <w:rPr>
          <w:rFonts w:hint="default"/>
          <w:sz w:val="24"/>
          <w:szCs w:val="24"/>
        </w:rPr>
      </w:pPr>
      <w:r>
        <w:rPr>
          <w:rFonts w:hint="default"/>
          <w:sz w:val="24"/>
          <w:szCs w:val="24"/>
        </w:rPr>
        <w:t>An welchen Früchten können wir eine „aktualisierte“ Kirche erkennen?</w:t>
      </w:r>
    </w:p>
    <w:p w14:paraId="5F96D782">
      <w:pPr>
        <w:ind w:left="0" w:leftChars="0" w:firstLine="398" w:firstLineChars="166"/>
        <w:jc w:val="both"/>
        <w:rPr>
          <w:rFonts w:hint="default"/>
          <w:sz w:val="24"/>
          <w:szCs w:val="24"/>
        </w:rPr>
      </w:pPr>
      <w:r>
        <w:rPr>
          <w:rFonts w:hint="default"/>
          <w:sz w:val="24"/>
          <w:szCs w:val="24"/>
        </w:rPr>
        <w:t>Nun lassen sich die Intuitionen zusammenführen, die über den gesamten „Basistext von CDJ“, das heißt über die sieben Kapitel des zweiten Teils von CDJ I, verstreut sind, und die Frage kann nicht mehr nur danach gestellt werden, was die Kirche bekennt, bewahrt und vollzieht, sondern auch danach, was im Menschen und in der Gemeinschaft möglich werden muss, wenn die kirchliche Ontologie in ihrem Leben tatsächlich aktualisiert wird.</w:t>
      </w:r>
    </w:p>
    <w:p w14:paraId="7DBE8CD4">
      <w:pPr>
        <w:ind w:left="0" w:leftChars="0" w:firstLine="398" w:firstLineChars="166"/>
        <w:jc w:val="both"/>
        <w:rPr>
          <w:rFonts w:hint="default"/>
          <w:sz w:val="24"/>
          <w:szCs w:val="24"/>
        </w:rPr>
      </w:pPr>
      <w:r>
        <w:rPr>
          <w:rFonts w:hint="default"/>
          <w:sz w:val="24"/>
          <w:szCs w:val="24"/>
        </w:rPr>
        <w:t>Im Folgenden wird der Ausdruck „reale Kirche“ hier in einem engen funktionalen Sinn gebraucht — als kirchliches Milieu im Maß seiner Aktualisierung. Er stellt kein eigenständiges dogmatisches Urteil über kanonische oder ekklesiologische Zugehörigkeit dar.</w:t>
      </w:r>
    </w:p>
    <w:p w14:paraId="6A2723E3">
      <w:pPr>
        <w:ind w:left="0" w:leftChars="0" w:firstLine="398" w:firstLineChars="166"/>
        <w:jc w:val="both"/>
        <w:rPr>
          <w:rFonts w:hint="default"/>
          <w:sz w:val="24"/>
          <w:szCs w:val="24"/>
        </w:rPr>
      </w:pPr>
      <w:r>
        <w:rPr>
          <w:rFonts w:hint="default"/>
          <w:sz w:val="24"/>
          <w:szCs w:val="24"/>
        </w:rPr>
        <w:t>Der methodologische Status der folgenden Aufzählung muss präzisiert werden. Sie ist kein empirischer Test der Wahrheit der Kirche und erlaubt nicht, Eigenschaften eines einzelnen Menschen, einer Gemeinschaft, einer Gemeinde oder eines Instituts auf die Kirche als Ganze zu übertragen. CDJ expliziert hier die funktionalen Folgerungen seiner eigenen christlichen Anthropologie und der ursprünglichen ekklesiologischen Frage. Jedes der genannten Merkmale wird erst nach Begrenzung von Gegenstand, Zeit, Maßstab und Subjektpositionen zum Gegenstand einer konkreten CDJ-Analyse und muss die gewöhnlichen Verfahren alternativer Rekonstruktion, der Prüfung der Kontextkompatibilität und des negativen Tests durchlaufen. Das Fehlen einer einzelnen Frucht in einem konkreten kirchlichen Milieu beweist für sich genommen keine Deaktualisierung der Kirche als solcher; ebenso beweist ihr Vorhandensein nicht die Fülle ihrer Aktualisierung.</w:t>
      </w:r>
    </w:p>
    <w:p w14:paraId="693094D2">
      <w:pPr>
        <w:ind w:left="0" w:leftChars="0" w:firstLine="398" w:firstLineChars="166"/>
        <w:jc w:val="both"/>
        <w:rPr>
          <w:rFonts w:hint="default"/>
          <w:sz w:val="24"/>
          <w:szCs w:val="24"/>
        </w:rPr>
      </w:pPr>
      <w:r>
        <w:rPr>
          <w:rFonts w:hint="default"/>
          <w:sz w:val="24"/>
          <w:szCs w:val="24"/>
        </w:rPr>
        <w:t>Die Kirche muss ein Raum lebendiger Zeit bleiben, selbst wenn die von ihr seelsorglich betreute Gesellschaft in tote Zeit gefallen ist. Sie kann nicht einfach in religiöser Form die Unfähigkeit der umgebenden Gesellschaft zu Beginn, Antwort und Zukunft reproduzieren. Wenn die kirchliche Ontologie tatsächlich aktualisiert wird, muss ihre Präsenz in der Lebensweise des Menschen und der Gemeinschaft unterscheidbar werden.</w:t>
      </w:r>
    </w:p>
    <w:p w14:paraId="495C0315">
      <w:pPr>
        <w:ind w:left="0" w:leftChars="0" w:firstLine="398" w:firstLineChars="166"/>
        <w:jc w:val="both"/>
        <w:rPr>
          <w:rFonts w:hint="default"/>
          <w:sz w:val="24"/>
          <w:szCs w:val="24"/>
        </w:rPr>
      </w:pPr>
      <w:r>
        <w:rPr>
          <w:rFonts w:hint="default"/>
          <w:sz w:val="24"/>
          <w:szCs w:val="24"/>
        </w:rPr>
        <w:t>In einer aktualisierten Kirche muss der Gläubige tatsächlich ontologische Kompetenz erwerben und zumindest an die Grenzen eschatologischer Kompetenz herangeführt werden. Glaube kann nicht wie Wissen oder eine Fertigkeit übertragen werden; nicht alle Gefäße fassen in gleichem Maße. Doch eine angemessene Lektüre und Verwendung der vorhandenen Tradition der Orthodoxen Kirche kann den Menschen durchaus lehren, Wirklichkeit, die eigene Position in ihr, die Grenzen der eigenen Kompetenz und die Richtung der eigenen Bewegung zu unterscheiden. Die Kirche kann dem Menschen seine freie Antwort nicht an seiner Stelle geben, muss eine solche Antwort jedoch zunehmend möglich, unterscheidbar und sinnvoll machen.</w:t>
      </w:r>
    </w:p>
    <w:p w14:paraId="679D1C94">
      <w:pPr>
        <w:ind w:left="0" w:leftChars="0" w:firstLine="398" w:firstLineChars="166"/>
        <w:jc w:val="both"/>
        <w:rPr>
          <w:rFonts w:hint="default"/>
          <w:sz w:val="24"/>
          <w:szCs w:val="24"/>
        </w:rPr>
      </w:pPr>
      <w:r>
        <w:rPr>
          <w:rFonts w:hint="default"/>
          <w:sz w:val="24"/>
          <w:szCs w:val="24"/>
        </w:rPr>
        <w:t>Es geht jedoch nicht nur um Kompetenz. In der realen Kirche muss der Gläubige Erfahrung in der Entwicklung des Menschlichen in sich selbst erwerben. Kirchliches Leben und vor allem die Erfahrung der Kommunikation innerhalb dieses Lebens müssen sichtbar das „Menschliche“, das „Personale“ lehren — bei aller Apophatizität dieser Begriffe. Der Mensch muss die Erfahrung einer Beziehung erhalten, in der er nicht auf Funktion, Status, Nützlichkeit oder eine Summe von Eigenschaften reduziert wird, und allmählich lernen, dem Anderen ebenso zu begegnen. Wenn langjähriges kirchliches Leben die Fähigkeit des Menschen, mit einem anderen Menschen menschlich zu sein, nicht erhöht, ist dies für sich genommen ein ernstes funktionales Symptom.</w:t>
      </w:r>
    </w:p>
    <w:p w14:paraId="797364BA">
      <w:pPr>
        <w:ind w:left="0" w:leftChars="0" w:firstLine="398" w:firstLineChars="166"/>
        <w:jc w:val="both"/>
        <w:rPr>
          <w:rFonts w:hint="default"/>
          <w:sz w:val="24"/>
          <w:szCs w:val="24"/>
        </w:rPr>
      </w:pPr>
      <w:r>
        <w:rPr>
          <w:rFonts w:hint="default"/>
          <w:sz w:val="24"/>
          <w:szCs w:val="24"/>
        </w:rPr>
        <w:t>Daher muss kirchliches Leben auch Erfahrung der Unterscheidung vermitteln. Gemeint ist weder das Recht, endgültig über den geistlichen Zustand eines anderen zu urteilen, noch die Erstellung einer geistlichen Rangordnung, sondern der Erwerb einer Navigationsfähigkeit: allmählich Reife von ihrer Simulation, tatsächliche Autorität von bloßem Status, Kompetenz vom Anspruch auf sie, Gehorsam von Abhängigkeit, Demut von Unterdrücktheit, Liebe von Kontrolle unterscheiden zu können. Der Mensch muss immer besser verstehen, wem und worin er vertrauen kann, wo die Grenze fremder und eigener Kompetenz verläuft, was mit ihm selbst geschieht und wohin er sich bewegt. In diesem Sinne muss die „Leiter“ für ihn nicht zu einer Aufzählung fremder Status, sondern zu einer Karte geistlicher Navigation werden.</w:t>
      </w:r>
    </w:p>
    <w:p w14:paraId="753D45E8">
      <w:pPr>
        <w:ind w:left="0" w:leftChars="0" w:firstLine="398" w:firstLineChars="166"/>
        <w:jc w:val="both"/>
        <w:rPr>
          <w:rFonts w:hint="default"/>
          <w:sz w:val="24"/>
          <w:szCs w:val="24"/>
        </w:rPr>
      </w:pPr>
      <w:r>
        <w:rPr>
          <w:rFonts w:hint="default"/>
          <w:sz w:val="24"/>
          <w:szCs w:val="24"/>
        </w:rPr>
        <w:t>Eine solche Unterscheidung darf keine ausschließlich private Fähigkeit einzelner Gläubiger bleiben. Das kirchliche Milieu selbst muss über funktionierende Mechanismen des Erkennens verfügen. Geistliche Scharlatanerie, Inkompetenz, Simulation von Autorität und deren Missbrauch dürfen sich nicht unbegrenzt reproduzieren können, während sie unerkannt bleiben. Formaler Status kann einen Menschen nicht auf Dauer vor der Prüfung tatsächlicher Kompetenz schützen.</w:t>
      </w:r>
    </w:p>
    <w:p w14:paraId="534E2521">
      <w:pPr>
        <w:ind w:left="0" w:leftChars="0" w:firstLine="398" w:firstLineChars="166"/>
        <w:jc w:val="both"/>
        <w:rPr>
          <w:rFonts w:hint="default"/>
          <w:sz w:val="24"/>
          <w:szCs w:val="24"/>
        </w:rPr>
      </w:pPr>
      <w:r>
        <w:rPr>
          <w:rFonts w:hint="default"/>
          <w:sz w:val="24"/>
          <w:szCs w:val="24"/>
        </w:rPr>
        <w:t>In der realen Kirche ist es normal, die Dinge bei ihrem Namen zu nennen. Dies ist nicht nur eine Forderung moralischer Geradlinigkeit. Wo das Geschehende nicht wahrheitsgemäß benannt werden kann, wird auch seine Korrektur unmöglich. Wenn Herrschsucht als Eifer für die Ordnung, Angst als Demut, Verantwortungslosigkeit als Gehorsam, Kommunikationsunfähigkeit als Wahrung des Friedens und institutionelles Interesse als Schutz der Kirche bezeichnet werden müssen, verliert das System allmählich die Fähigkeit, seinen eigenen Zustand zu unterscheiden. Wahrheitsgemäße Benennung ist eine Bedingung für die Bewahrung der Rückkopplung mit der Wirklichkeit.</w:t>
      </w:r>
    </w:p>
    <w:p w14:paraId="2C613C44">
      <w:pPr>
        <w:ind w:left="0" w:leftChars="0" w:firstLine="398" w:firstLineChars="166"/>
        <w:jc w:val="both"/>
        <w:rPr>
          <w:rFonts w:hint="default"/>
          <w:sz w:val="24"/>
          <w:szCs w:val="24"/>
        </w:rPr>
      </w:pPr>
      <w:r>
        <w:rPr>
          <w:rFonts w:hint="default"/>
          <w:sz w:val="24"/>
          <w:szCs w:val="24"/>
        </w:rPr>
        <w:t>Der Gläubige muss in einer funktionalen Kirche Erfahrung vollwertiger Kommunikation erhalten: die Möglichkeit zu sprechen und gehört zu werden, eine tatsächliche Antwort zu erhalten, fremde Kompetenz und den eigenen Fehler anzuerkennen, Beziehung und Antwortmöglichkeit auch bei Differenz und Konflikt zu bewahren. Vollwertige Kommunikation wird nicht durch das Fehlen von Differenzen geprüft, sondern durch die Fähigkeit, die Beziehung nicht allein aufgrund der Tatsache einer Differenz zu zerstören. Sie ist kein zusätzliches Schmuckelement kirchlichen Lebens, sondern eine seiner beobachtbaren Früchte und eine der wichtigsten Schulen personaler Beziehung.</w:t>
      </w:r>
    </w:p>
    <w:p w14:paraId="0E3E0B02">
      <w:pPr>
        <w:ind w:left="0" w:leftChars="0" w:firstLine="398" w:firstLineChars="166"/>
        <w:jc w:val="both"/>
        <w:rPr>
          <w:rFonts w:hint="default"/>
          <w:sz w:val="24"/>
          <w:szCs w:val="24"/>
        </w:rPr>
      </w:pPr>
      <w:r>
        <w:rPr>
          <w:rFonts w:hint="default"/>
          <w:sz w:val="24"/>
          <w:szCs w:val="24"/>
        </w:rPr>
        <w:t>In der realen Kirche muss der Mensch auch die Möglichkeit erhalten, seine eigene Mission zu erkennen. Kirchliches Leben darf den Gläubigen nicht nur in eine bereits bestehende Funktionsverteilung einbeziehen. Es muss ihm helfen zu verstehen, welche eigene Antwort er mit seinem konkreten Leben Gott geben kann und zu geben berufen ist. Die Kirche muss ein Ort sein, an dem der Mensch nicht nur erkennt, Wer sein maximaler Grund ist, sondern allmählich auch erkennt, wer er selbst vor diesem Grund zu werden berufen ist.</w:t>
      </w:r>
    </w:p>
    <w:p w14:paraId="3DCECF41">
      <w:pPr>
        <w:ind w:left="0" w:leftChars="0" w:firstLine="398" w:firstLineChars="166"/>
        <w:jc w:val="both"/>
        <w:rPr>
          <w:rFonts w:hint="default"/>
          <w:sz w:val="24"/>
          <w:szCs w:val="24"/>
        </w:rPr>
      </w:pPr>
      <w:r>
        <w:rPr>
          <w:rFonts w:hint="default"/>
          <w:sz w:val="24"/>
          <w:szCs w:val="24"/>
        </w:rPr>
        <w:t>Daher muss eine der sichtbarsten Früchte einer aktualisierten Kirche das Wachstum des Maßstabs der Persönlichkeit sein. Gemeint ist nicht das Wachstum von Status, Bekanntheit, Macht oder sozialer Effizienz. Der Maßstab der Persönlichkeit wächst dann, wenn ein Mensch fähig wird, eine weitere Wirklichkeit zu fassen, größere Verantwortung zu übernehmen, eine komplexere Beziehung zum Anderen auszuhalten, ohne an Differenz zu zerbrechen, und eine vollständigere eigene Antwort zu geben. Ein Mensch, der einen erheblichen Teil seines Lebens innerhalb eines funktionalen kirchlichen Milieus verbracht hat, muss größer werden als sein früheres Selbst. Die Richtung dieses Wachstums muss nicht nur innerhalb kirchlicher Selbstbeschreibung unterscheidbar sein, sondern auch in äußerlich beobachtbaren Eigenschaften seiner Beziehungen, seiner Verantwortung, Freiheit, Unterscheidungsfähigkeit, Dienstfähigkeit, Fähigkeit zum Beginnen und zum Tragen seiner eigenen Mission.</w:t>
      </w:r>
    </w:p>
    <w:p w14:paraId="401BC89A">
      <w:pPr>
        <w:ind w:left="0" w:leftChars="0" w:firstLine="398" w:firstLineChars="166"/>
        <w:jc w:val="both"/>
        <w:rPr>
          <w:rFonts w:hint="default"/>
          <w:sz w:val="24"/>
          <w:szCs w:val="24"/>
        </w:rPr>
      </w:pPr>
      <w:r>
        <w:rPr>
          <w:rFonts w:hint="default"/>
          <w:sz w:val="24"/>
          <w:szCs w:val="24"/>
        </w:rPr>
        <w:t>Diese Erfahrung darf nicht innerhalb der Gemeinschaft abgeschlossen bleiben. Eine aktualisierte kirchliche Gemeinschaft muss für die umgebende Gesellschaft zur Quelle einer anderen, umfassenderen Metaphysik werden — nicht nur, indem sie von ihr erzählt, sondern indem sie durch die eigene Existenzweise ihre Präsenz unterscheidbar macht. Christliche Metaphysik ist dann in der Gesellschaft nicht nur als Text, Doktrin oder Predigt präsent: Die Lebensform der Gemeinschaft selbst erweitert den Horizont des Möglichen, der der umgebenden Gesellschaft zugänglich ist.</w:t>
      </w:r>
    </w:p>
    <w:p w14:paraId="0D422162">
      <w:pPr>
        <w:ind w:left="0" w:leftChars="0" w:firstLine="398" w:firstLineChars="166"/>
        <w:jc w:val="both"/>
        <w:rPr>
          <w:rFonts w:hint="default"/>
          <w:sz w:val="24"/>
          <w:szCs w:val="24"/>
        </w:rPr>
      </w:pPr>
      <w:r>
        <w:rPr>
          <w:rFonts w:hint="default"/>
          <w:sz w:val="24"/>
          <w:szCs w:val="24"/>
        </w:rPr>
        <w:t>Wenn innerhalb einer Gesellschaft praktisch möglich wird, was ihre vorhandene Logik für unmöglich oder unwahrscheinlich hält — Autorität ohne Herrschaft, Differenz ohne Bruch, Konflikt ohne Vernichtung des Anderen, Verantwortung ohne Aufhebung der Freiheit, wahrheitsgemäße Benennung ohne Ausschluss aus der Gemeinschaft —, begegnet die umgebende Gesellschaft nicht mehr nur der Behauptung einer anderen Metaphysik, sondern einem realisierten Fragment einer anderen Möglichkeit menschlichen Seins.</w:t>
      </w:r>
    </w:p>
    <w:p w14:paraId="079F8635">
      <w:pPr>
        <w:ind w:left="0" w:leftChars="0" w:firstLine="398" w:firstLineChars="166"/>
        <w:jc w:val="both"/>
        <w:rPr>
          <w:rFonts w:hint="default"/>
          <w:sz w:val="24"/>
          <w:szCs w:val="24"/>
        </w:rPr>
      </w:pPr>
      <w:r>
        <w:rPr>
          <w:rFonts w:hint="default"/>
          <w:sz w:val="24"/>
          <w:szCs w:val="24"/>
        </w:rPr>
        <w:t>Dies bedeutet jedoch nicht, dass die umgebende Gesellschaft die ihr eröffnete Möglichkeit notwendig annehmen wird. Aus der Geschichte der Kirche wissen wir, wie unterschiedlich die Reaktion einer Gesellschaft auf ihre tatsächliche Präsenz sein kann; wir wissen auch, wie das irdische Leben Christi endete. Daher kann die Aktualisiertheit der Kirche nicht an ihrem ontischen Erfolg gemessen werden. Die reale Kirche lehrt nicht notwendig die effizienteste ontische Projekthaftigkeit und muss dem Menschen keinen maximalen Erfolg innerhalb der bestehenden Ordnung gewährleisten.</w:t>
      </w:r>
    </w:p>
    <w:p w14:paraId="19C74D24">
      <w:pPr>
        <w:ind w:left="0" w:leftChars="0" w:firstLine="398" w:firstLineChars="166"/>
        <w:jc w:val="both"/>
        <w:rPr>
          <w:rFonts w:hint="default"/>
          <w:sz w:val="24"/>
          <w:szCs w:val="24"/>
        </w:rPr>
      </w:pPr>
      <w:r>
        <w:rPr>
          <w:rFonts w:hint="default"/>
          <w:sz w:val="24"/>
          <w:szCs w:val="24"/>
        </w:rPr>
        <w:t>Mehr noch: Eine ihrer spezifischen Früchte besteht gerade in der Fähigkeit des Menschen, seine eigenen Ziele in Bezug auf das zu prüfen, was sie übersteigt. Kirchliche Askese kann daher nicht allein und nicht primär auf Speisebeschränkungen, körperliche Disziplin oder Verhaltensregulierung reduziert werden. Ihr tieferer Sinn besteht in der Neuorientierung menschlicher Navigation auf den maximalen Grund. Und in der Kirche ist der maximale Grund keine methodologische Abstraktion: Wir wissen, um Wen es geht.</w:t>
      </w:r>
    </w:p>
    <w:p w14:paraId="7D8253B7">
      <w:pPr>
        <w:ind w:left="0" w:leftChars="0" w:firstLine="398" w:firstLineChars="166"/>
        <w:jc w:val="both"/>
        <w:rPr>
          <w:rFonts w:hint="default"/>
          <w:sz w:val="24"/>
          <w:szCs w:val="24"/>
        </w:rPr>
      </w:pPr>
      <w:r>
        <w:rPr>
          <w:rFonts w:hint="default"/>
          <w:sz w:val="24"/>
          <w:szCs w:val="24"/>
        </w:rPr>
        <w:t>Die Kirche muss daher nicht nur lehren, wie man sich effizienter auf ein gesetztes Ziel zubewegt, sondern auch, in Bezug worauf das Ziel selbst das Recht erhält, Ziel zu sein. Sie bringt die freie Antwort nicht anstelle des Menschen hervor, bringt den Glauben nicht hervor und garantiert nicht jedem dasselbe Ergebnis. Aber es kann und muss gefragt werden, ob ihr reales Leben einen Raum schafft, in dem das Menschliche und Personale voller werden, ontologische und eschatologische Kompetenz wachsen, Kommunikation tatsächlich wird, die eigene Mission unterscheidbar, der Maßstab der Persönlichkeit größer und die freie und verantwortliche Antwort an Gott möglicher und realisierbarer wird.</w:t>
      </w:r>
    </w:p>
    <w:p w14:paraId="2A4A0B6F">
      <w:pPr>
        <w:ind w:left="0" w:leftChars="0" w:firstLine="398" w:firstLineChars="166"/>
        <w:jc w:val="both"/>
        <w:rPr>
          <w:rFonts w:hint="default"/>
          <w:sz w:val="24"/>
          <w:szCs w:val="24"/>
        </w:rPr>
      </w:pPr>
      <w:r>
        <w:rPr>
          <w:rFonts w:hint="default"/>
          <w:sz w:val="24"/>
          <w:szCs w:val="24"/>
        </w:rPr>
        <w:t>Daher muss eine aktualisierte Kirche an ihren Früchten erkennbar sein: nicht nur an dem, was sie bewahrt, bekennt und vollzieht, sondern auch daran, welchen Menschen sie möglich macht, welche Gemeinschaft sie formt und welchen neuen Horizont menschlichen Seins sie der Gesellschaft um sich herum eröffnet.</w:t>
      </w:r>
    </w:p>
    <w:p w14:paraId="155A53D2">
      <w:pPr>
        <w:ind w:left="0" w:leftChars="0" w:firstLine="398" w:firstLineChars="166"/>
        <w:jc w:val="both"/>
        <w:rPr>
          <w:rFonts w:hint="default"/>
          <w:sz w:val="24"/>
          <w:szCs w:val="24"/>
        </w:rPr>
      </w:pPr>
      <w:r>
        <w:rPr>
          <w:rFonts w:hint="default"/>
          <w:sz w:val="24"/>
          <w:szCs w:val="24"/>
        </w:rPr>
        <w:t>In diesem Sinne sind positive und negative Prüfung symmetrisch:</w:t>
      </w:r>
    </w:p>
    <w:p w14:paraId="20C9E4E1">
      <w:pPr>
        <w:ind w:left="0" w:leftChars="0" w:firstLine="398" w:firstLineChars="166"/>
        <w:jc w:val="both"/>
        <w:rPr>
          <w:rFonts w:hint="default"/>
          <w:sz w:val="24"/>
          <w:szCs w:val="24"/>
        </w:rPr>
      </w:pPr>
      <w:r>
        <w:rPr>
          <w:rFonts w:hint="default"/>
          <w:sz w:val="24"/>
          <w:szCs w:val="24"/>
        </w:rPr>
        <w:t>Eine deaktualisierte Kirche ist daran zu erkennen, dass die in ihrem Bekenntnis vertretene Ontologie aufhört, Lebensform zu werden. Eine aktualisierte daran, dass die in ihrem Bekenntnis vertretene Ontologie in den Möglichkeiten des Menschen, der Gemeinschaft und der Gesellschaft unterscheidbar wird.</w:t>
      </w:r>
    </w:p>
    <w:p w14:paraId="0FFA0B3D">
      <w:pPr>
        <w:ind w:left="0" w:leftChars="0" w:firstLine="398" w:firstLineChars="166"/>
        <w:jc w:val="both"/>
        <w:rPr>
          <w:rFonts w:hint="default"/>
          <w:sz w:val="24"/>
          <w:szCs w:val="24"/>
        </w:rPr>
      </w:pPr>
    </w:p>
    <w:p w14:paraId="1B8365E7">
      <w:pPr>
        <w:ind w:left="0" w:leftChars="0" w:firstLine="398" w:firstLineChars="166"/>
        <w:jc w:val="both"/>
        <w:rPr>
          <w:rFonts w:hint="default"/>
          <w:sz w:val="24"/>
          <w:szCs w:val="24"/>
        </w:rPr>
      </w:pPr>
      <w:r>
        <w:rPr>
          <w:rFonts w:hint="default"/>
          <w:sz w:val="24"/>
          <w:szCs w:val="24"/>
        </w:rPr>
        <w:t>XIV. SCHLUSS</w:t>
      </w:r>
    </w:p>
    <w:p w14:paraId="79AC04AC">
      <w:pPr>
        <w:ind w:left="0" w:leftChars="0" w:firstLine="398" w:firstLineChars="166"/>
        <w:jc w:val="both"/>
        <w:rPr>
          <w:rFonts w:hint="default"/>
          <w:sz w:val="24"/>
          <w:szCs w:val="24"/>
        </w:rPr>
      </w:pPr>
    </w:p>
    <w:p w14:paraId="714FA7A4">
      <w:pPr>
        <w:ind w:left="0" w:leftChars="0" w:firstLine="398" w:firstLineChars="166"/>
        <w:jc w:val="both"/>
        <w:rPr>
          <w:rFonts w:hint="default"/>
          <w:sz w:val="24"/>
          <w:szCs w:val="24"/>
        </w:rPr>
      </w:pPr>
    </w:p>
    <w:p w14:paraId="75CED1EB">
      <w:pPr>
        <w:ind w:left="0" w:leftChars="0" w:firstLine="398" w:firstLineChars="166"/>
        <w:jc w:val="both"/>
        <w:rPr>
          <w:rFonts w:hint="default"/>
          <w:sz w:val="24"/>
          <w:szCs w:val="24"/>
        </w:rPr>
      </w:pPr>
      <w:r>
        <w:rPr>
          <w:rFonts w:hint="default"/>
          <w:sz w:val="24"/>
          <w:szCs w:val="24"/>
        </w:rPr>
        <w:t>170. Der Mensch wurde begonnen — und ist fähig zu beginnen</w:t>
      </w:r>
    </w:p>
    <w:p w14:paraId="45442661">
      <w:pPr>
        <w:ind w:left="0" w:leftChars="0" w:firstLine="398" w:firstLineChars="166"/>
        <w:jc w:val="both"/>
        <w:rPr>
          <w:rFonts w:hint="default"/>
          <w:sz w:val="24"/>
          <w:szCs w:val="24"/>
        </w:rPr>
      </w:pPr>
    </w:p>
    <w:p w14:paraId="308E220D">
      <w:pPr>
        <w:ind w:left="0" w:leftChars="0" w:firstLine="398" w:firstLineChars="166"/>
        <w:jc w:val="both"/>
        <w:rPr>
          <w:rFonts w:hint="default"/>
          <w:sz w:val="24"/>
          <w:szCs w:val="24"/>
        </w:rPr>
      </w:pPr>
      <w:r>
        <w:rPr>
          <w:rFonts w:hint="default"/>
          <w:sz w:val="24"/>
          <w:szCs w:val="24"/>
        </w:rPr>
        <w:t>Die anthropologische Ausgangsspannung von CDJ lässt sich in einer Formel ausdrücken:</w:t>
      </w:r>
    </w:p>
    <w:p w14:paraId="54D4C721">
      <w:pPr>
        <w:ind w:left="0" w:leftChars="0" w:firstLine="398" w:firstLineChars="166"/>
        <w:jc w:val="both"/>
        <w:rPr>
          <w:rFonts w:hint="default"/>
          <w:sz w:val="24"/>
          <w:szCs w:val="24"/>
        </w:rPr>
      </w:pPr>
      <w:r>
        <w:rPr>
          <w:rFonts w:hint="default"/>
          <w:sz w:val="24"/>
          <w:szCs w:val="24"/>
        </w:rPr>
        <w:t>Der Mensch wurde begonnen — und ist fähig zu beginnen.</w:t>
      </w:r>
    </w:p>
    <w:p w14:paraId="1951AD4F">
      <w:pPr>
        <w:ind w:left="0" w:leftChars="0" w:firstLine="398" w:firstLineChars="166"/>
        <w:jc w:val="both"/>
        <w:rPr>
          <w:rFonts w:hint="default"/>
          <w:sz w:val="24"/>
          <w:szCs w:val="24"/>
        </w:rPr>
      </w:pPr>
      <w:r>
        <w:rPr>
          <w:rFonts w:hint="default"/>
          <w:sz w:val="24"/>
          <w:szCs w:val="24"/>
        </w:rPr>
        <w:t>Er ist nicht sein eigener Grund. Er erschafft weder seinen Körper noch seine Sprache, Geschichte, ursprüngliche Kultur und die Vielzahl der Ursachen seines eigenen Lebens. Er findet sich stets innerhalb einer bereits wirksamen Wirklichkeit vor.</w:t>
      </w:r>
    </w:p>
    <w:p w14:paraId="6903A7FE">
      <w:pPr>
        <w:ind w:left="0" w:leftChars="0" w:firstLine="398" w:firstLineChars="166"/>
        <w:jc w:val="both"/>
        <w:rPr>
          <w:rFonts w:hint="default"/>
          <w:sz w:val="24"/>
          <w:szCs w:val="24"/>
        </w:rPr>
      </w:pPr>
      <w:r>
        <w:rPr>
          <w:rFonts w:hint="default"/>
          <w:sz w:val="24"/>
          <w:szCs w:val="24"/>
        </w:rPr>
        <w:t>Doch diese Abgeleitetheit erschöpft seinen nächsten Akt nicht.</w:t>
      </w:r>
    </w:p>
    <w:p w14:paraId="310A6FF9">
      <w:pPr>
        <w:ind w:left="0" w:leftChars="0" w:firstLine="398" w:firstLineChars="166"/>
        <w:jc w:val="both"/>
        <w:rPr>
          <w:rFonts w:hint="default"/>
          <w:sz w:val="24"/>
          <w:szCs w:val="24"/>
        </w:rPr>
      </w:pPr>
      <w:r>
        <w:rPr>
          <w:rFonts w:hint="default"/>
          <w:sz w:val="24"/>
          <w:szCs w:val="24"/>
        </w:rPr>
        <w:t>Subjekthaftigkeit entsteht dort, wo der Mensch innerhalb vorausgehender Kausalität zur tatsächlichen Quelle seiner eigenen Antwort wird.</w:t>
      </w:r>
    </w:p>
    <w:p w14:paraId="331D2371">
      <w:pPr>
        <w:ind w:left="0" w:leftChars="0" w:firstLine="398" w:firstLineChars="166"/>
        <w:jc w:val="both"/>
        <w:rPr>
          <w:rFonts w:hint="default"/>
          <w:sz w:val="24"/>
          <w:szCs w:val="24"/>
        </w:rPr>
      </w:pPr>
    </w:p>
    <w:p w14:paraId="1F1869DB">
      <w:pPr>
        <w:ind w:left="0" w:leftChars="0" w:firstLine="398" w:firstLineChars="166"/>
        <w:jc w:val="both"/>
        <w:rPr>
          <w:rFonts w:hint="default"/>
          <w:sz w:val="24"/>
          <w:szCs w:val="24"/>
        </w:rPr>
      </w:pPr>
      <w:r>
        <w:rPr>
          <w:rFonts w:hint="default"/>
          <w:sz w:val="24"/>
          <w:szCs w:val="24"/>
        </w:rPr>
        <w:t>171. Antwort und hervorgebrachte Wirklichkeit</w:t>
      </w:r>
    </w:p>
    <w:p w14:paraId="24E8281D">
      <w:pPr>
        <w:ind w:left="0" w:leftChars="0" w:firstLine="398" w:firstLineChars="166"/>
        <w:jc w:val="both"/>
        <w:rPr>
          <w:rFonts w:hint="default"/>
          <w:sz w:val="24"/>
          <w:szCs w:val="24"/>
        </w:rPr>
      </w:pPr>
    </w:p>
    <w:p w14:paraId="11C79641">
      <w:pPr>
        <w:ind w:left="0" w:leftChars="0" w:firstLine="398" w:firstLineChars="166"/>
        <w:jc w:val="both"/>
        <w:rPr>
          <w:rFonts w:hint="default"/>
          <w:sz w:val="24"/>
          <w:szCs w:val="24"/>
        </w:rPr>
      </w:pPr>
      <w:r>
        <w:rPr>
          <w:rFonts w:hint="default"/>
          <w:sz w:val="24"/>
          <w:szCs w:val="24"/>
        </w:rPr>
        <w:t>Die Antwort verschwindet nicht nach dem Vollzug einer Handlung. Sie bringt neue Wirklichkeit hervor. Eine Entscheidung wird zum Institut; ein Wort zur Beziehung; ein Projekt zur Infrastruktur; ein Fehler zur Folge; ein Sieg zum historischen Gedächtnis; eine wissenschaftliche Idee zur Technologie; eine geistliche Praxis zur neuen Gewohnheit.</w:t>
      </w:r>
    </w:p>
    <w:p w14:paraId="2C456CD7">
      <w:pPr>
        <w:ind w:left="0" w:leftChars="0" w:firstLine="398" w:firstLineChars="166"/>
        <w:jc w:val="both"/>
        <w:rPr>
          <w:rFonts w:hint="default"/>
          <w:sz w:val="24"/>
          <w:szCs w:val="24"/>
        </w:rPr>
      </w:pPr>
      <w:r>
        <w:rPr>
          <w:rFonts w:hint="default"/>
          <w:sz w:val="24"/>
          <w:szCs w:val="24"/>
        </w:rPr>
        <w:t>Die hervorgebrachte Wirklichkeit wird anschließend zur vorausgehenden Wirklichkeit für die nächste Antwort desselben Autors und anderer Subjekte.</w:t>
      </w:r>
    </w:p>
    <w:p w14:paraId="6CD8DC49">
      <w:pPr>
        <w:ind w:left="0" w:leftChars="0" w:firstLine="398" w:firstLineChars="166"/>
        <w:jc w:val="both"/>
        <w:rPr>
          <w:rFonts w:hint="default"/>
          <w:sz w:val="24"/>
          <w:szCs w:val="24"/>
        </w:rPr>
      </w:pPr>
      <w:r>
        <w:rPr>
          <w:rFonts w:hint="default"/>
          <w:sz w:val="24"/>
          <w:szCs w:val="24"/>
        </w:rPr>
        <w:t>Daher besitzt menschliche Subjekthaftigkeit eine rekursive Architektur:</w:t>
      </w:r>
    </w:p>
    <w:p w14:paraId="1D5E16A8">
      <w:pPr>
        <w:ind w:left="0" w:leftChars="0" w:firstLine="398" w:firstLineChars="166"/>
        <w:jc w:val="both"/>
        <w:rPr>
          <w:rFonts w:hint="default"/>
          <w:sz w:val="24"/>
          <w:szCs w:val="24"/>
        </w:rPr>
      </w:pPr>
      <w:r>
        <w:rPr>
          <w:rFonts w:hint="default"/>
          <w:sz w:val="24"/>
          <w:szCs w:val="24"/>
        </w:rPr>
        <w:t>vorausgehende Wirklichkeit → primäres Erkennen → Aktivierung des Szenarienbuchs → Konfiguration einer zugänglichen Antwort → eigene Antwort → Verwirklichung → hervorgebrachte Wirklichkeit → Folgen → Verantwortung → Korrektur → neue vorausgehende Wirklichkeit.</w:t>
      </w:r>
    </w:p>
    <w:p w14:paraId="011BDBB9">
      <w:pPr>
        <w:ind w:left="0" w:leftChars="0" w:firstLine="398" w:firstLineChars="166"/>
        <w:jc w:val="both"/>
        <w:rPr>
          <w:rFonts w:hint="default"/>
          <w:sz w:val="24"/>
          <w:szCs w:val="24"/>
        </w:rPr>
      </w:pPr>
      <w:r>
        <w:rPr>
          <w:rFonts w:hint="default"/>
          <w:sz w:val="24"/>
          <w:szCs w:val="24"/>
        </w:rPr>
        <w:t>Dabei bleibt die zweite Asymmetrie von CDJ bestehen: Die vom Menschen hervorgebrachte Wirklichkeit ist real und kann zur Bedingung weiterer Antwort werden, ist jedoch nicht endgültig und erschöpft nicht die Fülle des Seins.</w:t>
      </w:r>
    </w:p>
    <w:p w14:paraId="0952AAFA">
      <w:pPr>
        <w:ind w:left="0" w:leftChars="0" w:firstLine="398" w:firstLineChars="166"/>
        <w:jc w:val="both"/>
        <w:rPr>
          <w:rFonts w:hint="default"/>
          <w:sz w:val="24"/>
          <w:szCs w:val="24"/>
        </w:rPr>
      </w:pPr>
    </w:p>
    <w:p w14:paraId="5ACBA38D">
      <w:pPr>
        <w:ind w:left="0" w:leftChars="0" w:firstLine="398" w:firstLineChars="166"/>
        <w:jc w:val="both"/>
        <w:rPr>
          <w:rFonts w:hint="default"/>
          <w:sz w:val="24"/>
          <w:szCs w:val="24"/>
        </w:rPr>
      </w:pPr>
      <w:r>
        <w:rPr>
          <w:rFonts w:hint="default"/>
          <w:sz w:val="24"/>
          <w:szCs w:val="24"/>
        </w:rPr>
        <w:t>172. Methode als Disziplin der Unterscheidung</w:t>
      </w:r>
    </w:p>
    <w:p w14:paraId="5A1440F9">
      <w:pPr>
        <w:ind w:left="0" w:leftChars="0" w:firstLine="398" w:firstLineChars="166"/>
        <w:jc w:val="both"/>
        <w:rPr>
          <w:rFonts w:hint="default"/>
          <w:sz w:val="24"/>
          <w:szCs w:val="24"/>
        </w:rPr>
      </w:pPr>
    </w:p>
    <w:p w14:paraId="66366357">
      <w:pPr>
        <w:ind w:left="0" w:leftChars="0" w:firstLine="398" w:firstLineChars="166"/>
        <w:jc w:val="both"/>
        <w:rPr>
          <w:rFonts w:hint="default"/>
          <w:sz w:val="24"/>
          <w:szCs w:val="24"/>
        </w:rPr>
      </w:pPr>
      <w:r>
        <w:rPr>
          <w:rFonts w:hint="default"/>
          <w:sz w:val="24"/>
          <w:szCs w:val="24"/>
        </w:rPr>
        <w:t>CDJ liefert keine automatischen Antworten auf geistes- und sozialwissenschaftliche Probleme. Seine Hauptfunktion besteht darin, die Auflösung der Frage zu erhöhen.</w:t>
      </w:r>
    </w:p>
    <w:p w14:paraId="2534A1DC">
      <w:pPr>
        <w:ind w:left="0" w:leftChars="0" w:firstLine="398" w:firstLineChars="166"/>
        <w:jc w:val="both"/>
        <w:rPr>
          <w:rFonts w:hint="default"/>
          <w:sz w:val="24"/>
          <w:szCs w:val="24"/>
        </w:rPr>
      </w:pPr>
      <w:r>
        <w:rPr>
          <w:rFonts w:hint="default"/>
          <w:sz w:val="24"/>
          <w:szCs w:val="24"/>
        </w:rPr>
        <w:t>Die Methode zwingt dazu, nacheinander zu fragen:</w:t>
      </w:r>
    </w:p>
    <w:p w14:paraId="54607077">
      <w:pPr>
        <w:ind w:left="0" w:leftChars="0" w:firstLine="398" w:firstLineChars="166"/>
        <w:jc w:val="both"/>
        <w:rPr>
          <w:rFonts w:hint="default"/>
          <w:sz w:val="24"/>
          <w:szCs w:val="24"/>
        </w:rPr>
      </w:pPr>
      <w:r>
        <w:rPr>
          <w:rFonts w:hint="default"/>
          <w:sz w:val="24"/>
          <w:szCs w:val="24"/>
        </w:rPr>
        <w:t>Was ist hier real?</w:t>
      </w:r>
    </w:p>
    <w:p w14:paraId="6942F339">
      <w:pPr>
        <w:ind w:left="0" w:leftChars="0" w:firstLine="398" w:firstLineChars="166"/>
        <w:jc w:val="both"/>
        <w:rPr>
          <w:rFonts w:hint="default"/>
          <w:sz w:val="24"/>
          <w:szCs w:val="24"/>
        </w:rPr>
      </w:pPr>
      <w:r>
        <w:rPr>
          <w:rFonts w:hint="default"/>
          <w:sz w:val="24"/>
          <w:szCs w:val="24"/>
        </w:rPr>
        <w:t>Wie wird diese Wirklichkeit dem Subjekt repräsentiert?</w:t>
      </w:r>
    </w:p>
    <w:p w14:paraId="239748DD">
      <w:pPr>
        <w:ind w:left="0" w:leftChars="0" w:firstLine="398" w:firstLineChars="166"/>
        <w:jc w:val="both"/>
        <w:rPr>
          <w:rFonts w:hint="default"/>
          <w:sz w:val="24"/>
          <w:szCs w:val="24"/>
        </w:rPr>
      </w:pPr>
      <w:r>
        <w:rPr>
          <w:rFonts w:hint="default"/>
          <w:sz w:val="24"/>
          <w:szCs w:val="24"/>
        </w:rPr>
        <w:t>Was bleibt für es unsichtbar?</w:t>
      </w:r>
    </w:p>
    <w:p w14:paraId="7539FCFC">
      <w:pPr>
        <w:ind w:left="0" w:leftChars="0" w:firstLine="398" w:firstLineChars="166"/>
        <w:jc w:val="both"/>
        <w:rPr>
          <w:rFonts w:hint="default"/>
          <w:sz w:val="24"/>
          <w:szCs w:val="24"/>
        </w:rPr>
      </w:pPr>
      <w:r>
        <w:rPr>
          <w:rFonts w:hint="default"/>
          <w:sz w:val="24"/>
          <w:szCs w:val="24"/>
        </w:rPr>
        <w:t>Wie ist die Subjekthaftigkeit tatsächlich verteilt?</w:t>
      </w:r>
    </w:p>
    <w:p w14:paraId="4CFE775F">
      <w:pPr>
        <w:ind w:left="0" w:leftChars="0" w:firstLine="398" w:firstLineChars="166"/>
        <w:jc w:val="both"/>
        <w:rPr>
          <w:rFonts w:hint="default"/>
          <w:sz w:val="24"/>
          <w:szCs w:val="24"/>
        </w:rPr>
      </w:pPr>
      <w:r>
        <w:rPr>
          <w:rFonts w:hint="default"/>
          <w:sz w:val="24"/>
          <w:szCs w:val="24"/>
        </w:rPr>
        <w:t>Wer kann beginnen?</w:t>
      </w:r>
    </w:p>
    <w:p w14:paraId="0C2F8668">
      <w:pPr>
        <w:ind w:left="0" w:leftChars="0" w:firstLine="398" w:firstLineChars="166"/>
        <w:jc w:val="both"/>
        <w:rPr>
          <w:rFonts w:hint="default"/>
          <w:sz w:val="24"/>
          <w:szCs w:val="24"/>
        </w:rPr>
      </w:pPr>
      <w:r>
        <w:rPr>
          <w:rFonts w:hint="default"/>
          <w:sz w:val="24"/>
          <w:szCs w:val="24"/>
        </w:rPr>
        <w:t>Wer besitzt das Recht, Einwand zu erheben?</w:t>
      </w:r>
    </w:p>
    <w:p w14:paraId="217B4298">
      <w:pPr>
        <w:ind w:left="0" w:leftChars="0" w:firstLine="398" w:firstLineChars="166"/>
        <w:jc w:val="both"/>
        <w:rPr>
          <w:rFonts w:hint="default"/>
          <w:sz w:val="24"/>
          <w:szCs w:val="24"/>
        </w:rPr>
      </w:pPr>
      <w:r>
        <w:rPr>
          <w:rFonts w:hint="default"/>
          <w:sz w:val="24"/>
          <w:szCs w:val="24"/>
        </w:rPr>
        <w:t>Wer kann korrigieren und stoppen?</w:t>
      </w:r>
    </w:p>
    <w:p w14:paraId="2498F021">
      <w:pPr>
        <w:ind w:left="0" w:leftChars="0" w:firstLine="398" w:firstLineChars="166"/>
        <w:jc w:val="both"/>
        <w:rPr>
          <w:rFonts w:hint="default"/>
          <w:sz w:val="24"/>
          <w:szCs w:val="24"/>
        </w:rPr>
      </w:pPr>
      <w:r>
        <w:rPr>
          <w:rFonts w:hint="default"/>
          <w:sz w:val="24"/>
          <w:szCs w:val="24"/>
        </w:rPr>
        <w:t>Wie sind die Funktionen der Subjekthaftigkeit miteinander verbunden?</w:t>
      </w:r>
    </w:p>
    <w:p w14:paraId="7F6BA2C0">
      <w:pPr>
        <w:ind w:left="0" w:leftChars="0" w:firstLine="398" w:firstLineChars="166"/>
        <w:jc w:val="both"/>
        <w:rPr>
          <w:rFonts w:hint="default"/>
          <w:sz w:val="24"/>
          <w:szCs w:val="24"/>
        </w:rPr>
      </w:pPr>
      <w:r>
        <w:rPr>
          <w:rFonts w:hint="default"/>
          <w:sz w:val="24"/>
          <w:szCs w:val="24"/>
        </w:rPr>
        <w:t>Wie sind DIR, BS und die Befugnisse der Subjekthaftigkeit in dieser Situation miteinander verknüpft?</w:t>
      </w:r>
    </w:p>
    <w:p w14:paraId="513B9E1C">
      <w:pPr>
        <w:ind w:left="0" w:leftChars="0" w:firstLine="398" w:firstLineChars="166"/>
        <w:jc w:val="both"/>
        <w:rPr>
          <w:rFonts w:hint="default"/>
          <w:sz w:val="24"/>
          <w:szCs w:val="24"/>
        </w:rPr>
      </w:pPr>
      <w:r>
        <w:rPr>
          <w:rFonts w:hint="default"/>
          <w:sz w:val="24"/>
          <w:szCs w:val="24"/>
        </w:rPr>
        <w:t>Unter welchen Bedingungen muss diese szenarische Zusammenfügung gestoppt oder als nicht anwendbar anerkannt werden?</w:t>
      </w:r>
    </w:p>
    <w:p w14:paraId="2C0791C8">
      <w:pPr>
        <w:ind w:left="0" w:leftChars="0" w:firstLine="398" w:firstLineChars="166"/>
        <w:jc w:val="both"/>
        <w:rPr>
          <w:rFonts w:hint="default"/>
          <w:sz w:val="24"/>
          <w:szCs w:val="24"/>
        </w:rPr>
      </w:pPr>
      <w:r>
        <w:rPr>
          <w:rFonts w:hint="default"/>
          <w:sz w:val="24"/>
          <w:szCs w:val="24"/>
        </w:rPr>
        <w:t>Welche Ebene und welche Richtung besitzt die Veränderung?</w:t>
      </w:r>
    </w:p>
    <w:p w14:paraId="13296C0E">
      <w:pPr>
        <w:ind w:left="0" w:leftChars="0" w:firstLine="398" w:firstLineChars="166"/>
        <w:jc w:val="both"/>
        <w:rPr>
          <w:rFonts w:hint="default"/>
          <w:sz w:val="24"/>
          <w:szCs w:val="24"/>
        </w:rPr>
      </w:pPr>
      <w:r>
        <w:rPr>
          <w:rFonts w:hint="default"/>
          <w:sz w:val="24"/>
          <w:szCs w:val="24"/>
        </w:rPr>
        <w:t>Wer erhält das Ergebnis?</w:t>
      </w:r>
    </w:p>
    <w:p w14:paraId="4E8D2140">
      <w:pPr>
        <w:ind w:left="0" w:leftChars="0" w:firstLine="398" w:firstLineChars="166"/>
        <w:jc w:val="both"/>
        <w:rPr>
          <w:rFonts w:hint="default"/>
          <w:sz w:val="24"/>
          <w:szCs w:val="24"/>
        </w:rPr>
      </w:pPr>
      <w:r>
        <w:rPr>
          <w:rFonts w:hint="default"/>
          <w:sz w:val="24"/>
          <w:szCs w:val="24"/>
        </w:rPr>
        <w:t>Wer bezahlt den Preis?</w:t>
      </w:r>
    </w:p>
    <w:p w14:paraId="24A4D611">
      <w:pPr>
        <w:ind w:left="0" w:leftChars="0" w:firstLine="398" w:firstLineChars="166"/>
        <w:jc w:val="both"/>
        <w:rPr>
          <w:rFonts w:hint="default"/>
          <w:sz w:val="24"/>
          <w:szCs w:val="24"/>
        </w:rPr>
      </w:pPr>
      <w:r>
        <w:rPr>
          <w:rFonts w:hint="default"/>
          <w:sz w:val="24"/>
          <w:szCs w:val="24"/>
        </w:rPr>
        <w:t>Welche analytischen Kontexte verbinden wir?</w:t>
      </w:r>
    </w:p>
    <w:p w14:paraId="0697A917">
      <w:pPr>
        <w:ind w:left="0" w:leftChars="0" w:firstLine="398" w:firstLineChars="166"/>
        <w:jc w:val="both"/>
        <w:rPr>
          <w:rFonts w:hint="default"/>
          <w:sz w:val="24"/>
          <w:szCs w:val="24"/>
        </w:rPr>
      </w:pPr>
      <w:r>
        <w:rPr>
          <w:rFonts w:hint="default"/>
          <w:sz w:val="24"/>
          <w:szCs w:val="24"/>
        </w:rPr>
        <w:t>Ist der Übergang zwischen ihnen nachgewiesen?</w:t>
      </w:r>
    </w:p>
    <w:p w14:paraId="6D4EC70D">
      <w:pPr>
        <w:ind w:left="0" w:leftChars="0" w:firstLine="398" w:firstLineChars="166"/>
        <w:jc w:val="both"/>
        <w:rPr>
          <w:rFonts w:hint="default"/>
          <w:sz w:val="24"/>
          <w:szCs w:val="24"/>
        </w:rPr>
      </w:pPr>
      <w:r>
        <w:rPr>
          <w:rFonts w:hint="default"/>
          <w:sz w:val="24"/>
          <w:szCs w:val="24"/>
        </w:rPr>
        <w:t>Welche alternative Rekonstruktion ist möglich?</w:t>
      </w:r>
    </w:p>
    <w:p w14:paraId="738FD5C8">
      <w:pPr>
        <w:ind w:left="0" w:leftChars="0" w:firstLine="398" w:firstLineChars="166"/>
        <w:jc w:val="both"/>
        <w:rPr>
          <w:rFonts w:hint="default"/>
          <w:sz w:val="24"/>
          <w:szCs w:val="24"/>
        </w:rPr>
      </w:pPr>
      <w:r>
        <w:rPr>
          <w:rFonts w:hint="default"/>
          <w:sz w:val="24"/>
          <w:szCs w:val="24"/>
        </w:rPr>
        <w:t>Was würde uns zwingen, unsere Schlussfolgerung als falsch anzuerkennen?</w:t>
      </w:r>
    </w:p>
    <w:p w14:paraId="1115E204">
      <w:pPr>
        <w:ind w:left="0" w:leftChars="0" w:firstLine="398" w:firstLineChars="166"/>
        <w:jc w:val="both"/>
        <w:rPr>
          <w:rFonts w:hint="default"/>
          <w:sz w:val="24"/>
          <w:szCs w:val="24"/>
        </w:rPr>
      </w:pPr>
      <w:r>
        <w:rPr>
          <w:rFonts w:hint="default"/>
          <w:sz w:val="24"/>
          <w:szCs w:val="24"/>
        </w:rPr>
        <w:t>Diese Fragen garantieren keine Wahrheit. Sie erlauben, den Ort eines möglichen Fehlers präziser zu lokalisieren und dadurch Korrektur realer zu machen.</w:t>
      </w:r>
    </w:p>
    <w:p w14:paraId="1F7A44AD">
      <w:pPr>
        <w:ind w:left="0" w:leftChars="0" w:firstLine="398" w:firstLineChars="166"/>
        <w:jc w:val="both"/>
        <w:rPr>
          <w:rFonts w:hint="default"/>
          <w:sz w:val="24"/>
          <w:szCs w:val="24"/>
        </w:rPr>
      </w:pPr>
    </w:p>
    <w:p w14:paraId="6B3A77AD">
      <w:pPr>
        <w:ind w:left="0" w:leftChars="0" w:firstLine="398" w:firstLineChars="166"/>
        <w:jc w:val="both"/>
        <w:rPr>
          <w:rFonts w:hint="default"/>
          <w:sz w:val="24"/>
          <w:szCs w:val="24"/>
        </w:rPr>
      </w:pPr>
      <w:r>
        <w:rPr>
          <w:rFonts w:hint="default"/>
          <w:sz w:val="24"/>
          <w:szCs w:val="24"/>
        </w:rPr>
        <w:t>173. CDJ als Metasprache geistes- und sozialwissenschaftlicher Analyse</w:t>
      </w:r>
    </w:p>
    <w:p w14:paraId="2D29A1B6">
      <w:pPr>
        <w:ind w:left="0" w:leftChars="0" w:firstLine="398" w:firstLineChars="166"/>
        <w:jc w:val="both"/>
        <w:rPr>
          <w:rFonts w:hint="default"/>
          <w:sz w:val="24"/>
          <w:szCs w:val="24"/>
        </w:rPr>
      </w:pPr>
    </w:p>
    <w:p w14:paraId="70AD2298">
      <w:pPr>
        <w:ind w:left="0" w:leftChars="0" w:firstLine="398" w:firstLineChars="166"/>
        <w:jc w:val="both"/>
        <w:rPr>
          <w:rFonts w:hint="default"/>
          <w:sz w:val="24"/>
          <w:szCs w:val="24"/>
        </w:rPr>
      </w:pPr>
      <w:r>
        <w:rPr>
          <w:rFonts w:hint="default"/>
          <w:sz w:val="24"/>
          <w:szCs w:val="24"/>
        </w:rPr>
        <w:t>CDJ kann eine metasprachliche Funktion erfüllen, weil dieselbe Architektur von Unterscheidungen auf Ergebnisse aus Geschichte, Politik, Recht, Theologie, Psychologie, Bildung, Kunst, Organisation und anderen geistes- und sozialwissenschaftlichen Bereichen angewendet werden kann, ohne diese Bereiche auf eine einzige Substanz oder Ursache reduzieren zu müssen.</w:t>
      </w:r>
    </w:p>
    <w:p w14:paraId="7AE2794E">
      <w:pPr>
        <w:ind w:left="0" w:leftChars="0" w:firstLine="398" w:firstLineChars="166"/>
        <w:jc w:val="both"/>
        <w:rPr>
          <w:rFonts w:hint="default"/>
          <w:sz w:val="24"/>
          <w:szCs w:val="24"/>
        </w:rPr>
      </w:pPr>
      <w:r>
        <w:rPr>
          <w:rFonts w:hint="default"/>
          <w:sz w:val="24"/>
          <w:szCs w:val="24"/>
        </w:rPr>
        <w:t>Sein gemeinsamer Gegenstand liegt dort, wo ein Mensch oder ein Kollektiv als Träger einer Antwort innerhalb einer bestimmten Architektur der Wirklichkeit auftritt.</w:t>
      </w:r>
    </w:p>
    <w:p w14:paraId="102412C0">
      <w:pPr>
        <w:ind w:left="0" w:leftChars="0" w:firstLine="398" w:firstLineChars="166"/>
        <w:jc w:val="both"/>
        <w:rPr>
          <w:rFonts w:hint="default"/>
          <w:sz w:val="24"/>
          <w:szCs w:val="24"/>
        </w:rPr>
      </w:pPr>
      <w:r>
        <w:rPr>
          <w:rFonts w:hint="default"/>
          <w:sz w:val="24"/>
          <w:szCs w:val="24"/>
        </w:rPr>
        <w:t>Daher ersetzt CDJ die spezialisierten Disziplinen nicht. Es nimmt ihre Ergebnisse auf und stellt eine Frage auf einer anderen Ebene:</w:t>
      </w:r>
    </w:p>
    <w:p w14:paraId="111729BE">
      <w:pPr>
        <w:ind w:left="0" w:leftChars="0" w:firstLine="398" w:firstLineChars="166"/>
        <w:jc w:val="both"/>
        <w:rPr>
          <w:rFonts w:hint="default"/>
          <w:sz w:val="24"/>
          <w:szCs w:val="24"/>
        </w:rPr>
      </w:pPr>
      <w:r>
        <w:rPr>
          <w:rFonts w:hint="default"/>
          <w:sz w:val="24"/>
          <w:szCs w:val="24"/>
        </w:rPr>
        <w:t>Welche Architektur der Subjekthaftigkeit entsteht daraus?</w:t>
      </w:r>
    </w:p>
    <w:p w14:paraId="71F01BBF">
      <w:pPr>
        <w:ind w:left="0" w:leftChars="0" w:firstLine="398" w:firstLineChars="166"/>
        <w:jc w:val="both"/>
        <w:rPr>
          <w:rFonts w:hint="default"/>
          <w:sz w:val="24"/>
          <w:szCs w:val="24"/>
        </w:rPr>
      </w:pPr>
      <w:r>
        <w:rPr>
          <w:rFonts w:hint="default"/>
          <w:sz w:val="24"/>
          <w:szCs w:val="24"/>
        </w:rPr>
        <w:t>In strengerer Formulierung:</w:t>
      </w:r>
    </w:p>
    <w:p w14:paraId="5D612021">
      <w:pPr>
        <w:ind w:left="0" w:leftChars="0" w:firstLine="398" w:firstLineChars="166"/>
        <w:jc w:val="both"/>
        <w:rPr>
          <w:rFonts w:hint="default"/>
          <w:sz w:val="24"/>
          <w:szCs w:val="24"/>
        </w:rPr>
      </w:pPr>
      <w:r>
        <w:rPr>
          <w:rFonts w:hint="default"/>
          <w:sz w:val="24"/>
          <w:szCs w:val="24"/>
        </w:rPr>
        <w:t>CDJ bietet eine universalisierbare Metasprache für geistes- und sozialwissenschaftliche Gegenstände, in denen der Mensch als Träger einer Antwort wesentlich ist.</w:t>
      </w:r>
    </w:p>
    <w:p w14:paraId="3262B590">
      <w:pPr>
        <w:ind w:left="0" w:leftChars="0" w:firstLine="398" w:firstLineChars="166"/>
        <w:jc w:val="both"/>
        <w:rPr>
          <w:rFonts w:hint="default"/>
          <w:sz w:val="24"/>
          <w:szCs w:val="24"/>
        </w:rPr>
      </w:pPr>
    </w:p>
    <w:p w14:paraId="5B4B1E4D">
      <w:pPr>
        <w:ind w:left="0" w:leftChars="0" w:firstLine="398" w:firstLineChars="166"/>
        <w:jc w:val="both"/>
        <w:rPr>
          <w:rFonts w:hint="default"/>
          <w:sz w:val="24"/>
          <w:szCs w:val="24"/>
        </w:rPr>
      </w:pPr>
      <w:r>
        <w:rPr>
          <w:rFonts w:hint="default"/>
          <w:sz w:val="24"/>
          <w:szCs w:val="24"/>
        </w:rPr>
        <w:t>174. CDJ als Generator von Forschungsprogrammen</w:t>
      </w:r>
    </w:p>
    <w:p w14:paraId="5A97625F">
      <w:pPr>
        <w:ind w:left="0" w:leftChars="0" w:firstLine="398" w:firstLineChars="166"/>
        <w:jc w:val="both"/>
        <w:rPr>
          <w:rFonts w:hint="default"/>
          <w:sz w:val="24"/>
          <w:szCs w:val="24"/>
        </w:rPr>
      </w:pPr>
    </w:p>
    <w:p w14:paraId="41A59410">
      <w:pPr>
        <w:ind w:left="0" w:leftChars="0" w:firstLine="398" w:firstLineChars="166"/>
        <w:jc w:val="both"/>
        <w:rPr>
          <w:rFonts w:hint="default"/>
          <w:sz w:val="24"/>
          <w:szCs w:val="24"/>
        </w:rPr>
      </w:pPr>
      <w:r>
        <w:rPr>
          <w:rFonts w:hint="default"/>
          <w:sz w:val="24"/>
          <w:szCs w:val="24"/>
        </w:rPr>
        <w:t>Der philosophische Kern von CDJ hat eine Methode hervorgebracht, doch die Methode muss nicht das einzige Forschungsprogramm bleiben. Verschiedene Teile ihrer Architektur können zu Grundlagen spezialisierter Richtungen werden: Analyse von Institutionen und öffentlicher Subjekthaftigkeit; Modernisierung; historische Subjekthaftigkeit; Bildung und ontologische Kompetenz; kirchliche Funktionalität; Kunst und Wechselwirkung von Ontologien; Organisationsprojektierung.</w:t>
      </w:r>
    </w:p>
    <w:p w14:paraId="44DFA74A">
      <w:pPr>
        <w:ind w:left="0" w:leftChars="0" w:firstLine="398" w:firstLineChars="166"/>
        <w:jc w:val="both"/>
        <w:rPr>
          <w:rFonts w:hint="default"/>
          <w:sz w:val="24"/>
          <w:szCs w:val="24"/>
        </w:rPr>
      </w:pPr>
      <w:r>
        <w:rPr>
          <w:rFonts w:hint="default"/>
          <w:sz w:val="24"/>
          <w:szCs w:val="24"/>
        </w:rPr>
        <w:t>Daher ist es genauer, nicht nur von CDJ als einem einzelnen Forschungsprogramm zu sprechen, sondern von einem philosophisch-methodologischen Kern, der fähig ist, eine Familie von Forschungsprogrammen hervorzubringen.</w:t>
      </w:r>
    </w:p>
    <w:p w14:paraId="46BB8525">
      <w:pPr>
        <w:ind w:left="0" w:leftChars="0" w:firstLine="398" w:firstLineChars="166"/>
        <w:jc w:val="both"/>
        <w:rPr>
          <w:rFonts w:hint="default"/>
          <w:sz w:val="24"/>
          <w:szCs w:val="24"/>
        </w:rPr>
      </w:pPr>
      <w:r>
        <w:rPr>
          <w:rFonts w:hint="default"/>
          <w:sz w:val="24"/>
          <w:szCs w:val="24"/>
        </w:rPr>
        <w:t>Gerade hier wird die tatsächliche Generativität von CDJ geprüft werden.</w:t>
      </w:r>
    </w:p>
    <w:p w14:paraId="0CB30A5F">
      <w:pPr>
        <w:ind w:left="0" w:leftChars="0" w:firstLine="398" w:firstLineChars="166"/>
        <w:jc w:val="both"/>
        <w:rPr>
          <w:rFonts w:hint="default"/>
          <w:sz w:val="24"/>
          <w:szCs w:val="24"/>
        </w:rPr>
      </w:pPr>
    </w:p>
    <w:p w14:paraId="1946470F">
      <w:pPr>
        <w:ind w:left="0" w:leftChars="0" w:firstLine="398" w:firstLineChars="166"/>
        <w:jc w:val="both"/>
        <w:rPr>
          <w:rFonts w:hint="default"/>
          <w:sz w:val="24"/>
          <w:szCs w:val="24"/>
        </w:rPr>
      </w:pPr>
      <w:r>
        <w:rPr>
          <w:rFonts w:hint="default"/>
          <w:sz w:val="24"/>
          <w:szCs w:val="24"/>
        </w:rPr>
        <w:t>175. Unabhängigkeit der Methode vom Autor</w:t>
      </w:r>
    </w:p>
    <w:p w14:paraId="420DBA68">
      <w:pPr>
        <w:ind w:left="0" w:leftChars="0" w:firstLine="398" w:firstLineChars="166"/>
        <w:jc w:val="both"/>
        <w:rPr>
          <w:rFonts w:hint="default"/>
          <w:sz w:val="24"/>
          <w:szCs w:val="24"/>
        </w:rPr>
      </w:pPr>
    </w:p>
    <w:p w14:paraId="4595033C">
      <w:pPr>
        <w:ind w:left="0" w:leftChars="0" w:firstLine="398" w:firstLineChars="166"/>
        <w:jc w:val="both"/>
        <w:rPr>
          <w:rFonts w:hint="default"/>
          <w:sz w:val="24"/>
          <w:szCs w:val="24"/>
        </w:rPr>
      </w:pPr>
      <w:r>
        <w:rPr>
          <w:rFonts w:hint="default"/>
          <w:sz w:val="24"/>
          <w:szCs w:val="24"/>
        </w:rPr>
        <w:t>Die Reife eines Forschungsprogramms beginnt dort, wo sein Ergebnis nicht mehr von der Fähigkeit seines Gründers abhängt, einen Gegenstand intuitiv zu sehen.</w:t>
      </w:r>
    </w:p>
    <w:p w14:paraId="7A356A45">
      <w:pPr>
        <w:ind w:left="0" w:leftChars="0" w:firstLine="398" w:firstLineChars="166"/>
        <w:jc w:val="both"/>
        <w:rPr>
          <w:rFonts w:hint="default"/>
          <w:sz w:val="24"/>
          <w:szCs w:val="24"/>
        </w:rPr>
      </w:pPr>
      <w:r>
        <w:rPr>
          <w:rFonts w:hint="default"/>
          <w:sz w:val="24"/>
          <w:szCs w:val="24"/>
        </w:rPr>
        <w:t>Ein anderer Forscher muss in der Lage sein, ein bestimmtes Material zu nehmen, das Applicability Gate zu durchlaufen, die vorausgehende Wirklichkeit, den DIR, das Betriebssystem und das Szenarienbuch zu rekonstruieren, Topographie und Topologie aufzubauen, die Kompatibilität der Kontexte zu prüfen, einen möglichen Vektor zu bestimmen, eine starke Alternative zu entwickeln und zu einem Ergebnis zu gelangen, das unabhängig von der Autorität des Schöpfers von CDJ diskutiert werden kann.</w:t>
      </w:r>
    </w:p>
    <w:p w14:paraId="52225E7E">
      <w:pPr>
        <w:ind w:left="0" w:leftChars="0" w:firstLine="398" w:firstLineChars="166"/>
        <w:jc w:val="both"/>
        <w:rPr>
          <w:rFonts w:hint="default"/>
          <w:sz w:val="24"/>
          <w:szCs w:val="24"/>
        </w:rPr>
      </w:pPr>
      <w:r>
        <w:rPr>
          <w:rFonts w:hint="default"/>
          <w:sz w:val="24"/>
          <w:szCs w:val="24"/>
        </w:rPr>
        <w:t>Dabei muss ein unabhängiger Forscher das Recht besitzen, zu einem Ergebnis zu gelangen, das für CDJ selbst unbequem ist.</w:t>
      </w:r>
    </w:p>
    <w:p w14:paraId="769931D2">
      <w:pPr>
        <w:ind w:left="0" w:leftChars="0" w:firstLine="398" w:firstLineChars="166"/>
        <w:jc w:val="both"/>
        <w:rPr>
          <w:rFonts w:hint="default"/>
          <w:sz w:val="24"/>
          <w:szCs w:val="24"/>
        </w:rPr>
      </w:pPr>
      <w:r>
        <w:rPr>
          <w:rFonts w:hint="default"/>
          <w:sz w:val="24"/>
          <w:szCs w:val="24"/>
        </w:rPr>
        <w:t>Wenn eine solche Unabhängigkeit unmöglich ist, haben wir es weiterhin mit einer starken Autorenphilosophie zu tun. Wenn sie entsteht, hat sich das Forschungsprogramm tatsächlich von seinem Autor gelöst.</w:t>
      </w:r>
    </w:p>
    <w:p w14:paraId="3E8793DC">
      <w:pPr>
        <w:ind w:left="0" w:leftChars="0" w:firstLine="398" w:firstLineChars="166"/>
        <w:jc w:val="both"/>
        <w:rPr>
          <w:rFonts w:hint="default"/>
          <w:sz w:val="24"/>
          <w:szCs w:val="24"/>
        </w:rPr>
      </w:pPr>
    </w:p>
    <w:p w14:paraId="7DE8D36B">
      <w:pPr>
        <w:ind w:left="0" w:leftChars="0" w:firstLine="398" w:firstLineChars="166"/>
        <w:jc w:val="both"/>
        <w:rPr>
          <w:rFonts w:hint="default"/>
          <w:sz w:val="24"/>
          <w:szCs w:val="24"/>
        </w:rPr>
      </w:pPr>
      <w:r>
        <w:rPr>
          <w:rFonts w:hint="default"/>
          <w:sz w:val="24"/>
          <w:szCs w:val="24"/>
        </w:rPr>
        <w:t>176. Positiver und negativer Erfolg der Methode</w:t>
      </w:r>
    </w:p>
    <w:p w14:paraId="354616DD">
      <w:pPr>
        <w:ind w:left="0" w:leftChars="0" w:firstLine="398" w:firstLineChars="166"/>
        <w:jc w:val="both"/>
        <w:rPr>
          <w:rFonts w:hint="default"/>
          <w:sz w:val="24"/>
          <w:szCs w:val="24"/>
        </w:rPr>
      </w:pPr>
    </w:p>
    <w:p w14:paraId="143B53AF">
      <w:pPr>
        <w:ind w:left="0" w:leftChars="0" w:firstLine="398" w:firstLineChars="166"/>
        <w:jc w:val="both"/>
        <w:rPr>
          <w:rFonts w:hint="default"/>
          <w:sz w:val="24"/>
          <w:szCs w:val="24"/>
        </w:rPr>
      </w:pPr>
      <w:r>
        <w:rPr>
          <w:rFonts w:hint="default"/>
          <w:sz w:val="24"/>
          <w:szCs w:val="24"/>
        </w:rPr>
        <w:t>Eine Methode beweist ihre eigene Stärke nicht durch die Zahl der Gegenstände, denen eine Bezeichnung aus ihrem Wörterbuch zugewiesen werden konnte.</w:t>
      </w:r>
    </w:p>
    <w:p w14:paraId="1CBCACE5">
      <w:pPr>
        <w:ind w:left="0" w:leftChars="0" w:firstLine="398" w:firstLineChars="166"/>
        <w:jc w:val="both"/>
        <w:rPr>
          <w:rFonts w:hint="default"/>
          <w:sz w:val="24"/>
          <w:szCs w:val="24"/>
        </w:rPr>
      </w:pPr>
      <w:r>
        <w:rPr>
          <w:rFonts w:hint="default"/>
          <w:sz w:val="24"/>
          <w:szCs w:val="24"/>
        </w:rPr>
        <w:t>Ein positiver Erfolg liegt vor, wenn CDJ eine architektonische Unterscheidung entdeckt, die die Erklärungskraft wesentlich erhöht und einer unabhängigen Prüfung standhält.</w:t>
      </w:r>
    </w:p>
    <w:p w14:paraId="090BABA6">
      <w:pPr>
        <w:ind w:left="0" w:leftChars="0" w:firstLine="398" w:firstLineChars="166"/>
        <w:jc w:val="both"/>
        <w:rPr>
          <w:rFonts w:hint="default"/>
          <w:sz w:val="24"/>
          <w:szCs w:val="24"/>
        </w:rPr>
      </w:pPr>
      <w:r>
        <w:rPr>
          <w:rFonts w:hint="default"/>
          <w:sz w:val="24"/>
          <w:szCs w:val="24"/>
        </w:rPr>
        <w:t>Ein negativer Erfolg liegt vor, wenn das Verfahren zeigt, dass die Daten unzureichend sind, der vorgeschlagene Übergang nicht nachgewiesen ist, Alternativen gleich stark bleiben oder CDJ selbst nicht anwendbar ist.</w:t>
      </w:r>
    </w:p>
    <w:p w14:paraId="24E09238">
      <w:pPr>
        <w:ind w:left="0" w:leftChars="0" w:firstLine="398" w:firstLineChars="166"/>
        <w:jc w:val="both"/>
        <w:rPr>
          <w:rFonts w:hint="default"/>
          <w:sz w:val="24"/>
          <w:szCs w:val="24"/>
        </w:rPr>
      </w:pPr>
      <w:r>
        <w:rPr>
          <w:rFonts w:hint="default"/>
          <w:sz w:val="24"/>
          <w:szCs w:val="24"/>
        </w:rPr>
        <w:t>Gerade der negative Erfolg ist für den Schutz der Methode vor ihrer Verwandlung in eine universelle Maschine zur Bestätigung der eigenen Theorie besonders wichtig.</w:t>
      </w:r>
    </w:p>
    <w:p w14:paraId="6464A055">
      <w:pPr>
        <w:ind w:left="0" w:leftChars="0" w:firstLine="398" w:firstLineChars="166"/>
        <w:jc w:val="both"/>
        <w:rPr>
          <w:rFonts w:hint="default"/>
          <w:sz w:val="24"/>
          <w:szCs w:val="24"/>
        </w:rPr>
      </w:pPr>
    </w:p>
    <w:p w14:paraId="2884DEB1">
      <w:pPr>
        <w:ind w:left="0" w:leftChars="0" w:firstLine="398" w:firstLineChars="166"/>
        <w:jc w:val="both"/>
        <w:rPr>
          <w:rFonts w:hint="default"/>
          <w:sz w:val="24"/>
          <w:szCs w:val="24"/>
        </w:rPr>
      </w:pPr>
      <w:r>
        <w:rPr>
          <w:rFonts w:hint="default"/>
          <w:sz w:val="24"/>
          <w:szCs w:val="24"/>
        </w:rPr>
        <w:t>177. Offenheit für die nächste Wirklichkeit</w:t>
      </w:r>
    </w:p>
    <w:p w14:paraId="3374A539">
      <w:pPr>
        <w:ind w:left="0" w:leftChars="0" w:firstLine="398" w:firstLineChars="166"/>
        <w:jc w:val="both"/>
        <w:rPr>
          <w:rFonts w:hint="default"/>
          <w:sz w:val="24"/>
          <w:szCs w:val="24"/>
        </w:rPr>
      </w:pPr>
    </w:p>
    <w:p w14:paraId="5CD9F4B9">
      <w:pPr>
        <w:ind w:left="0" w:leftChars="0" w:firstLine="398" w:firstLineChars="166"/>
        <w:jc w:val="both"/>
        <w:rPr>
          <w:rFonts w:hint="default"/>
          <w:sz w:val="24"/>
          <w:szCs w:val="24"/>
        </w:rPr>
      </w:pPr>
      <w:r>
        <w:rPr>
          <w:rFonts w:hint="default"/>
          <w:sz w:val="24"/>
          <w:szCs w:val="24"/>
        </w:rPr>
        <w:t>Keine Version von CDJ ist endgültig. Dies folgt nicht aus einer bloß konventionellen intellektuellen Bescheidenheit, sondern aus der eigenen Struktur der Methode.</w:t>
      </w:r>
    </w:p>
    <w:p w14:paraId="408CC2A9">
      <w:pPr>
        <w:ind w:left="0" w:leftChars="0" w:firstLine="398" w:firstLineChars="166"/>
        <w:jc w:val="both"/>
        <w:rPr>
          <w:rFonts w:hint="default"/>
          <w:sz w:val="24"/>
          <w:szCs w:val="24"/>
        </w:rPr>
      </w:pPr>
      <w:r>
        <w:rPr>
          <w:rFonts w:hint="default"/>
          <w:sz w:val="24"/>
          <w:szCs w:val="24"/>
        </w:rPr>
        <w:t>Die hervorgebrachte Karte begegnet unvermeidlich neuer Wirklichkeit. Neue Wirklichkeit kann sie bestätigen, begrenzen, eine Korrektur verlangen oder eine neue Ebene der Unterscheidung notwendig machen.</w:t>
      </w:r>
    </w:p>
    <w:p w14:paraId="3AC6E86E">
      <w:pPr>
        <w:ind w:left="0" w:leftChars="0" w:firstLine="398" w:firstLineChars="166"/>
        <w:jc w:val="both"/>
        <w:rPr>
          <w:rFonts w:hint="default"/>
          <w:sz w:val="24"/>
          <w:szCs w:val="24"/>
        </w:rPr>
      </w:pPr>
      <w:r>
        <w:rPr>
          <w:rFonts w:hint="default"/>
          <w:sz w:val="24"/>
          <w:szCs w:val="24"/>
        </w:rPr>
        <w:t>Daher muss das Schicksal von CDJ derselben Formel unterliegen, die es dem Menschen vorschlägt:</w:t>
      </w:r>
    </w:p>
    <w:p w14:paraId="07D02423">
      <w:pPr>
        <w:ind w:left="0" w:leftChars="0" w:firstLine="398" w:firstLineChars="166"/>
        <w:jc w:val="both"/>
        <w:rPr>
          <w:rFonts w:hint="default"/>
          <w:sz w:val="24"/>
          <w:szCs w:val="24"/>
        </w:rPr>
      </w:pPr>
      <w:r>
        <w:rPr>
          <w:rFonts w:hint="default"/>
          <w:sz w:val="24"/>
          <w:szCs w:val="24"/>
        </w:rPr>
        <w:t>fähig zu bleiben, auf eine Wirklichkeit zu antworten, die die gegenwärtige Karte noch nicht zu halten vermag.</w:t>
      </w:r>
    </w:p>
    <w:p w14:paraId="64505CE6">
      <w:pPr>
        <w:ind w:left="0" w:leftChars="0" w:firstLine="398" w:firstLineChars="166"/>
        <w:jc w:val="both"/>
        <w:rPr>
          <w:rFonts w:hint="default"/>
          <w:sz w:val="24"/>
          <w:szCs w:val="24"/>
        </w:rPr>
      </w:pPr>
    </w:p>
    <w:p w14:paraId="590EC990">
      <w:pPr>
        <w:ind w:left="0" w:leftChars="0" w:firstLine="398" w:firstLineChars="166"/>
        <w:jc w:val="both"/>
        <w:rPr>
          <w:rFonts w:hint="default"/>
          <w:sz w:val="24"/>
          <w:szCs w:val="24"/>
        </w:rPr>
      </w:pPr>
      <w:r>
        <w:rPr>
          <w:rFonts w:hint="default"/>
          <w:sz w:val="24"/>
          <w:szCs w:val="24"/>
        </w:rPr>
        <w:t>178. Schlussformel</w:t>
      </w:r>
    </w:p>
    <w:p w14:paraId="41F12D67">
      <w:pPr>
        <w:ind w:left="0" w:leftChars="0" w:firstLine="398" w:firstLineChars="166"/>
        <w:jc w:val="both"/>
        <w:rPr>
          <w:rFonts w:hint="default"/>
          <w:sz w:val="24"/>
          <w:szCs w:val="24"/>
        </w:rPr>
      </w:pPr>
    </w:p>
    <w:p w14:paraId="339BFAAA">
      <w:pPr>
        <w:ind w:left="0" w:leftChars="0" w:firstLine="398" w:firstLineChars="166"/>
        <w:jc w:val="both"/>
        <w:rPr>
          <w:rFonts w:hint="default"/>
          <w:sz w:val="24"/>
          <w:szCs w:val="24"/>
        </w:rPr>
      </w:pPr>
      <w:r>
        <w:rPr>
          <w:rFonts w:hint="default"/>
          <w:sz w:val="24"/>
          <w:szCs w:val="24"/>
        </w:rPr>
        <w:t>In äußerster Kürze lässt sich die gesamte Methodologie auf vier Aussagen reduzieren:</w:t>
      </w:r>
    </w:p>
    <w:p w14:paraId="253D9CA3">
      <w:pPr>
        <w:ind w:left="0" w:leftChars="0" w:firstLine="398" w:firstLineChars="166"/>
        <w:jc w:val="both"/>
        <w:rPr>
          <w:rFonts w:hint="default"/>
          <w:sz w:val="24"/>
          <w:szCs w:val="24"/>
        </w:rPr>
      </w:pPr>
      <w:r>
        <w:rPr>
          <w:rFonts w:hint="default"/>
          <w:sz w:val="24"/>
          <w:szCs w:val="24"/>
        </w:rPr>
        <w:t>Die Wirklichkeit geht voraus.</w:t>
      </w:r>
    </w:p>
    <w:p w14:paraId="6CC78240">
      <w:pPr>
        <w:ind w:left="0" w:leftChars="0" w:firstLine="398" w:firstLineChars="166"/>
        <w:jc w:val="both"/>
        <w:rPr>
          <w:rFonts w:hint="default"/>
          <w:sz w:val="24"/>
          <w:szCs w:val="24"/>
        </w:rPr>
      </w:pPr>
      <w:r>
        <w:rPr>
          <w:rFonts w:hint="default"/>
          <w:sz w:val="24"/>
          <w:szCs w:val="24"/>
        </w:rPr>
        <w:t>Der Mensch antwortet.</w:t>
      </w:r>
    </w:p>
    <w:p w14:paraId="3280F9E3">
      <w:pPr>
        <w:ind w:left="0" w:leftChars="0" w:firstLine="398" w:firstLineChars="166"/>
        <w:jc w:val="both"/>
        <w:rPr>
          <w:rFonts w:hint="default"/>
          <w:sz w:val="24"/>
          <w:szCs w:val="24"/>
        </w:rPr>
      </w:pPr>
      <w:r>
        <w:rPr>
          <w:rFonts w:hint="default"/>
          <w:sz w:val="24"/>
          <w:szCs w:val="24"/>
        </w:rPr>
        <w:t>Die Antwort bringt neue Wirklichkeit hervor.</w:t>
      </w:r>
    </w:p>
    <w:p w14:paraId="0552244E">
      <w:pPr>
        <w:ind w:left="0" w:leftChars="0" w:firstLine="398" w:firstLineChars="166"/>
        <w:jc w:val="both"/>
        <w:rPr>
          <w:rFonts w:hint="default"/>
          <w:sz w:val="24"/>
          <w:szCs w:val="24"/>
        </w:rPr>
      </w:pPr>
      <w:r>
        <w:rPr>
          <w:rFonts w:hint="default"/>
          <w:sz w:val="24"/>
          <w:szCs w:val="24"/>
        </w:rPr>
        <w:t>Die neue Wirklichkeit verlangt erneut eine Antwort.</w:t>
      </w:r>
    </w:p>
    <w:p w14:paraId="2D6F8ACE">
      <w:pPr>
        <w:ind w:left="0" w:leftChars="0" w:firstLine="398" w:firstLineChars="166"/>
        <w:jc w:val="both"/>
        <w:rPr>
          <w:rFonts w:hint="default"/>
          <w:sz w:val="24"/>
          <w:szCs w:val="24"/>
        </w:rPr>
      </w:pPr>
      <w:r>
        <w:rPr>
          <w:rFonts w:hint="default"/>
          <w:sz w:val="24"/>
          <w:szCs w:val="24"/>
        </w:rPr>
        <w:t>Innerhalb der Architektur einer konkreten Antwort sind DIR × BS × Subjekthaftigkeit analytisch unterscheidbare Dimensionen der operativen Ontologie; das Szenarienbuch ist die Regel ihrer situativen Zusammenfügung; ein Szenario ist eine konkrete Konfiguration dieser Zusammenfügung; und die Antwort ist ihre Verwirklichung, Veränderung oder Überschreitung durch das Subjekt.</w:t>
      </w:r>
    </w:p>
    <w:p w14:paraId="14F360B4">
      <w:pPr>
        <w:ind w:left="0" w:leftChars="0" w:firstLine="398" w:firstLineChars="166"/>
        <w:jc w:val="both"/>
        <w:rPr>
          <w:rFonts w:hint="default"/>
          <w:sz w:val="24"/>
          <w:szCs w:val="24"/>
        </w:rPr>
      </w:pPr>
      <w:r>
        <w:rPr>
          <w:rFonts w:hint="default"/>
          <w:sz w:val="24"/>
          <w:szCs w:val="24"/>
        </w:rPr>
        <w:t>Und wenn eine einheitliche Funktion von CDJ benannt werden soll, die seine Metaphysik, Methodologie, sein Forschungsprogramm und die ursprüngliche kirchliche Frage miteinander verbindet, lässt sie sich folgendermaßen formulieren:</w:t>
      </w:r>
    </w:p>
    <w:p w14:paraId="140BC4DA">
      <w:pPr>
        <w:ind w:left="0" w:leftChars="0" w:firstLine="398" w:firstLineChars="166"/>
        <w:jc w:val="both"/>
        <w:rPr>
          <w:rFonts w:hint="default"/>
          <w:sz w:val="24"/>
          <w:szCs w:val="24"/>
        </w:rPr>
      </w:pPr>
      <w:r>
        <w:rPr>
          <w:rFonts w:hint="default"/>
          <w:sz w:val="24"/>
          <w:szCs w:val="24"/>
        </w:rPr>
        <w:t>CDJ hilft zu unterscheiden, wo ein Mensch oder ein System lediglich bereits wirksame Kausalität fortsetzt und wo es tatsächlich zum Träger seiner eigenen verantwortlichen Antwort vor der Wirklichkeit, dem Anderen und Gott wird.</w:t>
      </w:r>
    </w:p>
    <w:p w14:paraId="64263A49">
      <w:pPr>
        <w:rPr>
          <w:rFonts w:hint="default"/>
          <w:sz w:val="24"/>
          <w:szCs w:val="24"/>
        </w:rPr>
      </w:pPr>
      <w:r>
        <w:rPr>
          <w:rFonts w:hint="default"/>
          <w:sz w:val="24"/>
          <w:szCs w:val="24"/>
        </w:rPr>
        <w:br w:type="page"/>
      </w:r>
    </w:p>
    <w:p w14:paraId="3C0BA3D3">
      <w:pPr>
        <w:ind w:left="0" w:leftChars="0" w:firstLine="398" w:firstLineChars="166"/>
        <w:jc w:val="both"/>
        <w:rPr>
          <w:rFonts w:hint="default"/>
          <w:sz w:val="24"/>
          <w:szCs w:val="24"/>
        </w:rPr>
      </w:pPr>
      <w:r>
        <w:rPr>
          <w:rFonts w:hint="default"/>
          <w:sz w:val="24"/>
          <w:szCs w:val="24"/>
        </w:rPr>
        <w:t>AUF DER SUCHE NACH DER PNEUMATOLOGIE</w:t>
      </w:r>
    </w:p>
    <w:p w14:paraId="6947B57D">
      <w:pPr>
        <w:ind w:left="0" w:leftChars="0" w:firstLine="398" w:firstLineChars="166"/>
        <w:jc w:val="both"/>
        <w:rPr>
          <w:rFonts w:hint="default"/>
          <w:sz w:val="24"/>
          <w:szCs w:val="24"/>
        </w:rPr>
      </w:pPr>
    </w:p>
    <w:p w14:paraId="266E4812">
      <w:pPr>
        <w:ind w:left="0" w:leftChars="0" w:firstLine="398" w:firstLineChars="166"/>
        <w:jc w:val="both"/>
        <w:rPr>
          <w:rFonts w:hint="default"/>
          <w:sz w:val="24"/>
          <w:szCs w:val="24"/>
        </w:rPr>
      </w:pPr>
      <w:r>
        <w:rPr>
          <w:rFonts w:hint="default"/>
          <w:sz w:val="24"/>
          <w:szCs w:val="24"/>
        </w:rPr>
        <w:t>Von der pneumatologischen Lücke zur trinitarischen Architektur der Subjekthaftigkeit</w:t>
      </w:r>
    </w:p>
    <w:p w14:paraId="271B8FFC">
      <w:pPr>
        <w:ind w:left="0" w:leftChars="0" w:firstLine="398" w:firstLineChars="166"/>
        <w:jc w:val="both"/>
        <w:rPr>
          <w:rFonts w:hint="default"/>
          <w:sz w:val="24"/>
          <w:szCs w:val="24"/>
        </w:rPr>
      </w:pPr>
    </w:p>
    <w:p w14:paraId="19B1A523">
      <w:pPr>
        <w:ind w:left="0" w:leftChars="0" w:firstLine="398" w:firstLineChars="166"/>
        <w:jc w:val="both"/>
        <w:rPr>
          <w:rFonts w:hint="default"/>
          <w:sz w:val="24"/>
          <w:szCs w:val="24"/>
        </w:rPr>
      </w:pPr>
      <w:r>
        <w:rPr>
          <w:rFonts w:hint="default"/>
          <w:sz w:val="24"/>
          <w:szCs w:val="24"/>
        </w:rPr>
        <w:t>Zusammenfassung</w:t>
      </w:r>
    </w:p>
    <w:p w14:paraId="6B627613">
      <w:pPr>
        <w:ind w:left="0" w:leftChars="0" w:firstLine="398" w:firstLineChars="166"/>
        <w:jc w:val="both"/>
        <w:rPr>
          <w:rFonts w:hint="default"/>
          <w:sz w:val="24"/>
          <w:szCs w:val="24"/>
        </w:rPr>
      </w:pPr>
    </w:p>
    <w:p w14:paraId="60261771">
      <w:pPr>
        <w:ind w:left="0" w:leftChars="0" w:firstLine="398" w:firstLineChars="166"/>
        <w:jc w:val="both"/>
        <w:rPr>
          <w:rFonts w:hint="default"/>
          <w:sz w:val="24"/>
          <w:szCs w:val="24"/>
        </w:rPr>
      </w:pPr>
      <w:r>
        <w:rPr>
          <w:rFonts w:hint="default"/>
          <w:sz w:val="24"/>
          <w:szCs w:val="24"/>
        </w:rPr>
        <w:t xml:space="preserve">Ausgangspunkt der vorliegenden Untersuchung war eine pneumatologische Lücke, die im vorausgehenden CDJ-Korpus festgestellt wurde: Das Projekt hatte den Logoscharakter der Wirklichkeit, die Genese der Subjekthaftigkeit, die Architektur DIR × BS × Subjekthaftigkeit, Verantwortung und die eschatologische Ausrichtung menschlicher Antwort ausführlich beschrieben, den Ort der pneumatologischen Dimension und der Gnade innerhalb dieser Architektur jedoch nicht eigens bestimmt. Der Versuch, diese Lücke lokal zu schließen, führte zu einer Veränderung des Maßstabs der Frage. Pneumatologie erwies sich nicht als zusätzlicher Block der Anthropologie von CDJ, sondern als Aspekt einer umfassenderen triadologischen Struktur. In dem Artikel werden das formale Prinzip der Elemente menschlicher Architektur und die durchgehende Präsenz anderer trinitarischer Dimensionen in ihrer Aktualisierung unterschieden. Die Subjekthaftigkeit erhält aufgrund des formalen Prinzips von Anfang, Autorschaft und Verantwortung eine strukturell begründete väterliche Korrelation; das BS eine </w:t>
      </w:r>
      <w:r>
        <w:rPr>
          <w:rFonts w:hint="default"/>
          <w:sz w:val="24"/>
          <w:szCs w:val="24"/>
          <w:lang w:val="en-US"/>
        </w:rPr>
        <w:t>sohnhafte</w:t>
      </w:r>
      <w:r>
        <w:rPr>
          <w:rFonts w:hint="default"/>
          <w:sz w:val="24"/>
          <w:szCs w:val="24"/>
        </w:rPr>
        <w:t>/logoshafte Korrelation aufgrund des formalen Prinzips von Unterscheidung und Operation; der DIR steht aufgrund der Struktur der Präsenz in erheblichem Maße mit der pneumatologischen Dimension in Beziehung, erschöpft sie jedoch bei Weitem nicht. Ontologische Kompetenz wird als der vollständigste operative Ausdruck einer integralen trinitarischen Architektur menschlicher Antwort betrachtet. Die pneumatologische Lücke der CDJ-Architektur erhält damit innerhalb des Gegenstands der vorliegenden Untersuchung eine strukturelle Auflösung, während eine vollständige Theorie des Verhältnisses von Gnade und menschlichem Handeln als eigenständige offene theologische Aufgabe bestehen bleibt.</w:t>
      </w:r>
    </w:p>
    <w:p w14:paraId="36A0C2C0">
      <w:pPr>
        <w:ind w:left="0" w:leftChars="0" w:firstLine="398" w:firstLineChars="166"/>
        <w:jc w:val="both"/>
        <w:rPr>
          <w:rFonts w:hint="default"/>
          <w:sz w:val="24"/>
          <w:szCs w:val="24"/>
        </w:rPr>
      </w:pPr>
    </w:p>
    <w:p w14:paraId="0CC4E695">
      <w:pPr>
        <w:ind w:left="0" w:leftChars="0" w:firstLine="398" w:firstLineChars="166"/>
        <w:jc w:val="both"/>
        <w:rPr>
          <w:rFonts w:hint="default"/>
          <w:sz w:val="24"/>
          <w:szCs w:val="24"/>
        </w:rPr>
      </w:pPr>
      <w:r>
        <w:rPr>
          <w:rFonts w:hint="default"/>
          <w:sz w:val="24"/>
          <w:szCs w:val="24"/>
        </w:rPr>
        <w:t>1. Ausgangsfrage</w:t>
      </w:r>
    </w:p>
    <w:p w14:paraId="682B26EF">
      <w:pPr>
        <w:ind w:left="0" w:leftChars="0" w:firstLine="398" w:firstLineChars="166"/>
        <w:jc w:val="both"/>
        <w:rPr>
          <w:rFonts w:hint="default"/>
          <w:sz w:val="24"/>
          <w:szCs w:val="24"/>
        </w:rPr>
      </w:pPr>
    </w:p>
    <w:p w14:paraId="07EDD118">
      <w:pPr>
        <w:ind w:left="0" w:leftChars="0" w:firstLine="398" w:firstLineChars="166"/>
        <w:jc w:val="both"/>
        <w:rPr>
          <w:rFonts w:hint="default"/>
          <w:sz w:val="24"/>
          <w:szCs w:val="24"/>
        </w:rPr>
      </w:pPr>
      <w:r>
        <w:rPr>
          <w:rFonts w:hint="default"/>
          <w:sz w:val="24"/>
          <w:szCs w:val="24"/>
        </w:rPr>
        <w:t>Die vorliegende Untersuchung entstand aus einer Frage, die das vorausgehende CDJ-Korpus offengelassen hatte. CDJ hatte den Logoscharakter der Wirklichkeit, die Genese menschlicher Subjekthaftigkeit, die Architektur DIR × BS × Subjekthaftigkeit, die Hermeneutik des Beginns und der Verantwortung, ontologische Verifizierbarkeit, Projekthaftigkeit sowie ontologische und eschatologische Kompetenz hinreichend ausführlich beschrieben. Es war gezeigt worden, auf welche Weise der Mensch, der sich selbst bereits begonnen vorfindet, selbst zu einem Beginnenden werden kann: Ohne aufzuhören, ein abgeleitetes Wesen zu sein, kann er seine eigene Antwort auf die vorausgehende Wirklichkeit geben, die hervorgebrachten Folgen übernehmen und die Möglichkeit der Korrektur bewahren.</w:t>
      </w:r>
    </w:p>
    <w:p w14:paraId="2F7C9801">
      <w:pPr>
        <w:ind w:left="0" w:leftChars="0" w:firstLine="398" w:firstLineChars="166"/>
        <w:jc w:val="both"/>
        <w:rPr>
          <w:rFonts w:hint="default"/>
          <w:sz w:val="24"/>
          <w:szCs w:val="24"/>
        </w:rPr>
      </w:pPr>
      <w:r>
        <w:rPr>
          <w:rFonts w:hint="default"/>
          <w:sz w:val="24"/>
          <w:szCs w:val="24"/>
        </w:rPr>
        <w:t>Dabei blieb jedoch eine andere Frage ohne besondere Antwort: Wie sind innerhalb dieser Architektur das Wirken des Heiligen Geistes und die Gnade zu denken? Wenn der Mensch nicht sein eigener absoluter Grund ist, woher stammt dann die Fähigkeit eines abgeleiteten Wesens, tatsächliches Subjekt zu sein? Wie ist die Gegebenheit menschlichen Daseins mit der Wirklichkeit menschlicher Freiheit vereinbar? Auf welche Weise kann Gnade die menschliche Antwort heilen und aktualisieren, ohne anstelle des Menschen zu antworten?</w:t>
      </w:r>
    </w:p>
    <w:p w14:paraId="4707F63B">
      <w:pPr>
        <w:ind w:left="0" w:leftChars="0" w:firstLine="398" w:firstLineChars="166"/>
        <w:jc w:val="both"/>
        <w:rPr>
          <w:rFonts w:hint="default"/>
          <w:sz w:val="24"/>
          <w:szCs w:val="24"/>
        </w:rPr>
      </w:pPr>
      <w:r>
        <w:rPr>
          <w:rFonts w:hint="default"/>
          <w:sz w:val="24"/>
          <w:szCs w:val="24"/>
        </w:rPr>
        <w:t>Zunächst erschien das Problem lokal. Es schien, als müsse der bereits aufgebauten Anthropologie von CDJ lediglich die fehlende pneumatologische Dimension hinzugefügt werden. Der Versuch, für sie einen eigenen Ort zu finden, offenbarte jedoch einen Maßstabsfehler. Pneumatologie ist ein Aspekt der Triadologie; daher machte die Frage nach dem Ort des Heiligen Geistes unvermeidlich die allgemeinere Frage nach der trinitarischen Grundlage der Architektur menschlicher Antwort selbst erforderlich.</w:t>
      </w:r>
    </w:p>
    <w:p w14:paraId="1DA2C344">
      <w:pPr>
        <w:ind w:left="0" w:leftChars="0" w:firstLine="398" w:firstLineChars="166"/>
        <w:jc w:val="both"/>
        <w:rPr>
          <w:rFonts w:hint="default"/>
          <w:sz w:val="24"/>
          <w:szCs w:val="24"/>
        </w:rPr>
      </w:pPr>
      <w:r>
        <w:rPr>
          <w:rFonts w:hint="default"/>
          <w:sz w:val="24"/>
          <w:szCs w:val="24"/>
        </w:rPr>
        <w:t>Infolgedessen veränderte die vermeintliche Lücke ihren Status. Die pneumatologische Dimension erwies sich nicht als fehlendes Element des Systems, sondern als durchgehende Dimension einer bereits bestehenden Architektur, die unerkannt geblieben war, solange die Architektur selbst nicht triadologisch gelesen wurde. Gegenstand des Artikels ist daher weder die Konstruktion einer eigenständigen Pneumatologie von CDJ noch das Hinzufügen eines vierten Faktors zu DIR × BS × Subjekthaftigkeit. Gegenstand ist vielmehr die trinitarische Explikation dessen, auf welche Weise ein abgeleiteter Mensch die Wirklichkeit sehen, von ihr berührt werden und zum tatsächlichen Anfang seiner eigenen Antwort werden kann.</w:t>
      </w:r>
    </w:p>
    <w:p w14:paraId="2022633A">
      <w:pPr>
        <w:ind w:left="0" w:leftChars="0" w:firstLine="398" w:firstLineChars="166"/>
        <w:jc w:val="both"/>
        <w:rPr>
          <w:rFonts w:hint="default"/>
          <w:sz w:val="24"/>
          <w:szCs w:val="24"/>
        </w:rPr>
      </w:pPr>
    </w:p>
    <w:p w14:paraId="3223D31F">
      <w:pPr>
        <w:ind w:left="0" w:leftChars="0" w:firstLine="398" w:firstLineChars="166"/>
        <w:jc w:val="both"/>
        <w:rPr>
          <w:rFonts w:hint="default"/>
          <w:sz w:val="24"/>
          <w:szCs w:val="24"/>
        </w:rPr>
      </w:pPr>
      <w:r>
        <w:rPr>
          <w:rFonts w:hint="default"/>
          <w:sz w:val="24"/>
          <w:szCs w:val="24"/>
        </w:rPr>
        <w:t>2. Grenze der Untersuchung und technische Bedeutung des Wortes „Bild“</w:t>
      </w:r>
    </w:p>
    <w:p w14:paraId="6489ED62">
      <w:pPr>
        <w:ind w:left="0" w:leftChars="0" w:firstLine="398" w:firstLineChars="166"/>
        <w:jc w:val="both"/>
        <w:rPr>
          <w:rFonts w:hint="default"/>
          <w:sz w:val="24"/>
          <w:szCs w:val="24"/>
        </w:rPr>
      </w:pPr>
    </w:p>
    <w:p w14:paraId="77AA56C5">
      <w:pPr>
        <w:ind w:left="0" w:leftChars="0" w:firstLine="398" w:firstLineChars="166"/>
        <w:jc w:val="both"/>
        <w:rPr>
          <w:rFonts w:hint="default"/>
          <w:sz w:val="24"/>
          <w:szCs w:val="24"/>
        </w:rPr>
      </w:pPr>
      <w:r>
        <w:rPr>
          <w:rFonts w:hint="default"/>
          <w:sz w:val="24"/>
          <w:szCs w:val="24"/>
        </w:rPr>
        <w:t>Die vorgeschlagene Konstruktion ist kein Versuch, eine dogmatische Lehre von der Allerheiligsten Dreifaltigkeit aus der Struktur der menschlichen Psyche abzuleiten. Die Richtung des Gedankengangs ist die entgegengesetzte. CDJ ist ein christliches Projekt und geht bereits vom dreieinigen Gott als maximalem Grund aus. Die Frage besteht darin, ob die unabhängig entwickelte Architektur menschlicher Antwort einen Aspekt dessen präziser beschreiben kann, was es für den Menschen bedeutet, Bild Gottes zu sein.</w:t>
      </w:r>
    </w:p>
    <w:p w14:paraId="1AE686AF">
      <w:pPr>
        <w:ind w:left="0" w:leftChars="0" w:firstLine="398" w:firstLineChars="166"/>
        <w:jc w:val="both"/>
        <w:rPr>
          <w:rFonts w:hint="default"/>
          <w:sz w:val="24"/>
          <w:szCs w:val="24"/>
        </w:rPr>
      </w:pPr>
      <w:r>
        <w:rPr>
          <w:rFonts w:hint="default"/>
          <w:sz w:val="24"/>
          <w:szCs w:val="24"/>
        </w:rPr>
        <w:t>Die vorliegende Untersuchung betrachtet das Bild Gottes, die Ähnlichkeit und den Fall ausschließlich unter dem Aspekt der Architektur menschlicher Antwort und beansprucht nicht, ihren theologischen Gehalt auszuschöpfen. Noch weniger beansprucht sie, eine erschöpfende Triadologie, Pneumatologie oder Theorie der Synergie zu entwickeln. Ihre Aufgabe ist enger: festzustellen, ob die grundlegenden Unterscheidungen von CDJ strukturell begründete trinitarische Entsprechungen besitzen und was diese Entsprechungen innerhalb des bereits bestehenden Systems erklären.</w:t>
      </w:r>
    </w:p>
    <w:p w14:paraId="718CC925">
      <w:pPr>
        <w:ind w:left="0" w:leftChars="0" w:firstLine="398" w:firstLineChars="166"/>
        <w:jc w:val="both"/>
        <w:rPr>
          <w:rFonts w:hint="default"/>
          <w:sz w:val="24"/>
          <w:szCs w:val="24"/>
        </w:rPr>
      </w:pPr>
      <w:r>
        <w:rPr>
          <w:rFonts w:hint="default"/>
          <w:sz w:val="24"/>
          <w:szCs w:val="24"/>
        </w:rPr>
        <w:t xml:space="preserve">Unter trinitarischer Entsprechung wird in der vorliegenden Untersuchung eine strukturelle Entsprechung zwischen dem formalen Prinzip eines menschlichen Elements und einem bestimmten trinitarischen Aspekt verstanden, wie er von der christlichen Triadologie erschlossen wird. „Trinitarischer Aspekt“ ist hier ein weiterer Begriff als die hypostatische Beziehung im engeren Sinn: Grundlage einer Korrelation können eine personale Beziehung, ein Name oder eine Weise des Erscheinens des einen Handelns der Dreifaltigkeit sein, sofern die Entsprechung eine eigenständige strukturelle Begründung erhält. Eine solche Entsprechung bedeutet nicht, dass das betreffende menschliche Element eine besondere Sphäre des Wirkens einer der Personen darstellt, setzt keine Teilung des einen Handelns der Dreifaltigkeit zwischen den Personen voraus und ordnet dieses Element nicht ausschließlich einem einzigen hypostatischen Aspekt zu. Die Ausdrücke „Bild des Vaters“ und „Bild des Sohnes“ bezeichnen strukturell begründete Entsprechungen nach dem formalen Prinzip des personalen Anfangs beziehungsweise der </w:t>
      </w:r>
      <w:r>
        <w:rPr>
          <w:rFonts w:hint="default"/>
          <w:sz w:val="24"/>
          <w:szCs w:val="24"/>
          <w:lang w:val="en-US"/>
        </w:rPr>
        <w:t>sohnhafte</w:t>
      </w:r>
      <w:r>
        <w:rPr>
          <w:rFonts w:hint="default"/>
          <w:sz w:val="24"/>
          <w:szCs w:val="24"/>
        </w:rPr>
        <w:t>n/logoshaften Bestimmtheit; der Ausdruck „pneumatologisches Bild“ wird schwächer verwendet und bezeichnet eine partielle Entsprechung menschlicher Architektur zum pneumatologischen Aspekt des einen Handelns der Dreifaltigkeit.</w:t>
      </w:r>
    </w:p>
    <w:p w14:paraId="54A36C17">
      <w:pPr>
        <w:ind w:left="0" w:leftChars="0" w:firstLine="398" w:firstLineChars="166"/>
        <w:jc w:val="both"/>
        <w:rPr>
          <w:rFonts w:hint="default"/>
          <w:sz w:val="24"/>
          <w:szCs w:val="24"/>
        </w:rPr>
      </w:pPr>
      <w:r>
        <w:rPr>
          <w:rFonts w:hint="default"/>
          <w:sz w:val="24"/>
          <w:szCs w:val="24"/>
        </w:rPr>
        <w:t xml:space="preserve">Unter dem formalen Prinzip eines Elements wird weder sein einziger Gehalt noch die Gesamtheit aller Prozesse verstanden, an denen es beteiligt ist, sondern jene bestimmende Funktion, um derentwillen dieses Element innerhalb der CDJ-Architektur überhaupt unterschieden wird. Daher ist das formale Prinzip von der durchgehenden Präsenz anderer trinitarischer Dimensionen im tatsächlichen Funktionieren des Elements zu unterscheiden. Subjekthaftigkeit kann ein väterliches formales Prinzip des Anfangs besitzen und zugleich logoshaft und pneumatologisch aktualisierbar sein; das BS kann ein </w:t>
      </w:r>
      <w:r>
        <w:rPr>
          <w:rFonts w:hint="default"/>
          <w:sz w:val="24"/>
          <w:szCs w:val="24"/>
          <w:lang w:val="en-US"/>
        </w:rPr>
        <w:t>sohnhafte</w:t>
      </w:r>
      <w:r>
        <w:rPr>
          <w:rFonts w:hint="default"/>
          <w:sz w:val="24"/>
          <w:szCs w:val="24"/>
        </w:rPr>
        <w:t>s/logoshaftes formales Prinzip besitzen und dabei auf eine lebendige menschliche Beziehung zur Wirklichkeit angewiesen sein; der DIR kann eine ausgeprägte pneumatologische Entsprechung aufgrund der Struktur der Präsenz besitzen und zugleich seine eigene logoshafte Organisation bewahren.</w:t>
      </w:r>
    </w:p>
    <w:p w14:paraId="56108077">
      <w:pPr>
        <w:ind w:left="0" w:leftChars="0" w:firstLine="398" w:firstLineChars="166"/>
        <w:jc w:val="both"/>
        <w:rPr>
          <w:rFonts w:hint="default"/>
          <w:sz w:val="24"/>
          <w:szCs w:val="24"/>
        </w:rPr>
      </w:pPr>
      <w:r>
        <w:rPr>
          <w:rFonts w:hint="default"/>
          <w:sz w:val="24"/>
          <w:szCs w:val="24"/>
        </w:rPr>
        <w:t>Die vorgeschlagene Explikation besitzt historische Analogien sowohl in der christlichen Unterscheidung hypostatischer Aspekte des einen göttlichen Handelns als auch in Traditionen der Suche nach trinitarischen Entsprechungen in der menschlichen Natur. Die vorliegende Untersuchung leitet die Dreifaltigkeit nicht aus der Struktur menschlicher Fähigkeiten ab und verteilt geschöpfliche Funktionen nicht auf die Personen. Die Richtung des Arguments bleibt einseitig: Das dogmatische Bekenntnis der Dreifaltigkeit wird nicht aus der Anthropologie abgeleitet, während die bereits unabhängig entwickelte anthropologische Architektur auf die Möglichkeit begrenzter struktureller Entsprechungen hin geprüft wird.</w:t>
      </w:r>
    </w:p>
    <w:p w14:paraId="59F1A03F">
      <w:pPr>
        <w:ind w:left="0" w:leftChars="0" w:firstLine="398" w:firstLineChars="166"/>
        <w:jc w:val="both"/>
        <w:rPr>
          <w:rFonts w:hint="default"/>
          <w:sz w:val="24"/>
          <w:szCs w:val="24"/>
        </w:rPr>
      </w:pPr>
    </w:p>
    <w:p w14:paraId="501C2808">
      <w:pPr>
        <w:ind w:left="0" w:leftChars="0" w:firstLine="398" w:firstLineChars="166"/>
        <w:jc w:val="both"/>
        <w:rPr>
          <w:rFonts w:hint="default"/>
          <w:sz w:val="24"/>
          <w:szCs w:val="24"/>
        </w:rPr>
      </w:pPr>
      <w:r>
        <w:rPr>
          <w:rFonts w:hint="default"/>
          <w:sz w:val="24"/>
          <w:szCs w:val="24"/>
        </w:rPr>
        <w:t>3. Das eine Handeln der Dreifaltigkeit und die Unterscheidbarkeit hypostatischer Aspekte</w:t>
      </w:r>
    </w:p>
    <w:p w14:paraId="143D40D5">
      <w:pPr>
        <w:ind w:left="0" w:leftChars="0" w:firstLine="398" w:firstLineChars="166"/>
        <w:jc w:val="both"/>
        <w:rPr>
          <w:rFonts w:hint="default"/>
          <w:sz w:val="24"/>
          <w:szCs w:val="24"/>
        </w:rPr>
      </w:pPr>
    </w:p>
    <w:p w14:paraId="2A03FCAB">
      <w:pPr>
        <w:ind w:left="0" w:leftChars="0" w:firstLine="398" w:firstLineChars="166"/>
        <w:jc w:val="both"/>
        <w:rPr>
          <w:rFonts w:hint="default"/>
          <w:sz w:val="24"/>
          <w:szCs w:val="24"/>
        </w:rPr>
      </w:pPr>
      <w:r>
        <w:rPr>
          <w:rFonts w:hint="default"/>
          <w:sz w:val="24"/>
          <w:szCs w:val="24"/>
        </w:rPr>
        <w:t>Das Handeln der Dreifaltigkeit ist eines und wird nicht zwischen den Personen geteilt. Daher kann eine triadologische Lektüre von CDJ nicht als Verteilung autonomer kausaler Funktionen aufgebaut werden: Der Vater erzeugt Subjekthaftigkeit, der Sohn erzeugt das BS, der Heilige Geist erzeugt den DIR. Ein solches Schema würde nicht nur die Einheit des Handelns zerstören, die das christliche Bekenntnis der Dreifaltigkeit voraussetzt, sondern auch das Prinzip des methodologischen Monotheismus — eines der Grundprinzipien von CDJ. Wenn die einzelnen Personen als autonome Quellen verschiedener menschlicher Funktionen gedacht werden, zerfällt der eine maximale Grund faktisch in mehrere unabhängige Kausalzentren. Trinitarische Entsprechungen können daher hypostatisch unterscheidbare Aspekte des einen göttlichen Handelns unterscheiden, nicht aber dieses Handeln selbst zwischen den Personen aufteilen.</w:t>
      </w:r>
    </w:p>
    <w:p w14:paraId="759A51C9">
      <w:pPr>
        <w:ind w:left="0" w:leftChars="0" w:firstLine="398" w:firstLineChars="166"/>
        <w:jc w:val="both"/>
        <w:rPr>
          <w:rFonts w:hint="default"/>
          <w:sz w:val="24"/>
          <w:szCs w:val="24"/>
        </w:rPr>
      </w:pPr>
      <w:r>
        <w:rPr>
          <w:rFonts w:hint="default"/>
          <w:sz w:val="24"/>
          <w:szCs w:val="24"/>
        </w:rPr>
        <w:t>Die vorliegende Untersuchung unterscheidet nicht Teile des göttlichen Handelns, sondern hypostatisch unterscheidbare Aspekte des einen trinitarischen Handelns, die in der Architektur des Bildes Gottes unterschiedliche anthropologische Entsprechungen erhalten. Logoshaft wird hier der Aspekt wahrheitsbezogener und sinnhafter Bestimmtheit genannt; pneumatologisch der Aspekt des Lebens, der Offenheit, der Heiligung und der Aktualisierung menschlicher Antwort. Diese Unterscheidungen bezeichnen keine autonomen göttlichen Kausalitäten und verwandeln die Personen nicht in Funktionen. Sie ermöglichen vielmehr eine präzisere Frage: Welches formale Prinzip eines bestimmten Elements menschlicher Antwort weist die unmittelbarste strukturelle Entsprechung zu einem bestimmten trinitarischen Aspekt auf?</w:t>
      </w:r>
    </w:p>
    <w:p w14:paraId="79A9D9F4">
      <w:pPr>
        <w:ind w:left="0" w:leftChars="0" w:firstLine="398" w:firstLineChars="166"/>
        <w:jc w:val="both"/>
        <w:rPr>
          <w:rFonts w:hint="default"/>
          <w:sz w:val="24"/>
          <w:szCs w:val="24"/>
        </w:rPr>
      </w:pPr>
      <w:r>
        <w:rPr>
          <w:rFonts w:hint="default"/>
          <w:sz w:val="24"/>
          <w:szCs w:val="24"/>
        </w:rPr>
        <w:t>Ein solcher Ansatz macht eine einfache Symmetrie unmöglich. Wenn eine Korrelation nur entdeckt wird, um drei Felder mit drei Namen zu füllen, besitzt sie methodologisch keinen Wert. Daher lässt CDJ von vornherein Asymmetrie zu. Subjekthaftigkeit und BS können erheblich klarere formale Entsprechungen besitzen als der DIR. Einzelne durchgehende Parameter können gleichzeitig zwei trinitarische Dimensionen ausdrücken, während ontologische Kompetenz die integrale trinitarische Architektur ausdrücken kann. Gerade das Vorhandensein einer solchen Asymmetrie ist ein wichtiges Zeichen dafür, dass es sich nicht um numerologische Anpassung handelt, sondern um den Versuch, bereits entstandene Unterscheidungen des Systems zu erklären.</w:t>
      </w:r>
    </w:p>
    <w:p w14:paraId="19DE195B">
      <w:pPr>
        <w:ind w:left="0" w:leftChars="0" w:firstLine="398" w:firstLineChars="166"/>
        <w:jc w:val="both"/>
        <w:rPr>
          <w:rFonts w:hint="default"/>
          <w:sz w:val="24"/>
          <w:szCs w:val="24"/>
        </w:rPr>
      </w:pPr>
      <w:r>
        <w:rPr>
          <w:rFonts w:hint="default"/>
          <w:sz w:val="24"/>
          <w:szCs w:val="24"/>
        </w:rPr>
        <w:t>Besondere Bedeutung besitzt auch der Begriff „Abgeleitetheit“. In der vorliegenden Untersuchung bezieht er sich ausschließlich auf das Verhältnis der Schöpfung zu Gott: Der Mensch ist nicht die Quelle seines eigenen Seins, seiner Natur und seiner ursprünglichen Fähigkeit zu handeln. Der Begriff wird nicht zur Beschreibung der Beziehungen der göttlichen Personen verwendet und führt keinerlei ontologische Vertikale innerhalb der Dreifaltigkeit ein.</w:t>
      </w:r>
    </w:p>
    <w:p w14:paraId="60A668B5">
      <w:pPr>
        <w:ind w:left="0" w:leftChars="0" w:firstLine="398" w:firstLineChars="166"/>
        <w:jc w:val="both"/>
        <w:rPr>
          <w:rFonts w:hint="default"/>
          <w:sz w:val="24"/>
          <w:szCs w:val="24"/>
        </w:rPr>
      </w:pPr>
    </w:p>
    <w:p w14:paraId="74DE2B50">
      <w:pPr>
        <w:ind w:left="0" w:leftChars="0" w:firstLine="398" w:firstLineChars="166"/>
        <w:jc w:val="both"/>
        <w:rPr>
          <w:rFonts w:hint="default"/>
          <w:sz w:val="24"/>
          <w:szCs w:val="24"/>
        </w:rPr>
      </w:pPr>
      <w:r>
        <w:rPr>
          <w:rFonts w:hint="default"/>
          <w:sz w:val="24"/>
          <w:szCs w:val="24"/>
        </w:rPr>
        <w:t>4. Negative Prüfung der trinitarischen Korrelation</w:t>
      </w:r>
    </w:p>
    <w:p w14:paraId="329B7C3B">
      <w:pPr>
        <w:ind w:left="0" w:leftChars="0" w:firstLine="398" w:firstLineChars="166"/>
        <w:jc w:val="both"/>
        <w:rPr>
          <w:rFonts w:hint="default"/>
          <w:sz w:val="24"/>
          <w:szCs w:val="24"/>
        </w:rPr>
      </w:pPr>
    </w:p>
    <w:p w14:paraId="4316ECB1">
      <w:pPr>
        <w:ind w:left="0" w:leftChars="0" w:firstLine="398" w:firstLineChars="166"/>
        <w:jc w:val="both"/>
        <w:rPr>
          <w:rFonts w:hint="default"/>
          <w:sz w:val="24"/>
          <w:szCs w:val="24"/>
        </w:rPr>
      </w:pPr>
      <w:r>
        <w:rPr>
          <w:rFonts w:hint="default"/>
          <w:sz w:val="24"/>
          <w:szCs w:val="24"/>
        </w:rPr>
        <w:t>Da eine triadologische Lektüre leicht in eine willkürliche Verteilung von Analogien übergehen kann, muss sie ihrer eigenen negativen Prüfung unterliegen. In der Sprache der CDJ-Methodologie bedeutet dies Blockierung bei Nichtnachweis: Die Plausibilität einer Entsprechung ersetzt keine nachgewiesene strukturelle Grundlage.</w:t>
      </w:r>
    </w:p>
    <w:p w14:paraId="6DF6C5EE">
      <w:pPr>
        <w:ind w:left="0" w:leftChars="0" w:firstLine="398" w:firstLineChars="166"/>
        <w:jc w:val="both"/>
        <w:rPr>
          <w:rFonts w:hint="default"/>
          <w:sz w:val="24"/>
          <w:szCs w:val="24"/>
        </w:rPr>
      </w:pPr>
      <w:r>
        <w:rPr>
          <w:rFonts w:hint="default"/>
          <w:sz w:val="24"/>
          <w:szCs w:val="24"/>
        </w:rPr>
        <w:t>Eine trinitarische Korrelation wird nicht akzeptiert, wenn sie lediglich auf sprachlicher Ähnlichkeit beruht; wenn die Elemente ohne Verlust an Erklärungskraft beliebig zwischen den trinitarischen Dimensionen vertauscht werden können; wenn zur Herstellung der Korrelation die ursprünglichen Definitionen von CDJ nachträglich verändert werden müssen; wenn die Personen der Dreifaltigkeit in autonome menschliche Funktionen oder kausale Module verwandelt werden.</w:t>
      </w:r>
    </w:p>
    <w:p w14:paraId="04C145A5">
      <w:pPr>
        <w:ind w:left="0" w:leftChars="0" w:firstLine="398" w:firstLineChars="166"/>
        <w:jc w:val="both"/>
        <w:rPr>
          <w:rFonts w:hint="default"/>
          <w:sz w:val="24"/>
          <w:szCs w:val="24"/>
        </w:rPr>
      </w:pPr>
      <w:r>
        <w:rPr>
          <w:rFonts w:hint="default"/>
          <w:sz w:val="24"/>
          <w:szCs w:val="24"/>
        </w:rPr>
        <w:t>Eine trinitarische Korrelation gilt ebenfalls nicht als nachgewiesen, wenn sich ihre Erklärungskraft in etymologischer, historisch-lexikalischer oder von vornherein eingebauter semantischer Verwandtschaft der verwendeten Begriffe erschöpft. Dass ein bestimmtes Element ursprünglich in einem Vokabular beschrieben wurde, das dem entsprechenden trinitarischen Aspekt nahesteht, kann die Entdeckung der Korrelation erleichtern, ist für sich genommen jedoch kein struktureller Nachweis. Die Korrelation muss ihre unterscheidende Kraft auch nach Entfernung solcher lexikalischen Hinweise bewahren.</w:t>
      </w:r>
    </w:p>
    <w:p w14:paraId="6C458BF1">
      <w:pPr>
        <w:ind w:left="0" w:leftChars="0" w:firstLine="398" w:firstLineChars="166"/>
        <w:jc w:val="both"/>
        <w:rPr>
          <w:rFonts w:hint="default"/>
          <w:sz w:val="24"/>
          <w:szCs w:val="24"/>
        </w:rPr>
      </w:pPr>
      <w:r>
        <w:rPr>
          <w:rFonts w:hint="default"/>
          <w:sz w:val="24"/>
          <w:szCs w:val="24"/>
        </w:rPr>
        <w:t>Das positive Kriterium wird symmetrisch formuliert. Eine trinitarische Korrelation erhält eine strukturelle Grundlage, wenn sie zuvor unabhängig entwickelte Unterscheidungen von CDJ erklärt, ihre Definitionen nicht verändert, keine funktional gleichwertigen Vertauschungen zulässt und die Auflösungsfähigkeit der Analyse erhöht. Besonders wichtig ist, dass DIR, BS, Subjekthaftigkeit, Geschmack an Freiheit, Hermeneutik des Beginns, Hermeneutik der Verantwortung, methodologischer Monotheismus, ontologische Verifizierbarkeit und ontologische Kompetenz bereits vor der vorliegenden triadologischen Lektüre formuliert worden waren. Daher kann ihre spätere Korrelation nicht allein aufgrund ihrer Genealogie als nachgewiesen gelten; die Genealogie selbst ist jedoch ein wesentliches Argument gegen eine künstliche Konstruktion des Schemas um der Zahl Drei willen.</w:t>
      </w:r>
    </w:p>
    <w:p w14:paraId="24B56265">
      <w:pPr>
        <w:ind w:left="0" w:leftChars="0" w:firstLine="398" w:firstLineChars="166"/>
        <w:jc w:val="both"/>
        <w:rPr>
          <w:rFonts w:hint="default"/>
          <w:sz w:val="24"/>
          <w:szCs w:val="24"/>
        </w:rPr>
      </w:pPr>
      <w:r>
        <w:rPr>
          <w:rFonts w:hint="default"/>
          <w:sz w:val="24"/>
          <w:szCs w:val="24"/>
        </w:rPr>
        <w:t>Dieses Kriterium wird auf jede der grundlegenden Entsprechungen gesondert angewendet. Die Frage lautet nicht, ob sich in der Subjekthaftigkeit überhaupt ein logoshaftes oder pneumatologisches Moment finden lässt, sondern was genau Subjekthaftigkeit zu Subjekthaftigkeit macht. Nicht, ob das BS eine pneumatologische Dimension aufweisen kann, sondern was das BS als besonderes Element der Architektur bestimmt. Nicht, ob der DIR eine logoshafte Struktur besitzt, sondern welche Beziehung zur Wirklichkeit er vor jeder Operation möglich macht.</w:t>
      </w:r>
    </w:p>
    <w:p w14:paraId="7742F478">
      <w:pPr>
        <w:ind w:left="0" w:leftChars="0" w:firstLine="398" w:firstLineChars="166"/>
        <w:jc w:val="both"/>
        <w:rPr>
          <w:rFonts w:hint="default"/>
          <w:sz w:val="24"/>
          <w:szCs w:val="24"/>
        </w:rPr>
      </w:pPr>
    </w:p>
    <w:p w14:paraId="060D31A5">
      <w:pPr>
        <w:ind w:left="0" w:leftChars="0" w:firstLine="398" w:firstLineChars="166"/>
        <w:jc w:val="both"/>
        <w:rPr>
          <w:rFonts w:hint="default"/>
          <w:sz w:val="24"/>
          <w:szCs w:val="24"/>
        </w:rPr>
      </w:pPr>
      <w:r>
        <w:rPr>
          <w:rFonts w:hint="default"/>
          <w:sz w:val="24"/>
          <w:szCs w:val="24"/>
        </w:rPr>
        <w:t>5. Bild des Vaters: Subjekthaftigkeit als tatsächlicher abgeleiteter Anfang</w:t>
      </w:r>
    </w:p>
    <w:p w14:paraId="05F13550">
      <w:pPr>
        <w:ind w:left="0" w:leftChars="0" w:firstLine="398" w:firstLineChars="166"/>
        <w:jc w:val="both"/>
        <w:rPr>
          <w:rFonts w:hint="default"/>
          <w:sz w:val="24"/>
          <w:szCs w:val="24"/>
        </w:rPr>
      </w:pPr>
    </w:p>
    <w:p w14:paraId="4ED04A1C">
      <w:pPr>
        <w:ind w:left="0" w:leftChars="0" w:firstLine="398" w:firstLineChars="166"/>
        <w:jc w:val="both"/>
        <w:rPr>
          <w:rFonts w:hint="default"/>
          <w:sz w:val="24"/>
          <w:szCs w:val="24"/>
        </w:rPr>
      </w:pPr>
      <w:r>
        <w:rPr>
          <w:rFonts w:hint="default"/>
          <w:sz w:val="24"/>
          <w:szCs w:val="24"/>
        </w:rPr>
        <w:t>Die zentrale Frage der Genese der Subjekthaftigkeit in CDJ lautet: Auf welche Weise wird der Mensch, der ursprünglich ein Begonnener ist, selbst zu einem Beginnenden? Das reale menschliche Subjekt beginnt stets als bereits begonnen. Es wählt sein eigenes Erscheinen nicht, bringt sein ursprüngliches Sein nicht selbst hervor, sondern empfängt Körper, Geschichte, Sprache und eine Vielzahl von Beziehungen und Bedingungen. Doch die Gegebenheit erschöpft seinen nächsten Akt nicht. Der Mensch kann eine eigene Position gegenüber der vorausgehenden Wirklichkeit einnehmen, eine Antwort beginnen, die hervorgebrachten Folgen übernehmen und die Autorschaft der Korrektur bewahren.</w:t>
      </w:r>
    </w:p>
    <w:p w14:paraId="74122877">
      <w:pPr>
        <w:ind w:left="0" w:leftChars="0" w:firstLine="398" w:firstLineChars="166"/>
        <w:jc w:val="both"/>
        <w:rPr>
          <w:rFonts w:hint="default"/>
          <w:sz w:val="24"/>
          <w:szCs w:val="24"/>
        </w:rPr>
      </w:pPr>
      <w:r>
        <w:rPr>
          <w:rFonts w:hint="default"/>
          <w:sz w:val="24"/>
          <w:szCs w:val="24"/>
        </w:rPr>
        <w:t>Gerade diese bestimmende Funktion der Subjekthaftigkeit gibt Anlass, von Subjekthaftigkeit als Bild des Vaters nach dem formalen Prinzip des Anfangs zu sprechen. Der Vater wird als anfangsloser hypostatischer Anfang bekannt. Dies bedeutet nicht, dass die Schöpfung oder ein anderes äußeres Handeln Gottes allein dem Vater zukommt: Das Handeln der Dreifaltigkeit gegenüber der Schöpfung ist eines. Menschliche Subjekthaftigkeit steht nicht deshalb mit dem Bild des Vaters in Beziehung, weil der Anfang menschlichen Handelns ausschließlich dem Vater zugeschrieben würde, sondern weil Subjekthaftigkeit selbst durch die Fähigkeit bestimmt ist, tatsächlicher Anfang der eigenen Antwort zu sein. Der Mensch ist nicht anfangslos und wird nicht zum ersten Ursprung seines eigenen Seins. Doch als Bild Gottes kann er zum tatsächlichen Anfang seiner eigenen abgeleiteten Antwort werden. Die Formel „Der Mensch ist ein abgeleiteter Anfang“ bezeichnet daher weder eine abgeschwächte Göttlichkeit noch eine Ähnlichkeit des Menschen mit Gott hinsichtlich des Grades kausaler Unabhängigkeit, sondern die Wirklichkeit menschlicher Autorschaft bei vollständiger Gegebenheit des menschlichen Daseins selbst.</w:t>
      </w:r>
    </w:p>
    <w:p w14:paraId="3EEC999D">
      <w:pPr>
        <w:ind w:left="0" w:leftChars="0" w:firstLine="398" w:firstLineChars="166"/>
        <w:jc w:val="both"/>
        <w:rPr>
          <w:rFonts w:hint="default"/>
          <w:sz w:val="24"/>
          <w:szCs w:val="24"/>
        </w:rPr>
      </w:pPr>
      <w:r>
        <w:rPr>
          <w:rFonts w:hint="default"/>
          <w:sz w:val="24"/>
          <w:szCs w:val="24"/>
        </w:rPr>
        <w:t>Subjekthaftigkeit besitzt vorwiegend ein väterliches formales Prinzip gerade deshalb, weil sie Fragen beantwortet, die weder DIR noch BS lösen: Wer ist der tatsächliche Anfang dieser Antwort? Wem gehört die Autorschaft des Hervorgebrachten? Wer übernimmt die Folgen? Wer ist befugt, die Handlung fortzusetzen, zu korrigieren oder zu stoppen? Werden diese Fragen entfernt, löst sich Subjekthaftigkeit in einer Gesamtheit von Wahrnehmung und Operationen auf. Daher bewahrt eine Vertauschung, bei der nur Unterscheidung oder nur Aktualisierung zum formalen Prinzip der Subjekthaftigkeit wird, ihre bestimmende Funktion nicht.</w:t>
      </w:r>
    </w:p>
    <w:p w14:paraId="39DED780">
      <w:pPr>
        <w:ind w:left="0" w:leftChars="0" w:firstLine="398" w:firstLineChars="166"/>
        <w:jc w:val="both"/>
        <w:rPr>
          <w:rFonts w:hint="default"/>
          <w:sz w:val="24"/>
          <w:szCs w:val="24"/>
        </w:rPr>
      </w:pPr>
      <w:r>
        <w:rPr>
          <w:rFonts w:hint="default"/>
          <w:sz w:val="24"/>
          <w:szCs w:val="24"/>
        </w:rPr>
        <w:t>Diese Entsprechung macht die Subjekthaftigkeit nicht zu einer exklusiven Sphäre des Vaters. Die eigene Antwort muss logoshaft mit der Wirklichkeit verbunden sein und bedarf lebendiger Offenheit für die Wahrheit. Doch weder Logoscharakter noch Aktualisierung machen eine Handlung für sich genommen zu meiner. Das väterliche Prinzip wird gerade dort sichtbar, wo der abgeleitete Mensch nicht nur sagen kann: „Ich habe gesehen“ und nicht nur: „Ich wurde berührt“, sondern: „Ich beginne diese Antwort und nehme sie als meine eigene an.“</w:t>
      </w:r>
    </w:p>
    <w:p w14:paraId="303D60FE">
      <w:pPr>
        <w:ind w:left="0" w:leftChars="0" w:firstLine="398" w:firstLineChars="166"/>
        <w:jc w:val="both"/>
        <w:rPr>
          <w:rFonts w:hint="default"/>
          <w:sz w:val="24"/>
          <w:szCs w:val="24"/>
        </w:rPr>
      </w:pPr>
    </w:p>
    <w:p w14:paraId="61216EB3">
      <w:pPr>
        <w:ind w:left="0" w:leftChars="0" w:firstLine="398" w:firstLineChars="166"/>
        <w:jc w:val="both"/>
        <w:rPr>
          <w:rFonts w:hint="default"/>
          <w:sz w:val="24"/>
          <w:szCs w:val="24"/>
        </w:rPr>
      </w:pPr>
      <w:r>
        <w:rPr>
          <w:rFonts w:hint="default"/>
          <w:sz w:val="24"/>
          <w:szCs w:val="24"/>
        </w:rPr>
        <w:t>6. Cluster des Bildes des Vaters in der Genese der Subjekthaftigkeit</w:t>
      </w:r>
    </w:p>
    <w:p w14:paraId="427C0B4E">
      <w:pPr>
        <w:ind w:left="0" w:leftChars="0" w:firstLine="398" w:firstLineChars="166"/>
        <w:jc w:val="both"/>
        <w:rPr>
          <w:rFonts w:hint="default"/>
          <w:sz w:val="24"/>
          <w:szCs w:val="24"/>
        </w:rPr>
      </w:pPr>
    </w:p>
    <w:p w14:paraId="729A2788">
      <w:pPr>
        <w:ind w:left="0" w:leftChars="0" w:firstLine="398" w:firstLineChars="166"/>
        <w:jc w:val="both"/>
        <w:rPr>
          <w:rFonts w:hint="default"/>
          <w:sz w:val="24"/>
          <w:szCs w:val="24"/>
        </w:rPr>
      </w:pPr>
      <w:r>
        <w:rPr>
          <w:rFonts w:hint="default"/>
          <w:sz w:val="24"/>
          <w:szCs w:val="24"/>
        </w:rPr>
        <w:t>Nach der Feststellung des formalen Prinzips der Subjekthaftigkeit wird es möglich, eine Reihe präreflexiver und schwellenartiger Elemente von CDJ II genauer neu zu lesen. Geschmack an Freiheit, Hermeneutik des Beginns, Hermeneutik der Verantwortung und methodologischer Monotheismus bilden einen zusammenhängenden Cluster des Bildes des Vaters nicht deshalb, weil in ihnen logoshaftes und pneumatologisches Moment fehlten, sondern weil jedes von ihnen auf unterschiedliche Weise die Frage nach Möglichkeit und Maß menschlichen Beginnens beantwortet.</w:t>
      </w:r>
    </w:p>
    <w:p w14:paraId="65AD2BA1">
      <w:pPr>
        <w:ind w:left="0" w:leftChars="0" w:firstLine="398" w:firstLineChars="166"/>
        <w:jc w:val="both"/>
        <w:rPr>
          <w:rFonts w:hint="default"/>
          <w:sz w:val="24"/>
          <w:szCs w:val="24"/>
        </w:rPr>
      </w:pPr>
      <w:r>
        <w:rPr>
          <w:rFonts w:hint="default"/>
          <w:sz w:val="24"/>
          <w:szCs w:val="24"/>
        </w:rPr>
        <w:t>Der Geschmack an Freiheit bringt die präreflexive Bevorzugung der eigenen Antwort gegenüber der erschöpfenden Reproduktion einer empfangenen Gegebenheit zum Ausdruck. Er bedeutet keine Unabhängigkeit von jeder Kausalität und garantiert nicht die Wahrheit der künftigen Antwort. Seine Verbindung mit dem Bild des Vaters besteht darin, dass der Mensch nicht auf einen Ort reduziert wird, an dem vorausgehende Kausalität lediglich weiterläuft, sondern den eigenen Anfang wollen kann. Zugleich besitzt der Geschmack an Freiheit eine pneumatologische Dimension: Er setzt Offenheit für die Möglichkeit voraus, nicht durch den vorhandenen Zustand erschöpft zu sein und anders zu werden. Eigener Anfang und Offenheit für Wachstum sind hier daher unterscheidbar, aber nicht voneinander getrennt.</w:t>
      </w:r>
    </w:p>
    <w:p w14:paraId="45F3AB43">
      <w:pPr>
        <w:ind w:left="0" w:leftChars="0" w:firstLine="398" w:firstLineChars="166"/>
        <w:jc w:val="both"/>
        <w:rPr>
          <w:rFonts w:hint="default"/>
          <w:sz w:val="24"/>
          <w:szCs w:val="24"/>
        </w:rPr>
      </w:pPr>
      <w:r>
        <w:rPr>
          <w:rFonts w:hint="default"/>
          <w:sz w:val="24"/>
          <w:szCs w:val="24"/>
        </w:rPr>
        <w:t>Die Hermeneutik des Beginns hält zwei Wahrheiten gleichzeitig fest: Der Mensch empfängt seinen Anfang tatsächlich, und er kann tatsächlich selbst beginnen. Die Anerkennung des Empfangenseins darf sich nicht in Determinismus verwandeln, die Anerkennung des eigenen Beginns nicht in den Mythos der Selbsterzeugung. Daher ist die Hermeneutik des Beginns eine Weise, den Ort eines abgeleiteten Anfangs gegenüber der vorausgehenden Wirklichkeit richtig einzunehmen.</w:t>
      </w:r>
    </w:p>
    <w:p w14:paraId="34DC3247">
      <w:pPr>
        <w:ind w:left="0" w:leftChars="0" w:firstLine="398" w:firstLineChars="166"/>
        <w:jc w:val="both"/>
        <w:rPr>
          <w:rFonts w:hint="default"/>
          <w:sz w:val="24"/>
          <w:szCs w:val="24"/>
        </w:rPr>
      </w:pPr>
      <w:r>
        <w:rPr>
          <w:rFonts w:hint="default"/>
          <w:sz w:val="24"/>
          <w:szCs w:val="24"/>
        </w:rPr>
        <w:t>Die Hermeneutik der Verantwortung entfaltet dieselbe Struktur in umgekehrter Richtung. Das Empfangensein beantwortet die Frage „Was ist mir gegeben?“, Verantwortung die Frage „Was wurde durch meine Antwort hervorgebracht, und was davon gehört mir?“. Der Mensch wird nicht dadurch zum Autor, dass er seinen Ursprung verneint, sondern dadurch, dass er die Folgen seiner eigenen Fortsetzung des Empfangenen übernimmt.</w:t>
      </w:r>
    </w:p>
    <w:p w14:paraId="61C4D8CE">
      <w:pPr>
        <w:ind w:left="0" w:leftChars="0" w:firstLine="398" w:firstLineChars="166"/>
        <w:jc w:val="both"/>
        <w:rPr>
          <w:rFonts w:hint="default"/>
          <w:sz w:val="24"/>
          <w:szCs w:val="24"/>
        </w:rPr>
      </w:pPr>
      <w:r>
        <w:rPr>
          <w:rFonts w:hint="default"/>
          <w:sz w:val="24"/>
          <w:szCs w:val="24"/>
        </w:rPr>
        <w:t>Auch der methodologische Monotheismus gehört zum Cluster des Bildes des Vaters. Er verlangt die Bestimmung eines einheitlichen maximalen Grundes, in Bezug auf den alle abgeleiteten Gründe ihren Ort und ihr Maß erhalten. Für das abgeleitete Subjekt bedeutet dies die Anerkennung der Grenze des eigenen Beginns: Ich bin tatsächlich fähig zu beginnen, bin aber nicht der absolute Anfang; mein Projekt kann mein eigenes sein, erhält dadurch jedoch nicht das Recht, zum letzten Maß der Wirklichkeit zu werden. Methodologischer Monotheismus schwächt die Subjekthaftigkeit damit nicht, sondern schützt sie vor einer selbstfundierenden Inversion.</w:t>
      </w:r>
    </w:p>
    <w:p w14:paraId="1AE7DE0D">
      <w:pPr>
        <w:ind w:left="0" w:leftChars="0" w:firstLine="398" w:firstLineChars="166"/>
        <w:jc w:val="both"/>
        <w:rPr>
          <w:rFonts w:hint="default"/>
          <w:sz w:val="24"/>
          <w:szCs w:val="24"/>
        </w:rPr>
      </w:pPr>
    </w:p>
    <w:p w14:paraId="4B67852C">
      <w:pPr>
        <w:ind w:left="0" w:leftChars="0" w:firstLine="398" w:firstLineChars="166"/>
        <w:jc w:val="both"/>
        <w:rPr>
          <w:rFonts w:hint="default"/>
          <w:sz w:val="24"/>
          <w:szCs w:val="24"/>
        </w:rPr>
      </w:pPr>
      <w:r>
        <w:rPr>
          <w:rFonts w:hint="default"/>
          <w:sz w:val="24"/>
          <w:szCs w:val="24"/>
        </w:rPr>
        <w:t>7. Bild des Sohnes: Logoscharakter der Wirklichkeit und der menschlichen Natur</w:t>
      </w:r>
    </w:p>
    <w:p w14:paraId="492434C0">
      <w:pPr>
        <w:ind w:left="0" w:leftChars="0" w:firstLine="398" w:firstLineChars="166"/>
        <w:jc w:val="both"/>
        <w:rPr>
          <w:rFonts w:hint="default"/>
          <w:sz w:val="24"/>
          <w:szCs w:val="24"/>
        </w:rPr>
      </w:pPr>
    </w:p>
    <w:p w14:paraId="13A36D7A">
      <w:pPr>
        <w:ind w:left="0" w:leftChars="0" w:firstLine="398" w:firstLineChars="166"/>
        <w:jc w:val="both"/>
        <w:rPr>
          <w:rFonts w:hint="default"/>
          <w:sz w:val="24"/>
          <w:szCs w:val="24"/>
        </w:rPr>
      </w:pPr>
      <w:r>
        <w:rPr>
          <w:rFonts w:hint="default"/>
          <w:sz w:val="24"/>
          <w:szCs w:val="24"/>
        </w:rPr>
        <w:t>Eine subjekthafte Antwort ist unmöglich, wenn die Wirklichkeit der Wahrheit prinzipiell gleichgültig ist. CDJ geht davon aus, dass die Wirklichkeit eine sinnhafte Bestimmtheit besitzt: Weisen menschlicher Existenz können ihr entsprechen oder nicht entsprechen, kausale Zusammenhänge können unterschieden werden, die Karte kann durch die Wirklichkeit geprüft werden, und ein Fehler kann zur Information für Korrektur werden. In der christlichen Metaphysik besitzt diese Unterscheidbarkeit eine logoshafte Grundlage.</w:t>
      </w:r>
    </w:p>
    <w:p w14:paraId="09E1488C">
      <w:pPr>
        <w:ind w:left="0" w:leftChars="0" w:firstLine="398" w:firstLineChars="166"/>
        <w:jc w:val="both"/>
        <w:rPr>
          <w:rFonts w:hint="default"/>
          <w:sz w:val="24"/>
          <w:szCs w:val="24"/>
        </w:rPr>
      </w:pPr>
      <w:r>
        <w:rPr>
          <w:rFonts w:hint="default"/>
          <w:sz w:val="24"/>
          <w:szCs w:val="24"/>
        </w:rPr>
        <w:t>Das Bild des Sohnes wird daher zunächst nicht in einer einzelnen menschlichen Funktion sichtbar, sondern im Logoscharakter der Wirklichkeit selbst und der menschlichen Natur. Die Wirklichkeit kann sinnhaft unterschieden werden, und der Mensch kann seine Antwort nicht als bloßen Impuls, sondern als Verstehen, Bezugnahme, Projektierung, Handlung und Prüfung aufbauen. Logoscharakter macht den Übergang vom bloßen Vorhandensein von Ereignissen zur Erkenntnis ihres Sinnes und ihres Zusammenhangs möglich.</w:t>
      </w:r>
    </w:p>
    <w:p w14:paraId="4D43DB96">
      <w:pPr>
        <w:ind w:left="0" w:leftChars="0" w:firstLine="398" w:firstLineChars="166"/>
        <w:jc w:val="both"/>
        <w:rPr>
          <w:rFonts w:hint="default"/>
          <w:sz w:val="24"/>
          <w:szCs w:val="24"/>
        </w:rPr>
      </w:pPr>
      <w:r>
        <w:rPr>
          <w:rFonts w:hint="default"/>
          <w:sz w:val="24"/>
          <w:szCs w:val="24"/>
        </w:rPr>
        <w:t xml:space="preserve">Genau hier liegt die strukturelle Grundlage der </w:t>
      </w:r>
      <w:r>
        <w:rPr>
          <w:rFonts w:hint="default"/>
          <w:sz w:val="24"/>
          <w:szCs w:val="24"/>
          <w:lang w:val="en-US"/>
        </w:rPr>
        <w:t>sohnhafte</w:t>
      </w:r>
      <w:r>
        <w:rPr>
          <w:rFonts w:hint="default"/>
          <w:sz w:val="24"/>
          <w:szCs w:val="24"/>
        </w:rPr>
        <w:t xml:space="preserve">n Korrelation des BS. Das Betriebssystem unterscheidet, interpretiert, verbindet Ursachen, konstruiert ein Handlungsmodell, projektiert, verwirklicht, reflektiert das Ergebnis und macht Korrektur möglich. Die Belebung einer Operation ist nicht ihre formale Struktur. Das formale Prinzip des BS ist die Operationalität von Unterscheidung und Verbindung: die Fähigkeit, die gegenwärtige Wirklichkeit nicht nur zu empfangen, sondern sie in eine unterschiedene Struktur von Beziehungen, Ursachen, möglichen Operationen und überprüfbarem Handeln zu überführen. Gerade diese Funktion — und nicht die lexikalische Verwandtschaft der Begriffe „Logos“, „Sinn“ und „Unterscheidung“ — bildet die Grundlage der </w:t>
      </w:r>
      <w:r>
        <w:rPr>
          <w:rFonts w:hint="default"/>
          <w:sz w:val="24"/>
          <w:szCs w:val="24"/>
          <w:lang w:val="en-US"/>
        </w:rPr>
        <w:t>sohnhafte</w:t>
      </w:r>
      <w:r>
        <w:rPr>
          <w:rFonts w:hint="default"/>
          <w:sz w:val="24"/>
          <w:szCs w:val="24"/>
        </w:rPr>
        <w:t>n/logoshaften Korrelation des BS.</w:t>
      </w:r>
    </w:p>
    <w:p w14:paraId="300C315D">
      <w:pPr>
        <w:ind w:left="0" w:leftChars="0" w:firstLine="398" w:firstLineChars="166"/>
        <w:jc w:val="both"/>
        <w:rPr>
          <w:rFonts w:hint="default"/>
          <w:sz w:val="24"/>
          <w:szCs w:val="24"/>
        </w:rPr>
      </w:pPr>
      <w:r>
        <w:rPr>
          <w:rFonts w:hint="default"/>
          <w:sz w:val="24"/>
          <w:szCs w:val="24"/>
        </w:rPr>
        <w:t xml:space="preserve">Daher ist die starke Formel zulässig: Das BS ist Bild des Sohnes. Sie muss jedoch technisch und begrenzt verstanden werden. Das BS ist die deutlichste Operationalisierung der </w:t>
      </w:r>
      <w:r>
        <w:rPr>
          <w:rFonts w:hint="default"/>
          <w:sz w:val="24"/>
          <w:szCs w:val="24"/>
          <w:lang w:val="en-US"/>
        </w:rPr>
        <w:t>sohnhafte</w:t>
      </w:r>
      <w:r>
        <w:rPr>
          <w:rFonts w:hint="default"/>
          <w:sz w:val="24"/>
          <w:szCs w:val="24"/>
        </w:rPr>
        <w:t>n/logoshaften Dimension innerhalb der Architektur der Antwort, erschöpft sie aber nicht. Logoscharakter ist in der Wirklichkeit selbst, in der Struktur des DIR, in der Fundierung, in axiologischer Unterscheidung, in Kommunikation und in der Form wahrer menschlicher Antwort präsent. Der Sohn wird nicht im BS lokalisiert; das BS weist vielmehr die unmittelbarste menschliche Entsprechung zum logoshaften Prinzip von Unterscheidung und Handeln auf.</w:t>
      </w:r>
    </w:p>
    <w:p w14:paraId="3688F67D">
      <w:pPr>
        <w:ind w:left="0" w:leftChars="0" w:firstLine="398" w:firstLineChars="166"/>
        <w:jc w:val="both"/>
        <w:rPr>
          <w:rFonts w:hint="default"/>
          <w:sz w:val="24"/>
          <w:szCs w:val="24"/>
        </w:rPr>
      </w:pPr>
    </w:p>
    <w:p w14:paraId="10FF9B40">
      <w:pPr>
        <w:ind w:left="0" w:leftChars="0" w:firstLine="398" w:firstLineChars="166"/>
        <w:jc w:val="both"/>
        <w:rPr>
          <w:rFonts w:hint="default"/>
          <w:sz w:val="24"/>
          <w:szCs w:val="24"/>
        </w:rPr>
      </w:pPr>
      <w:r>
        <w:rPr>
          <w:rFonts w:hint="default"/>
          <w:sz w:val="24"/>
          <w:szCs w:val="24"/>
        </w:rPr>
        <w:t>8. Pneumatologische Dimension: Präsenz, Leben und Aktualisierung</w:t>
      </w:r>
    </w:p>
    <w:p w14:paraId="66C8DFFE">
      <w:pPr>
        <w:ind w:left="0" w:leftChars="0" w:firstLine="398" w:firstLineChars="166"/>
        <w:jc w:val="both"/>
        <w:rPr>
          <w:rFonts w:hint="default"/>
          <w:sz w:val="24"/>
          <w:szCs w:val="24"/>
        </w:rPr>
      </w:pPr>
    </w:p>
    <w:p w14:paraId="31F5ADC1">
      <w:pPr>
        <w:ind w:left="0" w:leftChars="0" w:firstLine="398" w:firstLineChars="166"/>
        <w:jc w:val="both"/>
        <w:rPr>
          <w:rFonts w:hint="default"/>
          <w:sz w:val="24"/>
          <w:szCs w:val="24"/>
        </w:rPr>
      </w:pPr>
      <w:r>
        <w:rPr>
          <w:rFonts w:hint="default"/>
          <w:sz w:val="24"/>
          <w:szCs w:val="24"/>
        </w:rPr>
        <w:t>Die logoshafte Unterscheidbarkeit der Wirklichkeit vollendet die menschliche Antwort noch nicht. Man kann die Wahrheit sehen und äußerlich belassen. Man kann ein Argument verstehen und ihm nicht erlauben, irgendetwas zu verändern. Man kann den eigenen Fehler erkennen und dennoch die bisherige Karte weiter verteidigen. Man kann das Gute kennen und nicht die Kraft besitzen, es zu bevorzugen. Zwischen wahrheitsbezogener Unterscheidung und eigener Antwort besteht daher ein besonderer Übergang: Das Gesehene muss zur lebendigen Wirklichkeit menschlicher Existenz werden.</w:t>
      </w:r>
    </w:p>
    <w:p w14:paraId="0702DDCC">
      <w:pPr>
        <w:ind w:left="0" w:leftChars="0" w:firstLine="398" w:firstLineChars="166"/>
        <w:jc w:val="both"/>
        <w:rPr>
          <w:rFonts w:hint="default"/>
          <w:sz w:val="24"/>
          <w:szCs w:val="24"/>
        </w:rPr>
      </w:pPr>
      <w:r>
        <w:rPr>
          <w:rFonts w:hint="default"/>
          <w:sz w:val="24"/>
          <w:szCs w:val="24"/>
        </w:rPr>
        <w:t>CDJ I brachte diese Unterscheidung in der Formel zum Ausdruck, dass es nicht genügt zu sehen — man muss bereit sein, aus dem Gesehenen zu leben. Hier wird die pneumatologische Dimension sichtbar. Der pneumatologische Aspekt ersetzt weder das logoshafte Wahrheitskriterium noch die menschliche Antwort. Er zeigt sich in der Belebung der Beziehung zur Wahrheit: Die Wirklichkeit kann nicht nur unterschieden werden, sondern den Menschen auch berühren; das Gute kann nicht nur benannt werden, sondern tatsächliche axiologische Kraft gewinnen; ein erkannter Fehler kann nicht nur verstanden, sondern zum Grund realer Korrektur werden.</w:t>
      </w:r>
    </w:p>
    <w:p w14:paraId="2B3BD582">
      <w:pPr>
        <w:ind w:left="0" w:leftChars="0" w:firstLine="398" w:firstLineChars="166"/>
        <w:jc w:val="both"/>
        <w:rPr>
          <w:rFonts w:hint="default"/>
          <w:sz w:val="24"/>
          <w:szCs w:val="24"/>
        </w:rPr>
      </w:pPr>
      <w:r>
        <w:rPr>
          <w:rFonts w:hint="default"/>
          <w:sz w:val="24"/>
          <w:szCs w:val="24"/>
        </w:rPr>
        <w:t>Daher behält die Formulierung „Der Geist — Bedingung der Offenheit für die Wahrheit“ heuristischen Wert, bedarf jedoch einer strengen Begrenzung. Gemeint ist keine eigenständige kausale Funktion, die einer einzigen Person zukommt, sondern der pneumatologische Aspekt des einen Handelns der Dreifaltigkeit, der anthropologisch als Leben, Offenheit, Heiligung, Aktualisierung, als Fähigkeit, der Wahrheit zu erlauben, den Antwortenden zu verwandeln, als Kraft, sich nicht in bereits empfangener Gegebenheit zu verschließen, und als Möglichkeit des Wachstums über den vorhandenen Zustand hinaus unterscheidbar wird.</w:t>
      </w:r>
    </w:p>
    <w:p w14:paraId="54D2CAC6">
      <w:pPr>
        <w:ind w:left="0" w:leftChars="0" w:firstLine="398" w:firstLineChars="166"/>
        <w:jc w:val="both"/>
        <w:rPr>
          <w:rFonts w:hint="default"/>
          <w:sz w:val="24"/>
          <w:szCs w:val="24"/>
        </w:rPr>
      </w:pPr>
      <w:r>
        <w:rPr>
          <w:rFonts w:hint="default"/>
          <w:sz w:val="24"/>
          <w:szCs w:val="24"/>
        </w:rPr>
        <w:t>Eine solche Beschreibung ist keine Diagnose eines konkreten Wirkens des Heiligen Geistes. Hohe Beteiligung, emotionale Intensität, Sinnerleben oder Handlungsbereitschaft beweisen für sich genommen nichts über die gnadenhafte Wahrheit des Geschehenden. Die pneumatologische Entsprechung betrifft die Struktur der Möglichkeit einer lebendigen Beziehung und nicht das Recht des Analytikers, jedes starke Erleben zum Wirken des Geistes zu erklären.</w:t>
      </w:r>
    </w:p>
    <w:p w14:paraId="5A749C06">
      <w:pPr>
        <w:ind w:left="0" w:leftChars="0" w:firstLine="398" w:firstLineChars="166"/>
        <w:jc w:val="both"/>
        <w:rPr>
          <w:rFonts w:hint="default"/>
          <w:sz w:val="24"/>
          <w:szCs w:val="24"/>
        </w:rPr>
      </w:pPr>
    </w:p>
    <w:p w14:paraId="6EFD5709">
      <w:pPr>
        <w:ind w:left="0" w:leftChars="0" w:firstLine="398" w:firstLineChars="166"/>
        <w:jc w:val="both"/>
        <w:rPr>
          <w:rFonts w:hint="default"/>
          <w:sz w:val="24"/>
          <w:szCs w:val="24"/>
        </w:rPr>
      </w:pPr>
      <w:r>
        <w:rPr>
          <w:rFonts w:hint="default"/>
          <w:sz w:val="24"/>
          <w:szCs w:val="24"/>
        </w:rPr>
        <w:t>9. DIR als partielles pneumatologisches Bild</w:t>
      </w:r>
    </w:p>
    <w:p w14:paraId="339B9212">
      <w:pPr>
        <w:ind w:left="0" w:leftChars="0" w:firstLine="398" w:firstLineChars="166"/>
        <w:jc w:val="both"/>
        <w:rPr>
          <w:rFonts w:hint="default"/>
          <w:sz w:val="24"/>
          <w:szCs w:val="24"/>
        </w:rPr>
      </w:pPr>
    </w:p>
    <w:p w14:paraId="29D9A42B">
      <w:pPr>
        <w:ind w:left="0" w:leftChars="0" w:firstLine="398" w:firstLineChars="166"/>
        <w:jc w:val="both"/>
        <w:rPr>
          <w:rFonts w:hint="default"/>
          <w:sz w:val="24"/>
          <w:szCs w:val="24"/>
        </w:rPr>
      </w:pPr>
      <w:r>
        <w:rPr>
          <w:rFonts w:hint="default"/>
          <w:sz w:val="24"/>
          <w:szCs w:val="24"/>
        </w:rPr>
        <w:t>In der Architektur von CDJ ist gerade der Dynamische Ikonische Raum besonders eng mit der Struktur der Präsenz verbunden. Der DIR bestimmt, welche Wirklichkeit dem Subjekt tatsächlich zugänglich ist, was gesehen, festgehalten, in Beziehung gesetzt, als bedeutsam erlebt und zur Teilnahme an der nächsten Antwort zugelassen werden kann. Nicht jede existierende Wirklichkeit ist für den Menschen in gleicher Weise präsent. Etwas bleibt unsichtbar, etwas wird vom Gedächtnis festgehalten, etwas gewinnt enorme Bedeutung, während anderes, obwohl objektiv wesentlich, im operativen menschlichen Raum praktisch abwesend bleibt.</w:t>
      </w:r>
    </w:p>
    <w:p w14:paraId="08728CCC">
      <w:pPr>
        <w:ind w:left="0" w:leftChars="0" w:firstLine="398" w:firstLineChars="166"/>
        <w:jc w:val="both"/>
        <w:rPr>
          <w:rFonts w:hint="default"/>
          <w:sz w:val="24"/>
          <w:szCs w:val="24"/>
        </w:rPr>
      </w:pPr>
      <w:r>
        <w:rPr>
          <w:rFonts w:hint="default"/>
          <w:sz w:val="24"/>
          <w:szCs w:val="24"/>
        </w:rPr>
        <w:t>In diesem Sinne ist der DIR in erheblichem Maße ein Bild der pneumatologischen Dimension, jedoch keineswegs vollständig. Seine formale Entsprechung ist vor allem mit Präsenz verbunden: Die Wirklichkeit muss in einen solchen Beziehungsraum eintreten, in dem sie zu einem Ereignis menschlicher Antwort werden kann. Die pneumatologische Dimension ist jedoch wesentlich weiter als die Fähigkeit von etwas, präsent zu sein. Sie betrifft axiologische Orientierung, Offenheit für die Wahrheit, Transformationsfähigkeit, Heilung beschädigter Architektur und die lebendige Bewegung des Menschen auf Gott hin.</w:t>
      </w:r>
    </w:p>
    <w:p w14:paraId="19B58171">
      <w:pPr>
        <w:ind w:left="0" w:leftChars="0" w:firstLine="398" w:firstLineChars="166"/>
        <w:jc w:val="both"/>
        <w:rPr>
          <w:rFonts w:hint="default"/>
          <w:sz w:val="24"/>
          <w:szCs w:val="24"/>
        </w:rPr>
      </w:pPr>
      <w:r>
        <w:rPr>
          <w:rFonts w:hint="default"/>
          <w:sz w:val="24"/>
          <w:szCs w:val="24"/>
        </w:rPr>
        <w:t>Gerade deshalb darf der DIR nicht mit dem Wirken des Heiligen Geistes identifiziert werden. Der DIR kann tief beschädigt sein, eben weil die Fähigkeit zu Präsenz, Bildhaftigkeit und Bedeutung für sich genommen noch nicht die Wahrheit dessen garantiert, was präsent wird. Ein Idol, eine falsche Karte, Angst, eine propagandistische Konstruktion oder eine pathologische Fixierung können außerordentlich intensive Präsenz gewinnen. Eine hohe Sättigung des DIR kann mit einer geringen Qualität der Ontologie einhergehen.</w:t>
      </w:r>
    </w:p>
    <w:p w14:paraId="0848F91D">
      <w:pPr>
        <w:ind w:left="0" w:leftChars="0" w:firstLine="398" w:firstLineChars="166"/>
        <w:jc w:val="both"/>
        <w:rPr>
          <w:rFonts w:hint="default"/>
          <w:sz w:val="24"/>
          <w:szCs w:val="24"/>
        </w:rPr>
      </w:pPr>
      <w:r>
        <w:rPr>
          <w:rFonts w:hint="default"/>
          <w:sz w:val="24"/>
          <w:szCs w:val="24"/>
        </w:rPr>
        <w:t>Diese Begrenzung verbindet die triadologische Lektüre mit der allgemeinen Methodologie von CDJ. Das pneumatologische Bild der Präsenzstruktur ist keine pneumatologische Verifikation ihres Inhalts. Der DIR stellt den anthropologischen Raum dar, in dem Wahrheit lebendig und verwandelnd werden kann; der Zustand des DIR selbst gibt dem Analytiker jedoch kein Recht, die Präsenz oder Abwesenheit des Wirkens des Heiligen Geistes zu diagnostizieren.</w:t>
      </w:r>
    </w:p>
    <w:p w14:paraId="5A427B6B">
      <w:pPr>
        <w:ind w:left="0" w:leftChars="0" w:firstLine="398" w:firstLineChars="166"/>
        <w:jc w:val="both"/>
        <w:rPr>
          <w:rFonts w:hint="default"/>
          <w:sz w:val="24"/>
          <w:szCs w:val="24"/>
        </w:rPr>
      </w:pPr>
    </w:p>
    <w:p w14:paraId="6080C8B7">
      <w:pPr>
        <w:ind w:left="0" w:leftChars="0" w:firstLine="398" w:firstLineChars="166"/>
        <w:jc w:val="both"/>
        <w:rPr>
          <w:rFonts w:hint="default"/>
          <w:sz w:val="24"/>
          <w:szCs w:val="24"/>
        </w:rPr>
      </w:pPr>
      <w:r>
        <w:rPr>
          <w:rFonts w:hint="default"/>
          <w:sz w:val="24"/>
          <w:szCs w:val="24"/>
        </w:rPr>
        <w:t>10. DIR × BS × Subjekthaftigkeit als nichtadditive Architektur</w:t>
      </w:r>
    </w:p>
    <w:p w14:paraId="0D61EF66">
      <w:pPr>
        <w:ind w:left="0" w:leftChars="0" w:firstLine="398" w:firstLineChars="166"/>
        <w:jc w:val="both"/>
        <w:rPr>
          <w:rFonts w:hint="default"/>
          <w:sz w:val="24"/>
          <w:szCs w:val="24"/>
        </w:rPr>
      </w:pPr>
    </w:p>
    <w:p w14:paraId="17ACBE42">
      <w:pPr>
        <w:ind w:left="0" w:leftChars="0" w:firstLine="398" w:firstLineChars="166"/>
        <w:jc w:val="both"/>
        <w:rPr>
          <w:rFonts w:hint="default"/>
          <w:sz w:val="24"/>
          <w:szCs w:val="24"/>
        </w:rPr>
      </w:pPr>
      <w:r>
        <w:rPr>
          <w:rFonts w:hint="default"/>
          <w:sz w:val="24"/>
          <w:szCs w:val="24"/>
        </w:rPr>
        <w:t>CDJ hat DIR, BS und Subjekthaftigkeit niemals als drei unabhängige Module verstanden, die mechanisch zu einem Menschen addiert werden. Ihre Verbindung ist prinzipiell nichtadditiv. Die hohe Qualität einer Dimension kompensiert die Zerstörung einer anderen nicht. Ein Mensch kann außerordentlich viel sehen und unfähig sein, das Gesehene zu verarbeiten; über eine komplexe operative Architektur verfügen und dennoch Ausführender eines fremden Projekts bleiben; stärkste Initiative entfalten und zugleich blind für die Wirklichkeit und die Folgen des eigenen Handelns bleiben.</w:t>
      </w:r>
    </w:p>
    <w:p w14:paraId="1C8D6881">
      <w:pPr>
        <w:ind w:left="0" w:leftChars="0" w:firstLine="398" w:firstLineChars="166"/>
        <w:jc w:val="both"/>
        <w:rPr>
          <w:rFonts w:hint="default"/>
          <w:sz w:val="24"/>
          <w:szCs w:val="24"/>
        </w:rPr>
      </w:pPr>
      <w:r>
        <w:rPr>
          <w:rFonts w:hint="default"/>
          <w:sz w:val="24"/>
          <w:szCs w:val="24"/>
        </w:rPr>
        <w:t>Die trinitarische Lektüre macht verständlicher, warum diese Nichtadditivität eine inhaltliche und keine bloß technische Eigenschaft des Modells ist. Menschliche Antwort erfordert zugleich die Präsenz der Wirklichkeit, ihre logoshafte Unterscheidung und einen tatsächlichen autorenhaften Anfang. Diese Momente können analytisch unterschieden, aber nicht gegenseitig ersetzt werden. Wirklichkeit kann ohne Verständnis präsent sein; Verständnis kann ohne lebendige Offenheit bestehen; Offenheit kann ohne eine eigene Antwort bleiben; die eigene Antwort kann falsch sein.</w:t>
      </w:r>
    </w:p>
    <w:p w14:paraId="23FD9B1B">
      <w:pPr>
        <w:ind w:left="0" w:leftChars="0" w:firstLine="398" w:firstLineChars="166"/>
        <w:jc w:val="both"/>
        <w:rPr>
          <w:rFonts w:hint="default"/>
          <w:sz w:val="24"/>
          <w:szCs w:val="24"/>
        </w:rPr>
      </w:pPr>
      <w:r>
        <w:rPr>
          <w:rFonts w:hint="default"/>
          <w:sz w:val="24"/>
          <w:szCs w:val="24"/>
        </w:rPr>
        <w:t xml:space="preserve">Daher lässt sich das Schema nicht auf drei Gleichsetzungen zwischen Modulen und Personen reduzieren. Subjekthaftigkeit besitzt vorwiegend ein väterliches formales Prinzip des Anfangs; das BS vorwiegend ein </w:t>
      </w:r>
      <w:r>
        <w:rPr>
          <w:rFonts w:hint="default"/>
          <w:sz w:val="24"/>
          <w:szCs w:val="24"/>
          <w:lang w:val="en-US"/>
        </w:rPr>
        <w:t>sohnhafte</w:t>
      </w:r>
      <w:r>
        <w:rPr>
          <w:rFonts w:hint="default"/>
          <w:sz w:val="24"/>
          <w:szCs w:val="24"/>
        </w:rPr>
        <w:t>s/logoshaftes formales Prinzip der Unterscheidung und Operation; der DIR weist eine partielle pneumatologische Entsprechung aufgrund der Struktur der Präsenz auf. Alle drei Dimensionen wirken nur innerhalb einer integralen, einander durchdringenden Architektur der Antwort.</w:t>
      </w:r>
    </w:p>
    <w:p w14:paraId="171CC117">
      <w:pPr>
        <w:ind w:left="0" w:leftChars="0" w:firstLine="398" w:firstLineChars="166"/>
        <w:jc w:val="both"/>
        <w:rPr>
          <w:rFonts w:hint="default"/>
          <w:sz w:val="24"/>
          <w:szCs w:val="24"/>
        </w:rPr>
      </w:pPr>
      <w:r>
        <w:rPr>
          <w:rFonts w:hint="default"/>
          <w:sz w:val="24"/>
          <w:szCs w:val="24"/>
        </w:rPr>
        <w:t>Das in der Methodologie eingeführte Szenarienbuch beschreibt die Regeln der situativen Zusammenfügung dieser Dimensionen, ist jedoch kein vierter Faktor und bildet kein theologisches Analogon zur Einheit der Dreifaltigkeit. Es gehört zur funktional rekonstruierbaren Ordnung menschlicher Antwort und kann weder mit dem göttlichen Wesen noch mit einer einzelnen göttlichen Person korreliert werden.</w:t>
      </w:r>
    </w:p>
    <w:p w14:paraId="30EC49C0">
      <w:pPr>
        <w:ind w:left="0" w:leftChars="0" w:firstLine="398" w:firstLineChars="166"/>
        <w:jc w:val="both"/>
        <w:rPr>
          <w:rFonts w:hint="default"/>
          <w:sz w:val="24"/>
          <w:szCs w:val="24"/>
        </w:rPr>
      </w:pPr>
      <w:r>
        <w:rPr>
          <w:rFonts w:hint="default"/>
          <w:sz w:val="24"/>
          <w:szCs w:val="24"/>
        </w:rPr>
        <w:t>Diese Formel blockiert zugleich zwei entgegengesetzte Fehler. Der erste besteht in der Vorstellung, eine einzelne menschliche Funktion sei eine besondere Sphäre des Wirkens einer der Personen. Der zweite besteht darin, jede Korrelation in der unbestimmten Behauptung aufzulösen, „alles sei mit allem verbunden“. Das formale Prinzip erlaubt, die Unterscheidbarkeit zu bewahren; die durchgehende Beteiligung verhindert, dass Unterscheidbarkeit in Trennung verwandelt wird.</w:t>
      </w:r>
    </w:p>
    <w:p w14:paraId="096BBD36">
      <w:pPr>
        <w:ind w:left="0" w:leftChars="0" w:firstLine="398" w:firstLineChars="166"/>
        <w:jc w:val="both"/>
        <w:rPr>
          <w:rFonts w:hint="default"/>
          <w:sz w:val="24"/>
          <w:szCs w:val="24"/>
        </w:rPr>
      </w:pPr>
    </w:p>
    <w:p w14:paraId="4A548EA8">
      <w:pPr>
        <w:ind w:left="0" w:leftChars="0" w:firstLine="398" w:firstLineChars="166"/>
        <w:jc w:val="both"/>
        <w:rPr>
          <w:rFonts w:hint="default"/>
          <w:sz w:val="24"/>
          <w:szCs w:val="24"/>
        </w:rPr>
      </w:pPr>
      <w:r>
        <w:rPr>
          <w:rFonts w:hint="default"/>
          <w:sz w:val="24"/>
          <w:szCs w:val="24"/>
        </w:rPr>
        <w:t>11. Ontologische Verifizierbarkeit und andere durchgehende Parameter</w:t>
      </w:r>
    </w:p>
    <w:p w14:paraId="768F94FF">
      <w:pPr>
        <w:ind w:left="0" w:leftChars="0" w:firstLine="398" w:firstLineChars="166"/>
        <w:jc w:val="both"/>
        <w:rPr>
          <w:rFonts w:hint="default"/>
          <w:sz w:val="24"/>
          <w:szCs w:val="24"/>
        </w:rPr>
      </w:pPr>
    </w:p>
    <w:p w14:paraId="062EE3AB">
      <w:pPr>
        <w:ind w:left="0" w:leftChars="0" w:firstLine="398" w:firstLineChars="166"/>
        <w:jc w:val="both"/>
        <w:rPr>
          <w:rFonts w:hint="default"/>
          <w:sz w:val="24"/>
          <w:szCs w:val="24"/>
        </w:rPr>
      </w:pPr>
      <w:r>
        <w:rPr>
          <w:rFonts w:hint="default"/>
          <w:sz w:val="24"/>
          <w:szCs w:val="24"/>
        </w:rPr>
        <w:t>Besonders deutlich zeigt sich die Notwendigkeit, formales Prinzip und durchgehende Dimensionen zu unterscheiden, bei jenen Elementen von CDJ, die für sich genommen keinem der drei Faktoren angehören. Sie durchziehen die gesamte Konfiguration und verlangen daher eine doppelte oder dreifache trinitarische Lektüre.</w:t>
      </w:r>
    </w:p>
    <w:p w14:paraId="49B1466E">
      <w:pPr>
        <w:ind w:left="0" w:leftChars="0" w:firstLine="398" w:firstLineChars="166"/>
        <w:jc w:val="both"/>
        <w:rPr>
          <w:rFonts w:hint="default"/>
          <w:sz w:val="24"/>
          <w:szCs w:val="24"/>
        </w:rPr>
      </w:pPr>
      <w:r>
        <w:rPr>
          <w:rFonts w:hint="default"/>
          <w:sz w:val="24"/>
          <w:szCs w:val="24"/>
        </w:rPr>
        <w:t xml:space="preserve">Ontologische Verifizierbarkeit besitzt </w:t>
      </w:r>
      <w:r>
        <w:rPr>
          <w:rFonts w:hint="default"/>
          <w:sz w:val="24"/>
          <w:szCs w:val="24"/>
          <w:lang w:val="en-US"/>
        </w:rPr>
        <w:t>sohnhafte</w:t>
      </w:r>
      <w:r>
        <w:rPr>
          <w:rFonts w:hint="default"/>
          <w:sz w:val="24"/>
          <w:szCs w:val="24"/>
        </w:rPr>
        <w:t>/logoshafte und pneumatologische Aspekte. Der logoshafte Aspekt macht es möglich, eine Diskrepanz zwischen der operativen Karte und der Wirklichkeit zu erkennen. Damit eine Karte widerlegt werden kann, muss eine unterscheidbare Wahrheit von Entsprechung und Nichtentsprechung existieren. Doch Erkenntnis allein reicht nicht aus. Der pneumatologische Aspekt besteht in der Fähigkeit, der erkannten Diskrepanz tatsächlich zu erlauben, die eigene Position zu verändern. Ein Mensch kann einen Fehler erkennen und ihn dennoch als Grundlage des Handelns bewahren. Ontologische Verifizierbarkeit verlangt daher nicht nur wahrheitsbezogene Unterscheidung, sondern auch lebendige Offenheit für das verwandelnde Wirken der Wahrheit.</w:t>
      </w:r>
    </w:p>
    <w:p w14:paraId="253C86ED">
      <w:pPr>
        <w:ind w:left="0" w:leftChars="0" w:firstLine="398" w:firstLineChars="166"/>
        <w:jc w:val="both"/>
        <w:rPr>
          <w:rFonts w:hint="default"/>
          <w:sz w:val="24"/>
          <w:szCs w:val="24"/>
        </w:rPr>
      </w:pPr>
      <w:r>
        <w:rPr>
          <w:rFonts w:hint="default"/>
          <w:sz w:val="24"/>
          <w:szCs w:val="24"/>
        </w:rPr>
        <w:t xml:space="preserve">Fundierung und axiologische Orientierung besitzen ebenfalls vorwiegend </w:t>
      </w:r>
      <w:r>
        <w:rPr>
          <w:rFonts w:hint="default"/>
          <w:sz w:val="24"/>
          <w:szCs w:val="24"/>
          <w:lang w:val="en-US"/>
        </w:rPr>
        <w:t>sohnhafte</w:t>
      </w:r>
      <w:r>
        <w:rPr>
          <w:rFonts w:hint="default"/>
          <w:sz w:val="24"/>
          <w:szCs w:val="24"/>
        </w:rPr>
        <w:t>n/logoshaften und pneumatologischen Charakter. Der logoshafte Aspekt ermöglicht zu unterscheiden, worauf die menschliche Position tatsächlich gegründet ist, was abgeleitet ist, was beansprucht, die Stelle des maximalen Grundes einzunehmen, und welche Ordnung der Güter das Handeln faktisch organisiert. Der pneumatologische Aspekt betrifft die Möglichkeit, sich tatsächlich von dem erkannten Gut bewegen zu lassen, ihm zu erlauben, die eigene Orientierung zu bestimmen, und die Kraft zu gewinnen, es konkurrierenden Gründen vorzuziehen.</w:t>
      </w:r>
    </w:p>
    <w:p w14:paraId="31CD00C2">
      <w:pPr>
        <w:ind w:left="0" w:leftChars="0" w:firstLine="398" w:firstLineChars="166"/>
        <w:jc w:val="both"/>
        <w:rPr>
          <w:rFonts w:hint="default"/>
          <w:sz w:val="24"/>
          <w:szCs w:val="24"/>
        </w:rPr>
      </w:pPr>
      <w:r>
        <w:rPr>
          <w:rFonts w:hint="default"/>
          <w:sz w:val="24"/>
          <w:szCs w:val="24"/>
        </w:rPr>
        <w:t xml:space="preserve">Ontologische Widerlegbarkeit ist entsprechend aufgebaut: Es muss unterschieden werden können, dass die eigene Karte falsch sein kann, und zugleich die Fähigkeit bewahrt werden, ihre tatsächliche Niederlage zuzulassen. Ontologische Askese verlangt zu unterscheiden, wem oder was genau nachzugeben ist, und der Wirklichkeit, dem Anderen und dem Grund zu erlauben, die eigene Architektur zu verwandeln. In beiden Fällen bleibt </w:t>
      </w:r>
      <w:r>
        <w:rPr>
          <w:rFonts w:hint="default"/>
          <w:sz w:val="24"/>
          <w:szCs w:val="24"/>
          <w:lang w:val="en-US"/>
        </w:rPr>
        <w:t>sohnhafte</w:t>
      </w:r>
      <w:r>
        <w:rPr>
          <w:rFonts w:hint="default"/>
          <w:sz w:val="24"/>
          <w:szCs w:val="24"/>
        </w:rPr>
        <w:t>/logoshafte Unterscheidbarkeit ohne pneumatologische Offenheit Wissen ohne Verwandlung, während Offenheit ohne Unterscheidung zur Bereitschaft werden kann, sich jeder starken Bedeutsamkeit zu unterwerfen.</w:t>
      </w:r>
    </w:p>
    <w:p w14:paraId="2F6F593D">
      <w:pPr>
        <w:ind w:left="0" w:leftChars="0" w:firstLine="398" w:firstLineChars="166"/>
        <w:jc w:val="both"/>
        <w:rPr>
          <w:rFonts w:hint="default"/>
          <w:sz w:val="24"/>
          <w:szCs w:val="24"/>
        </w:rPr>
      </w:pPr>
      <w:r>
        <w:rPr>
          <w:rFonts w:hint="default"/>
          <w:sz w:val="24"/>
          <w:szCs w:val="24"/>
        </w:rPr>
        <w:t>Gerade hier wird besonders deutlich, dass die pneumatologische Dimension nicht allein im DIR lokalisiert werden kann. Sie durchzieht den Übergang von Wahrheit zu Leben selbst, vom unterschiedenen Grund zur tatsächlichen Fundierung, vom anerkannten Fehler zur Korrektur, vom erkannten Gut zur tatsächlichen axiologischen Orientierung.</w:t>
      </w:r>
    </w:p>
    <w:p w14:paraId="61DE6240">
      <w:pPr>
        <w:ind w:left="0" w:leftChars="0" w:firstLine="398" w:firstLineChars="166"/>
        <w:jc w:val="both"/>
        <w:rPr>
          <w:rFonts w:hint="default"/>
          <w:sz w:val="24"/>
          <w:szCs w:val="24"/>
        </w:rPr>
      </w:pPr>
    </w:p>
    <w:p w14:paraId="6DBB6D6F">
      <w:pPr>
        <w:ind w:left="0" w:leftChars="0" w:firstLine="398" w:firstLineChars="166"/>
        <w:jc w:val="both"/>
        <w:rPr>
          <w:rFonts w:hint="default"/>
          <w:sz w:val="24"/>
          <w:szCs w:val="24"/>
        </w:rPr>
      </w:pPr>
      <w:r>
        <w:rPr>
          <w:rFonts w:hint="default"/>
          <w:sz w:val="24"/>
          <w:szCs w:val="24"/>
        </w:rPr>
        <w:t>12. Ontologische Kompetenz als integrale trinitarische Architektur</w:t>
      </w:r>
    </w:p>
    <w:p w14:paraId="7917C014">
      <w:pPr>
        <w:ind w:left="0" w:leftChars="0" w:firstLine="398" w:firstLineChars="166"/>
        <w:jc w:val="both"/>
        <w:rPr>
          <w:rFonts w:hint="default"/>
          <w:sz w:val="24"/>
          <w:szCs w:val="24"/>
        </w:rPr>
      </w:pPr>
    </w:p>
    <w:p w14:paraId="0788D7DF">
      <w:pPr>
        <w:ind w:left="0" w:leftChars="0" w:firstLine="398" w:firstLineChars="166"/>
        <w:jc w:val="both"/>
        <w:rPr>
          <w:rFonts w:hint="default"/>
          <w:sz w:val="24"/>
          <w:szCs w:val="24"/>
        </w:rPr>
      </w:pPr>
      <w:r>
        <w:rPr>
          <w:rFonts w:hint="default"/>
          <w:sz w:val="24"/>
          <w:szCs w:val="24"/>
        </w:rPr>
        <w:t>Der vollständigste operative Ausdruck der trinitarischen Architektur zeigt sich im Begriff der ontologischen Kompetenz. CDJ definiert sie als die Fähigkeit, die eigene Karte der Wirklichkeit nicht mit der Wirklichkeit selbst zu verwechseln, ohne dabei die Fähigkeit zur eigenen verantwortlichen Antwort zu verlieren. Diese Definition enthält bereits eine Abfolge, in der die drei Dimensionen nicht aufeinander reduziert werden können.</w:t>
      </w:r>
    </w:p>
    <w:p w14:paraId="0504D2EC">
      <w:pPr>
        <w:ind w:left="0" w:leftChars="0" w:firstLine="398" w:firstLineChars="166"/>
        <w:jc w:val="both"/>
        <w:rPr>
          <w:rFonts w:hint="default"/>
          <w:sz w:val="24"/>
          <w:szCs w:val="24"/>
        </w:rPr>
      </w:pPr>
      <w:r>
        <w:rPr>
          <w:rFonts w:hint="default"/>
          <w:sz w:val="24"/>
          <w:szCs w:val="24"/>
        </w:rPr>
        <w:t xml:space="preserve">Zunächst muss die Wirklichkeit erkannt und die Diskrepanz der Karte festgestellt werden — der </w:t>
      </w:r>
      <w:r>
        <w:rPr>
          <w:rFonts w:hint="default"/>
          <w:sz w:val="24"/>
          <w:szCs w:val="24"/>
          <w:lang w:val="en-US"/>
        </w:rPr>
        <w:t>sohnhafte</w:t>
      </w:r>
      <w:r>
        <w:rPr>
          <w:rFonts w:hint="default"/>
          <w:sz w:val="24"/>
          <w:szCs w:val="24"/>
        </w:rPr>
        <w:t>/logoshafte Aspekt der Unterscheidung. Danach muss die ontologische Spannung ausgehalten werden, ohne sich vor ihr zu verschließen, und der Wahrheit muss erlaubt werden, tatsächlich in die eigene Architektur einzutreten — der pneumatologische Aspekt von Offenheit und Aktualisierung. Schließlich muss der Mensch selbst die korrigierte Antwort beginnen, sie als die eigene annehmen und Verantwortung für die hervorgebrachte Wirklichkeit tragen — der Aspekt des subjekthaften Anfangs, der mit dem Bild des Vaters korreliert.</w:t>
      </w:r>
    </w:p>
    <w:p w14:paraId="10292197">
      <w:pPr>
        <w:ind w:left="0" w:leftChars="0" w:firstLine="398" w:firstLineChars="166"/>
        <w:jc w:val="both"/>
        <w:rPr>
          <w:rFonts w:hint="default"/>
          <w:sz w:val="24"/>
          <w:szCs w:val="24"/>
        </w:rPr>
      </w:pPr>
      <w:r>
        <w:rPr>
          <w:rFonts w:hint="default"/>
          <w:sz w:val="24"/>
          <w:szCs w:val="24"/>
        </w:rPr>
        <w:t>In verdichteter Form lässt sich diese Struktur durch drei Verben ausdrücken: sehen; sich dem Gesehenen öffnen; antworten. Keines von ihnen ersetzt das andere. Sehen ohne Offenheit bedeutet, die Wahrheit äußerlich zu belassen. Sich öffnen ohne Unterscheidung bedeutet, das Wahrheitskriterium aufzuheben. Sehen und sich öffnen, ohne zu antworten, bedeutet, den Subjektakt nicht zu vollenden. Antworten ohne die ersten beiden Momente bedeutet, Subjekthaftigkeit in willkürlichen Willen zu verwandeln.</w:t>
      </w:r>
    </w:p>
    <w:p w14:paraId="62EE38EC">
      <w:pPr>
        <w:ind w:left="0" w:leftChars="0" w:firstLine="398" w:firstLineChars="166"/>
        <w:jc w:val="both"/>
        <w:rPr>
          <w:rFonts w:hint="default"/>
          <w:sz w:val="24"/>
          <w:szCs w:val="24"/>
        </w:rPr>
      </w:pPr>
      <w:r>
        <w:rPr>
          <w:rFonts w:hint="default"/>
          <w:sz w:val="24"/>
          <w:szCs w:val="24"/>
        </w:rPr>
        <w:t>Daher kann ontologische Kompetenz als Bild einer integralen trinitarischen Architektur menschlicher Antwort betrachtet werden. Dies bedeutet nicht, dass der Analytiker das Wirken der Dreifaltigkeit anhand des Kompetenzniveaus diagnostiziert. Gemeint ist eine strukturelle Entsprechung: Vollständige Kompetenz verlangt zugleich die Unterscheidbarkeit der Wahrheit, lebendige Offenheit für sie und tatsächliche menschliche Autorschaft.</w:t>
      </w:r>
    </w:p>
    <w:p w14:paraId="4FA65DA2">
      <w:pPr>
        <w:ind w:left="0" w:leftChars="0" w:firstLine="398" w:firstLineChars="166"/>
        <w:jc w:val="both"/>
        <w:rPr>
          <w:rFonts w:hint="default"/>
          <w:sz w:val="24"/>
          <w:szCs w:val="24"/>
        </w:rPr>
      </w:pPr>
    </w:p>
    <w:p w14:paraId="5B9C7302">
      <w:pPr>
        <w:ind w:left="0" w:leftChars="0" w:firstLine="398" w:firstLineChars="166"/>
        <w:jc w:val="both"/>
        <w:rPr>
          <w:rFonts w:hint="default"/>
          <w:sz w:val="24"/>
          <w:szCs w:val="24"/>
        </w:rPr>
      </w:pPr>
      <w:r>
        <w:rPr>
          <w:rFonts w:hint="default"/>
          <w:sz w:val="24"/>
          <w:szCs w:val="24"/>
        </w:rPr>
        <w:t>13. Der Fall als Beschädigung der Architektur der Antwort</w:t>
      </w:r>
    </w:p>
    <w:p w14:paraId="517D189D">
      <w:pPr>
        <w:ind w:left="0" w:leftChars="0" w:firstLine="398" w:firstLineChars="166"/>
        <w:jc w:val="both"/>
        <w:rPr>
          <w:rFonts w:hint="default"/>
          <w:sz w:val="24"/>
          <w:szCs w:val="24"/>
        </w:rPr>
      </w:pPr>
    </w:p>
    <w:p w14:paraId="774832A5">
      <w:pPr>
        <w:ind w:left="0" w:leftChars="0" w:firstLine="398" w:firstLineChars="166"/>
        <w:jc w:val="both"/>
        <w:rPr>
          <w:rFonts w:hint="default"/>
          <w:sz w:val="24"/>
          <w:szCs w:val="24"/>
        </w:rPr>
      </w:pPr>
      <w:r>
        <w:rPr>
          <w:rFonts w:hint="default"/>
          <w:sz w:val="24"/>
          <w:szCs w:val="24"/>
        </w:rPr>
        <w:t>Die trinitarische Lektüre erlaubt, einen Aspekt des Falls präziser zu formulieren. Der Mensch hört nach dem Fall nicht auf, Mensch zu sein, und verliert nicht jede Fähigkeit wahrzunehmen, zu denken, zu wollen, zu beginnen und zu antworten. Würde Subjekthaftigkeit vollständig verschwinden, verschwände auch die Möglichkeit von Verantwortung selbst. Daher ist es innerhalb des Gegenstands von CDJ zweckmäßig, den Fall nicht als Zerstörung einzelner menschlicher Fähigkeiten, sondern als Beschädigung der Architektur der subjekthaften Antwort und der Beziehungen zwischen ihren Elementen zu beschreiben.</w:t>
      </w:r>
    </w:p>
    <w:p w14:paraId="3B9B4A24">
      <w:pPr>
        <w:ind w:left="0" w:leftChars="0" w:firstLine="398" w:firstLineChars="166"/>
        <w:jc w:val="both"/>
        <w:rPr>
          <w:rFonts w:hint="default"/>
          <w:sz w:val="24"/>
          <w:szCs w:val="24"/>
        </w:rPr>
      </w:pPr>
      <w:r>
        <w:rPr>
          <w:rFonts w:hint="default"/>
          <w:sz w:val="24"/>
          <w:szCs w:val="24"/>
        </w:rPr>
        <w:t>Der Mensch sieht weiterhin, kann aber die eigene Karte für die Wirklichkeit halten. Er denkt weiterhin, kann jedoch logoshafte Operationalität in den Dienst der Lüge stellen. Er beginnt weiterhin, kann aber den eigenen Anfang in Selbstfundierung verwandeln. Er besitzt weiterhin Expansivität, verwirklicht sie jedoch als Herrschaft oder Aneignung. Er bringt weiterhin Wirklichkeit hervor, weigert sich aber, die eigene kausale Verbindung mit den Folgen anzuerkennen. Er kann das Gute weiterhin unterscheiden und sich dennoch als unfähig erweisen, ihm zu erlauben, das eigene Leben zu organisieren.</w:t>
      </w:r>
    </w:p>
    <w:p w14:paraId="7EEDF262">
      <w:pPr>
        <w:ind w:left="0" w:leftChars="0" w:firstLine="398" w:firstLineChars="166"/>
        <w:jc w:val="both"/>
        <w:rPr>
          <w:rFonts w:hint="default"/>
          <w:sz w:val="24"/>
          <w:szCs w:val="24"/>
        </w:rPr>
      </w:pPr>
      <w:r>
        <w:rPr>
          <w:rFonts w:hint="default"/>
          <w:sz w:val="24"/>
          <w:szCs w:val="24"/>
        </w:rPr>
        <w:t>Die Beschädigung besitzt somit relationalen Charakter. Präsenz kann von falscher Bedeutsamkeit besetzt werden; logoshafte Fähigkeit kann einer bereits angenommenen Karte dienen; Subjekthaftigkeit kann Freiheit gegen die Wirklichkeit einsetzen; Verantwortung kann nach der Handlung blockiert werden; axiologische Orientierung kann auf einen abgeleiteten Grund weitergeleitet werden, der sich absoluten Status aneignet. Einzelne Fähigkeiten können außerordentlich hoch entwickelt bleiben, während ihre gemeinsame Architektur tief beschädigt ist.</w:t>
      </w:r>
    </w:p>
    <w:p w14:paraId="779AC7B1">
      <w:pPr>
        <w:ind w:left="0" w:leftChars="0" w:firstLine="398" w:firstLineChars="166"/>
        <w:jc w:val="both"/>
        <w:rPr>
          <w:rFonts w:hint="default"/>
          <w:sz w:val="24"/>
          <w:szCs w:val="24"/>
        </w:rPr>
      </w:pPr>
      <w:r>
        <w:rPr>
          <w:rFonts w:hint="default"/>
          <w:sz w:val="24"/>
          <w:szCs w:val="24"/>
        </w:rPr>
        <w:t>Diese Beschreibung ist keine vollständige theologische Lehre von Sündenfall, Sünde, Tod und Heil. Sie hält lediglich jenen Aspekt des Falls fest, der dem Gegenstand von CDJ zugänglich ist: die Beschädigung der Fähigkeit des Menschen, die Wirklichkeit zu sehen, der Wahrheit zu erlauben, ihn zu verwandeln, und eine eigene Antwort zu geben, die dem maximalen Grund angemessen ist.</w:t>
      </w:r>
    </w:p>
    <w:p w14:paraId="45690E2B">
      <w:pPr>
        <w:ind w:left="0" w:leftChars="0" w:firstLine="398" w:firstLineChars="166"/>
        <w:jc w:val="both"/>
        <w:rPr>
          <w:rFonts w:hint="default"/>
          <w:sz w:val="24"/>
          <w:szCs w:val="24"/>
        </w:rPr>
      </w:pPr>
    </w:p>
    <w:p w14:paraId="59766660">
      <w:pPr>
        <w:ind w:left="0" w:leftChars="0" w:firstLine="398" w:firstLineChars="166"/>
        <w:jc w:val="both"/>
        <w:rPr>
          <w:rFonts w:hint="default"/>
          <w:sz w:val="24"/>
          <w:szCs w:val="24"/>
        </w:rPr>
      </w:pPr>
      <w:r>
        <w:rPr>
          <w:rFonts w:hint="default"/>
          <w:sz w:val="24"/>
          <w:szCs w:val="24"/>
        </w:rPr>
        <w:t>14. Gnade, Heilung und menschliche Autorschaft</w:t>
      </w:r>
    </w:p>
    <w:p w14:paraId="2AFAE545">
      <w:pPr>
        <w:ind w:left="0" w:leftChars="0" w:firstLine="398" w:firstLineChars="166"/>
        <w:jc w:val="both"/>
        <w:rPr>
          <w:rFonts w:hint="default"/>
          <w:sz w:val="24"/>
          <w:szCs w:val="24"/>
        </w:rPr>
      </w:pPr>
    </w:p>
    <w:p w14:paraId="227C5A4F">
      <w:pPr>
        <w:ind w:left="0" w:leftChars="0" w:firstLine="398" w:firstLineChars="166"/>
        <w:jc w:val="both"/>
        <w:rPr>
          <w:rFonts w:hint="default"/>
          <w:sz w:val="24"/>
          <w:szCs w:val="24"/>
        </w:rPr>
      </w:pPr>
      <w:r>
        <w:rPr>
          <w:rFonts w:hint="default"/>
          <w:sz w:val="24"/>
          <w:szCs w:val="24"/>
        </w:rPr>
        <w:t>Gnade ist kein viertes Element neben DIR, BS und Subjekthaftigkeit und wird nicht als zusätzliche kausale Variable in die Architektur der Antwort eingeführt. Das gnadenhafte Handeln Gottes wird nicht zwischen den Personen geteilt und darf nicht als Einschub zwischen Wirklichkeit und Mensch beschrieben werden, nach dem der menschliche Akt umso weniger menschlich wäre, je stärker Gott handelt.</w:t>
      </w:r>
    </w:p>
    <w:p w14:paraId="0F8B1748">
      <w:pPr>
        <w:ind w:left="0" w:leftChars="0" w:firstLine="398" w:firstLineChars="166"/>
        <w:jc w:val="both"/>
        <w:rPr>
          <w:rFonts w:hint="default"/>
          <w:sz w:val="24"/>
          <w:szCs w:val="24"/>
        </w:rPr>
      </w:pPr>
      <w:r>
        <w:rPr>
          <w:rFonts w:hint="default"/>
          <w:sz w:val="24"/>
          <w:szCs w:val="24"/>
        </w:rPr>
        <w:t>Innerhalb der vorliegenden Untersuchung ist ein anderes Kompatibilitätsprinzip zentral: Das Wirken der Gnade darf nicht als Konkurrenz zur Fülle menschlichen Handelns gedacht werden. Wenn Heilung der menschlichen Natur ihre Wiederherstellung bedeutet, muss das Ergebnis des Handelns Gottes nicht eine Verminderung des Menschen, sondern seine immer vollständigere Fähigkeit sein, gerade als Mensch zu handeln — zu sehen, zu unterscheiden, zu wollen, zu beginnen, zu antworten und Verantwortung zu übernehmen.</w:t>
      </w:r>
    </w:p>
    <w:p w14:paraId="1C3480AD">
      <w:pPr>
        <w:ind w:left="0" w:leftChars="0" w:firstLine="398" w:firstLineChars="166"/>
        <w:jc w:val="both"/>
        <w:rPr>
          <w:rFonts w:hint="default"/>
          <w:sz w:val="24"/>
          <w:szCs w:val="24"/>
        </w:rPr>
      </w:pPr>
      <w:r>
        <w:rPr>
          <w:rFonts w:hint="default"/>
          <w:sz w:val="24"/>
          <w:szCs w:val="24"/>
        </w:rPr>
        <w:t>In der anthropologischen Beschreibung wird jener Aspekt des einen göttlichen Handelns pneumatologisch genannt, der sich in der Gabe des Lebens, in Offenheit, Heiligung, Aktualisierung und Heilung der menschlichen Fähigkeit zur Antwort erschließt. Er ersetzt weder das logoshafte Wahrheitskriterium noch bestimmt er für den Menschen den Inhalt einer konkreten Antwort. Die Fähigkeit, Autor zu sein, kann empfangen, geheilt und getragen sein, ohne aufzuhören, die Fähigkeit des Menschen selbst zu sein. Dass die Fähigkeit empfangen ist, hebt nicht auf, dass der konkrete Akt der eigene Akt des Menschen ist.</w:t>
      </w:r>
    </w:p>
    <w:p w14:paraId="672B33BC">
      <w:pPr>
        <w:ind w:left="0" w:leftChars="0" w:firstLine="398" w:firstLineChars="166"/>
        <w:jc w:val="both"/>
        <w:rPr>
          <w:rFonts w:hint="default"/>
          <w:sz w:val="24"/>
          <w:szCs w:val="24"/>
        </w:rPr>
      </w:pPr>
      <w:r>
        <w:rPr>
          <w:rFonts w:hint="default"/>
          <w:sz w:val="24"/>
          <w:szCs w:val="24"/>
        </w:rPr>
        <w:t>Dies ermöglicht die Formulierung einer der zentralen Aussagen des Artikels: Gott ist der Grund der Fähigkeit des Menschen, Grund eines abgeleiteten Neuen zu sein. Der Mensch bringt die Fähigkeit, Subjekt zu sein, nicht aus dem Nichts hervor; sein konkreter eigener Antwortakt wird dadurch jedoch nicht fiktiv. Die vollständige Abgeleitetheit des Menschen hinsichtlich seines Seins und seiner natürlichen Fähigkeiten bedeutet keine erschöpfende äußere Determination jedes konkreten menschlichen Aktes.</w:t>
      </w:r>
    </w:p>
    <w:p w14:paraId="7F22DB4D">
      <w:pPr>
        <w:ind w:left="0" w:leftChars="0" w:firstLine="398" w:firstLineChars="166"/>
        <w:jc w:val="both"/>
        <w:rPr>
          <w:rFonts w:hint="default"/>
          <w:sz w:val="24"/>
          <w:szCs w:val="24"/>
        </w:rPr>
      </w:pPr>
      <w:r>
        <w:rPr>
          <w:rFonts w:hint="default"/>
          <w:sz w:val="24"/>
          <w:szCs w:val="24"/>
        </w:rPr>
        <w:t>Daraus folgt eine weitere Unterscheidung: Die gnadenhafte Möglichkeit menschlicher Autorschaft bedeutet nicht die gnadenhafte Bestimmtheit jeder menschlichen Antwort. Der Mensch kann tatsächlich eine falsche, zerstörerische und sündhafte Antwort beginnen. Die Wirklichkeit der Autorschaft ist gerade deshalb notwendig, damit die Verantwortung für das Böse nicht auf Gott weitergeleitet wird. Gott gibt und heilt die Fähigkeit zu handeln; der Inhalt der konkreten Antwort bleibt menschliche Antwort.</w:t>
      </w:r>
    </w:p>
    <w:p w14:paraId="605B006E">
      <w:pPr>
        <w:ind w:left="0" w:leftChars="0" w:firstLine="398" w:firstLineChars="166"/>
        <w:jc w:val="both"/>
        <w:rPr>
          <w:rFonts w:hint="default"/>
          <w:sz w:val="24"/>
          <w:szCs w:val="24"/>
        </w:rPr>
      </w:pPr>
      <w:r>
        <w:rPr>
          <w:rFonts w:hint="default"/>
          <w:sz w:val="24"/>
          <w:szCs w:val="24"/>
        </w:rPr>
        <w:t>Die vorliegende Untersuchung bietet keinen erschöpfenden Mechanismus der Vereinbarkeit göttlicher Gnade und menschlicher Kausalität in jedem einzelnen Akt. Sie stellt eine architektonische Bedingung fest: Gnade darf nicht zum Ersatz menschlicher Autorschaft werden, und menschliche Autorschaft setzt keine Autonomie von Gott voraus. Eine vollständige Theorie der Synergie bleibt eine eigenständige theologische Aufgabe.</w:t>
      </w:r>
    </w:p>
    <w:p w14:paraId="1D708071">
      <w:pPr>
        <w:ind w:left="0" w:leftChars="0" w:firstLine="398" w:firstLineChars="166"/>
        <w:jc w:val="both"/>
        <w:rPr>
          <w:rFonts w:hint="default"/>
          <w:sz w:val="24"/>
          <w:szCs w:val="24"/>
        </w:rPr>
      </w:pPr>
    </w:p>
    <w:p w14:paraId="44627145">
      <w:pPr>
        <w:ind w:left="0" w:leftChars="0" w:firstLine="398" w:firstLineChars="166"/>
        <w:jc w:val="both"/>
        <w:rPr>
          <w:rFonts w:hint="default"/>
          <w:sz w:val="24"/>
          <w:szCs w:val="24"/>
        </w:rPr>
      </w:pPr>
      <w:r>
        <w:rPr>
          <w:rFonts w:hint="default"/>
          <w:sz w:val="24"/>
          <w:szCs w:val="24"/>
        </w:rPr>
        <w:t>15. Bild und Ähnlichkeit</w:t>
      </w:r>
    </w:p>
    <w:p w14:paraId="093AA3A4">
      <w:pPr>
        <w:ind w:left="0" w:leftChars="0" w:firstLine="398" w:firstLineChars="166"/>
        <w:jc w:val="both"/>
        <w:rPr>
          <w:rFonts w:hint="default"/>
          <w:sz w:val="24"/>
          <w:szCs w:val="24"/>
        </w:rPr>
      </w:pPr>
    </w:p>
    <w:p w14:paraId="3E509A7B">
      <w:pPr>
        <w:ind w:left="0" w:leftChars="0" w:firstLine="398" w:firstLineChars="166"/>
        <w:jc w:val="both"/>
        <w:rPr>
          <w:rFonts w:hint="default"/>
          <w:sz w:val="24"/>
          <w:szCs w:val="24"/>
        </w:rPr>
      </w:pPr>
      <w:r>
        <w:rPr>
          <w:rFonts w:hint="default"/>
          <w:sz w:val="24"/>
          <w:szCs w:val="24"/>
        </w:rPr>
        <w:t>Die Unterscheidung von Bild und Ähnlichkeit erhält in dieser Perspektive eine zusätzliche architektonische Bestimmtheit. Das Bild kann als Struktur der Möglichkeit menschlicher Antwort betrachtet werden: Der Mensch kann Wirklichkeit vor sich haben, sie logoshaft unterscheiden, von ihr berührt werden, zum Anfang seiner eigenen Antwort werden und die hervorgebrachten Folgen übernehmen. Gerade diese Struktur macht menschliche Existenz als Antwort möglich und nicht nur als Fortsetzung einer Kausalkette.</w:t>
      </w:r>
    </w:p>
    <w:p w14:paraId="1B8AAAC1">
      <w:pPr>
        <w:ind w:left="0" w:leftChars="0" w:firstLine="398" w:firstLineChars="166"/>
        <w:jc w:val="both"/>
        <w:rPr>
          <w:rFonts w:hint="default"/>
          <w:sz w:val="24"/>
          <w:szCs w:val="24"/>
        </w:rPr>
      </w:pPr>
      <w:r>
        <w:rPr>
          <w:rFonts w:hint="default"/>
          <w:sz w:val="24"/>
          <w:szCs w:val="24"/>
        </w:rPr>
        <w:t>Das Vorhandensein der Architektur bedeutet jedoch noch nicht die Qualität ihrer Aktualisierung. Man kann ein komplexes BS besitzen und es für die Lüge verwenden. Man kann einen reichen DIR besitzen, der durch ein Idol oder Angst organisiert ist. Man kann über starke Subjekthaftigkeit verfügen und ein selbstgeschlossenes Projekt aufbauen, das den eigenen Willen zum Maß der Wirklichkeit macht. Man kann das Gute sehen und ihm nicht erlauben, das Leben zu verändern.</w:t>
      </w:r>
    </w:p>
    <w:p w14:paraId="3B2BDE77">
      <w:pPr>
        <w:ind w:left="0" w:leftChars="0" w:firstLine="398" w:firstLineChars="166"/>
        <w:jc w:val="both"/>
        <w:rPr>
          <w:rFonts w:hint="default"/>
          <w:sz w:val="24"/>
          <w:szCs w:val="24"/>
        </w:rPr>
      </w:pPr>
      <w:r>
        <w:rPr>
          <w:rFonts w:hint="default"/>
          <w:sz w:val="24"/>
          <w:szCs w:val="24"/>
        </w:rPr>
        <w:t>In diesem begrenzten Aspekt bezieht sich Ähnlichkeit auf die Qualität der Verwirklichung des Bildes: darauf, in welchem Maße die menschliche Architektur tatsächlich auf den maximalen Grund bezogen ist, Wahrheit aufnehmen, die Freiheit der eigenen Antwort bewahren und sich auf Gott hin bewegen kann, ohne abgeleitete Formen in endgültige zu verwandeln. Der Fall beschädigt die Aktualisierung des Bildes; die Gnade heilt und belebt; die menschliche Antwort macht Möglichkeit zu tatsächlicher Bewegung.</w:t>
      </w:r>
    </w:p>
    <w:p w14:paraId="5A892D5F">
      <w:pPr>
        <w:ind w:left="0" w:leftChars="0" w:firstLine="398" w:firstLineChars="166"/>
        <w:jc w:val="both"/>
        <w:rPr>
          <w:rFonts w:hint="default"/>
          <w:sz w:val="24"/>
          <w:szCs w:val="24"/>
        </w:rPr>
      </w:pPr>
      <w:r>
        <w:rPr>
          <w:rFonts w:hint="default"/>
          <w:sz w:val="24"/>
          <w:szCs w:val="24"/>
        </w:rPr>
        <w:t>Diese Unterscheidung ist keine erschöpfende Definition von Bild und Ähnlichkeit in der christlichen Theologie. Sie stellt ihre CDJ-Explikation in Bezug auf die Architektur subjekthafter Antwort dar. Ihr Wert besteht darin, das statische Vorhandensein menschlicher Fähigkeiten mit der dynamischen Frage nach der Qualität ihrer tatsächlichen Verwirklichung zu verbinden.</w:t>
      </w:r>
    </w:p>
    <w:p w14:paraId="5423595C">
      <w:pPr>
        <w:ind w:left="0" w:leftChars="0" w:firstLine="398" w:firstLineChars="166"/>
        <w:jc w:val="both"/>
        <w:rPr>
          <w:rFonts w:hint="default"/>
          <w:sz w:val="24"/>
          <w:szCs w:val="24"/>
        </w:rPr>
      </w:pPr>
    </w:p>
    <w:p w14:paraId="37DC441D">
      <w:pPr>
        <w:ind w:left="0" w:leftChars="0" w:firstLine="398" w:firstLineChars="166"/>
        <w:jc w:val="both"/>
        <w:rPr>
          <w:rFonts w:hint="default"/>
          <w:sz w:val="24"/>
          <w:szCs w:val="24"/>
        </w:rPr>
      </w:pPr>
      <w:r>
        <w:rPr>
          <w:rFonts w:hint="default"/>
          <w:sz w:val="24"/>
          <w:szCs w:val="24"/>
        </w:rPr>
        <w:t>16. Die Kirche als Infrastruktur trinitarisch organisierter eschatologischer Antwort</w:t>
      </w:r>
    </w:p>
    <w:p w14:paraId="3C9F2E8F">
      <w:pPr>
        <w:ind w:left="0" w:leftChars="0" w:firstLine="398" w:firstLineChars="166"/>
        <w:jc w:val="both"/>
        <w:rPr>
          <w:rFonts w:hint="default"/>
          <w:sz w:val="24"/>
          <w:szCs w:val="24"/>
        </w:rPr>
      </w:pPr>
    </w:p>
    <w:p w14:paraId="4B5B3D78">
      <w:pPr>
        <w:ind w:left="0" w:leftChars="0" w:firstLine="398" w:firstLineChars="166"/>
        <w:jc w:val="both"/>
        <w:rPr>
          <w:rFonts w:hint="default"/>
          <w:sz w:val="24"/>
          <w:szCs w:val="24"/>
        </w:rPr>
      </w:pPr>
      <w:r>
        <w:rPr>
          <w:rFonts w:hint="default"/>
          <w:sz w:val="24"/>
          <w:szCs w:val="24"/>
        </w:rPr>
        <w:t>Die trinitarische Architektur menschlicher Antwort hat eine unmittelbare Konsequenz für die Ekklesiologie von CDJ. Das CDJ-Korpus betrachtet die Kirche als historische Infrastruktur der Formung, Aufrechterhaltung, Prüfung und Reproduktion menschlicher und eschatologischer Subjekthaftigkeit. Wenn die Fülle der Subjekthaftigkeit nicht nur die Unterscheidung der Wahrheit, sondern auch lebendige Offenheit für sie und die eigene Antwort vor dem maximalen Grund voraussetzt, besitzt kirchliche Kommunikation unvermeidlich einen pneumatologischen Aspekt.</w:t>
      </w:r>
    </w:p>
    <w:p w14:paraId="0CF8978B">
      <w:pPr>
        <w:ind w:left="0" w:leftChars="0" w:firstLine="398" w:firstLineChars="166"/>
        <w:jc w:val="both"/>
        <w:rPr>
          <w:rFonts w:hint="default"/>
          <w:sz w:val="24"/>
          <w:szCs w:val="24"/>
        </w:rPr>
      </w:pPr>
      <w:r>
        <w:rPr>
          <w:rFonts w:hint="default"/>
          <w:sz w:val="24"/>
          <w:szCs w:val="24"/>
        </w:rPr>
        <w:t>Die Kirche vermittelt dem Menschen nicht nur wahren Inhalt. Wenn ihre Funktion aktualisiert ist, muss Wahrheit zur lebendigen Wirklichkeit menschlicher Existenz werden. Liturgisches Leben, Askese, Tradition, geistliche Führung, Gemeinschaft, Theologie und persönliche Antwort bilden einen Raum, in dem der Mensch fähig werden muss, nicht nur zu wissen, sondern aus dem Gesehenen zu leben. Daher besitzt eschatologische Kommunikation zugleich eine logoshafte Dimension wahrheitsbezogener Bestimmtheit, eine pneumatologische Dimension der Belebung und Aktualisierung und eine väterliche Dimension der Geburt einer eigenen menschlichen Antwort.</w:t>
      </w:r>
    </w:p>
    <w:p w14:paraId="4B59FE78">
      <w:pPr>
        <w:ind w:left="0" w:leftChars="0" w:firstLine="398" w:firstLineChars="166"/>
        <w:jc w:val="both"/>
        <w:rPr>
          <w:rFonts w:hint="default"/>
          <w:sz w:val="24"/>
          <w:szCs w:val="24"/>
        </w:rPr>
      </w:pPr>
      <w:r>
        <w:rPr>
          <w:rFonts w:hint="default"/>
          <w:sz w:val="24"/>
          <w:szCs w:val="24"/>
        </w:rPr>
        <w:t>In diesem Sinne ist die Fülle eschatologischer Subjekthaftigkeit von der Kirche untrennbar. Diese Aussage bedeutet nicht, dass jede menschliche Subjekthaftigkeit außerhalb der sichtbaren institutionellen kirchlichen Form unmöglich wäre. Ein Mensch kann auch außerhalb ihrer tatsächliches Subjekt sein, irren, der Wahrheit widerstehen und Verantwortung tragen. Gemeint ist gerade die Fülle der eschatologischen Antwort, die auf den maximalen Grund gerichtet ist und als kirchliche Lebensform reproduziert wird.</w:t>
      </w:r>
    </w:p>
    <w:p w14:paraId="7291AE94">
      <w:pPr>
        <w:ind w:left="0" w:leftChars="0" w:firstLine="398" w:firstLineChars="166"/>
        <w:jc w:val="both"/>
        <w:rPr>
          <w:rFonts w:hint="default"/>
          <w:sz w:val="24"/>
          <w:szCs w:val="24"/>
        </w:rPr>
      </w:pPr>
      <w:r>
        <w:rPr>
          <w:rFonts w:hint="default"/>
          <w:sz w:val="24"/>
          <w:szCs w:val="24"/>
        </w:rPr>
        <w:t>Institutionalität ist dabei für die historische Reproduzierbarkeit kirchlichen Lebens notwendig, bleibt jedoch eine abgeleitete Infrastruktur. Das kirchliche Institut besitzt Gnade nicht als autonom verwaltbare Ressource und kann sich das göttliche Handeln nicht aneignen. Es erhält kein Recht, die Weiterleitung bei sich selbst enden zu lassen, Gott zu ersetzen, die eigene Antwort des Menschen aufzuheben oder Gehorsam in die Aufhebung von Verantwortung zu verwandeln.</w:t>
      </w:r>
    </w:p>
    <w:p w14:paraId="51E5383C">
      <w:pPr>
        <w:ind w:left="0" w:leftChars="0" w:firstLine="398" w:firstLineChars="166"/>
        <w:jc w:val="both"/>
        <w:rPr>
          <w:rFonts w:hint="default"/>
          <w:sz w:val="24"/>
          <w:szCs w:val="24"/>
        </w:rPr>
      </w:pPr>
      <w:r>
        <w:rPr>
          <w:rFonts w:hint="default"/>
          <w:sz w:val="24"/>
          <w:szCs w:val="24"/>
        </w:rPr>
        <w:t>Das Kriterium der Authentizität bleibt daher funktional: Macht die kirchliche Architektur den Menschen fähiger, die Wirklichkeit zu sehen, die Wahrheit zu unterscheiden, ihr zu erlauben, ihn zu verwandeln, seine eigene freie Antwort vor Gott zu geben und Verantwortung für das Hervorgebrachte zu übernehmen? Wenn die Infrastruktur stattdessen systematisch Abhängigkeit von einem abgeleiteten Grund hervorbringt, Prüfung blockiert und menschliche Autorschaft substituiert, entsteht ein inversionaler Modus, auch wenn sich der bekenntnismäßig vertretene Glaubensinhalt formal nicht verändert.</w:t>
      </w:r>
    </w:p>
    <w:p w14:paraId="5CFD6C43">
      <w:pPr>
        <w:ind w:left="0" w:leftChars="0" w:firstLine="398" w:firstLineChars="166"/>
        <w:jc w:val="both"/>
        <w:rPr>
          <w:rFonts w:hint="default"/>
          <w:sz w:val="24"/>
          <w:szCs w:val="24"/>
        </w:rPr>
      </w:pPr>
    </w:p>
    <w:p w14:paraId="50BE3FEA">
      <w:pPr>
        <w:ind w:left="0" w:leftChars="0" w:firstLine="398" w:firstLineChars="166"/>
        <w:jc w:val="both"/>
        <w:rPr>
          <w:rFonts w:hint="default"/>
          <w:sz w:val="24"/>
          <w:szCs w:val="24"/>
        </w:rPr>
      </w:pPr>
      <w:r>
        <w:rPr>
          <w:rFonts w:hint="default"/>
          <w:sz w:val="24"/>
          <w:szCs w:val="24"/>
        </w:rPr>
        <w:t>17. Methodologische Grenze: Triadologie wird nicht zur Diagnostik Gottes</w:t>
      </w:r>
    </w:p>
    <w:p w14:paraId="1291FC42">
      <w:pPr>
        <w:ind w:left="0" w:leftChars="0" w:firstLine="398" w:firstLineChars="166"/>
        <w:jc w:val="both"/>
        <w:rPr>
          <w:rFonts w:hint="default"/>
          <w:sz w:val="24"/>
          <w:szCs w:val="24"/>
        </w:rPr>
      </w:pPr>
    </w:p>
    <w:p w14:paraId="2D2B98E9">
      <w:pPr>
        <w:ind w:left="0" w:leftChars="0" w:firstLine="398" w:firstLineChars="166"/>
        <w:jc w:val="both"/>
        <w:rPr>
          <w:rFonts w:hint="default"/>
          <w:sz w:val="24"/>
          <w:szCs w:val="24"/>
        </w:rPr>
      </w:pPr>
      <w:r>
        <w:rPr>
          <w:rFonts w:hint="default"/>
          <w:sz w:val="24"/>
          <w:szCs w:val="24"/>
        </w:rPr>
        <w:t xml:space="preserve">Die trinitarische Lektüre von CDJ verwandelt die Methode nicht in ein Instrument zur Erkennung konkreten göttlichen Handelns. Diese Begrenzung muss besonders strikt gewahrt werden, weil die neue Architektur leicht zur umgekehrten Schlussfolgerung verleitet: Wenn eine bestimmte menschliche Konfiguration strukturell mit einer pneumatologischen, </w:t>
      </w:r>
      <w:r>
        <w:rPr>
          <w:rFonts w:hint="default"/>
          <w:sz w:val="24"/>
          <w:szCs w:val="24"/>
          <w:lang w:val="en-US"/>
        </w:rPr>
        <w:t>sohnhafte</w:t>
      </w:r>
      <w:r>
        <w:rPr>
          <w:rFonts w:hint="default"/>
          <w:sz w:val="24"/>
          <w:szCs w:val="24"/>
        </w:rPr>
        <w:t>n oder väterlichen Dimension korreliert, dann müsse der beobachtete Zustand das Wirken der entsprechenden Person bezeugen.</w:t>
      </w:r>
    </w:p>
    <w:p w14:paraId="233AD359">
      <w:pPr>
        <w:ind w:left="0" w:leftChars="0" w:firstLine="398" w:firstLineChars="166"/>
        <w:jc w:val="both"/>
        <w:rPr>
          <w:rFonts w:hint="default"/>
          <w:sz w:val="24"/>
          <w:szCs w:val="24"/>
        </w:rPr>
      </w:pPr>
      <w:r>
        <w:rPr>
          <w:rFonts w:hint="default"/>
          <w:sz w:val="24"/>
          <w:szCs w:val="24"/>
        </w:rPr>
        <w:t>Ein solcher Übergang ist verboten. Aus hoher Subjekthaftigkeit lässt sich nicht technisch auf die gnadenhafte Wahrheit einer Antwort schließen. Aus der Fähigkeit, die eigene Karte zu korrigieren, lässt sich das Wirken des Heiligen Geistes nicht empirisch diagnostizieren. Aus der logoshaften Effizienz des BS lässt sich nicht auf die Qualität der Beziehung des Menschen zum Sohn schließen. Aus starker Initiative darf ein konkreter Beginn nicht zum normativen Bild des Vaters erklärt werden. Hohe menschliche Kompetenz kann für ein falsches Projekt eingesetzt werden, und intensive Präsenz von Wirklichkeit im DIR kann einem Idol zukommen.</w:t>
      </w:r>
    </w:p>
    <w:p w14:paraId="5AD601A3">
      <w:pPr>
        <w:ind w:left="0" w:leftChars="0" w:firstLine="398" w:firstLineChars="166"/>
        <w:jc w:val="both"/>
        <w:rPr>
          <w:rFonts w:hint="default"/>
          <w:sz w:val="24"/>
          <w:szCs w:val="24"/>
        </w:rPr>
      </w:pPr>
      <w:r>
        <w:rPr>
          <w:rFonts w:hint="default"/>
          <w:sz w:val="24"/>
          <w:szCs w:val="24"/>
        </w:rPr>
        <w:t>Die Methode kann menschliche Architektur rekonstruieren. Die triadologische Explikation interpretiert die formalen Entsprechungen dieser Architektur theologisch. Der Übergang von einer beobachtbaren anthropologischen Konfiguration zu einer Behauptung über konkretes göttliches Handeln bleibt geschlossen. Das Fehlen eines Nachweises für ein solches Handeln beweist nicht das Gegenteil, verbietet jedoch, die Verbindung analytisch als festgestellt zu behandeln.</w:t>
      </w:r>
    </w:p>
    <w:p w14:paraId="3DAA034E">
      <w:pPr>
        <w:ind w:left="0" w:leftChars="0" w:firstLine="398" w:firstLineChars="166"/>
        <w:jc w:val="both"/>
        <w:rPr>
          <w:rFonts w:hint="default"/>
          <w:sz w:val="24"/>
          <w:szCs w:val="24"/>
        </w:rPr>
      </w:pPr>
      <w:r>
        <w:rPr>
          <w:rFonts w:hint="default"/>
          <w:sz w:val="24"/>
          <w:szCs w:val="24"/>
        </w:rPr>
        <w:t>Diese Grenze entspricht dem allgemeinen Prinzip von CDJ: Die Karte ist nicht die Wirklichkeit. Auch das trinitarische Modell bleibt eine Karte, das heißt eine menschliche Explikation bestimmter Beziehungen, und ist nicht die göttliche Wirklichkeit selbst. Daher muss es innerhalb jener Ansprüche, die es selbst erhebt, seine eigene Widerlegbarkeit bewahren.</w:t>
      </w:r>
    </w:p>
    <w:p w14:paraId="7E910698">
      <w:pPr>
        <w:ind w:left="0" w:leftChars="0" w:firstLine="398" w:firstLineChars="166"/>
        <w:jc w:val="both"/>
        <w:rPr>
          <w:rFonts w:hint="default"/>
          <w:sz w:val="24"/>
          <w:szCs w:val="24"/>
        </w:rPr>
      </w:pPr>
    </w:p>
    <w:p w14:paraId="6AA90891">
      <w:pPr>
        <w:ind w:left="0" w:leftChars="0" w:firstLine="398" w:firstLineChars="166"/>
        <w:jc w:val="both"/>
        <w:rPr>
          <w:rFonts w:hint="default"/>
          <w:sz w:val="24"/>
          <w:szCs w:val="24"/>
        </w:rPr>
      </w:pPr>
      <w:r>
        <w:rPr>
          <w:rFonts w:hint="default"/>
          <w:sz w:val="24"/>
          <w:szCs w:val="24"/>
        </w:rPr>
        <w:t>18. Status der pneumatologischen Lücke</w:t>
      </w:r>
    </w:p>
    <w:p w14:paraId="4F723A93">
      <w:pPr>
        <w:ind w:left="0" w:leftChars="0" w:firstLine="398" w:firstLineChars="166"/>
        <w:jc w:val="both"/>
        <w:rPr>
          <w:rFonts w:hint="default"/>
          <w:sz w:val="24"/>
          <w:szCs w:val="24"/>
        </w:rPr>
      </w:pPr>
    </w:p>
    <w:p w14:paraId="1A6860DA">
      <w:pPr>
        <w:ind w:left="0" w:leftChars="0" w:firstLine="398" w:firstLineChars="166"/>
        <w:jc w:val="both"/>
        <w:rPr>
          <w:rFonts w:hint="default"/>
          <w:sz w:val="24"/>
          <w:szCs w:val="24"/>
        </w:rPr>
      </w:pPr>
      <w:r>
        <w:rPr>
          <w:rFonts w:hint="default"/>
          <w:sz w:val="24"/>
          <w:szCs w:val="24"/>
        </w:rPr>
        <w:t>Nach der vorgenommenen Rekonstruktion lässt sich der Status des ursprünglichen Problems genauer bestimmen. Die pneumatologische Lücke der CDJ-Architektur erhält innerhalb des Gegenstands der vorliegenden Untersuchung eine strukturelle Auflösung. Die pneumatologische Dimension erfordert nicht länger die Einführung eines vierten Faktors, eines externen kausalen Blocks oder einer eigenständigen „pneumatologischen Funktion“ zwischen Wirklichkeit und menschlicher Antwort. Sie zeigt sich als durchgehende Dimension der gesamten Architektur der Antwort: in der Präsenz der Wirklichkeit, der Offenheit für die Wahrheit, der axiologischen Orientierung, der ontologischen Verifizierbarkeit, der Widerlegbarkeit, der Askese, der Heilung beschädigter Architektur und im Übergang vom Wissen zum Leben.</w:t>
      </w:r>
    </w:p>
    <w:p w14:paraId="067A3693">
      <w:pPr>
        <w:ind w:left="0" w:leftChars="0" w:firstLine="398" w:firstLineChars="166"/>
        <w:jc w:val="both"/>
        <w:rPr>
          <w:rFonts w:hint="default"/>
          <w:sz w:val="24"/>
          <w:szCs w:val="24"/>
        </w:rPr>
      </w:pPr>
      <w:r>
        <w:rPr>
          <w:rFonts w:hint="default"/>
          <w:sz w:val="24"/>
          <w:szCs w:val="24"/>
        </w:rPr>
        <w:t>Dies bedeutet nicht, dass die vorgeschlagene trinitarische Explikation die einzig mögliche wäre oder dass ihre strukturelle Kompatibilität mit CDJ den theologischen Gehalt der Pneumatologie erschöpft.</w:t>
      </w:r>
    </w:p>
    <w:p w14:paraId="41EDC5A6">
      <w:pPr>
        <w:ind w:left="0" w:leftChars="0" w:firstLine="398" w:firstLineChars="166"/>
        <w:jc w:val="both"/>
        <w:rPr>
          <w:rFonts w:hint="default"/>
          <w:sz w:val="24"/>
          <w:szCs w:val="24"/>
        </w:rPr>
      </w:pPr>
      <w:r>
        <w:rPr>
          <w:rFonts w:hint="default"/>
          <w:sz w:val="24"/>
          <w:szCs w:val="24"/>
        </w:rPr>
        <w:t>Eine solche strukturelle Auflösung der Lücke bedeutet ebenso wenig, dass damit das gesamte Problem der Gnade gelöst wäre. Es bleibt die eigenständige theologische Frage bestehen, auf welche Weise das eine göttliche Handeln und menschliche Kausalität im konkreten Freiheitsakt miteinander verbunden sind, wie Synergie zu beschreiben ist und wo die Grenze zwischen natürlicher Fähigkeit, gnadenhafter Heilung und persönlicher menschlicher Antwort verläuft. Diese Fragen blockieren die vorliegende architektonische Explikation nicht, dürfen aber auch nicht als durch sie gelöst gelten.</w:t>
      </w:r>
    </w:p>
    <w:p w14:paraId="39ABD457">
      <w:pPr>
        <w:ind w:left="0" w:leftChars="0" w:firstLine="398" w:firstLineChars="166"/>
        <w:jc w:val="both"/>
        <w:rPr>
          <w:rFonts w:hint="default"/>
          <w:sz w:val="24"/>
          <w:szCs w:val="24"/>
        </w:rPr>
      </w:pPr>
      <w:r>
        <w:rPr>
          <w:rFonts w:hint="default"/>
          <w:sz w:val="24"/>
          <w:szCs w:val="24"/>
        </w:rPr>
        <w:t>Damit erhält die Ausgangsfrage eine präzisere Form. Das Problem besteht nicht mehr darin, wo innerhalb eines fertigen Systems ein Platz für den Heiligen Geist gefunden werden kann, sondern darin, wie eine trinitarisch strukturierte menschliche Architektur durch das eine Handeln Gottes belebt und geheilt werden kann, sodass das Ergebnis nicht die Substitution des Menschen, sondern die Fülle seiner eigenen Antwort ist.</w:t>
      </w:r>
    </w:p>
    <w:p w14:paraId="7498B3F5">
      <w:pPr>
        <w:ind w:left="0" w:leftChars="0" w:firstLine="398" w:firstLineChars="166"/>
        <w:jc w:val="both"/>
        <w:rPr>
          <w:rFonts w:hint="default"/>
          <w:sz w:val="24"/>
          <w:szCs w:val="24"/>
        </w:rPr>
      </w:pPr>
    </w:p>
    <w:p w14:paraId="52FFDD39">
      <w:pPr>
        <w:ind w:left="0" w:leftChars="0" w:firstLine="398" w:firstLineChars="166"/>
        <w:jc w:val="both"/>
        <w:rPr>
          <w:rFonts w:hint="default"/>
          <w:sz w:val="24"/>
          <w:szCs w:val="24"/>
        </w:rPr>
      </w:pPr>
      <w:r>
        <w:rPr>
          <w:rFonts w:hint="default"/>
          <w:sz w:val="24"/>
          <w:szCs w:val="24"/>
        </w:rPr>
        <w:t>19. Ergebnis</w:t>
      </w:r>
    </w:p>
    <w:p w14:paraId="7B796D4D">
      <w:pPr>
        <w:ind w:left="0" w:leftChars="0" w:firstLine="398" w:firstLineChars="166"/>
        <w:jc w:val="both"/>
        <w:rPr>
          <w:rFonts w:hint="default"/>
          <w:sz w:val="24"/>
          <w:szCs w:val="24"/>
        </w:rPr>
      </w:pPr>
    </w:p>
    <w:p w14:paraId="371CE986">
      <w:pPr>
        <w:ind w:left="0" w:leftChars="0" w:firstLine="398" w:firstLineChars="166"/>
        <w:jc w:val="both"/>
        <w:rPr>
          <w:rFonts w:hint="default"/>
          <w:sz w:val="24"/>
          <w:szCs w:val="24"/>
        </w:rPr>
      </w:pPr>
      <w:r>
        <w:rPr>
          <w:rFonts w:hint="default"/>
          <w:sz w:val="24"/>
          <w:szCs w:val="24"/>
        </w:rPr>
        <w:t>Das vorausgehende CDJ-Korpus entwickelte die Architektur menschlicher Antwort, bevor ihre trinitarische Grundlage eigens expliziert wurde. Gerade deshalb besitzt die nachträgliche Lektüre methodologische Bedeutung: Sie schafft nicht drei Elemente um ihrer Entsprechung zur Dreifaltigkeit willen, sondern prüft, ob bereits bestehende Unterscheidungen eine tiefere Erklärung erhalten können, ohne ihre eigenen Definitionen zu verändern.</w:t>
      </w:r>
    </w:p>
    <w:p w14:paraId="5EA98301">
      <w:pPr>
        <w:ind w:left="0" w:leftChars="0" w:firstLine="398" w:firstLineChars="166"/>
        <w:jc w:val="both"/>
        <w:rPr>
          <w:rFonts w:hint="default"/>
          <w:sz w:val="24"/>
          <w:szCs w:val="24"/>
        </w:rPr>
      </w:pPr>
      <w:r>
        <w:rPr>
          <w:rFonts w:hint="default"/>
          <w:sz w:val="24"/>
          <w:szCs w:val="24"/>
        </w:rPr>
        <w:t xml:space="preserve">Das Ergebnis besitzt bewusst asymmetrische Gestalt. Subjekthaftigkeit besitzt vorwiegend das väterliche formale Prinzip von Anfang, Autorschaft und Verantwortung. Das BS besitzt vorwiegend das </w:t>
      </w:r>
      <w:r>
        <w:rPr>
          <w:rFonts w:hint="default"/>
          <w:sz w:val="24"/>
          <w:szCs w:val="24"/>
          <w:lang w:val="en-US"/>
        </w:rPr>
        <w:t>sohnhafte</w:t>
      </w:r>
      <w:r>
        <w:rPr>
          <w:rFonts w:hint="default"/>
          <w:sz w:val="24"/>
          <w:szCs w:val="24"/>
        </w:rPr>
        <w:t xml:space="preserve">/logoshafte formale Prinzip von Unterscheidung und Operationalität; zugleich ist die </w:t>
      </w:r>
      <w:r>
        <w:rPr>
          <w:rFonts w:hint="default"/>
          <w:sz w:val="24"/>
          <w:szCs w:val="24"/>
          <w:lang w:val="en-US"/>
        </w:rPr>
        <w:t>sohnhafte</w:t>
      </w:r>
      <w:r>
        <w:rPr>
          <w:rFonts w:hint="default"/>
          <w:sz w:val="24"/>
          <w:szCs w:val="24"/>
        </w:rPr>
        <w:t xml:space="preserve">/logoshafte Dimension wesentlich weiter als das BS und beginnt bereits in der sinnhaften Bestimmtheit der Wirklichkeit. Der DIR ist in erheblichem Maße ein Bild der pneumatologischen Dimension aufgrund der Struktur der Präsenz, erschöpft diese jedoch bei Weitem nicht. Die pneumatologische Dimension durchzieht die gesamte Architektur, besonders dort, wo Wahrheit lebendig, bedeutsam und verwandelnd werden muss. Die trinitarische Architektur der Antwort fällt daher nicht mit drei menschlichen Modulen zusammen: Sie unterscheidet innerhalb ihrer Einheit das formale Prinzip des Anfangs, die </w:t>
      </w:r>
      <w:r>
        <w:rPr>
          <w:rFonts w:hint="default"/>
          <w:sz w:val="24"/>
          <w:szCs w:val="24"/>
          <w:lang w:val="en-US"/>
        </w:rPr>
        <w:t>sohnhafte</w:t>
      </w:r>
      <w:r>
        <w:rPr>
          <w:rFonts w:hint="default"/>
          <w:sz w:val="24"/>
          <w:szCs w:val="24"/>
        </w:rPr>
        <w:t>/logoshafte Struktur von Unterscheidung und Operationalität und die pneumatologische Dimension lebendiger Präsenz, Offenheit und Aktualisierung.</w:t>
      </w:r>
    </w:p>
    <w:p w14:paraId="73A0444D">
      <w:pPr>
        <w:ind w:left="0" w:leftChars="0" w:firstLine="398" w:firstLineChars="166"/>
        <w:jc w:val="both"/>
        <w:rPr>
          <w:rFonts w:hint="default"/>
          <w:sz w:val="24"/>
          <w:szCs w:val="24"/>
        </w:rPr>
      </w:pPr>
      <w:r>
        <w:rPr>
          <w:rFonts w:hint="default"/>
          <w:sz w:val="24"/>
          <w:szCs w:val="24"/>
        </w:rPr>
        <w:t xml:space="preserve">Die durchgehenden Parameter bestätigen diese Struktur. Ontologische Verifizierbarkeit, Fundierung, axiologische Orientierung, ontologische Widerlegbarkeit und ontologische Askese weisen eine gemeinsame </w:t>
      </w:r>
      <w:r>
        <w:rPr>
          <w:rFonts w:hint="default"/>
          <w:sz w:val="24"/>
          <w:szCs w:val="24"/>
          <w:lang w:val="en-US"/>
        </w:rPr>
        <w:t>sohnhafte</w:t>
      </w:r>
      <w:r>
        <w:rPr>
          <w:rFonts w:hint="default"/>
          <w:sz w:val="24"/>
          <w:szCs w:val="24"/>
        </w:rPr>
        <w:t>/logoshafte und pneumatologische Dimension auf. Ontologische Kompetenz führt die gesamte trinitarische Architektur in einem einzigen menschlichen Akt zusammen: die Wirklichkeit sehen, sich dem Gesehenen öffnen und selbst antworten.</w:t>
      </w:r>
    </w:p>
    <w:p w14:paraId="65E4A742">
      <w:pPr>
        <w:ind w:left="0" w:leftChars="0" w:firstLine="398" w:firstLineChars="166"/>
        <w:jc w:val="both"/>
        <w:rPr>
          <w:rFonts w:hint="default"/>
          <w:sz w:val="24"/>
          <w:szCs w:val="24"/>
        </w:rPr>
      </w:pPr>
      <w:r>
        <w:rPr>
          <w:rFonts w:hint="default"/>
          <w:sz w:val="24"/>
          <w:szCs w:val="24"/>
        </w:rPr>
        <w:t>In dieser Perspektive muss menschliche Freiheit nicht länger gegen Gott verteidigt werden. Abgeleitetheit bedeutet keine Fiktivität. Der Mensch kann tatsächlicher Anfang sein, gerade weil seine Fähigkeit zu beginnen nicht absolut sein muss, um real zu sein. Er kann Wahrheit unterscheiden, weil Wirklichkeit und menschliche Natur logoshaft sind; er kann der Wahrheit erlauben, lebendig zu werden, weil die menschliche Architektur für die pneumatologische Dimension des einen göttlichen Handelns offen ist; er kann selbst antworten, weil Gnade nicht als Konkurrenz zum menschlichen Handeln gedacht werden muss.</w:t>
      </w:r>
    </w:p>
    <w:p w14:paraId="1DC91E24">
      <w:pPr>
        <w:ind w:left="0" w:leftChars="0" w:firstLine="398" w:firstLineChars="166"/>
        <w:jc w:val="both"/>
        <w:rPr>
          <w:rFonts w:hint="default"/>
          <w:sz w:val="24"/>
          <w:szCs w:val="24"/>
        </w:rPr>
      </w:pPr>
      <w:r>
        <w:rPr>
          <w:rFonts w:hint="default"/>
          <w:sz w:val="24"/>
          <w:szCs w:val="24"/>
        </w:rPr>
        <w:t xml:space="preserve">Die trinitarische Architektur der Subjekthaftigkeit ist damit keine dekorative Überlagerung des anthropologischen Apparats durch ein dogmatisches Schema. Sie bietet eine Erklärung dafür, warum eine vollgültige menschliche Antwort zugleich die Unterscheidbarkeit der Wahrheit, lebendige Offenheit für sie und die Wirklichkeit eines abgeleiteten Anfangs erfordert. Die interne negative Prüfung zeigt die Nichtbeliebigkeit der väterlichen Korrelation der Subjekthaftigkeit und der </w:t>
      </w:r>
      <w:r>
        <w:rPr>
          <w:rFonts w:hint="default"/>
          <w:sz w:val="24"/>
          <w:szCs w:val="24"/>
          <w:lang w:val="en-US"/>
        </w:rPr>
        <w:t>sohnhafte</w:t>
      </w:r>
      <w:r>
        <w:rPr>
          <w:rFonts w:hint="default"/>
          <w:sz w:val="24"/>
          <w:szCs w:val="24"/>
        </w:rPr>
        <w:t>n/logoshaften Korrelation des BS, während die pneumatologische Entsprechung des DIR bewusst partiell bleibt. Die ursprüngliche Suche nach Pneumatologie erreicht ihr Ergebnis somit nicht durch die Entdeckung eines fehlenden Elements, sondern durch die Explikation der umfassenderen trinitarischen Grundlage der gesamten Architektur der Antwort.</w:t>
      </w:r>
    </w:p>
    <w:p w14:paraId="5D375252">
      <w:pPr>
        <w:ind w:left="0" w:leftChars="0" w:firstLine="398" w:firstLineChars="166"/>
        <w:jc w:val="both"/>
        <w:rPr>
          <w:rFonts w:hint="default"/>
          <w:sz w:val="24"/>
          <w:szCs w:val="24"/>
        </w:rPr>
      </w:pPr>
    </w:p>
    <w:p w14:paraId="6D5BC9C9">
      <w:pPr>
        <w:ind w:left="0" w:leftChars="0" w:firstLine="398" w:firstLineChars="166"/>
        <w:jc w:val="both"/>
        <w:rPr>
          <w:rFonts w:hint="default"/>
          <w:sz w:val="24"/>
          <w:szCs w:val="24"/>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254D3">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EEF00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8EEF00E">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C1E12"/>
    <w:rsid w:val="02CC0525"/>
    <w:rsid w:val="030C3E54"/>
    <w:rsid w:val="04465828"/>
    <w:rsid w:val="06A47B3D"/>
    <w:rsid w:val="07AA20A0"/>
    <w:rsid w:val="093446A7"/>
    <w:rsid w:val="0B0523A4"/>
    <w:rsid w:val="0BE3650F"/>
    <w:rsid w:val="0D3F09CA"/>
    <w:rsid w:val="0D6671EC"/>
    <w:rsid w:val="0E9D0906"/>
    <w:rsid w:val="11090A00"/>
    <w:rsid w:val="11347067"/>
    <w:rsid w:val="11483D68"/>
    <w:rsid w:val="12B058B8"/>
    <w:rsid w:val="1B7D4727"/>
    <w:rsid w:val="1BAF11F5"/>
    <w:rsid w:val="1C4A27F6"/>
    <w:rsid w:val="1D8315F9"/>
    <w:rsid w:val="1F552586"/>
    <w:rsid w:val="1F967D60"/>
    <w:rsid w:val="1FCF29CF"/>
    <w:rsid w:val="1FF13588"/>
    <w:rsid w:val="21642211"/>
    <w:rsid w:val="228316AC"/>
    <w:rsid w:val="23C7755C"/>
    <w:rsid w:val="23DE0664"/>
    <w:rsid w:val="24971117"/>
    <w:rsid w:val="257365FA"/>
    <w:rsid w:val="261E7C99"/>
    <w:rsid w:val="26837BFF"/>
    <w:rsid w:val="280D5885"/>
    <w:rsid w:val="2D636223"/>
    <w:rsid w:val="32923106"/>
    <w:rsid w:val="33B1355E"/>
    <w:rsid w:val="348957C0"/>
    <w:rsid w:val="37306998"/>
    <w:rsid w:val="37697DF6"/>
    <w:rsid w:val="389B146D"/>
    <w:rsid w:val="38DD7958"/>
    <w:rsid w:val="3A5B5BCB"/>
    <w:rsid w:val="3B4172BD"/>
    <w:rsid w:val="3C417FEA"/>
    <w:rsid w:val="40192BB8"/>
    <w:rsid w:val="43592C8A"/>
    <w:rsid w:val="46985DA1"/>
    <w:rsid w:val="472B0583"/>
    <w:rsid w:val="48F873C3"/>
    <w:rsid w:val="4B403E05"/>
    <w:rsid w:val="4BC77561"/>
    <w:rsid w:val="4C282A7E"/>
    <w:rsid w:val="4D20164E"/>
    <w:rsid w:val="4DEF23EA"/>
    <w:rsid w:val="52C319D8"/>
    <w:rsid w:val="52FD627C"/>
    <w:rsid w:val="54B8530B"/>
    <w:rsid w:val="55C82F4A"/>
    <w:rsid w:val="569F51AC"/>
    <w:rsid w:val="5DAD33B2"/>
    <w:rsid w:val="5DF979BC"/>
    <w:rsid w:val="5ED8702A"/>
    <w:rsid w:val="5FF506FB"/>
    <w:rsid w:val="60FA66C2"/>
    <w:rsid w:val="61E3169B"/>
    <w:rsid w:val="642826DF"/>
    <w:rsid w:val="66605802"/>
    <w:rsid w:val="668115BA"/>
    <w:rsid w:val="66DF144C"/>
    <w:rsid w:val="67184FB0"/>
    <w:rsid w:val="677F5C4C"/>
    <w:rsid w:val="686B2D87"/>
    <w:rsid w:val="687B268A"/>
    <w:rsid w:val="69475245"/>
    <w:rsid w:val="6B14233D"/>
    <w:rsid w:val="6D3A1112"/>
    <w:rsid w:val="6E293B49"/>
    <w:rsid w:val="703F6AB7"/>
    <w:rsid w:val="7803153A"/>
    <w:rsid w:val="78590081"/>
    <w:rsid w:val="7ADD5821"/>
    <w:rsid w:val="7B3F5288"/>
    <w:rsid w:val="7D760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TML Code"/>
    <w:basedOn w:val="2"/>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110</Pages>
  <Words>39974</Words>
  <Characters>270477</Characters>
  <Lines>0</Lines>
  <Paragraphs>0</Paragraphs>
  <TotalTime>152</TotalTime>
  <ScaleCrop>false</ScaleCrop>
  <LinksUpToDate>false</LinksUpToDate>
  <CharactersWithSpaces>309267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2026-09-05T20:24:00Z</dcterms:created>
  <dc:creator>lenovo</dc:creator>
  <cp:lastModifiedBy>Леон Аджинджал</cp:lastModifiedBy>
  <dcterms:modified xsi:type="dcterms:W3CDTF">2026-09-11T23:28:49Z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eyJoZGlkIjoiN2E5ZjM2Njk3MzUwMTU4MDE1NDhiNDRkMDQ3ZTI1MjAiLCJ1c2VySWQiOiIzNzI4NDMyMjc0MzMxIn0=</vt:lpwstr>
  </property>
  <property fmtid="{D5CDD505-2E9C-101B-9397-08002B2CF9AE}" pid="4" name="ICV">
    <vt:lpwstr>B3A7DDBD2F4D4F5987DFB3A42AD269AB_13</vt:lpwstr>
  </property>
</Properties>
</file>