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9D22C">
      <w:pPr>
        <w:ind w:left="0" w:leftChars="0" w:firstLine="398" w:firstLineChars="166"/>
        <w:jc w:val="both"/>
        <w:rPr>
          <w:rFonts w:hint="default"/>
          <w:sz w:val="24"/>
          <w:szCs w:val="24"/>
        </w:rPr>
      </w:pPr>
    </w:p>
    <w:p w14:paraId="6E39FD09">
      <w:pPr>
        <w:spacing w:after="200"/>
        <w:ind w:firstLine="2676" w:firstLineChars="956"/>
        <w:jc w:val="left"/>
        <w:rPr>
          <w:rFonts w:hint="default" w:eastAsiaTheme="minorHAnsi"/>
          <w:sz w:val="28"/>
          <w:szCs w:val="28"/>
          <w:lang w:val="ru-RU" w:eastAsia="en-US"/>
        </w:rPr>
      </w:pPr>
      <w:r>
        <w:rPr>
          <w:rFonts w:hint="default" w:eastAsiaTheme="minorHAnsi"/>
          <w:sz w:val="28"/>
          <w:szCs w:val="28"/>
          <w:lang w:val="ru-RU" w:eastAsia="en-US"/>
        </w:rPr>
        <w:t>Hiérodiacre Pantéléimon (Adzhindzhal)</w:t>
      </w:r>
    </w:p>
    <w:p w14:paraId="1223538C">
      <w:pPr>
        <w:ind w:left="0" w:leftChars="0" w:firstLine="398" w:firstLineChars="166"/>
        <w:jc w:val="both"/>
        <w:rPr>
          <w:rFonts w:hint="default"/>
          <w:sz w:val="24"/>
          <w:szCs w:val="24"/>
        </w:rPr>
      </w:pPr>
    </w:p>
    <w:p w14:paraId="6F428C4E">
      <w:pPr>
        <w:ind w:left="0" w:leftChars="0" w:firstLine="398" w:firstLineChars="166"/>
        <w:jc w:val="both"/>
        <w:rPr>
          <w:rFonts w:hint="default"/>
          <w:sz w:val="24"/>
          <w:szCs w:val="24"/>
        </w:rPr>
      </w:pPr>
    </w:p>
    <w:p w14:paraId="37B7B7AE">
      <w:pPr>
        <w:spacing w:after="200"/>
        <w:ind w:firstLine="567"/>
        <w:jc w:val="center"/>
        <w:rPr>
          <w:rFonts w:hint="default" w:eastAsiaTheme="minorHAnsi"/>
          <w:sz w:val="32"/>
          <w:szCs w:val="32"/>
          <w:lang w:val="ru-RU" w:eastAsia="en-US"/>
        </w:rPr>
      </w:pPr>
      <w:r>
        <w:rPr>
          <w:rFonts w:hint="default" w:eastAsiaTheme="minorHAnsi"/>
          <w:sz w:val="32"/>
          <w:szCs w:val="32"/>
          <w:lang w:val="ru-RU" w:eastAsia="en-US"/>
        </w:rPr>
        <w:t>PROJET</w:t>
      </w:r>
    </w:p>
    <w:p w14:paraId="34D4D310">
      <w:pPr>
        <w:ind w:left="0" w:leftChars="0" w:firstLine="398" w:firstLineChars="166"/>
        <w:jc w:val="both"/>
        <w:rPr>
          <w:rFonts w:hint="default"/>
          <w:sz w:val="24"/>
          <w:szCs w:val="24"/>
        </w:rPr>
      </w:pPr>
    </w:p>
    <w:p w14:paraId="5FA61247">
      <w:pPr>
        <w:ind w:left="0" w:leftChars="0" w:firstLine="398" w:firstLineChars="166"/>
        <w:jc w:val="both"/>
        <w:rPr>
          <w:rFonts w:hint="default"/>
          <w:sz w:val="24"/>
          <w:szCs w:val="24"/>
        </w:rPr>
      </w:pPr>
    </w:p>
    <w:p w14:paraId="57F52A97">
      <w:pPr>
        <w:spacing w:after="200"/>
        <w:ind w:firstLine="567"/>
        <w:jc w:val="center"/>
        <w:rPr>
          <w:rFonts w:hint="default" w:eastAsiaTheme="minorHAnsi"/>
          <w:sz w:val="44"/>
          <w:szCs w:val="44"/>
          <w:lang w:val="en-US" w:eastAsia="en-US"/>
        </w:rPr>
      </w:pPr>
      <w:r>
        <w:rPr>
          <w:rFonts w:hint="default" w:eastAsiaTheme="minorHAnsi"/>
          <w:sz w:val="44"/>
          <w:szCs w:val="44"/>
          <w:lang w:val="ru-RU" w:eastAsia="en-US"/>
        </w:rPr>
        <w:t>« Aux chrétiens du troisième millénaire »</w:t>
      </w:r>
      <w:r>
        <w:rPr>
          <w:rFonts w:hint="default" w:eastAsiaTheme="minorHAnsi"/>
          <w:sz w:val="44"/>
          <w:szCs w:val="44"/>
          <w:lang w:val="en-US" w:eastAsia="en-US"/>
        </w:rPr>
        <w:t xml:space="preserve"> III</w:t>
      </w:r>
    </w:p>
    <w:p w14:paraId="3FAD7088">
      <w:pPr>
        <w:ind w:left="0" w:leftChars="0" w:firstLine="398" w:firstLineChars="166"/>
        <w:jc w:val="both"/>
        <w:rPr>
          <w:rFonts w:hint="default"/>
          <w:sz w:val="24"/>
          <w:szCs w:val="24"/>
        </w:rPr>
      </w:pPr>
    </w:p>
    <w:p w14:paraId="61FDD2DB">
      <w:pPr>
        <w:ind w:left="0" w:leftChars="0" w:firstLine="398" w:firstLineChars="166"/>
        <w:jc w:val="both"/>
        <w:rPr>
          <w:rFonts w:hint="default"/>
          <w:sz w:val="24"/>
          <w:szCs w:val="24"/>
        </w:rPr>
      </w:pPr>
    </w:p>
    <w:p w14:paraId="4ADA948F">
      <w:pPr>
        <w:ind w:left="0" w:leftChars="0" w:firstLine="398" w:firstLineChars="166"/>
        <w:jc w:val="both"/>
        <w:rPr>
          <w:rFonts w:hint="default"/>
          <w:sz w:val="24"/>
          <w:szCs w:val="24"/>
        </w:rPr>
      </w:pPr>
    </w:p>
    <w:p w14:paraId="256C59B8">
      <w:pPr>
        <w:ind w:left="0" w:leftChars="0" w:firstLine="398" w:firstLineChars="166"/>
        <w:jc w:val="both"/>
        <w:rPr>
          <w:rFonts w:hint="default"/>
          <w:sz w:val="24"/>
          <w:szCs w:val="24"/>
        </w:rPr>
      </w:pPr>
    </w:p>
    <w:p w14:paraId="7AAFC95C">
      <w:pPr>
        <w:ind w:left="0" w:leftChars="0" w:firstLine="464" w:firstLineChars="166"/>
        <w:jc w:val="center"/>
        <w:rPr>
          <w:rFonts w:hint="default"/>
          <w:sz w:val="24"/>
          <w:szCs w:val="24"/>
        </w:rPr>
      </w:pPr>
      <w:bookmarkStart w:id="0" w:name="_GoBack"/>
      <w:bookmarkEnd w:id="0"/>
      <w:r>
        <w:rPr>
          <w:rFonts w:hint="default" w:eastAsiaTheme="minorHAnsi"/>
          <w:sz w:val="28"/>
          <w:szCs w:val="28"/>
          <w:lang w:val="ru-RU" w:eastAsia="en-US"/>
        </w:rPr>
        <w:t>Méthodologie de l’analyse CTM</w:t>
      </w:r>
    </w:p>
    <w:p w14:paraId="1E5ECE92">
      <w:pPr>
        <w:rPr>
          <w:rFonts w:hint="default"/>
          <w:sz w:val="24"/>
          <w:szCs w:val="24"/>
        </w:rPr>
      </w:pPr>
      <w:r>
        <w:rPr>
          <w:rFonts w:hint="default"/>
          <w:sz w:val="24"/>
          <w:szCs w:val="24"/>
        </w:rPr>
        <w:br w:type="page"/>
      </w:r>
    </w:p>
    <w:p w14:paraId="507CBF65">
      <w:pPr>
        <w:ind w:left="0" w:leftChars="0" w:firstLine="398" w:firstLineChars="166"/>
        <w:jc w:val="both"/>
        <w:rPr>
          <w:rFonts w:hint="default"/>
          <w:sz w:val="24"/>
          <w:szCs w:val="24"/>
        </w:rPr>
      </w:pPr>
    </w:p>
    <w:p w14:paraId="098EBB84">
      <w:pPr>
        <w:spacing w:after="200"/>
        <w:ind w:firstLine="1281" w:firstLineChars="0"/>
        <w:jc w:val="both"/>
        <w:rPr>
          <w:rFonts w:hint="default" w:eastAsiaTheme="minorHAnsi"/>
          <w:b/>
          <w:bCs/>
          <w:sz w:val="32"/>
          <w:szCs w:val="32"/>
          <w:lang w:val="ru-RU" w:eastAsia="en-US"/>
        </w:rPr>
      </w:pPr>
      <w:r>
        <w:rPr>
          <w:rFonts w:hint="default" w:eastAsiaTheme="minorHAnsi"/>
          <w:b/>
          <w:bCs/>
          <w:sz w:val="32"/>
          <w:szCs w:val="32"/>
          <w:lang w:val="ru-RU" w:eastAsia="en-US"/>
        </w:rPr>
        <w:t>Sommaire</w:t>
      </w:r>
    </w:p>
    <w:p w14:paraId="651373C2">
      <w:pPr>
        <w:spacing w:after="200" w:line="276" w:lineRule="auto"/>
        <w:jc w:val="both"/>
        <w:rPr>
          <w:rFonts w:hint="default" w:eastAsiaTheme="minorHAnsi"/>
          <w:b w:val="0"/>
          <w:bCs w:val="0"/>
          <w:sz w:val="24"/>
          <w:szCs w:val="24"/>
          <w:lang w:val="ru-RU" w:eastAsia="en-US"/>
        </w:rPr>
      </w:pPr>
      <w:r>
        <w:rPr>
          <w:rFonts w:hint="default" w:eastAsiaTheme="minorHAnsi"/>
          <w:b w:val="0"/>
          <w:bCs w:val="0"/>
          <w:sz w:val="24"/>
          <w:szCs w:val="24"/>
          <w:lang w:val="ru-RU" w:eastAsia="en-US"/>
        </w:rPr>
        <w:t xml:space="preserve">Sommaire </w:t>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 2</w:t>
      </w:r>
    </w:p>
    <w:p w14:paraId="1E0BA609">
      <w:pPr>
        <w:ind w:left="0" w:leftChars="0" w:firstLine="0" w:firstLineChars="0"/>
        <w:jc w:val="both"/>
        <w:rPr>
          <w:rFonts w:hint="default" w:eastAsiaTheme="minorHAnsi"/>
          <w:b w:val="0"/>
          <w:bCs w:val="0"/>
          <w:sz w:val="24"/>
          <w:szCs w:val="24"/>
          <w:lang w:val="ru-RU" w:eastAsia="en-US"/>
        </w:rPr>
      </w:pPr>
      <w:r>
        <w:rPr>
          <w:rFonts w:hint="default" w:asciiTheme="minorHAnsi" w:hAnsiTheme="minorHAnsi" w:eastAsiaTheme="minorHAnsi" w:cstheme="minorBidi"/>
          <w:b/>
          <w:bCs/>
          <w:kern w:val="0"/>
          <w:sz w:val="24"/>
          <w:szCs w:val="24"/>
          <w:lang w:val="ru-RU" w:eastAsia="en-US" w:bidi="ar-SA"/>
        </w:rPr>
        <w:t xml:space="preserve">MÉTHODOLOGIE DE L’ANALYSE CTM </w:t>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 3</w:t>
      </w:r>
      <w:r>
        <w:rPr>
          <w:rFonts w:hint="default" w:asciiTheme="minorHAnsi" w:hAnsiTheme="minorHAnsi" w:eastAsiaTheme="minorHAnsi" w:cstheme="minorBidi"/>
          <w:b/>
          <w:bCs/>
          <w:kern w:val="0"/>
          <w:sz w:val="24"/>
          <w:szCs w:val="24"/>
          <w:lang w:val="ru-RU" w:eastAsia="en-US" w:bidi="ar-SA"/>
        </w:rPr>
        <w:br w:type="textWrapping"/>
      </w:r>
      <w:r>
        <w:rPr>
          <w:rFonts w:hint="default" w:asciiTheme="minorHAnsi" w:hAnsiTheme="minorHAnsi" w:eastAsiaTheme="minorHAnsi" w:cstheme="minorBidi"/>
          <w:b/>
          <w:bCs/>
          <w:kern w:val="0"/>
          <w:sz w:val="24"/>
          <w:szCs w:val="24"/>
          <w:lang w:val="ru-RU" w:eastAsia="en-US" w:bidi="ar-SA"/>
        </w:rPr>
        <w:t xml:space="preserve">Introduction </w:t>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 4</w:t>
      </w:r>
      <w:r>
        <w:rPr>
          <w:rFonts w:hint="default" w:asciiTheme="minorHAnsi" w:hAnsiTheme="minorHAnsi" w:eastAsiaTheme="minorHAnsi" w:cstheme="minorBidi"/>
          <w:b/>
          <w:bCs/>
          <w:kern w:val="0"/>
          <w:sz w:val="24"/>
          <w:szCs w:val="24"/>
          <w:lang w:val="ru-RU" w:eastAsia="en-US" w:bidi="ar-SA"/>
        </w:rPr>
        <w:br w:type="textWrapping"/>
      </w:r>
      <w:r>
        <w:rPr>
          <w:rFonts w:hint="default" w:asciiTheme="minorHAnsi" w:hAnsiTheme="minorHAnsi" w:eastAsiaTheme="minorHAnsi" w:cstheme="minorBidi"/>
          <w:b/>
          <w:bCs/>
          <w:kern w:val="0"/>
          <w:sz w:val="24"/>
          <w:szCs w:val="24"/>
          <w:lang w:val="ru-RU" w:eastAsia="en-US" w:bidi="ar-SA"/>
        </w:rPr>
        <w:t>I. La métaphysique chrétienne comme fondement</w:t>
      </w:r>
    </w:p>
    <w:p w14:paraId="69FB3ED5">
      <w:pPr>
        <w:ind w:left="0" w:leftChars="0" w:firstLine="0" w:firstLineChars="0"/>
        <w:jc w:val="both"/>
        <w:rPr>
          <w:rFonts w:hint="default" w:eastAsiaTheme="minorHAnsi"/>
          <w:b w:val="0"/>
          <w:bCs w:val="0"/>
          <w:sz w:val="24"/>
          <w:szCs w:val="24"/>
          <w:lang w:val="ru-RU" w:eastAsia="en-US"/>
        </w:rPr>
      </w:pPr>
      <w:r>
        <w:t xml:space="preserve">et généalogie de la méthode </w:t>
      </w:r>
      <w:r>
        <w:tab/>
      </w:r>
      <w:r>
        <w:tab/>
      </w:r>
      <w:r>
        <w:tab/>
      </w:r>
      <w:r>
        <w:tab/>
      </w:r>
      <w:r>
        <w:tab/>
      </w:r>
      <w:r>
        <w:tab/>
      </w:r>
      <w:r>
        <w:tab/>
      </w:r>
      <w:r>
        <w:t>— 8</w:t>
      </w:r>
      <w:r>
        <w:br w:type="textWrapping"/>
      </w:r>
      <w:r>
        <w:t xml:space="preserve">II. L’ontologie opératoire </w:t>
      </w:r>
      <w:r>
        <w:tab/>
      </w:r>
      <w:r>
        <w:tab/>
      </w:r>
      <w:r>
        <w:tab/>
      </w:r>
      <w:r>
        <w:tab/>
      </w:r>
      <w:r>
        <w:tab/>
      </w:r>
      <w:r>
        <w:tab/>
      </w:r>
      <w:r>
        <w:tab/>
      </w:r>
      <w:r>
        <w:t>— 13</w:t>
      </w:r>
      <w:r>
        <w:br w:type="textWrapping"/>
      </w:r>
      <w:r>
        <w:t xml:space="preserve">III. Genèse, cristallisation et transition générative </w:t>
      </w:r>
      <w:r>
        <w:tab/>
      </w:r>
      <w:r>
        <w:tab/>
      </w:r>
      <w:r>
        <w:tab/>
      </w:r>
      <w:r>
        <w:tab/>
      </w:r>
      <w:r>
        <w:t>— 29</w:t>
      </w:r>
      <w:r>
        <w:br w:type="textWrapping"/>
      </w:r>
      <w:r>
        <w:t xml:space="preserve">IV. Première, Seconde et ontologies dérivées </w:t>
      </w:r>
      <w:r>
        <w:tab/>
      </w:r>
      <w:r>
        <w:tab/>
      </w:r>
      <w:r>
        <w:tab/>
      </w:r>
      <w:r>
        <w:tab/>
      </w:r>
      <w:r>
        <w:t>— 34</w:t>
      </w:r>
      <w:r>
        <w:br w:type="textWrapping"/>
      </w:r>
      <w:r>
        <w:t xml:space="preserve">V. Interaction et conflit des ontologies </w:t>
      </w:r>
      <w:r>
        <w:tab/>
      </w:r>
      <w:r>
        <w:tab/>
      </w:r>
      <w:r>
        <w:tab/>
      </w:r>
      <w:r>
        <w:tab/>
      </w:r>
      <w:r>
        <w:tab/>
      </w:r>
      <w:r>
        <w:t>— 38</w:t>
      </w:r>
      <w:r>
        <w:br w:type="textWrapping"/>
      </w:r>
      <w:r>
        <w:t xml:space="preserve">VI. Communication ontologique et subjectité collective </w:t>
      </w:r>
      <w:r>
        <w:tab/>
      </w:r>
      <w:r>
        <w:tab/>
      </w:r>
      <w:r>
        <w:tab/>
      </w:r>
      <w:r>
        <w:t>— 43</w:t>
      </w:r>
      <w:r>
        <w:br w:type="textWrapping"/>
      </w:r>
      <w:r>
        <w:t xml:space="preserve">VII. Le commun, créditabilité et légitimité </w:t>
      </w:r>
      <w:r>
        <w:tab/>
      </w:r>
      <w:r>
        <w:tab/>
      </w:r>
      <w:r>
        <w:tab/>
      </w:r>
      <w:r>
        <w:tab/>
      </w:r>
      <w:r>
        <w:tab/>
      </w:r>
      <w:r>
        <w:t>— 46</w:t>
      </w:r>
      <w:r>
        <w:br w:type="textWrapping"/>
      </w:r>
      <w:r>
        <w:t xml:space="preserve">VIII. Architecture de la subjectité </w:t>
      </w:r>
      <w:r>
        <w:tab/>
      </w:r>
      <w:r>
        <w:tab/>
      </w:r>
      <w:r>
        <w:tab/>
      </w:r>
      <w:r>
        <w:tab/>
      </w:r>
      <w:r>
        <w:tab/>
      </w:r>
      <w:r>
        <w:tab/>
      </w:r>
      <w:r>
        <w:t>— 50</w:t>
      </w:r>
      <w:r>
        <w:br w:type="textWrapping"/>
      </w:r>
      <w:r>
        <w:t xml:space="preserve">IX. Analyse vectorielle de la subjectité </w:t>
      </w:r>
      <w:r>
        <w:tab/>
      </w:r>
      <w:r>
        <w:tab/>
      </w:r>
      <w:r>
        <w:tab/>
      </w:r>
      <w:r>
        <w:tab/>
      </w:r>
      <w:r>
        <w:tab/>
      </w:r>
      <w:r>
        <w:t>— 54</w:t>
      </w:r>
      <w:r>
        <w:br w:type="textWrapping"/>
      </w:r>
      <w:r>
        <w:t xml:space="preserve">X. Procédure de l’analyse CTM </w:t>
      </w:r>
      <w:r>
        <w:tab/>
      </w:r>
      <w:r>
        <w:tab/>
      </w:r>
      <w:r>
        <w:tab/>
      </w:r>
      <w:r>
        <w:tab/>
      </w:r>
      <w:r>
        <w:tab/>
      </w:r>
      <w:r>
        <w:tab/>
      </w:r>
      <w:r>
        <w:t>— 58</w:t>
      </w:r>
      <w:r>
        <w:br w:type="textWrapping"/>
      </w:r>
      <w:r>
        <w:t xml:space="preserve">XI. Projection CTM </w:t>
      </w:r>
      <w:r>
        <w:tab/>
      </w:r>
      <w:r>
        <w:tab/>
      </w:r>
      <w:r>
        <w:tab/>
      </w:r>
      <w:r>
        <w:tab/>
      </w:r>
      <w:r>
        <w:tab/>
      </w:r>
      <w:r>
        <w:tab/>
      </w:r>
      <w:r>
        <w:tab/>
      </w:r>
      <w:r>
        <w:tab/>
      </w:r>
      <w:r>
        <w:t>— 69</w:t>
      </w:r>
      <w:r>
        <w:br w:type="textWrapping"/>
      </w:r>
      <w:r>
        <w:t xml:space="preserve">XII. Limites et auto-limitation de la méthode </w:t>
      </w:r>
      <w:r>
        <w:tab/>
      </w:r>
      <w:r>
        <w:tab/>
      </w:r>
      <w:r>
        <w:tab/>
      </w:r>
      <w:r>
        <w:tab/>
      </w:r>
      <w:r>
        <w:t>— 72</w:t>
      </w:r>
      <w:r>
        <w:br w:type="textWrapping"/>
      </w:r>
      <w:r>
        <w:t xml:space="preserve">XIII. Retour à la question initiale </w:t>
      </w:r>
      <w:r>
        <w:tab/>
      </w:r>
      <w:r>
        <w:tab/>
      </w:r>
      <w:r>
        <w:tab/>
      </w:r>
      <w:r>
        <w:tab/>
      </w:r>
      <w:r>
        <w:tab/>
      </w:r>
      <w:r>
        <w:tab/>
      </w:r>
      <w:r>
        <w:t>— 76</w:t>
      </w:r>
      <w:r>
        <w:br w:type="textWrapping"/>
      </w:r>
      <w:r>
        <w:t xml:space="preserve">XIV. Conclusion </w:t>
      </w:r>
      <w:r>
        <w:tab/>
      </w:r>
      <w:r>
        <w:tab/>
      </w:r>
      <w:r>
        <w:tab/>
      </w:r>
      <w:r>
        <w:tab/>
      </w:r>
      <w:r>
        <w:tab/>
      </w:r>
      <w:r>
        <w:tab/>
      </w:r>
      <w:r>
        <w:tab/>
      </w:r>
      <w:r>
        <w:tab/>
      </w:r>
      <w:r>
        <w:t>— 86</w:t>
      </w:r>
    </w:p>
    <w:p w14:paraId="5E905A0B">
      <w:pPr>
        <w:spacing w:after="200" w:line="276" w:lineRule="auto"/>
        <w:jc w:val="both"/>
        <w:rPr>
          <w:rFonts w:hint="default" w:eastAsiaTheme="minorHAnsi"/>
          <w:b/>
          <w:bCs/>
          <w:sz w:val="24"/>
          <w:szCs w:val="24"/>
          <w:lang w:val="ru-RU" w:eastAsia="en-US"/>
        </w:rPr>
      </w:pPr>
      <w:r>
        <w:t xml:space="preserve">À LA RECHERCHE DE LA PNEUMATOLOGIE </w:t>
      </w:r>
      <w:r>
        <w:tab/>
      </w:r>
      <w:r>
        <w:tab/>
      </w:r>
      <w:r>
        <w:tab/>
      </w:r>
      <w:r>
        <w:tab/>
      </w:r>
      <w:r>
        <w:tab/>
      </w:r>
      <w:r>
        <w:t>— 90</w:t>
      </w:r>
    </w:p>
    <w:p w14:paraId="53A613A3">
      <w:pPr>
        <w:keepNext w:val="0"/>
        <w:keepLines w:val="0"/>
        <w:widowControl/>
        <w:suppressLineNumbers w:val="0"/>
        <w:rPr>
          <w:rFonts w:hint="default" w:asciiTheme="minorHAnsi" w:hAnsiTheme="minorHAnsi" w:eastAsiaTheme="minorHAnsi" w:cstheme="minorBidi"/>
          <w:b w:val="0"/>
          <w:bCs w:val="0"/>
          <w:kern w:val="0"/>
          <w:sz w:val="24"/>
          <w:szCs w:val="24"/>
          <w:lang w:val="ru-RU" w:eastAsia="en-US" w:bidi="ar-SA"/>
        </w:rPr>
      </w:pPr>
      <w:r>
        <w:rPr>
          <w:rFonts w:hint="default" w:asciiTheme="minorHAnsi" w:hAnsiTheme="minorHAnsi" w:eastAsiaTheme="minorHAnsi" w:cstheme="minorBidi"/>
          <w:b w:val="0"/>
          <w:bCs w:val="0"/>
          <w:kern w:val="0"/>
          <w:sz w:val="24"/>
          <w:szCs w:val="24"/>
          <w:lang w:val="ru-RU" w:eastAsia="en-US" w:bidi="ar-SA"/>
        </w:rPr>
        <w:t>· CTM II — DOI (all versions): 10.5281/zenodo.21785619</w:t>
      </w:r>
    </w:p>
    <w:p w14:paraId="5B1CED8B">
      <w:pPr>
        <w:ind w:left="0" w:leftChars="0" w:firstLine="398" w:firstLineChars="166"/>
        <w:jc w:val="both"/>
        <w:rPr>
          <w:rFonts w:hint="default"/>
          <w:sz w:val="24"/>
          <w:szCs w:val="24"/>
        </w:rPr>
      </w:pPr>
    </w:p>
    <w:p w14:paraId="29748125">
      <w:pPr>
        <w:rPr>
          <w:rFonts w:hint="default"/>
          <w:sz w:val="24"/>
          <w:szCs w:val="24"/>
        </w:rPr>
      </w:pPr>
      <w:r>
        <w:rPr>
          <w:rFonts w:hint="default"/>
          <w:sz w:val="24"/>
          <w:szCs w:val="24"/>
        </w:rPr>
        <w:br w:type="page"/>
      </w:r>
    </w:p>
    <w:p w14:paraId="0A29F89A">
      <w:pPr>
        <w:ind w:left="0" w:leftChars="0" w:firstLine="398" w:firstLineChars="166"/>
        <w:jc w:val="both"/>
        <w:rPr>
          <w:rFonts w:hint="default"/>
          <w:sz w:val="24"/>
          <w:szCs w:val="24"/>
        </w:rPr>
      </w:pPr>
      <w:r>
        <w:rPr>
          <w:rFonts w:hint="default"/>
          <w:sz w:val="24"/>
          <w:szCs w:val="24"/>
        </w:rPr>
        <w:t>MÉTHODOLOGIE DE L’ANALYSE CTM</w:t>
      </w:r>
    </w:p>
    <w:p w14:paraId="07F2334D">
      <w:pPr>
        <w:ind w:left="0" w:leftChars="0" w:firstLine="398" w:firstLineChars="166"/>
        <w:jc w:val="both"/>
        <w:rPr>
          <w:rFonts w:hint="default"/>
          <w:sz w:val="24"/>
          <w:szCs w:val="24"/>
        </w:rPr>
      </w:pPr>
    </w:p>
    <w:p w14:paraId="6E78B694">
      <w:pPr>
        <w:ind w:left="0" w:leftChars="0" w:firstLine="398" w:firstLineChars="166"/>
        <w:jc w:val="both"/>
        <w:rPr>
          <w:rFonts w:hint="default"/>
          <w:sz w:val="24"/>
          <w:szCs w:val="24"/>
        </w:rPr>
      </w:pPr>
      <w:r>
        <w:rPr>
          <w:rFonts w:hint="default"/>
          <w:sz w:val="24"/>
          <w:szCs w:val="24"/>
        </w:rPr>
        <w:t>De la métaphysique chrétienne de la réponse à la reconstruction des architectures ontologiques et des architectures de la subjectité</w:t>
      </w:r>
    </w:p>
    <w:p w14:paraId="0B60EE9B">
      <w:pPr>
        <w:ind w:left="0" w:leftChars="0" w:firstLine="398" w:firstLineChars="166"/>
        <w:jc w:val="both"/>
        <w:rPr>
          <w:rFonts w:hint="default"/>
          <w:sz w:val="24"/>
          <w:szCs w:val="24"/>
        </w:rPr>
      </w:pPr>
    </w:p>
    <w:p w14:paraId="680AD7C7">
      <w:pPr>
        <w:ind w:left="0" w:leftChars="0" w:firstLine="398" w:firstLineChars="166"/>
        <w:jc w:val="both"/>
        <w:rPr>
          <w:rFonts w:hint="default"/>
          <w:sz w:val="24"/>
          <w:szCs w:val="24"/>
        </w:rPr>
      </w:pPr>
      <w:r>
        <w:rPr>
          <w:rFonts w:hint="default"/>
          <w:sz w:val="24"/>
          <w:szCs w:val="24"/>
        </w:rPr>
        <w:t>Résumé</w:t>
      </w:r>
    </w:p>
    <w:p w14:paraId="70770370">
      <w:pPr>
        <w:ind w:left="0" w:leftChars="0" w:firstLine="398" w:firstLineChars="166"/>
        <w:jc w:val="both"/>
        <w:rPr>
          <w:rFonts w:hint="default"/>
          <w:sz w:val="24"/>
          <w:szCs w:val="24"/>
        </w:rPr>
      </w:pPr>
    </w:p>
    <w:p w14:paraId="6DF2021A">
      <w:pPr>
        <w:ind w:left="0" w:leftChars="0" w:firstLine="398" w:firstLineChars="166"/>
        <w:jc w:val="both"/>
        <w:rPr>
          <w:rFonts w:hint="default"/>
          <w:sz w:val="24"/>
          <w:szCs w:val="24"/>
        </w:rPr>
      </w:pPr>
      <w:r>
        <w:rPr>
          <w:rFonts w:hint="default"/>
          <w:sz w:val="24"/>
          <w:szCs w:val="24"/>
        </w:rPr>
        <w:t>La méthodologie du projet « Aux chrétiens du troisième millénaire » (CTM) constitue un système de reconstruction des architectures ontologiques et des architectures de la subjectité de l’action humaine. Son fondement initial est la métaphysique chrétienne de l’homme comme être dérivé, mais capable de sa propre réponse : l’homme ne se commence pas lui-même, mais il est capable, en répondant à la Réalité qui le précède, de devenir la source effective d’un nouveau commencement, d’assumer les conséquences produites et de maintenir la possibilité de correction. De ce fondement sont successivement déduites les distinctions entre la Réalité et la carte, l’Espace iconique dynamique, le Système opératoire, la subjectité et le livre des scénarios comme système de règles de leur liaison situationnelle, la Première, la Seconde et les ontologies dérivées, la compétence ontologique, la qualité et la générativité, la topographie et la topologie de la subjectité, la répartition des prérogatives, la distribution effective de la subjectité, la connexité de la subjectité et le vecteur.</w:t>
      </w:r>
    </w:p>
    <w:p w14:paraId="0FEC12D5">
      <w:pPr>
        <w:ind w:left="0" w:leftChars="0" w:firstLine="398" w:firstLineChars="166"/>
        <w:jc w:val="both"/>
        <w:rPr>
          <w:rFonts w:hint="default"/>
          <w:sz w:val="24"/>
          <w:szCs w:val="24"/>
        </w:rPr>
      </w:pPr>
      <w:r>
        <w:rPr>
          <w:rFonts w:hint="default"/>
          <w:sz w:val="24"/>
          <w:szCs w:val="24"/>
        </w:rPr>
        <w:t>L’analyse CTM est définie comme l’analyse vectorielle du niveau, de la direction, du porteur et de la répartition de la subjectité. Son objet premier n’est pas l’autodescription du phénomène, mais l’architecture de la réponse qu’il produit : quelle Réalité le système rend accessible, qui reçoit le droit de reconnaître, d’interpréter, de commencer, de participer, de s’opposer, de corriger et d’arrêter l’action, qui en supporte le coût, comment se répartit la qualité d’auteur, quelle subjectité est reproduite et dans quelle direction cette architecture se déplace dans le temps. La méthode comprend la vérification de l’applicabilité, la délimitation de l’objet, la reconstruction de la Réalité antérieure, de la carte et du Système opératoire du sujet, la reconstruction du livre des scénarios, la détermination de la distribution effective de la subjectité, la construction de la topographie et de la topologie de la subjectité, la vérification de la compatibilité des contextes analytiques, l’analyse vectographique, la reconstruction alternative, le test négatif, le fail-closed, la vérification interanalytique et la traçabilité analytique.</w:t>
      </w:r>
    </w:p>
    <w:p w14:paraId="7A9BFA47">
      <w:pPr>
        <w:ind w:left="0" w:leftChars="0" w:firstLine="398" w:firstLineChars="166"/>
        <w:jc w:val="both"/>
        <w:rPr>
          <w:rFonts w:hint="default"/>
          <w:sz w:val="24"/>
          <w:szCs w:val="24"/>
        </w:rPr>
      </w:pPr>
      <w:r>
        <w:rPr>
          <w:rFonts w:hint="default"/>
          <w:sz w:val="24"/>
          <w:szCs w:val="24"/>
        </w:rPr>
        <w:t>Une place particulière est accordée à l’analyse de la Réalité distribuée et de sa représentation perceptive, de la genèse et de la stabilisation des ontologies, de la rupture d’échelle et de la transition générative, du passage entre la Première, la Seconde et les ontologies dérivées, de l’interaction et du conflit des ontologies, de la transmission interontologique et de la traduction interontologique, de la communication ontologique, de la subjectité collective, de la créditabilité, de la légitimité et de la capitalisation du succès. La rigueur méthodologique de CTM admet un résultat négatif : l’absence d’une transition nécessaire démontrée ne permet pas de la tenir pour existante. Cette exigence s’articule à une limitation apophatique : la finitude de la carte humaine n’est pas la finitude de la Réalité.</w:t>
      </w:r>
    </w:p>
    <w:p w14:paraId="02A39B71">
      <w:pPr>
        <w:ind w:left="0" w:leftChars="0" w:firstLine="398" w:firstLineChars="166"/>
        <w:jc w:val="both"/>
        <w:rPr>
          <w:rFonts w:hint="default"/>
          <w:sz w:val="24"/>
          <w:szCs w:val="24"/>
        </w:rPr>
      </w:pPr>
      <w:r>
        <w:rPr>
          <w:rFonts w:hint="default"/>
          <w:sz w:val="24"/>
          <w:szCs w:val="24"/>
        </w:rPr>
        <w:t>La métaphysique chrétienne constitue le fondement généalogique et normatif de CTM, mais certaines opérations analytiques de la méthode peuvent être appliquées sans acceptation préalable de l’ensemble du système théologique. Dans sa partie finale, la méthode revient à la question à partir de laquelle le projet a historiquement commencé : celle de la fonction de l’Église. Dans la perspective fonctionnelle de CTM, l’Église est définie comme l’infrastructure historique de la formation, du maintien, de la vérification et de la reproduction de la subjectité eschatologique de l’homme ; son actualisation fonctionnelle se vérifie à ses fruits — aux possibilités de réponse humaine, de communauté et d’existence sociale qui deviennent discernables dans sa vie.</w:t>
      </w:r>
    </w:p>
    <w:p w14:paraId="12115EC1">
      <w:pPr>
        <w:ind w:left="0" w:leftChars="0" w:firstLine="398" w:firstLineChars="166"/>
        <w:jc w:val="both"/>
        <w:rPr>
          <w:rFonts w:hint="default"/>
          <w:sz w:val="24"/>
          <w:szCs w:val="24"/>
        </w:rPr>
      </w:pPr>
    </w:p>
    <w:p w14:paraId="075BBBB4">
      <w:pPr>
        <w:pStyle w:val="7"/>
        <w:keepNext/>
        <w:ind w:left="0" w:leftChars="0" w:firstLine="398" w:firstLineChars="166"/>
        <w:jc w:val="both"/>
        <w:rPr>
          <w:rFonts w:hint="default"/>
          <w:sz w:val="24"/>
          <w:szCs w:val="24"/>
        </w:rPr>
      </w:pPr>
      <w:r>
        <w:rPr>
          <w:rFonts w:hint="default"/>
          <w:sz w:val="24"/>
          <w:szCs w:val="24"/>
        </w:rPr>
        <w:t>INTRODUCTION</w:t>
      </w:r>
    </w:p>
    <w:p w14:paraId="7ED6A2F6">
      <w:pPr>
        <w:keepNext/>
        <w:ind w:left="0" w:leftChars="0" w:firstLine="398" w:firstLineChars="166"/>
        <w:jc w:val="both"/>
        <w:rPr>
          <w:rFonts w:hint="default"/>
          <w:sz w:val="24"/>
          <w:szCs w:val="24"/>
        </w:rPr>
      </w:pPr>
    </w:p>
    <w:p w14:paraId="4216EFA7">
      <w:pPr>
        <w:ind w:left="0" w:leftChars="0" w:firstLine="398" w:firstLineChars="166"/>
        <w:jc w:val="both"/>
        <w:rPr>
          <w:rFonts w:hint="default"/>
          <w:sz w:val="24"/>
          <w:szCs w:val="24"/>
        </w:rPr>
      </w:pPr>
      <w:r>
        <w:rPr>
          <w:rFonts w:hint="default"/>
          <w:sz w:val="24"/>
          <w:szCs w:val="24"/>
        </w:rPr>
        <w:t>De la question de l’Église à la méthode d’analyse de la subjectité</w:t>
      </w:r>
    </w:p>
    <w:p w14:paraId="3B246EEC">
      <w:pPr>
        <w:ind w:left="0" w:leftChars="0" w:firstLine="398" w:firstLineChars="166"/>
        <w:jc w:val="both"/>
        <w:rPr>
          <w:rFonts w:hint="default"/>
          <w:sz w:val="24"/>
          <w:szCs w:val="24"/>
        </w:rPr>
      </w:pPr>
    </w:p>
    <w:p w14:paraId="3B4CCF15">
      <w:pPr>
        <w:pStyle w:val="8"/>
        <w:keepNext/>
        <w:ind w:left="0" w:leftChars="0" w:firstLine="398" w:firstLineChars="166"/>
        <w:jc w:val="both"/>
        <w:rPr>
          <w:rFonts w:hint="default"/>
          <w:sz w:val="24"/>
          <w:szCs w:val="24"/>
        </w:rPr>
      </w:pPr>
      <w:r>
        <w:rPr>
          <w:rFonts w:hint="default"/>
          <w:sz w:val="24"/>
          <w:szCs w:val="24"/>
        </w:rPr>
        <w:t>1. La question initiale</w:t>
      </w:r>
    </w:p>
    <w:p w14:paraId="1FFDE54C">
      <w:pPr>
        <w:keepNext/>
        <w:ind w:left="0" w:leftChars="0" w:firstLine="398" w:firstLineChars="166"/>
        <w:jc w:val="both"/>
        <w:rPr>
          <w:rFonts w:hint="default"/>
          <w:sz w:val="24"/>
          <w:szCs w:val="24"/>
        </w:rPr>
      </w:pPr>
    </w:p>
    <w:p w14:paraId="5BC3D00C">
      <w:pPr>
        <w:ind w:left="0" w:leftChars="0" w:firstLine="398" w:firstLineChars="166"/>
        <w:jc w:val="both"/>
        <w:rPr>
          <w:rFonts w:hint="default"/>
          <w:sz w:val="24"/>
          <w:szCs w:val="24"/>
        </w:rPr>
      </w:pPr>
      <w:r>
        <w:rPr>
          <w:rFonts w:hint="default"/>
          <w:sz w:val="24"/>
          <w:szCs w:val="24"/>
        </w:rPr>
        <w:t>Le projet CTM n’est pas né de l’intention de construire un nouveau système philosophique général. Sa question initiale était beaucoup plus concrète : comment utiliser l’Église ? La question était intentionnellement formulée en termes fonctionnels. Si l’Église existe dans l’histoire non seulement comme objet de foi et comme Réalité divino-humaine, mais possède simultanément une dimension humaine directement observable, l’analyse initiale doit commencer précisément par cette dimension : il faut demander ce que le fonctionnement de l’Église produit exactement dans l’homme et quel résultat proprement humain l’infrastructure ecclésiale doit rendre possible.</w:t>
      </w:r>
    </w:p>
    <w:p w14:paraId="55C70937">
      <w:pPr>
        <w:ind w:left="0" w:leftChars="0" w:firstLine="398" w:firstLineChars="166"/>
        <w:jc w:val="both"/>
        <w:rPr>
          <w:rFonts w:hint="default"/>
          <w:sz w:val="24"/>
          <w:szCs w:val="24"/>
        </w:rPr>
      </w:pPr>
      <w:r>
        <w:rPr>
          <w:rFonts w:hint="default"/>
          <w:sz w:val="24"/>
          <w:szCs w:val="24"/>
        </w:rPr>
        <w:t>Il est très vite apparu qu’une réponse directe était impossible. Pour déterminer la fonction de l’Église, il faut comprendre ce qu’est l’homme ; pour comprendre l’homme, il faut définir la liberté, la subjectité, la réponse et la responsabilité ; pour définir la subjectité, il faut comprendre le rapport de l’homme à la Réalité qui le précède, à l’Autre, à l’histoire et au Fondement maximal. La question pratique initiale a ainsi révélé une question philosophique plus générale :</w:t>
      </w:r>
    </w:p>
    <w:p w14:paraId="59289EBF">
      <w:pPr>
        <w:ind w:left="0" w:leftChars="0" w:firstLine="398" w:firstLineChars="166"/>
        <w:jc w:val="both"/>
        <w:rPr>
          <w:rFonts w:hint="default"/>
          <w:sz w:val="24"/>
          <w:szCs w:val="24"/>
        </w:rPr>
      </w:pPr>
      <w:r>
        <w:rPr>
          <w:rFonts w:hint="default"/>
          <w:sz w:val="24"/>
          <w:szCs w:val="24"/>
        </w:rPr>
        <w:t>comment l’homme, qui a lui-même déjà été commencé, devient-il capable de commencer ?</w:t>
      </w:r>
    </w:p>
    <w:p w14:paraId="2A437F5F">
      <w:pPr>
        <w:ind w:left="0" w:leftChars="0" w:firstLine="398" w:firstLineChars="166"/>
        <w:jc w:val="both"/>
        <w:rPr>
          <w:rFonts w:hint="default"/>
          <w:sz w:val="24"/>
          <w:szCs w:val="24"/>
        </w:rPr>
      </w:pPr>
      <w:r>
        <w:rPr>
          <w:rFonts w:hint="default"/>
          <w:sz w:val="24"/>
          <w:szCs w:val="24"/>
        </w:rPr>
        <w:t>L’homme n’est pas son propre projet initial. Il reçoit un corps, une origine, une langue, une culture, un temps historique, des liens sociaux, une représentation initiale du monde et de nombreuses causes de sa propre existence avant de devenir capable de les réfléchir. Mais le caractère dérivé de l’homme ne signifie pas que tout son acte suivant soit épuisé par les causes qui le précèdent. C’est précisément dans la tension entre le caractère dérivé et la capacité de donner sa propre réponse que CTM situe le problème de la subjectité : la subjectité apparaît non pas là où l’homme cesse d’être dérivé, mais là où le caractère dérivé cesse de déterminer exhaustivement son acte suivant.</w:t>
      </w:r>
    </w:p>
    <w:p w14:paraId="3491ACC0">
      <w:pPr>
        <w:ind w:left="0" w:leftChars="0" w:firstLine="398" w:firstLineChars="166"/>
        <w:jc w:val="both"/>
        <w:rPr>
          <w:rFonts w:hint="default"/>
          <w:sz w:val="24"/>
          <w:szCs w:val="24"/>
        </w:rPr>
      </w:pPr>
    </w:p>
    <w:p w14:paraId="0B801AA8">
      <w:pPr>
        <w:pStyle w:val="8"/>
        <w:keepNext/>
        <w:ind w:left="0" w:leftChars="0" w:firstLine="398" w:firstLineChars="166"/>
        <w:jc w:val="both"/>
        <w:rPr>
          <w:rFonts w:hint="default"/>
          <w:sz w:val="24"/>
          <w:szCs w:val="24"/>
        </w:rPr>
      </w:pPr>
      <w:r>
        <w:rPr>
          <w:rFonts w:hint="default"/>
          <w:sz w:val="24"/>
          <w:szCs w:val="24"/>
        </w:rPr>
        <w:t>2. De la philosophie au programme de recherche</w:t>
      </w:r>
    </w:p>
    <w:p w14:paraId="49A91D7F">
      <w:pPr>
        <w:keepNext/>
        <w:ind w:left="0" w:leftChars="0" w:firstLine="398" w:firstLineChars="166"/>
        <w:jc w:val="both"/>
        <w:rPr>
          <w:rFonts w:hint="default"/>
          <w:sz w:val="24"/>
          <w:szCs w:val="24"/>
        </w:rPr>
      </w:pPr>
    </w:p>
    <w:p w14:paraId="7E8EA097">
      <w:pPr>
        <w:ind w:left="0" w:leftChars="0" w:firstLine="398" w:firstLineChars="166"/>
        <w:jc w:val="both"/>
        <w:rPr>
          <w:rFonts w:hint="default"/>
          <w:sz w:val="24"/>
          <w:szCs w:val="24"/>
        </w:rPr>
      </w:pPr>
      <w:r>
        <w:rPr>
          <w:rFonts w:hint="default"/>
          <w:sz w:val="24"/>
          <w:szCs w:val="24"/>
        </w:rPr>
        <w:t>CTM s’est formé par étapes : chaque niveau suivant est né des questions et des distinctions découvertes au niveau précédent. Une nouvelle distinction était introduite lorsque la résolution précédente cessait d’être suffisante pour la question suivante. L’anthropologie de la réponse a exigé un concept opératoire de l’ontologie ; l’analyse de l’ontologie, la distinction entre carte, opérations et subjectité ; l’étude des transitions historiques, la Première, la Seconde et les ontologies dérivées, l’échelle et la générativité ; l’analyse des systèmes complexes, la topographie et la topologie de la subjectité ainsi que la répartition des prérogatives ; la tentative de rendre la méthode reproductible, les tests négatifs, la compatibilité des contextes analytiques, la traçabilité analytique et la vérification interanalytique. L’histoire de CTM possède donc une signification méthodologique : elle montre non une chronologie extérieure des termes, mais la généalogie effective des opérations analytiques.</w:t>
      </w:r>
    </w:p>
    <w:p w14:paraId="4CEFA262">
      <w:pPr>
        <w:ind w:left="0" w:leftChars="0" w:firstLine="398" w:firstLineChars="166"/>
        <w:jc w:val="both"/>
        <w:rPr>
          <w:rFonts w:hint="default"/>
          <w:sz w:val="24"/>
          <w:szCs w:val="24"/>
        </w:rPr>
      </w:pPr>
      <w:r>
        <w:rPr>
          <w:rFonts w:hint="default"/>
          <w:sz w:val="24"/>
          <w:szCs w:val="24"/>
        </w:rPr>
        <w:t>Il est nécessaire de distinguer plusieurs niveaux du projet. CTM, en tant que système philosophique et théologique, étudie le rapport de l’homme dérivé à la Réalité qui le précède, les conditions d’apparition et l’architecture de la subjectité, les formes de la réponse humaine, de la responsabilité et de l’ouverture eschatologique. L’analyse CTM constitue un système d’opérations destiné à reconstruire des architectures ontologiques et des architectures de la subjectité concrètes. Au sein de cette méthodologie, la problématique de la conception de projets est examinée séparément — l’analyse de la manière dont le sujet transforme l’architecture du possible, c’est-à-dire les conditions dans lesquelles de nouvelles actions, de nouvelles positions de subjectité et de nouvelles réponses deviennent possibles. Le programme de recherche CTM comprend l’application de ces fondements et de ces méthodes à différents domaines des sciences humaines et admet l’apparition de directions de recherche spécialisées.</w:t>
      </w:r>
    </w:p>
    <w:p w14:paraId="0077E94E">
      <w:pPr>
        <w:ind w:left="0" w:leftChars="0" w:firstLine="398" w:firstLineChars="166"/>
        <w:jc w:val="both"/>
        <w:rPr>
          <w:rFonts w:hint="default"/>
          <w:sz w:val="24"/>
          <w:szCs w:val="24"/>
        </w:rPr>
      </w:pPr>
      <w:r>
        <w:rPr>
          <w:rFonts w:hint="default"/>
          <w:sz w:val="24"/>
          <w:szCs w:val="24"/>
        </w:rPr>
        <w:t>La philosophie n’est pas tenue de devenir un programme de recherche. Dans le cas de CTM, cette transition s’est produite parce que les distinctions philosophiques se sont révélées opérationnalisables : il est devenu possible de les utiliser dans l’étude de nouveaux objets, de comparer les résultats, de localiser les divergences et d’obtenir non seulement des résultats confirmatifs, mais aussi des résultats négatifs.</w:t>
      </w:r>
    </w:p>
    <w:p w14:paraId="3C2D894E">
      <w:pPr>
        <w:ind w:left="0" w:leftChars="0" w:firstLine="398" w:firstLineChars="166"/>
        <w:jc w:val="both"/>
        <w:rPr>
          <w:rFonts w:hint="default"/>
          <w:sz w:val="24"/>
          <w:szCs w:val="24"/>
        </w:rPr>
      </w:pPr>
    </w:p>
    <w:p w14:paraId="7B30593C">
      <w:pPr>
        <w:pStyle w:val="8"/>
        <w:keepNext/>
        <w:ind w:left="0" w:leftChars="0" w:firstLine="398" w:firstLineChars="166"/>
        <w:jc w:val="both"/>
        <w:rPr>
          <w:rFonts w:hint="default"/>
          <w:sz w:val="24"/>
          <w:szCs w:val="24"/>
        </w:rPr>
      </w:pPr>
      <w:r>
        <w:rPr>
          <w:rFonts w:hint="default"/>
          <w:sz w:val="24"/>
          <w:szCs w:val="24"/>
        </w:rPr>
        <w:t>3. Objet de l’analyse CTM</w:t>
      </w:r>
    </w:p>
    <w:p w14:paraId="4E749840">
      <w:pPr>
        <w:keepNext/>
        <w:ind w:left="0" w:leftChars="0" w:firstLine="398" w:firstLineChars="166"/>
        <w:jc w:val="both"/>
        <w:rPr>
          <w:rFonts w:hint="default"/>
          <w:sz w:val="24"/>
          <w:szCs w:val="24"/>
        </w:rPr>
      </w:pPr>
    </w:p>
    <w:p w14:paraId="448A3186">
      <w:pPr>
        <w:ind w:left="0" w:leftChars="0" w:firstLine="398" w:firstLineChars="166"/>
        <w:jc w:val="both"/>
        <w:rPr>
          <w:rFonts w:hint="default"/>
          <w:sz w:val="24"/>
          <w:szCs w:val="24"/>
        </w:rPr>
      </w:pPr>
      <w:r>
        <w:rPr>
          <w:rFonts w:hint="default"/>
          <w:sz w:val="24"/>
          <w:szCs w:val="24"/>
        </w:rPr>
        <w:t>CTM étudie un phénomène avant tout non pas à partir de ce qu’il dit de lui-même, mais à partir de l’architecture de la réponse qu’il crée réellement. Différentes réalisations d’une même institution peuvent proclamer les mêmes valeurs tout en produisant des subjectités fondamentalement différentes. Un parlement peut être une infrastructure de correction distribuée ou la scène d’une confirmation rituelle d’une décision ; une université, un espace de production de nouvelles distinctions ou un mécanisme de reproduction du statut ; l’obéissance ecclésiale, une école de dépassement de l’enfermement sur soi ou un système de substitution à la responsabilité personnelle ; un mouvement révolutionnaire, un élargissement de l’initiative ou un régime de forte mobilisation accompagné d’une réduction des prérogatives subjectales des participants.</w:t>
      </w:r>
    </w:p>
    <w:p w14:paraId="5B41401C">
      <w:pPr>
        <w:ind w:left="0" w:leftChars="0" w:firstLine="398" w:firstLineChars="166"/>
        <w:jc w:val="both"/>
        <w:rPr>
          <w:rFonts w:hint="default"/>
          <w:sz w:val="24"/>
          <w:szCs w:val="24"/>
        </w:rPr>
      </w:pPr>
      <w:r>
        <w:rPr>
          <w:rFonts w:hint="default"/>
          <w:sz w:val="24"/>
          <w:szCs w:val="24"/>
        </w:rPr>
        <w:t>La question de CTM ne se réduit donc pas à « quelle est l’idéologie de ce système ? ». Elle se pose autrement : qu’est-ce qui est ici tenu pour Réalité ; qui est capable de la voir ; qui a le droit de déterminer comment ce qui se passe doit être compris ; qui est capable de commencer ; qui peut participer à la modification de ce qui a été commencé ; qui est capable de s’opposer, de corriger et d’arrêter ; qui supporte le coût des conséquences ; comment se répartit la qualité d’auteur effective ; quelle forme de subjectité est reproduite ?</w:t>
      </w:r>
    </w:p>
    <w:p w14:paraId="563AB550">
      <w:pPr>
        <w:ind w:left="0" w:leftChars="0" w:firstLine="398" w:firstLineChars="166"/>
        <w:jc w:val="both"/>
        <w:rPr>
          <w:rFonts w:hint="default"/>
          <w:sz w:val="24"/>
          <w:szCs w:val="24"/>
        </w:rPr>
      </w:pPr>
      <w:r>
        <w:rPr>
          <w:rFonts w:hint="default"/>
          <w:sz w:val="24"/>
          <w:szCs w:val="24"/>
        </w:rPr>
        <w:t>D’où les deux formules fondamentales de la méthode :</w:t>
      </w:r>
    </w:p>
    <w:p w14:paraId="02FE8AD0">
      <w:pPr>
        <w:ind w:left="0" w:leftChars="0" w:firstLine="398" w:firstLineChars="166"/>
        <w:jc w:val="both"/>
        <w:rPr>
          <w:rFonts w:hint="default"/>
          <w:sz w:val="24"/>
          <w:szCs w:val="24"/>
        </w:rPr>
      </w:pPr>
      <w:r>
        <w:rPr>
          <w:rFonts w:hint="default"/>
          <w:sz w:val="24"/>
          <w:szCs w:val="24"/>
        </w:rPr>
        <w:t>L’analyse CTM est l’analyse vectorielle du niveau, de la direction, du porteur et de la répartition de la subjectité.</w:t>
      </w:r>
    </w:p>
    <w:p w14:paraId="5D8CFBEA">
      <w:pPr>
        <w:ind w:left="0" w:leftChars="0" w:firstLine="398" w:firstLineChars="166"/>
        <w:jc w:val="both"/>
        <w:rPr>
          <w:rFonts w:hint="default"/>
          <w:sz w:val="24"/>
          <w:szCs w:val="24"/>
        </w:rPr>
      </w:pPr>
      <w:r>
        <w:rPr>
          <w:rFonts w:hint="default"/>
          <w:sz w:val="24"/>
          <w:szCs w:val="24"/>
        </w:rPr>
        <w:t>CTM étudie non pas ce que le phénomène prétend être, mais à qui appartient la subjectité qu’il produit et dans quelle direction il la conduit.</w:t>
      </w:r>
    </w:p>
    <w:p w14:paraId="4B2A2F79">
      <w:pPr>
        <w:ind w:left="0" w:leftChars="0" w:firstLine="398" w:firstLineChars="166"/>
        <w:jc w:val="both"/>
        <w:rPr>
          <w:rFonts w:hint="default"/>
          <w:sz w:val="24"/>
          <w:szCs w:val="24"/>
        </w:rPr>
      </w:pPr>
    </w:p>
    <w:p w14:paraId="16BA2E30">
      <w:pPr>
        <w:pStyle w:val="8"/>
        <w:keepNext/>
        <w:ind w:left="0" w:leftChars="0" w:firstLine="398" w:firstLineChars="166"/>
        <w:jc w:val="both"/>
        <w:rPr>
          <w:rFonts w:hint="default"/>
          <w:sz w:val="24"/>
          <w:szCs w:val="24"/>
        </w:rPr>
      </w:pPr>
      <w:r>
        <w:rPr>
          <w:rFonts w:hint="default"/>
          <w:sz w:val="24"/>
          <w:szCs w:val="24"/>
        </w:rPr>
        <w:t>4. Statut métalinguistique de CTM</w:t>
      </w:r>
    </w:p>
    <w:p w14:paraId="178E28FF">
      <w:pPr>
        <w:keepNext/>
        <w:ind w:left="0" w:leftChars="0" w:firstLine="398" w:firstLineChars="166"/>
        <w:jc w:val="both"/>
        <w:rPr>
          <w:rFonts w:hint="default"/>
          <w:sz w:val="24"/>
          <w:szCs w:val="24"/>
        </w:rPr>
      </w:pPr>
    </w:p>
    <w:p w14:paraId="3D0DBFEA">
      <w:pPr>
        <w:ind w:left="0" w:leftChars="0" w:firstLine="398" w:firstLineChars="166"/>
        <w:jc w:val="both"/>
        <w:rPr>
          <w:rFonts w:hint="default"/>
          <w:sz w:val="24"/>
          <w:szCs w:val="24"/>
        </w:rPr>
      </w:pPr>
      <w:r>
        <w:rPr>
          <w:rFonts w:hint="default"/>
          <w:sz w:val="24"/>
          <w:szCs w:val="24"/>
        </w:rPr>
        <w:t>CTM n’est pas destiné à remplacer les disciplines spécialisées des sciences humaines. L’historien établit la succession des événements et travaille avec les sources ; le juriste, avec les normes, les droits et les institutions ; le sociologue, avec les structures et les relations sociales ; le psychologue, avec les processus psychiques ; l’économiste, avec les ressources, les incitations et les échanges ; le théologien, avec la Révélation, la Tradition et la structure dogmatique de la foi. CTM commence son travail là où les résultats de ces disciplines doivent être réunis dans une reconstruction commune des relations entre la Réalité, la carte, l’architecture du possible, la réponse et la responsabilité.</w:t>
      </w:r>
    </w:p>
    <w:p w14:paraId="6820FBC4">
      <w:pPr>
        <w:ind w:left="0" w:leftChars="0" w:firstLine="398" w:firstLineChars="166"/>
        <w:jc w:val="both"/>
        <w:rPr>
          <w:rFonts w:hint="default"/>
          <w:sz w:val="24"/>
          <w:szCs w:val="24"/>
        </w:rPr>
      </w:pPr>
      <w:r>
        <w:rPr>
          <w:rFonts w:hint="default"/>
          <w:sz w:val="24"/>
          <w:szCs w:val="24"/>
        </w:rPr>
        <w:t>C’est pourquoi la prétention métalinguistique de CTM n’est pas réductionniste. CTM n’affirme pas que toute culture « est en réalité » de la subjectité, de même que d’autres systèmes ont pu réduire des phénomènes divers à la classe, au désir, au langage ou au pouvoir. Son unité générale d’analyse possède une structure plus complexe :</w:t>
      </w:r>
    </w:p>
    <w:p w14:paraId="111F687D">
      <w:pPr>
        <w:ind w:left="0" w:leftChars="0" w:firstLine="398" w:firstLineChars="166"/>
        <w:jc w:val="both"/>
        <w:rPr>
          <w:rFonts w:hint="default"/>
          <w:sz w:val="24"/>
          <w:szCs w:val="24"/>
        </w:rPr>
      </w:pPr>
      <w:r>
        <w:rPr>
          <w:rFonts w:hint="default"/>
          <w:sz w:val="24"/>
          <w:szCs w:val="24"/>
        </w:rPr>
        <w:t>sujet — dans une Réalité concrète — avec une carte concrète — doté d’un ensemble donné de prérogatives — inclus dans une architecture concrète de relations — produisant une réponse concrète et ses conséquences.</w:t>
      </w:r>
    </w:p>
    <w:p w14:paraId="5549DDDA">
      <w:pPr>
        <w:ind w:left="0" w:leftChars="0" w:firstLine="398" w:firstLineChars="166"/>
        <w:jc w:val="both"/>
        <w:rPr>
          <w:rFonts w:hint="default"/>
          <w:sz w:val="24"/>
          <w:szCs w:val="24"/>
        </w:rPr>
      </w:pPr>
      <w:r>
        <w:rPr>
          <w:rFonts w:hint="default"/>
          <w:sz w:val="24"/>
          <w:szCs w:val="24"/>
        </w:rPr>
        <w:t>C’est précisément cette structure qui permet de traduire les résultats des différentes disciplines des sciences humaines dans un langage commun sans détruire leur spécificité propre.</w:t>
      </w:r>
    </w:p>
    <w:p w14:paraId="7E434290">
      <w:pPr>
        <w:ind w:left="0" w:leftChars="0" w:firstLine="398" w:firstLineChars="166"/>
        <w:jc w:val="both"/>
        <w:rPr>
          <w:rFonts w:hint="default"/>
          <w:sz w:val="24"/>
          <w:szCs w:val="24"/>
        </w:rPr>
      </w:pPr>
    </w:p>
    <w:p w14:paraId="3AFC02F1">
      <w:pPr>
        <w:pStyle w:val="8"/>
        <w:keepNext/>
        <w:ind w:left="0" w:leftChars="0" w:firstLine="398" w:firstLineChars="166"/>
        <w:jc w:val="both"/>
        <w:rPr>
          <w:rFonts w:hint="default"/>
          <w:sz w:val="24"/>
          <w:szCs w:val="24"/>
        </w:rPr>
      </w:pPr>
      <w:r>
        <w:rPr>
          <w:rFonts w:hint="default"/>
          <w:sz w:val="24"/>
          <w:szCs w:val="24"/>
        </w:rPr>
        <w:t>5. Statut des concepts et principe d’économie</w:t>
      </w:r>
    </w:p>
    <w:p w14:paraId="3088B5F2">
      <w:pPr>
        <w:keepNext/>
        <w:ind w:left="0" w:leftChars="0" w:firstLine="398" w:firstLineChars="166"/>
        <w:jc w:val="both"/>
        <w:rPr>
          <w:rFonts w:hint="default"/>
          <w:sz w:val="24"/>
          <w:szCs w:val="24"/>
        </w:rPr>
      </w:pPr>
    </w:p>
    <w:p w14:paraId="745E2590">
      <w:pPr>
        <w:ind w:left="0" w:leftChars="0" w:firstLine="398" w:firstLineChars="166"/>
        <w:jc w:val="both"/>
        <w:rPr>
          <w:rFonts w:hint="default"/>
          <w:sz w:val="24"/>
          <w:szCs w:val="24"/>
        </w:rPr>
      </w:pPr>
      <w:r>
        <w:rPr>
          <w:rFonts w:hint="default"/>
          <w:sz w:val="24"/>
          <w:szCs w:val="24"/>
        </w:rPr>
        <w:t>Le développement de CTM a produit un vaste appareil conceptuel, mais l’origine d’un terme au sein du projet ne lui confère aucune immunité à l’égard de la vérification. Chaque concept doit justifier son existence par l’augmentation de la résolution de l’analyse. Si un nouveau terme ne permet pas de distinguer une situation qui, sans lui, était systématiquement confondue avec une autre, son introduction n’est pas justifiée.</w:t>
      </w:r>
    </w:p>
    <w:p w14:paraId="37C19FA9">
      <w:pPr>
        <w:ind w:left="0" w:leftChars="0" w:firstLine="398" w:firstLineChars="166"/>
        <w:jc w:val="both"/>
        <w:rPr>
          <w:rFonts w:hint="default"/>
          <w:sz w:val="24"/>
          <w:szCs w:val="24"/>
        </w:rPr>
      </w:pPr>
      <w:r>
        <w:rPr>
          <w:rFonts w:hint="default"/>
          <w:sz w:val="24"/>
          <w:szCs w:val="24"/>
        </w:rPr>
        <w:t>Ce principe est appelé principe d’économie du concept :</w:t>
      </w:r>
    </w:p>
    <w:p w14:paraId="2B020B70">
      <w:pPr>
        <w:ind w:left="0" w:leftChars="0" w:firstLine="398" w:firstLineChars="166"/>
        <w:jc w:val="both"/>
        <w:rPr>
          <w:rFonts w:hint="default"/>
          <w:sz w:val="24"/>
          <w:szCs w:val="24"/>
        </w:rPr>
      </w:pPr>
      <w:r>
        <w:rPr>
          <w:rFonts w:hint="default"/>
          <w:sz w:val="24"/>
          <w:szCs w:val="24"/>
        </w:rPr>
        <w:t>Un concept naît de la nécessité de distinguer ce qui, sans lui, demeurait systématiquement indifférencié. Son introduction n’est justifiée que dans la mesure où il augmente effectivement la résolution de l’analyse.</w:t>
      </w:r>
    </w:p>
    <w:p w14:paraId="5B570707">
      <w:pPr>
        <w:ind w:left="0" w:leftChars="0" w:firstLine="398" w:firstLineChars="166"/>
        <w:jc w:val="both"/>
        <w:rPr>
          <w:rFonts w:hint="default"/>
          <w:sz w:val="24"/>
          <w:szCs w:val="24"/>
        </w:rPr>
      </w:pPr>
      <w:r>
        <w:rPr>
          <w:rFonts w:hint="default"/>
          <w:sz w:val="24"/>
          <w:szCs w:val="24"/>
        </w:rPr>
        <w:t>Le statut d’un concept est déterminé selon deux axes fermés et indépendants. La généalogie n’admet que trois valeurs : corpus / tardif / nouveau. Le degré de maturité n’admet également que trois valeurs : stabilisé / de travail / expérimental. Ces axes ne coïncident pas : un concept tardif peut devenir stabilisé, tandis qu’un concept ancien peut nécessiter une révision.</w:t>
      </w:r>
    </w:p>
    <w:p w14:paraId="67D66247">
      <w:pPr>
        <w:ind w:left="0" w:leftChars="0" w:firstLine="398" w:firstLineChars="166"/>
        <w:jc w:val="both"/>
        <w:rPr>
          <w:rFonts w:hint="default"/>
          <w:sz w:val="24"/>
          <w:szCs w:val="24"/>
        </w:rPr>
      </w:pPr>
      <w:r>
        <w:rPr>
          <w:rFonts w:hint="default"/>
          <w:sz w:val="24"/>
          <w:szCs w:val="24"/>
        </w:rPr>
        <w:t>Pour le vocabulaire opératoire actif, DefinitionVersion et DerivedFrom doivent également être fixés pour chaque concept. Le premier indique la version en vigueur de la définition, le second les distinctions corpusculaires ou tardives dont le concept est dérivé. Un concept dépourvu de statut et d’origine définis peut demeurer une hypothèse de travail, mais ne doit pas devenir imperceptiblement un élément du noyau stabilisé.</w:t>
      </w:r>
    </w:p>
    <w:p w14:paraId="07D7BD59">
      <w:pPr>
        <w:ind w:left="0" w:leftChars="0" w:firstLine="398" w:firstLineChars="166"/>
        <w:jc w:val="both"/>
        <w:rPr>
          <w:rFonts w:hint="default"/>
          <w:sz w:val="24"/>
          <w:szCs w:val="24"/>
        </w:rPr>
      </w:pPr>
      <w:r>
        <w:rPr>
          <w:rFonts w:hint="default"/>
          <w:sz w:val="24"/>
          <w:szCs w:val="24"/>
        </w:rPr>
        <w:t>Ce double statut permet à un programme de recherche en développement de ne pas confondre l’origine historique d’une catégorie avec la démonstration de sa fonction analytique.</w:t>
      </w:r>
    </w:p>
    <w:p w14:paraId="21D86C49">
      <w:pPr>
        <w:ind w:left="0" w:leftChars="0" w:firstLine="398" w:firstLineChars="166"/>
        <w:jc w:val="both"/>
        <w:rPr>
          <w:rFonts w:hint="default"/>
          <w:sz w:val="24"/>
          <w:szCs w:val="24"/>
        </w:rPr>
      </w:pPr>
    </w:p>
    <w:p w14:paraId="556AD52C">
      <w:pPr>
        <w:pStyle w:val="8"/>
        <w:keepNext/>
        <w:ind w:left="0" w:leftChars="0" w:firstLine="398" w:firstLineChars="166"/>
        <w:jc w:val="both"/>
        <w:rPr>
          <w:rFonts w:hint="default"/>
          <w:sz w:val="24"/>
          <w:szCs w:val="24"/>
        </w:rPr>
      </w:pPr>
      <w:r>
        <w:rPr>
          <w:rFonts w:hint="default"/>
          <w:sz w:val="24"/>
          <w:szCs w:val="24"/>
        </w:rPr>
        <w:t>6. Fondement chrétien et transférabilité des opérations analytiques</w:t>
      </w:r>
    </w:p>
    <w:p w14:paraId="2A3D44BD">
      <w:pPr>
        <w:keepNext/>
        <w:ind w:left="0" w:leftChars="0" w:firstLine="398" w:firstLineChars="166"/>
        <w:jc w:val="both"/>
        <w:rPr>
          <w:rFonts w:hint="default"/>
          <w:sz w:val="24"/>
          <w:szCs w:val="24"/>
        </w:rPr>
      </w:pPr>
    </w:p>
    <w:p w14:paraId="7FB3BBA9">
      <w:pPr>
        <w:ind w:left="0" w:leftChars="0" w:firstLine="398" w:firstLineChars="166"/>
        <w:jc w:val="both"/>
        <w:rPr>
          <w:rFonts w:hint="default"/>
          <w:sz w:val="24"/>
          <w:szCs w:val="24"/>
        </w:rPr>
      </w:pPr>
      <w:r>
        <w:rPr>
          <w:rFonts w:hint="default"/>
          <w:sz w:val="24"/>
          <w:szCs w:val="24"/>
        </w:rPr>
        <w:t>CTM naît au sein de la métaphysique chrétienne et ne dissimule pas cette origine. L’antériorité de la Réalité, la logosité de la création, l’image et la ressemblance, la liberté de l’homme dérivé, la responsabilité, le sérieux ontologique de la subjectité de l’Autre, la limitation apophatique et l’ouverture eschatologique définissent l’anthropologie fondamentale de la méthode et son orientation normative ultime.</w:t>
      </w:r>
    </w:p>
    <w:p w14:paraId="112C720E">
      <w:pPr>
        <w:ind w:left="0" w:leftChars="0" w:firstLine="398" w:firstLineChars="166"/>
        <w:jc w:val="both"/>
        <w:rPr>
          <w:rFonts w:hint="default"/>
          <w:sz w:val="24"/>
          <w:szCs w:val="24"/>
        </w:rPr>
      </w:pPr>
      <w:r>
        <w:rPr>
          <w:rFonts w:hint="default"/>
          <w:sz w:val="24"/>
          <w:szCs w:val="24"/>
        </w:rPr>
        <w:t>Il ne s’ensuit toutefois pas que le chercheur doive accepter l’ensemble de la métaphysique chrétienne pour appliquer chacune des opérations analytiques de CTM. La topographie de la subjectité, l’analyse des prérogatives, la vérification de la connexité de la subjectité, le test négatif ou la règle de compatibilité des contextes peuvent être utilisés indépendamment de l’appartenance confessionnelle. Il faut donc distinguer le fondement généalogique, le système normatif interne et la transférabilité opérationnelle. La métaphysique chrétienne explique pourquoi précisément ces distinctions sont devenues centrales pour CTM ; l’aptitude analytique d’un instrument particulier se vérifie ensuite par sa capacité à augmenter la résolution de la recherche et à admettre son propre résultat négatif.</w:t>
      </w:r>
    </w:p>
    <w:p w14:paraId="0DB9B8F9">
      <w:pPr>
        <w:ind w:left="0" w:leftChars="0" w:firstLine="398" w:firstLineChars="166"/>
        <w:jc w:val="both"/>
        <w:rPr>
          <w:rFonts w:hint="default"/>
          <w:sz w:val="24"/>
          <w:szCs w:val="24"/>
        </w:rPr>
      </w:pPr>
      <w:r>
        <w:rPr>
          <w:rFonts w:hint="default"/>
          <w:sz w:val="24"/>
          <w:szCs w:val="24"/>
        </w:rPr>
        <w:t>CTM maintient cependant deux asymétries. La première :</w:t>
      </w:r>
    </w:p>
    <w:p w14:paraId="77EC5ABB">
      <w:pPr>
        <w:ind w:left="0" w:leftChars="0" w:firstLine="398" w:firstLineChars="166"/>
        <w:jc w:val="both"/>
        <w:rPr>
          <w:rFonts w:hint="default"/>
          <w:sz w:val="24"/>
          <w:szCs w:val="24"/>
        </w:rPr>
      </w:pPr>
      <w:r>
        <w:rPr>
          <w:rFonts w:hint="default"/>
          <w:sz w:val="24"/>
          <w:szCs w:val="24"/>
        </w:rPr>
        <w:t>La Réalité précède la carte humaine et n’est pas son produit.</w:t>
      </w:r>
    </w:p>
    <w:p w14:paraId="4228822E">
      <w:pPr>
        <w:ind w:left="0" w:leftChars="0" w:firstLine="398" w:firstLineChars="166"/>
        <w:jc w:val="both"/>
        <w:rPr>
          <w:rFonts w:hint="default"/>
          <w:sz w:val="24"/>
          <w:szCs w:val="24"/>
        </w:rPr>
      </w:pPr>
      <w:r>
        <w:rPr>
          <w:rFonts w:hint="default"/>
          <w:sz w:val="24"/>
          <w:szCs w:val="24"/>
        </w:rPr>
        <w:t>La seconde :</w:t>
      </w:r>
    </w:p>
    <w:p w14:paraId="28918749">
      <w:pPr>
        <w:ind w:left="0" w:leftChars="0" w:firstLine="398" w:firstLineChars="166"/>
        <w:jc w:val="both"/>
        <w:rPr>
          <w:rFonts w:hint="default"/>
          <w:sz w:val="24"/>
          <w:szCs w:val="24"/>
        </w:rPr>
      </w:pPr>
      <w:r>
        <w:rPr>
          <w:rFonts w:hint="default"/>
          <w:sz w:val="24"/>
          <w:szCs w:val="24"/>
        </w:rPr>
        <w:t>L’homme est capable, par sa réponse, de produire une nouvelle Réalité, mais aucune Réalité produite par l’homme n’est définitive et n’épuise la plénitude de l’être.</w:t>
      </w:r>
    </w:p>
    <w:p w14:paraId="515858D1">
      <w:pPr>
        <w:ind w:left="0" w:leftChars="0" w:firstLine="398" w:firstLineChars="166"/>
        <w:jc w:val="both"/>
        <w:rPr>
          <w:rFonts w:hint="default"/>
          <w:sz w:val="24"/>
          <w:szCs w:val="24"/>
        </w:rPr>
      </w:pPr>
      <w:r>
        <w:rPr>
          <w:rFonts w:hint="default"/>
          <w:sz w:val="24"/>
          <w:szCs w:val="24"/>
        </w:rPr>
        <w:t>L’espace de la subjectité humaine se situe entre ces deux asymétries.</w:t>
      </w:r>
    </w:p>
    <w:p w14:paraId="70E46467">
      <w:pPr>
        <w:ind w:left="0" w:leftChars="0" w:firstLine="398" w:firstLineChars="166"/>
        <w:jc w:val="both"/>
        <w:rPr>
          <w:rFonts w:hint="default"/>
          <w:sz w:val="24"/>
          <w:szCs w:val="24"/>
        </w:rPr>
      </w:pPr>
    </w:p>
    <w:p w14:paraId="67D48F49">
      <w:pPr>
        <w:pStyle w:val="8"/>
        <w:keepNext/>
        <w:ind w:left="0" w:leftChars="0" w:firstLine="398" w:firstLineChars="166"/>
        <w:jc w:val="both"/>
        <w:rPr>
          <w:rFonts w:hint="default"/>
          <w:sz w:val="24"/>
          <w:szCs w:val="24"/>
        </w:rPr>
      </w:pPr>
      <w:r>
        <w:rPr>
          <w:rFonts w:hint="default"/>
          <w:sz w:val="24"/>
          <w:szCs w:val="24"/>
        </w:rPr>
        <w:t>7. L’analyste se trouve lui aussi à l’intérieur d’une ontologie</w:t>
      </w:r>
    </w:p>
    <w:p w14:paraId="533891BF">
      <w:pPr>
        <w:keepNext/>
        <w:ind w:left="0" w:leftChars="0" w:firstLine="398" w:firstLineChars="166"/>
        <w:jc w:val="both"/>
        <w:rPr>
          <w:rFonts w:hint="default"/>
          <w:sz w:val="24"/>
          <w:szCs w:val="24"/>
        </w:rPr>
      </w:pPr>
    </w:p>
    <w:p w14:paraId="369B0DB7">
      <w:pPr>
        <w:ind w:left="0" w:leftChars="0" w:firstLine="398" w:firstLineChars="166"/>
        <w:jc w:val="both"/>
        <w:rPr>
          <w:rFonts w:hint="default"/>
          <w:sz w:val="24"/>
          <w:szCs w:val="24"/>
        </w:rPr>
      </w:pPr>
      <w:r>
        <w:rPr>
          <w:rFonts w:hint="default"/>
          <w:sz w:val="24"/>
          <w:szCs w:val="24"/>
        </w:rPr>
        <w:t>CTM ne suppose pas l’existence d’un observateur neutre situé hors du langage, de l’histoire, de la culture et de sa propre carte de la Réalité. L’analyste possède lui aussi un EID, un Système opératoire, une axiomatique préréflexive, des limites de compétence, une mémoire historique et des angles morts. Tout ce que l’analyste admet quant à la finitude du sujet étudié, il est donc tenu de l’admettre en principe également à son propre égard.</w:t>
      </w:r>
    </w:p>
    <w:p w14:paraId="73EB20E1">
      <w:pPr>
        <w:ind w:left="0" w:leftChars="0" w:firstLine="398" w:firstLineChars="166"/>
        <w:jc w:val="both"/>
        <w:rPr>
          <w:rFonts w:hint="default"/>
          <w:sz w:val="24"/>
          <w:szCs w:val="24"/>
        </w:rPr>
      </w:pPr>
      <w:r>
        <w:rPr>
          <w:rFonts w:hint="default"/>
          <w:sz w:val="24"/>
          <w:szCs w:val="24"/>
        </w:rPr>
        <w:t>Cette exigence peut être désignée comme symétrie réflexive. Mais la symétrie de la finitude ne signifie pas la symétrie de la vérité. Du fait que deux cartes sont finies, il ne s’ensuit pas qu’elles correspondent également à la Réalité. L’une peut maintenir davantage de faits pertinents, mieux distinguer les échelles, reconstruire plus précisément la causalité, admettre des résultats négatifs et se corriger plus rapidement.</w:t>
      </w:r>
    </w:p>
    <w:p w14:paraId="07E9531E">
      <w:pPr>
        <w:ind w:left="0" w:leftChars="0" w:firstLine="398" w:firstLineChars="166"/>
        <w:jc w:val="both"/>
        <w:rPr>
          <w:rFonts w:hint="default"/>
          <w:sz w:val="24"/>
          <w:szCs w:val="24"/>
        </w:rPr>
      </w:pPr>
      <w:r>
        <w:rPr>
          <w:rFonts w:hint="default"/>
          <w:sz w:val="24"/>
          <w:szCs w:val="24"/>
        </w:rPr>
        <w:t>CTM rejette donc simultanément deux extrêmes : l’arrogance épistémique, dans laquelle l’analyste considère sa propre carte comme un accès immédiat à la Réalité, et le relativisme, dans lequel la finitude des cartes rendrait prétendument leur qualité incomparable.</w:t>
      </w:r>
    </w:p>
    <w:p w14:paraId="1DEF0F7F">
      <w:pPr>
        <w:ind w:left="0" w:leftChars="0" w:firstLine="398" w:firstLineChars="166"/>
        <w:jc w:val="both"/>
        <w:rPr>
          <w:rFonts w:hint="default"/>
          <w:sz w:val="24"/>
          <w:szCs w:val="24"/>
        </w:rPr>
      </w:pPr>
      <w:r>
        <w:rPr>
          <w:rFonts w:hint="default"/>
          <w:sz w:val="24"/>
          <w:szCs w:val="24"/>
        </w:rPr>
        <w:t>La symétrie de la finitude ne signifie pas la symétrie de la vérité.</w:t>
      </w:r>
    </w:p>
    <w:p w14:paraId="2E5C2286">
      <w:pPr>
        <w:ind w:left="0" w:leftChars="0" w:firstLine="398" w:firstLineChars="166"/>
        <w:jc w:val="both"/>
        <w:rPr>
          <w:rFonts w:hint="default"/>
          <w:sz w:val="24"/>
          <w:szCs w:val="24"/>
        </w:rPr>
      </w:pPr>
    </w:p>
    <w:p w14:paraId="158A3BB2">
      <w:pPr>
        <w:ind w:left="0" w:leftChars="0" w:firstLine="398" w:firstLineChars="166"/>
        <w:jc w:val="both"/>
        <w:rPr>
          <w:rFonts w:hint="default"/>
          <w:sz w:val="24"/>
          <w:szCs w:val="24"/>
        </w:rPr>
      </w:pPr>
    </w:p>
    <w:p w14:paraId="626677A8">
      <w:pPr>
        <w:pStyle w:val="7"/>
        <w:keepNext/>
        <w:ind w:left="0" w:leftChars="0" w:firstLine="398" w:firstLineChars="166"/>
        <w:jc w:val="both"/>
        <w:rPr>
          <w:rFonts w:hint="default"/>
          <w:sz w:val="24"/>
          <w:szCs w:val="24"/>
        </w:rPr>
      </w:pPr>
      <w:r>
        <w:rPr>
          <w:rFonts w:hint="default"/>
          <w:sz w:val="24"/>
          <w:szCs w:val="24"/>
        </w:rPr>
        <w:t>I. LA MÉTAPHYSIQUE CHRÉTIENNE COMME FONDEMENT ET GÉNÉALOGIE DE LA MÉTHODE</w:t>
      </w:r>
    </w:p>
    <w:p w14:paraId="409D7A6C">
      <w:pPr>
        <w:keepNext/>
        <w:ind w:left="0" w:leftChars="0" w:firstLine="398" w:firstLineChars="166"/>
        <w:jc w:val="both"/>
        <w:rPr>
          <w:rFonts w:hint="default"/>
          <w:sz w:val="24"/>
          <w:szCs w:val="24"/>
        </w:rPr>
      </w:pPr>
    </w:p>
    <w:p w14:paraId="0A0D4E40">
      <w:pPr>
        <w:keepNext/>
        <w:ind w:left="0" w:leftChars="0" w:firstLine="398" w:firstLineChars="166"/>
        <w:jc w:val="both"/>
        <w:rPr>
          <w:rFonts w:hint="default"/>
          <w:sz w:val="24"/>
          <w:szCs w:val="24"/>
        </w:rPr>
      </w:pPr>
    </w:p>
    <w:p w14:paraId="5B90871F">
      <w:pPr>
        <w:pStyle w:val="8"/>
        <w:keepNext/>
        <w:ind w:left="0" w:leftChars="0" w:firstLine="398" w:firstLineChars="166"/>
        <w:jc w:val="both"/>
        <w:rPr>
          <w:rFonts w:hint="default"/>
          <w:sz w:val="24"/>
          <w:szCs w:val="24"/>
        </w:rPr>
      </w:pPr>
      <w:r>
        <w:rPr>
          <w:rFonts w:hint="default"/>
          <w:sz w:val="24"/>
          <w:szCs w:val="24"/>
        </w:rPr>
        <w:t>8. Ordre de l’exposé et ordre de l’être</w:t>
      </w:r>
    </w:p>
    <w:p w14:paraId="676989DA">
      <w:pPr>
        <w:keepNext/>
        <w:ind w:left="0" w:leftChars="0" w:firstLine="398" w:firstLineChars="166"/>
        <w:jc w:val="both"/>
        <w:rPr>
          <w:rFonts w:hint="default"/>
          <w:sz w:val="24"/>
          <w:szCs w:val="24"/>
        </w:rPr>
      </w:pPr>
    </w:p>
    <w:p w14:paraId="08A625AB">
      <w:pPr>
        <w:ind w:left="0" w:leftChars="0" w:firstLine="398" w:firstLineChars="166"/>
        <w:jc w:val="both"/>
        <w:rPr>
          <w:rFonts w:hint="default"/>
          <w:sz w:val="24"/>
          <w:szCs w:val="24"/>
        </w:rPr>
      </w:pPr>
      <w:r>
        <w:rPr>
          <w:rFonts w:hint="default"/>
          <w:sz w:val="24"/>
          <w:szCs w:val="24"/>
        </w:rPr>
        <w:t>La séquence de l’exposé qui suit constitue une généalogie des distinctions méthodologiques et non une tentative d’établir un ordre d’antériorité ontologique au sein de la théologie chrétienne. Dieu ne « suit » pas la Réalité, le Logos n’est pas un ajout ultérieur à la création, et la Croix n’introduit pas la subjectité comme quelque chose qui aurait été auparavant absent. La méthode se développe à partir du point humain de découverte : l’homme rencontre une Réalité déjà existante, tente d’en reconnaître la logosité, découvre son propre caractère dérivé et sa liberté, tandis que la Révélation chrétienne permet de radicaliser le sens de ces relations.</w:t>
      </w:r>
    </w:p>
    <w:p w14:paraId="6E21A816">
      <w:pPr>
        <w:ind w:left="0" w:leftChars="0" w:firstLine="398" w:firstLineChars="166"/>
        <w:jc w:val="both"/>
        <w:rPr>
          <w:rFonts w:hint="default"/>
          <w:sz w:val="24"/>
          <w:szCs w:val="24"/>
        </w:rPr>
      </w:pPr>
      <w:r>
        <w:rPr>
          <w:rFonts w:hint="default"/>
          <w:sz w:val="24"/>
          <w:szCs w:val="24"/>
        </w:rPr>
        <w:t>L’ordre de la recherche peut donc commencer par l’antériorité de la Réalité tout en demeurant enraciné dans la confession du Dieu trinitaire et de la création par le Logos.</w:t>
      </w:r>
    </w:p>
    <w:p w14:paraId="274B14A9">
      <w:pPr>
        <w:ind w:left="0" w:leftChars="0" w:firstLine="398" w:firstLineChars="166"/>
        <w:jc w:val="both"/>
        <w:rPr>
          <w:rFonts w:hint="default"/>
          <w:sz w:val="24"/>
          <w:szCs w:val="24"/>
        </w:rPr>
      </w:pPr>
    </w:p>
    <w:p w14:paraId="62D9C62A">
      <w:pPr>
        <w:pStyle w:val="8"/>
        <w:keepNext/>
        <w:ind w:left="0" w:leftChars="0" w:firstLine="398" w:firstLineChars="166"/>
        <w:jc w:val="both"/>
        <w:rPr>
          <w:rFonts w:hint="default"/>
          <w:sz w:val="24"/>
          <w:szCs w:val="24"/>
        </w:rPr>
      </w:pPr>
      <w:r>
        <w:rPr>
          <w:rFonts w:hint="default"/>
          <w:sz w:val="24"/>
          <w:szCs w:val="24"/>
        </w:rPr>
        <w:t>9. Antériorité de la Réalité</w:t>
      </w:r>
    </w:p>
    <w:p w14:paraId="0ED7055A">
      <w:pPr>
        <w:keepNext/>
        <w:ind w:left="0" w:leftChars="0" w:firstLine="398" w:firstLineChars="166"/>
        <w:jc w:val="both"/>
        <w:rPr>
          <w:rFonts w:hint="default"/>
          <w:sz w:val="24"/>
          <w:szCs w:val="24"/>
        </w:rPr>
      </w:pPr>
    </w:p>
    <w:p w14:paraId="445BCDA2">
      <w:pPr>
        <w:ind w:left="0" w:leftChars="0" w:firstLine="398" w:firstLineChars="166"/>
        <w:jc w:val="both"/>
        <w:rPr>
          <w:rFonts w:hint="default"/>
          <w:sz w:val="24"/>
          <w:szCs w:val="24"/>
        </w:rPr>
      </w:pPr>
      <w:r>
        <w:rPr>
          <w:rFonts w:hint="default"/>
          <w:sz w:val="24"/>
          <w:szCs w:val="24"/>
        </w:rPr>
        <w:t>La première limitation de la méthode est l’antériorité principielle de la Réalité par rapport à la carte humaine. L’homme se découvre déjà commencé dans une Réalité qui le précède. Sa capacité à nommer, expliquer, concevoir des projets et institutionnaliser est seconde par rapport à ce qui existe déjà et est capable de résister à la description. Cette antériorité n’est pas seulement chronologique. Même une Réalité produite par l’homme, une fois apparue, devient elle-même cause de changements ultérieurs et condition antérieure de l’action suivante de son auteur et d’autres sujets.</w:t>
      </w:r>
    </w:p>
    <w:p w14:paraId="56E6357B">
      <w:pPr>
        <w:ind w:left="0" w:leftChars="0" w:firstLine="398" w:firstLineChars="166"/>
        <w:jc w:val="both"/>
        <w:rPr>
          <w:rFonts w:hint="default"/>
          <w:sz w:val="24"/>
          <w:szCs w:val="24"/>
        </w:rPr>
      </w:pPr>
      <w:r>
        <w:rPr>
          <w:rFonts w:hint="default"/>
          <w:sz w:val="24"/>
          <w:szCs w:val="24"/>
        </w:rPr>
        <w:t>D’où le principe réaliste initial de CTM :</w:t>
      </w:r>
    </w:p>
    <w:p w14:paraId="5CD2E3A3">
      <w:pPr>
        <w:ind w:left="0" w:leftChars="0" w:firstLine="398" w:firstLineChars="166"/>
        <w:jc w:val="both"/>
        <w:rPr>
          <w:rFonts w:hint="default"/>
          <w:sz w:val="24"/>
          <w:szCs w:val="24"/>
        </w:rPr>
      </w:pPr>
      <w:r>
        <w:rPr>
          <w:rFonts w:hint="default"/>
          <w:sz w:val="24"/>
          <w:szCs w:val="24"/>
        </w:rPr>
        <w:t>La Réalité n’est pas le produit de la carte humaine.</w:t>
      </w:r>
    </w:p>
    <w:p w14:paraId="5B09AD57">
      <w:pPr>
        <w:ind w:left="0" w:leftChars="0" w:firstLine="398" w:firstLineChars="166"/>
        <w:jc w:val="both"/>
        <w:rPr>
          <w:rFonts w:hint="default"/>
          <w:sz w:val="24"/>
          <w:szCs w:val="24"/>
        </w:rPr>
      </w:pPr>
      <w:r>
        <w:rPr>
          <w:rFonts w:hint="default"/>
          <w:sz w:val="24"/>
          <w:szCs w:val="24"/>
        </w:rPr>
        <w:t>L’homme est capable de voir la Réalité de manière erronée, de créer des causalités fictives, de se fermer aux faits, de construire des institutions d’auto-illusion systématique ou de déclarer son propre projet historique comme ordre naturel. Mais aucune de ces opérations n’abolit la distinction entre la carte et ce à quoi elle doit correspondre. C’est précisément cette distinction qui rend possibles l’erreur, la résistance, la vérification et la correction.</w:t>
      </w:r>
    </w:p>
    <w:p w14:paraId="689480C6">
      <w:pPr>
        <w:ind w:left="0" w:leftChars="0" w:firstLine="398" w:firstLineChars="166"/>
        <w:jc w:val="both"/>
        <w:rPr>
          <w:rFonts w:hint="default"/>
          <w:sz w:val="24"/>
          <w:szCs w:val="24"/>
        </w:rPr>
      </w:pPr>
    </w:p>
    <w:p w14:paraId="4DE7E9B2">
      <w:pPr>
        <w:pStyle w:val="8"/>
        <w:keepNext/>
        <w:ind w:left="0" w:leftChars="0" w:firstLine="398" w:firstLineChars="166"/>
        <w:jc w:val="both"/>
        <w:rPr>
          <w:rFonts w:hint="default"/>
          <w:sz w:val="24"/>
          <w:szCs w:val="24"/>
        </w:rPr>
      </w:pPr>
      <w:r>
        <w:rPr>
          <w:rFonts w:hint="default"/>
          <w:sz w:val="24"/>
          <w:szCs w:val="24"/>
        </w:rPr>
        <w:t>10. Le Dieu trinitaire, le Logos et la logosité de la Réalité</w:t>
      </w:r>
    </w:p>
    <w:p w14:paraId="6CF9D1A8">
      <w:pPr>
        <w:keepNext/>
        <w:ind w:left="0" w:leftChars="0" w:firstLine="398" w:firstLineChars="166"/>
        <w:jc w:val="both"/>
        <w:rPr>
          <w:rFonts w:hint="default"/>
          <w:sz w:val="24"/>
          <w:szCs w:val="24"/>
        </w:rPr>
      </w:pPr>
    </w:p>
    <w:p w14:paraId="513537F8">
      <w:pPr>
        <w:ind w:left="0" w:leftChars="0" w:firstLine="398" w:firstLineChars="166"/>
        <w:jc w:val="both"/>
        <w:rPr>
          <w:rFonts w:hint="default"/>
          <w:sz w:val="24"/>
          <w:szCs w:val="24"/>
        </w:rPr>
      </w:pPr>
      <w:r>
        <w:rPr>
          <w:rFonts w:hint="default"/>
          <w:sz w:val="24"/>
          <w:szCs w:val="24"/>
        </w:rPr>
        <w:t>La métaphysique chrétienne ne comprend pas la Réalité antérieure comme un matériau informe auquel l’homme imposerait arbitrairement un ordre. Le monde est créé par Dieu à travers le Logos. Pour la méthodologie de CTM, cela signifie avant tout non pas que le monde soit garanti comme intelligible à l’homme, mais qu’il existe une non-équivalence principielle entre ordre et arbitraire : la Réalité n’est pas indifférente à la vérité de la navigation humaine.</w:t>
      </w:r>
    </w:p>
    <w:p w14:paraId="3C098A33">
      <w:pPr>
        <w:ind w:left="0" w:leftChars="0" w:firstLine="398" w:firstLineChars="166"/>
        <w:jc w:val="both"/>
        <w:rPr>
          <w:rFonts w:hint="default"/>
          <w:sz w:val="24"/>
          <w:szCs w:val="24"/>
        </w:rPr>
      </w:pPr>
      <w:r>
        <w:rPr>
          <w:rFonts w:hint="default"/>
          <w:sz w:val="24"/>
          <w:szCs w:val="24"/>
        </w:rPr>
        <w:t>Il faut ici distinguer la logosité de la Réalité et la logosité de la navigation humaine. La première signifie que ce qui existe possède sa propre structure, ses distinctions, sa causalité et les limites de la réponse admissible. La seconde signifie la capacité de l’homme à construire une carte qui n’exprime pas seulement son état intérieur, mais correspond dans une certaine mesure à la Réalité et permet d’agir en son sein. Ces deux logosités ne coïncident pas : la logosité du monde ne garantit pas l’infaillibilité de la carte humaine.</w:t>
      </w:r>
    </w:p>
    <w:p w14:paraId="474A4598">
      <w:pPr>
        <w:ind w:left="0" w:leftChars="0" w:firstLine="398" w:firstLineChars="166"/>
        <w:jc w:val="both"/>
        <w:rPr>
          <w:rFonts w:hint="default"/>
          <w:sz w:val="24"/>
          <w:szCs w:val="24"/>
        </w:rPr>
      </w:pPr>
      <w:r>
        <w:rPr>
          <w:rFonts w:hint="default"/>
          <w:sz w:val="24"/>
          <w:szCs w:val="24"/>
        </w:rPr>
        <w:t>C’est pourquoi :</w:t>
      </w:r>
    </w:p>
    <w:p w14:paraId="0E06C9C4">
      <w:pPr>
        <w:ind w:left="0" w:leftChars="0" w:firstLine="398" w:firstLineChars="166"/>
        <w:jc w:val="both"/>
        <w:rPr>
          <w:rFonts w:hint="default"/>
          <w:sz w:val="24"/>
          <w:szCs w:val="24"/>
        </w:rPr>
      </w:pPr>
      <w:r>
        <w:rPr>
          <w:rFonts w:hint="default"/>
          <w:sz w:val="24"/>
          <w:szCs w:val="24"/>
        </w:rPr>
        <w:t>l’erreur n’est possible que là où la carte est distincte de la Réalité.</w:t>
      </w:r>
    </w:p>
    <w:p w14:paraId="4C291F07">
      <w:pPr>
        <w:ind w:left="0" w:leftChars="0" w:firstLine="398" w:firstLineChars="166"/>
        <w:jc w:val="both"/>
        <w:rPr>
          <w:rFonts w:hint="default"/>
          <w:sz w:val="24"/>
          <w:szCs w:val="24"/>
        </w:rPr>
      </w:pPr>
      <w:r>
        <w:rPr>
          <w:rFonts w:hint="default"/>
          <w:sz w:val="24"/>
          <w:szCs w:val="24"/>
        </w:rPr>
        <w:t>Si cette distinction est supprimée, la possibilité même de l’erreur disparaît. La carte devient vraie du seul fait qu’elle appartient au pouvoir, à la tradition, au groupe, à l’expert ou au sujet lui-même. Un système peut posséder un langage extrêmement riche et une grande cohérence interne tout en perdant simultanément la capacité de permettre à la Réalité de le modifier.</w:t>
      </w:r>
    </w:p>
    <w:p w14:paraId="2E6B60D8">
      <w:pPr>
        <w:ind w:left="0" w:leftChars="0" w:firstLine="398" w:firstLineChars="166"/>
        <w:jc w:val="both"/>
        <w:rPr>
          <w:rFonts w:hint="default"/>
          <w:sz w:val="24"/>
          <w:szCs w:val="24"/>
        </w:rPr>
      </w:pPr>
    </w:p>
    <w:p w14:paraId="102D6FC6">
      <w:pPr>
        <w:pStyle w:val="8"/>
        <w:keepNext/>
        <w:ind w:left="0" w:leftChars="0" w:firstLine="398" w:firstLineChars="166"/>
        <w:jc w:val="both"/>
        <w:rPr>
          <w:rFonts w:hint="default"/>
          <w:sz w:val="24"/>
          <w:szCs w:val="24"/>
        </w:rPr>
      </w:pPr>
      <w:r>
        <w:rPr>
          <w:rFonts w:hint="default"/>
          <w:sz w:val="24"/>
          <w:szCs w:val="24"/>
        </w:rPr>
        <w:t>11. Image et ressemblance</w:t>
      </w:r>
    </w:p>
    <w:p w14:paraId="5875FC1E">
      <w:pPr>
        <w:keepNext/>
        <w:ind w:left="0" w:leftChars="0" w:firstLine="398" w:firstLineChars="166"/>
        <w:jc w:val="both"/>
        <w:rPr>
          <w:rFonts w:hint="default"/>
          <w:sz w:val="24"/>
          <w:szCs w:val="24"/>
        </w:rPr>
      </w:pPr>
    </w:p>
    <w:p w14:paraId="4A7624A5">
      <w:pPr>
        <w:ind w:left="0" w:leftChars="0" w:firstLine="398" w:firstLineChars="166"/>
        <w:jc w:val="both"/>
        <w:rPr>
          <w:rFonts w:hint="default"/>
          <w:sz w:val="24"/>
          <w:szCs w:val="24"/>
        </w:rPr>
      </w:pPr>
      <w:r>
        <w:rPr>
          <w:rFonts w:hint="default"/>
          <w:sz w:val="24"/>
          <w:szCs w:val="24"/>
        </w:rPr>
        <w:t>L’anthropologie chrétienne de CTM se construit sur la dynamique de l’image et de la ressemblance. L’image, même endommagée, est donnée et exige une réponse. Elle n’est pas la plénitude de l’homme déjà atteinte ; elle établit la capacité d’un mode d’existence qui ne s’épuise pas dans le donné reçu. L’homme est capable de répondre, de créer, de distinguer, d’aimer, d’assumer la responsabilité, de modifier sa propre trajectoire et d’entrer en relation avec un Fondement qui n’est pas son produit. La ressemblance introduit la dynamique : entre l’image et la ressemblance se situe l’histoire humaine.</w:t>
      </w:r>
    </w:p>
    <w:p w14:paraId="246BCF6C">
      <w:pPr>
        <w:ind w:left="0" w:leftChars="0" w:firstLine="398" w:firstLineChars="166"/>
        <w:jc w:val="both"/>
        <w:rPr>
          <w:rFonts w:hint="default"/>
          <w:sz w:val="24"/>
          <w:szCs w:val="24"/>
        </w:rPr>
      </w:pPr>
      <w:r>
        <w:rPr>
          <w:rFonts w:hint="default"/>
          <w:sz w:val="24"/>
          <w:szCs w:val="24"/>
        </w:rPr>
        <w:t>L’image et la ressemblance ne doivent donc pas être confondues : l’image désigne le donné et la possibilité de la réponse, la ressemblance — la dynamique de son accomplissement.</w:t>
      </w:r>
    </w:p>
    <w:p w14:paraId="231BA4E9">
      <w:pPr>
        <w:ind w:left="0" w:leftChars="0" w:firstLine="398" w:firstLineChars="166"/>
        <w:jc w:val="both"/>
        <w:rPr>
          <w:rFonts w:hint="default"/>
          <w:sz w:val="24"/>
          <w:szCs w:val="24"/>
        </w:rPr>
      </w:pPr>
      <w:r>
        <w:rPr>
          <w:rFonts w:hint="default"/>
          <w:sz w:val="24"/>
          <w:szCs w:val="24"/>
        </w:rPr>
        <w:t>Il faut dès lors distinguer la présence de la subjectité et la qualité de son actualisation. La capacité de commencer n’est pas un bien autosuffisant. L’homme est capable de commencer une destruction, de créer un système de mensonge, de transformer l’Autre en objet ou de construire une architecture hautement projectuelle mais ontologiquement fermée. CTM n’identifie donc pas la subjectité à la justesse morale. L’analyse vectorielle est nécessaire précisément parce que la capacité de commencer peut avoir des directions différentes.</w:t>
      </w:r>
    </w:p>
    <w:p w14:paraId="7BF0DA43">
      <w:pPr>
        <w:ind w:left="0" w:leftChars="0" w:firstLine="398" w:firstLineChars="166"/>
        <w:jc w:val="both"/>
        <w:rPr>
          <w:rFonts w:hint="default"/>
          <w:sz w:val="24"/>
          <w:szCs w:val="24"/>
        </w:rPr>
      </w:pPr>
    </w:p>
    <w:p w14:paraId="671B50F3">
      <w:pPr>
        <w:pStyle w:val="8"/>
        <w:keepNext/>
        <w:ind w:left="0" w:leftChars="0" w:firstLine="398" w:firstLineChars="166"/>
        <w:jc w:val="both"/>
        <w:rPr>
          <w:rFonts w:hint="default"/>
          <w:sz w:val="24"/>
          <w:szCs w:val="24"/>
        </w:rPr>
      </w:pPr>
      <w:r>
        <w:rPr>
          <w:rFonts w:hint="default"/>
          <w:sz w:val="24"/>
          <w:szCs w:val="24"/>
        </w:rPr>
        <w:t>12. Liberté de l’être dérivé</w:t>
      </w:r>
    </w:p>
    <w:p w14:paraId="548756D1">
      <w:pPr>
        <w:keepNext/>
        <w:ind w:left="0" w:leftChars="0" w:firstLine="398" w:firstLineChars="166"/>
        <w:jc w:val="both"/>
        <w:rPr>
          <w:rFonts w:hint="default"/>
          <w:sz w:val="24"/>
          <w:szCs w:val="24"/>
        </w:rPr>
      </w:pPr>
    </w:p>
    <w:p w14:paraId="2B2BC4EE">
      <w:pPr>
        <w:ind w:left="0" w:leftChars="0" w:firstLine="398" w:firstLineChars="166"/>
        <w:jc w:val="both"/>
        <w:rPr>
          <w:rFonts w:hint="default"/>
          <w:sz w:val="24"/>
          <w:szCs w:val="24"/>
        </w:rPr>
      </w:pPr>
      <w:r>
        <w:rPr>
          <w:rFonts w:hint="default"/>
          <w:sz w:val="24"/>
          <w:szCs w:val="24"/>
        </w:rPr>
        <w:t>CTM déplace la question de la liberté par rapport à l’opposition habituelle « liberté — contrainte ». La question centrale se formule autrement :</w:t>
      </w:r>
    </w:p>
    <w:p w14:paraId="5B4B8E6D">
      <w:pPr>
        <w:ind w:left="0" w:leftChars="0" w:firstLine="398" w:firstLineChars="166"/>
        <w:jc w:val="both"/>
        <w:rPr>
          <w:rFonts w:hint="default"/>
          <w:sz w:val="24"/>
          <w:szCs w:val="24"/>
        </w:rPr>
      </w:pPr>
      <w:r>
        <w:rPr>
          <w:rFonts w:hint="default"/>
          <w:sz w:val="24"/>
          <w:szCs w:val="24"/>
        </w:rPr>
        <w:t>comment celui qui a déjà été commencé devient-il capable de commencer ?</w:t>
      </w:r>
    </w:p>
    <w:p w14:paraId="3BC49A9D">
      <w:pPr>
        <w:ind w:left="0" w:leftChars="0" w:firstLine="398" w:firstLineChars="166"/>
        <w:jc w:val="both"/>
        <w:rPr>
          <w:rFonts w:hint="default"/>
          <w:sz w:val="24"/>
          <w:szCs w:val="24"/>
        </w:rPr>
      </w:pPr>
      <w:r>
        <w:rPr>
          <w:rFonts w:hint="default"/>
          <w:sz w:val="24"/>
          <w:szCs w:val="24"/>
        </w:rPr>
        <w:t>L’homme ne choisit ni sa propre apparition, ni sa corporéité initiale, ni ses parents, ni sa langue, ni sa culture première, ni de nombreuses conditions initiales. L’autonomie absolue ne peut donc servir de définition première de la liberté. Mais le caractère dérivé n’implique pas une détermination totale. Si l’acte suivant de l’homme est entièrement épuisé par les causes qui le précèdent, la subjectité disparaît et l’homme ne devient plus que le lieu de passage d’une causalité étrangère.</w:t>
      </w:r>
    </w:p>
    <w:p w14:paraId="7128F45B">
      <w:pPr>
        <w:ind w:left="0" w:leftChars="0" w:firstLine="398" w:firstLineChars="166"/>
        <w:jc w:val="both"/>
        <w:rPr>
          <w:rFonts w:hint="default"/>
          <w:sz w:val="24"/>
          <w:szCs w:val="24"/>
        </w:rPr>
      </w:pPr>
      <w:r>
        <w:rPr>
          <w:rFonts w:hint="default"/>
          <w:sz w:val="24"/>
          <w:szCs w:val="24"/>
        </w:rPr>
        <w:t>Dans CTM, la liberté est la capacité d’un être dérivé à devenir la source effective d’un nouvel acte qui ne peut être réduit de manière exhaustive à l’ensemble des influences antérieures. Cependant, la nouveauté du comportement ne démontre pas encore l’existence d’un commencement propre. Un acte inhabituel peut être réactif ; un geste politique radical peut reproduire une ancienne axiomatique préréflexive ; un objectif consciemment choisi peut constituer l’exécution complexe du projet d’autrui. La question de la liberté exige donc immédiatement celle de la distribution effective de la subjectité : qui a formé l’objectif, qui pouvait le modifier, qui pouvait arrêter l’action et qui en a assumé le prix ?</w:t>
      </w:r>
    </w:p>
    <w:p w14:paraId="10D46E9B">
      <w:pPr>
        <w:ind w:left="0" w:leftChars="0" w:firstLine="398" w:firstLineChars="166"/>
        <w:jc w:val="both"/>
        <w:rPr>
          <w:rFonts w:hint="default"/>
          <w:sz w:val="24"/>
          <w:szCs w:val="24"/>
        </w:rPr>
      </w:pPr>
      <w:r>
        <w:rPr>
          <w:rFonts w:hint="default"/>
          <w:sz w:val="24"/>
          <w:szCs w:val="24"/>
        </w:rPr>
        <w:t>Dans le corpus CTM I–II, la grâce est présupposée comme condition de possibilité de la réponse libre, mais le mode de compréhension théologique du rapport entre la grâce et l’action humaine n’y est pas spécifiquement développé. La méthodologie de CTM III fixe cette limite dans le cadre du texte méthodologique principal et ne comble pas elle-même cette lacune. Un développement distinct par l’auteur est proposé dans l’article suivant, « À la recherche de la pneumatologie » ; toutefois, une théorie complète du rapport entre la grâce et l’action humaine demeure une tâche théologique ouverte.</w:t>
      </w:r>
    </w:p>
    <w:p w14:paraId="1757223C">
      <w:pPr>
        <w:ind w:left="0" w:leftChars="0" w:firstLine="398" w:firstLineChars="166"/>
        <w:jc w:val="both"/>
        <w:rPr>
          <w:rFonts w:hint="default"/>
          <w:sz w:val="24"/>
          <w:szCs w:val="24"/>
        </w:rPr>
      </w:pPr>
    </w:p>
    <w:p w14:paraId="2C9C3E28">
      <w:pPr>
        <w:pStyle w:val="8"/>
        <w:keepNext/>
        <w:ind w:left="0" w:leftChars="0" w:firstLine="398" w:firstLineChars="166"/>
        <w:jc w:val="both"/>
        <w:rPr>
          <w:rFonts w:hint="default"/>
          <w:sz w:val="24"/>
          <w:szCs w:val="24"/>
        </w:rPr>
      </w:pPr>
      <w:r>
        <w:rPr>
          <w:rFonts w:hint="default"/>
          <w:sz w:val="24"/>
          <w:szCs w:val="24"/>
        </w:rPr>
        <w:t>13. La réponse comme forme première de la subjectité</w:t>
      </w:r>
    </w:p>
    <w:p w14:paraId="595DC9F0">
      <w:pPr>
        <w:keepNext/>
        <w:ind w:left="0" w:leftChars="0" w:firstLine="398" w:firstLineChars="166"/>
        <w:jc w:val="both"/>
        <w:rPr>
          <w:rFonts w:hint="default"/>
          <w:sz w:val="24"/>
          <w:szCs w:val="24"/>
        </w:rPr>
      </w:pPr>
    </w:p>
    <w:p w14:paraId="0DFB6EB0">
      <w:pPr>
        <w:ind w:left="0" w:leftChars="0" w:firstLine="398" w:firstLineChars="166"/>
        <w:jc w:val="both"/>
        <w:rPr>
          <w:rFonts w:hint="default"/>
          <w:sz w:val="24"/>
          <w:szCs w:val="24"/>
        </w:rPr>
      </w:pPr>
      <w:r>
        <w:rPr>
          <w:rFonts w:hint="default"/>
          <w:sz w:val="24"/>
          <w:szCs w:val="24"/>
        </w:rPr>
        <w:t>Dans CTM, la catégorie de la réponse est plus fondamentale que celle du choix. Le choix peut s’effectuer entre des alternatives déjà fournies ; la réponse est capable de modifier l’espace même du possible. La réaction est une continuation de la causalité. La réponse suppose l’apparition d’un porteur de son propre rapport à la causalité.</w:t>
      </w:r>
    </w:p>
    <w:p w14:paraId="15020C3E">
      <w:pPr>
        <w:ind w:left="0" w:leftChars="0" w:firstLine="398" w:firstLineChars="166"/>
        <w:jc w:val="both"/>
        <w:rPr>
          <w:rFonts w:hint="default"/>
          <w:sz w:val="24"/>
          <w:szCs w:val="24"/>
        </w:rPr>
      </w:pPr>
      <w:r>
        <w:rPr>
          <w:rFonts w:hint="default"/>
          <w:sz w:val="24"/>
          <w:szCs w:val="24"/>
        </w:rPr>
        <w:t>CTM ne suppose cependant pas que toute Réalité se présente à l’homme sous la forme d’une question claire. Le travail méthodologique consiste souvent précisément à reconstruire ce à quoi le sujet répond effectivement lorsque sa propre explication se révèle insuffisante. Un mouvement politique peut déclarer répondre à une menace extérieure tout en répondant fonctionnellement à une crise de légitimité interne ; une institution peut parler d’efficacité tout en protégeant effectivement une certaine répartition des prérogatives ; un homme peut considérer qu’il résout un problème intellectuel alors que son action est organisée par une autre Réalité antérieure.</w:t>
      </w:r>
    </w:p>
    <w:p w14:paraId="5E5AB911">
      <w:pPr>
        <w:ind w:left="0" w:leftChars="0" w:firstLine="398" w:firstLineChars="166"/>
        <w:jc w:val="both"/>
        <w:rPr>
          <w:rFonts w:hint="default"/>
          <w:sz w:val="24"/>
          <w:szCs w:val="24"/>
        </w:rPr>
      </w:pPr>
      <w:r>
        <w:rPr>
          <w:rFonts w:hint="default"/>
          <w:sz w:val="24"/>
          <w:szCs w:val="24"/>
        </w:rPr>
        <w:t>Il faut donc distinguer l’objet déclaré de la réponse et la Réalité antérieure de la réponse telle qu’elle est reconstruite. L’autodescription demeure une source importante, mais ne reçoit pas le privilège de l’explication définitive.</w:t>
      </w:r>
    </w:p>
    <w:p w14:paraId="44CA562C">
      <w:pPr>
        <w:ind w:left="0" w:leftChars="0" w:firstLine="398" w:firstLineChars="166"/>
        <w:jc w:val="both"/>
        <w:rPr>
          <w:rFonts w:hint="default"/>
          <w:sz w:val="24"/>
          <w:szCs w:val="24"/>
        </w:rPr>
      </w:pPr>
    </w:p>
    <w:p w14:paraId="23B0939C">
      <w:pPr>
        <w:pStyle w:val="8"/>
        <w:keepNext/>
        <w:ind w:left="0" w:leftChars="0" w:firstLine="398" w:firstLineChars="166"/>
        <w:jc w:val="both"/>
        <w:rPr>
          <w:rFonts w:hint="default"/>
          <w:sz w:val="24"/>
          <w:szCs w:val="24"/>
        </w:rPr>
      </w:pPr>
      <w:r>
        <w:rPr>
          <w:rFonts w:hint="default"/>
          <w:sz w:val="24"/>
          <w:szCs w:val="24"/>
        </w:rPr>
        <w:t>14. L’Incarnation et le sérieux ontologique de la subjectité humaine</w:t>
      </w:r>
    </w:p>
    <w:p w14:paraId="3DD569DD">
      <w:pPr>
        <w:keepNext/>
        <w:ind w:left="0" w:leftChars="0" w:firstLine="398" w:firstLineChars="166"/>
        <w:jc w:val="both"/>
        <w:rPr>
          <w:rFonts w:hint="default"/>
          <w:sz w:val="24"/>
          <w:szCs w:val="24"/>
        </w:rPr>
      </w:pPr>
    </w:p>
    <w:p w14:paraId="7BE41006">
      <w:pPr>
        <w:ind w:left="0" w:leftChars="0" w:firstLine="398" w:firstLineChars="166"/>
        <w:jc w:val="both"/>
        <w:rPr>
          <w:rFonts w:hint="default"/>
          <w:sz w:val="24"/>
          <w:szCs w:val="24"/>
        </w:rPr>
      </w:pPr>
      <w:r>
        <w:rPr>
          <w:rFonts w:hint="default"/>
          <w:sz w:val="24"/>
          <w:szCs w:val="24"/>
        </w:rPr>
        <w:t>L’Incarnation et la Croix portent la compréhension de la subjectité humaine dans CTM à sa forme limite. Dieu entre dans l’histoire humaine sans transformer la liberté humaine en fiction. Cela apparaît avec une acuité particulière dans la Passion : le jugement humain porté sur le Christ est injuste, mais Dieu n’abolit pas la réalité de la décision humaine. Dans le Christ, Il assume les conséquences ontiques du verdict humain jusqu’à la Croix.</w:t>
      </w:r>
    </w:p>
    <w:p w14:paraId="332DF62A">
      <w:pPr>
        <w:ind w:left="0" w:leftChars="0" w:firstLine="398" w:firstLineChars="166"/>
        <w:jc w:val="both"/>
        <w:rPr>
          <w:rFonts w:hint="default"/>
          <w:sz w:val="24"/>
          <w:szCs w:val="24"/>
        </w:rPr>
      </w:pPr>
      <w:r>
        <w:rPr>
          <w:rFonts w:hint="default"/>
          <w:sz w:val="24"/>
          <w:szCs w:val="24"/>
        </w:rPr>
        <w:t>Cela exige une formulation d’une précision maximale :</w:t>
      </w:r>
    </w:p>
    <w:p w14:paraId="2F3657D3">
      <w:pPr>
        <w:ind w:left="0" w:leftChars="0" w:firstLine="398" w:firstLineChars="166"/>
        <w:jc w:val="both"/>
        <w:rPr>
          <w:rFonts w:hint="default"/>
          <w:sz w:val="24"/>
          <w:szCs w:val="24"/>
        </w:rPr>
      </w:pPr>
      <w:r>
        <w:rPr>
          <w:rFonts w:hint="default"/>
          <w:sz w:val="24"/>
          <w:szCs w:val="24"/>
        </w:rPr>
        <w:t>Dieu reconnaît non pas la vérité du verdict humain, mais le sérieux ontologique de la subjectité humaine.</w:t>
      </w:r>
    </w:p>
    <w:p w14:paraId="00D5FB8F">
      <w:pPr>
        <w:ind w:left="0" w:leftChars="0" w:firstLine="398" w:firstLineChars="166"/>
        <w:jc w:val="both"/>
        <w:rPr>
          <w:rFonts w:hint="default"/>
          <w:sz w:val="24"/>
          <w:szCs w:val="24"/>
        </w:rPr>
      </w:pPr>
      <w:r>
        <w:rPr>
          <w:rFonts w:hint="default"/>
          <w:sz w:val="24"/>
          <w:szCs w:val="24"/>
        </w:rPr>
        <w:t>La Croix ouvre ainsi une dimension radicale de la responsabilité : la disponibilité à assumer le prix de la relation sans détruire la liberté de l’Autre, même lorsque cette liberté se tourne contre soi. Il en découle une limitation méthodologique : la subjectité de l’Autre n’est pas reconnue si elle ne l’est que tant que l’Autre répond de la manière attendue. Un système qui proclame la dignité de l’homme tout en supprimant simultanément sa prérogative réelle de s’opposer, de corriger ou de refuser doit être analysé non à partir de sa déclaration, mais à partir de son architecture effective de la subjectité.</w:t>
      </w:r>
    </w:p>
    <w:p w14:paraId="5FB5DF49">
      <w:pPr>
        <w:ind w:left="0" w:leftChars="0" w:firstLine="398" w:firstLineChars="166"/>
        <w:jc w:val="both"/>
        <w:rPr>
          <w:rFonts w:hint="default"/>
          <w:sz w:val="24"/>
          <w:szCs w:val="24"/>
        </w:rPr>
      </w:pPr>
      <w:r>
        <w:rPr>
          <w:rFonts w:hint="default"/>
          <w:sz w:val="24"/>
          <w:szCs w:val="24"/>
        </w:rPr>
        <w:t>La Résurrection ajoute une limitation nécessaire : la réponse humaine peut avoir des conséquences historiques effectives, mais elle n’acquiert pas de pouvoir définitif sur la plénitude de la Réalité. Le sérieux ontologique de la réponse humaine ne signifie pas la souveraineté ontologique de l’homme sur la Réalité.</w:t>
      </w:r>
    </w:p>
    <w:p w14:paraId="54754CEA">
      <w:pPr>
        <w:ind w:left="0" w:leftChars="0" w:firstLine="398" w:firstLineChars="166"/>
        <w:jc w:val="both"/>
        <w:rPr>
          <w:rFonts w:hint="default"/>
          <w:sz w:val="24"/>
          <w:szCs w:val="24"/>
        </w:rPr>
      </w:pPr>
    </w:p>
    <w:p w14:paraId="1CB9CAAC">
      <w:pPr>
        <w:pStyle w:val="8"/>
        <w:keepNext/>
        <w:ind w:left="0" w:leftChars="0" w:firstLine="398" w:firstLineChars="166"/>
        <w:jc w:val="both"/>
        <w:rPr>
          <w:rFonts w:hint="default"/>
          <w:sz w:val="24"/>
          <w:szCs w:val="24"/>
        </w:rPr>
      </w:pPr>
      <w:r>
        <w:rPr>
          <w:rFonts w:hint="default"/>
          <w:sz w:val="24"/>
          <w:szCs w:val="24"/>
        </w:rPr>
        <w:t>15. Responsabilité et solvabilité ontologique</w:t>
      </w:r>
    </w:p>
    <w:p w14:paraId="204AD4D6">
      <w:pPr>
        <w:keepNext/>
        <w:ind w:left="0" w:leftChars="0" w:firstLine="398" w:firstLineChars="166"/>
        <w:jc w:val="both"/>
        <w:rPr>
          <w:rFonts w:hint="default"/>
          <w:sz w:val="24"/>
          <w:szCs w:val="24"/>
        </w:rPr>
      </w:pPr>
    </w:p>
    <w:p w14:paraId="5CEA77D0">
      <w:pPr>
        <w:ind w:left="0" w:leftChars="0" w:firstLine="398" w:firstLineChars="166"/>
        <w:jc w:val="both"/>
        <w:rPr>
          <w:rFonts w:hint="default"/>
          <w:sz w:val="24"/>
          <w:szCs w:val="24"/>
        </w:rPr>
      </w:pPr>
      <w:r>
        <w:rPr>
          <w:rFonts w:hint="default"/>
          <w:sz w:val="24"/>
          <w:szCs w:val="24"/>
        </w:rPr>
        <w:t>Si la liberté signifie la capacité de commencer, la responsabilité appartient à la structure interne de la subjectité et n’est pas seulement une sanction ultérieure pour une erreur. Commencer signifie non seulement produire une action, mais aussi reconnaître comme sienne la Réalité qu’elle a produite, dans la mesure où celle-ci est effectivement la conséquence de sa propre qualité d’auteur.</w:t>
      </w:r>
    </w:p>
    <w:p w14:paraId="500D1ECF">
      <w:pPr>
        <w:ind w:left="0" w:leftChars="0" w:firstLine="398" w:firstLineChars="166"/>
        <w:jc w:val="both"/>
        <w:rPr>
          <w:rFonts w:hint="default"/>
          <w:sz w:val="24"/>
          <w:szCs w:val="24"/>
        </w:rPr>
      </w:pPr>
      <w:r>
        <w:rPr>
          <w:rFonts w:hint="default"/>
          <w:sz w:val="24"/>
          <w:szCs w:val="24"/>
        </w:rPr>
        <w:t>Pour désigner cette capacité, CTM utilise le concept de solvabilité ontologique. Un sujet est ontologiquement solvable dans la mesure où il est capable d’assumer le prix réel de son propre projet : non seulement de s’attribuer le succès, mais aussi de reconnaître la défaite, le dommage imprévu, le changement de fondement et l’obligation de corriger ce qui peut l’être.</w:t>
      </w:r>
    </w:p>
    <w:p w14:paraId="22566611">
      <w:pPr>
        <w:ind w:left="0" w:leftChars="0" w:firstLine="398" w:firstLineChars="166"/>
        <w:jc w:val="both"/>
        <w:rPr>
          <w:rFonts w:hint="default"/>
          <w:sz w:val="24"/>
          <w:szCs w:val="24"/>
        </w:rPr>
      </w:pPr>
      <w:r>
        <w:rPr>
          <w:rFonts w:hint="default"/>
          <w:sz w:val="24"/>
          <w:szCs w:val="24"/>
        </w:rPr>
        <w:t>La rupture entre la qualité d’auteur et le prix devient un signe critique de déformation de la subjectité. Si la prérogative de commencer appartient systématiquement à un porteur, tandis que les conséquences sont transférées à un autre, il apparaît une architecture dans laquelle :</w:t>
      </w:r>
    </w:p>
    <w:p w14:paraId="1B18842C">
      <w:pPr>
        <w:ind w:left="0" w:leftChars="0" w:firstLine="398" w:firstLineChars="166"/>
        <w:jc w:val="both"/>
        <w:rPr>
          <w:rFonts w:hint="default"/>
          <w:sz w:val="24"/>
          <w:szCs w:val="24"/>
        </w:rPr>
      </w:pPr>
      <w:r>
        <w:rPr>
          <w:rFonts w:hint="default"/>
          <w:sz w:val="24"/>
          <w:szCs w:val="24"/>
        </w:rPr>
        <w:t>la qualité d’auteur est privatisée, tandis que les conséquences sont socialisées.</w:t>
      </w:r>
    </w:p>
    <w:p w14:paraId="69B5770F">
      <w:pPr>
        <w:ind w:left="0" w:leftChars="0" w:firstLine="398" w:firstLineChars="166"/>
        <w:jc w:val="both"/>
        <w:rPr>
          <w:rFonts w:hint="default"/>
          <w:sz w:val="24"/>
          <w:szCs w:val="24"/>
        </w:rPr>
      </w:pPr>
      <w:r>
        <w:rPr>
          <w:rFonts w:hint="default"/>
          <w:sz w:val="24"/>
          <w:szCs w:val="24"/>
        </w:rPr>
        <w:t>C’est pourquoi la question « qui paie ? » n’est pas un complément social extérieur à l’analyse CTM, mais l’une des procédures fondamentales de localisation de la subjectité.</w:t>
      </w:r>
    </w:p>
    <w:p w14:paraId="43CD645A">
      <w:pPr>
        <w:ind w:left="0" w:leftChars="0" w:firstLine="398" w:firstLineChars="166"/>
        <w:jc w:val="both"/>
        <w:rPr>
          <w:rFonts w:hint="default"/>
          <w:sz w:val="24"/>
          <w:szCs w:val="24"/>
        </w:rPr>
      </w:pPr>
    </w:p>
    <w:p w14:paraId="72732294">
      <w:pPr>
        <w:pStyle w:val="8"/>
        <w:keepNext/>
        <w:ind w:left="0" w:leftChars="0" w:firstLine="398" w:firstLineChars="166"/>
        <w:jc w:val="both"/>
        <w:rPr>
          <w:rFonts w:hint="default"/>
          <w:sz w:val="24"/>
          <w:szCs w:val="24"/>
        </w:rPr>
      </w:pPr>
      <w:r>
        <w:rPr>
          <w:rFonts w:hint="default"/>
          <w:sz w:val="24"/>
          <w:szCs w:val="24"/>
        </w:rPr>
        <w:t>16. Prérogatives de commencer, d’arrêter et de corriger</w:t>
      </w:r>
    </w:p>
    <w:p w14:paraId="488E0B99">
      <w:pPr>
        <w:keepNext/>
        <w:ind w:left="0" w:leftChars="0" w:firstLine="398" w:firstLineChars="166"/>
        <w:jc w:val="both"/>
        <w:rPr>
          <w:rFonts w:hint="default"/>
          <w:sz w:val="24"/>
          <w:szCs w:val="24"/>
        </w:rPr>
      </w:pPr>
    </w:p>
    <w:p w14:paraId="336D2CB4">
      <w:pPr>
        <w:ind w:left="0" w:leftChars="0" w:firstLine="398" w:firstLineChars="166"/>
        <w:jc w:val="both"/>
        <w:rPr>
          <w:rFonts w:hint="default"/>
          <w:sz w:val="24"/>
          <w:szCs w:val="24"/>
        </w:rPr>
      </w:pPr>
      <w:r>
        <w:rPr>
          <w:rFonts w:hint="default"/>
          <w:sz w:val="24"/>
          <w:szCs w:val="24"/>
        </w:rPr>
        <w:t>La capacité de commencer ne constitue pas à elle seule la plénitude de la subjectité. Un sujet peut avoir le droit d’initier un processus sans disposer de la possibilité de le modifier après l’apparition de nouvelles informations. La prérogative de commencer doit donc être complétée par les prérogatives de correction et d’arrêt.</w:t>
      </w:r>
    </w:p>
    <w:p w14:paraId="53CDFFBE">
      <w:pPr>
        <w:ind w:left="0" w:leftChars="0" w:firstLine="398" w:firstLineChars="166"/>
        <w:jc w:val="both"/>
        <w:rPr>
          <w:rFonts w:hint="default"/>
          <w:sz w:val="24"/>
          <w:szCs w:val="24"/>
        </w:rPr>
      </w:pPr>
      <w:r>
        <w:rPr>
          <w:rFonts w:hint="default"/>
          <w:sz w:val="24"/>
          <w:szCs w:val="24"/>
        </w:rPr>
        <w:t>L’arrêt est la capacité de ramener une causalité déjà en cours dans l’espace de la question : reconnaître que le fondement sur lequel le processus a été engagé ne peut plus être tenu pour allant de soi. La correction est la capacité de modifier la réponse ultérieure conformément à la nouvelle Réalité. La correction doit être distinguée de la réversibilité : toute action est loin de pouvoir être annulée, mais le sujet doit conserver la capacité de reconnaître l’erreur, d’en interrompre la reproduction ultérieure, de corriger ce qui peut l’être et d’assumer le prix de l’irréversible.</w:t>
      </w:r>
    </w:p>
    <w:p w14:paraId="0CC92429">
      <w:pPr>
        <w:ind w:left="0" w:leftChars="0" w:firstLine="398" w:firstLineChars="166"/>
        <w:jc w:val="both"/>
        <w:rPr>
          <w:rFonts w:hint="default"/>
          <w:sz w:val="24"/>
          <w:szCs w:val="24"/>
        </w:rPr>
      </w:pPr>
      <w:r>
        <w:rPr>
          <w:rFonts w:hint="default"/>
          <w:sz w:val="24"/>
          <w:szCs w:val="24"/>
        </w:rPr>
        <w:t>Il en découle l’un des critères centraux :</w:t>
      </w:r>
    </w:p>
    <w:p w14:paraId="79F22A17">
      <w:pPr>
        <w:ind w:left="0" w:leftChars="0" w:firstLine="398" w:firstLineChars="166"/>
        <w:jc w:val="both"/>
        <w:rPr>
          <w:rFonts w:hint="default"/>
          <w:sz w:val="24"/>
          <w:szCs w:val="24"/>
        </w:rPr>
      </w:pPr>
      <w:r>
        <w:rPr>
          <w:rFonts w:hint="default"/>
          <w:sz w:val="24"/>
          <w:szCs w:val="24"/>
        </w:rPr>
        <w:t>un système incapable de permettre à une Réalité modifiée de modifier une action déjà engagée se dégrade de la subjectité vers la causalité exécutive.</w:t>
      </w:r>
    </w:p>
    <w:p w14:paraId="5CF0B507">
      <w:pPr>
        <w:ind w:left="0" w:leftChars="0" w:firstLine="398" w:firstLineChars="166"/>
        <w:jc w:val="both"/>
        <w:rPr>
          <w:rFonts w:hint="default"/>
          <w:sz w:val="24"/>
          <w:szCs w:val="24"/>
        </w:rPr>
      </w:pPr>
    </w:p>
    <w:p w14:paraId="0B2375A6">
      <w:pPr>
        <w:pStyle w:val="8"/>
        <w:keepNext/>
        <w:ind w:left="0" w:leftChars="0" w:firstLine="398" w:firstLineChars="166"/>
        <w:jc w:val="both"/>
        <w:rPr>
          <w:rFonts w:hint="default"/>
          <w:sz w:val="24"/>
          <w:szCs w:val="24"/>
        </w:rPr>
      </w:pPr>
      <w:r>
        <w:rPr>
          <w:rFonts w:hint="default"/>
          <w:sz w:val="24"/>
          <w:szCs w:val="24"/>
        </w:rPr>
        <w:t>17. Ouverture eschatologique</w:t>
      </w:r>
    </w:p>
    <w:p w14:paraId="5BF18704">
      <w:pPr>
        <w:keepNext/>
        <w:ind w:left="0" w:leftChars="0" w:firstLine="398" w:firstLineChars="166"/>
        <w:jc w:val="both"/>
        <w:rPr>
          <w:rFonts w:hint="default"/>
          <w:sz w:val="24"/>
          <w:szCs w:val="24"/>
        </w:rPr>
      </w:pPr>
    </w:p>
    <w:p w14:paraId="541A00F2">
      <w:pPr>
        <w:ind w:left="0" w:leftChars="0" w:firstLine="398" w:firstLineChars="166"/>
        <w:jc w:val="both"/>
        <w:rPr>
          <w:rFonts w:hint="default"/>
          <w:sz w:val="24"/>
          <w:szCs w:val="24"/>
        </w:rPr>
      </w:pPr>
      <w:r>
        <w:rPr>
          <w:rFonts w:hint="default"/>
          <w:sz w:val="24"/>
          <w:szCs w:val="24"/>
        </w:rPr>
        <w:t>La métaphysique chrétienne ne permet pas à la Réalité produite par l’homme de s’attribuer le statut de Fondement définitif. Ni l’État, ni la nation, ni le marché, ni la technologie, ni une forme culturelle, ni un succès historique particulier, ni même l’organisation institutionnelle de l’Église ne peuvent épuiser l’horizon de l’existence humaine. CTM introduit donc une dimension eschatologique de l’analyse :</w:t>
      </w:r>
    </w:p>
    <w:p w14:paraId="0DBF5B35">
      <w:pPr>
        <w:ind w:left="0" w:leftChars="0" w:firstLine="398" w:firstLineChars="166"/>
        <w:jc w:val="both"/>
        <w:rPr>
          <w:rFonts w:hint="default"/>
          <w:sz w:val="24"/>
          <w:szCs w:val="24"/>
        </w:rPr>
      </w:pPr>
      <w:r>
        <w:rPr>
          <w:rFonts w:hint="default"/>
          <w:sz w:val="24"/>
          <w:szCs w:val="24"/>
        </w:rPr>
        <w:t>ouverture au Fondement maximal ↔ fermeture de la Réalité produite sur elle-même.</w:t>
      </w:r>
    </w:p>
    <w:p w14:paraId="3C56BFEC">
      <w:pPr>
        <w:ind w:left="0" w:leftChars="0" w:firstLine="398" w:firstLineChars="166"/>
        <w:jc w:val="both"/>
        <w:rPr>
          <w:rFonts w:hint="default"/>
          <w:sz w:val="24"/>
          <w:szCs w:val="24"/>
        </w:rPr>
      </w:pPr>
      <w:r>
        <w:rPr>
          <w:rFonts w:hint="default"/>
          <w:sz w:val="24"/>
          <w:szCs w:val="24"/>
        </w:rPr>
        <w:t>L’ouverture eschatologique ne se définit pas par la quantité de rhétorique religieuse. Un système peut parler de Dieu, de l’éternité, de la tradition et du sens suprême tout en demeurant fonctionnellement fermé s’il déclare sa propre forme comme médiateur définitif entre l’homme et le Fondement. Inversement, la reconnaissance de sa propre finitude constitue l’un des signes de l’ouverture.</w:t>
      </w:r>
    </w:p>
    <w:p w14:paraId="28351934">
      <w:pPr>
        <w:ind w:left="0" w:leftChars="0" w:firstLine="398" w:firstLineChars="166"/>
        <w:jc w:val="both"/>
        <w:rPr>
          <w:rFonts w:hint="default"/>
          <w:sz w:val="24"/>
          <w:szCs w:val="24"/>
        </w:rPr>
      </w:pPr>
      <w:r>
        <w:rPr>
          <w:rFonts w:hint="default"/>
          <w:sz w:val="24"/>
          <w:szCs w:val="24"/>
        </w:rPr>
        <w:t>La compétence eschatologique est la capacité de rapporter constamment la réponse humaine, la Réalité produite et les fondements dérivés au Fondement maximal et à l’horizon eschatologique, sans permettre à une forme historique finie de s’attribuer un statut définitif. Elle ne coïncide pas avec la compétence ontologique, mais en procède et en développe la dimension ultime. La compétence ontologique concerne la navigation dans la carte des significations, la distinction entre la carte et la Réalité et la capacité de corriger l’ontologie opératoire lorsqu’une non-correspondance est découverte. La compétence eschatologique conserve cette capacité, mais l’étend au niveau ultime : elle exige de rapporter constamment toute carte produite, tout projet et toute forme historique au Fondement maximal et à l’horizon eschatologique, sans permettre au fini de s’attribuer un statut définitif.</w:t>
      </w:r>
    </w:p>
    <w:p w14:paraId="340B4065">
      <w:pPr>
        <w:ind w:left="0" w:leftChars="0" w:firstLine="398" w:firstLineChars="166"/>
        <w:jc w:val="both"/>
        <w:rPr>
          <w:rFonts w:hint="default"/>
          <w:sz w:val="24"/>
          <w:szCs w:val="24"/>
        </w:rPr>
      </w:pPr>
      <w:r>
        <w:rPr>
          <w:rFonts w:hint="default"/>
          <w:sz w:val="24"/>
          <w:szCs w:val="24"/>
        </w:rPr>
        <w:t>La déification définit l’horizon ultime de l’expansivité humaine, mais elle n’est pas produite par l’expansivité elle-même. L’eschatologie chrétienne ouvre la possibilité d’une croissance ultime de l’homme tout en maintenant son rapport téléologique au Fondement qui n’est pas son produit.</w:t>
      </w:r>
    </w:p>
    <w:p w14:paraId="6A1D12A9">
      <w:pPr>
        <w:ind w:left="0" w:leftChars="0" w:firstLine="398" w:firstLineChars="166"/>
        <w:jc w:val="both"/>
        <w:rPr>
          <w:rFonts w:hint="default"/>
          <w:sz w:val="24"/>
          <w:szCs w:val="24"/>
        </w:rPr>
      </w:pPr>
    </w:p>
    <w:p w14:paraId="2DE58F9E">
      <w:pPr>
        <w:pStyle w:val="7"/>
        <w:keepNext/>
        <w:ind w:left="0" w:leftChars="0" w:firstLine="398" w:firstLineChars="166"/>
        <w:jc w:val="both"/>
        <w:rPr>
          <w:rFonts w:hint="default"/>
          <w:sz w:val="24"/>
          <w:szCs w:val="24"/>
        </w:rPr>
      </w:pPr>
      <w:r>
        <w:rPr>
          <w:rFonts w:hint="default"/>
          <w:sz w:val="24"/>
          <w:szCs w:val="24"/>
        </w:rPr>
        <w:t>II. L’ONTOLOGIE OPÉRATOIRE</w:t>
      </w:r>
    </w:p>
    <w:p w14:paraId="67F0ABDD">
      <w:pPr>
        <w:keepNext/>
        <w:ind w:left="0" w:leftChars="0" w:firstLine="398" w:firstLineChars="166"/>
        <w:jc w:val="both"/>
        <w:rPr>
          <w:rFonts w:hint="default"/>
          <w:sz w:val="24"/>
          <w:szCs w:val="24"/>
        </w:rPr>
      </w:pPr>
    </w:p>
    <w:p w14:paraId="619F4423">
      <w:pPr>
        <w:keepNext/>
        <w:ind w:left="0" w:leftChars="0" w:firstLine="398" w:firstLineChars="166"/>
        <w:jc w:val="both"/>
        <w:rPr>
          <w:rFonts w:hint="default"/>
          <w:sz w:val="24"/>
          <w:szCs w:val="24"/>
        </w:rPr>
      </w:pPr>
    </w:p>
    <w:p w14:paraId="1213D72E">
      <w:pPr>
        <w:pStyle w:val="8"/>
        <w:keepNext/>
        <w:ind w:left="0" w:leftChars="0" w:firstLine="398" w:firstLineChars="166"/>
        <w:jc w:val="both"/>
        <w:rPr>
          <w:rFonts w:hint="default"/>
          <w:sz w:val="24"/>
          <w:szCs w:val="24"/>
        </w:rPr>
      </w:pPr>
      <w:r>
        <w:rPr>
          <w:rFonts w:hint="default"/>
          <w:sz w:val="24"/>
          <w:szCs w:val="24"/>
        </w:rPr>
        <w:t>18. Concept opératoire de l’ontologie</w:t>
      </w:r>
    </w:p>
    <w:p w14:paraId="790FDF11">
      <w:pPr>
        <w:keepNext/>
        <w:ind w:left="0" w:leftChars="0" w:firstLine="398" w:firstLineChars="166"/>
        <w:jc w:val="both"/>
        <w:rPr>
          <w:rFonts w:hint="default"/>
          <w:sz w:val="24"/>
          <w:szCs w:val="24"/>
        </w:rPr>
      </w:pPr>
    </w:p>
    <w:p w14:paraId="4A1F4015">
      <w:pPr>
        <w:ind w:left="0" w:leftChars="0" w:firstLine="398" w:firstLineChars="166"/>
        <w:jc w:val="both"/>
        <w:rPr>
          <w:rFonts w:hint="default"/>
          <w:sz w:val="24"/>
          <w:szCs w:val="24"/>
        </w:rPr>
      </w:pPr>
      <w:r>
        <w:rPr>
          <w:rFonts w:hint="default"/>
          <w:sz w:val="24"/>
          <w:szCs w:val="24"/>
        </w:rPr>
        <w:t>Dans le contexte méthodologique, CTM entend par ontologie non pas la discipline académique qui étudie l’être ni une image métaphysique exhaustive du monde. Ici, l’ontologie est l’architecture opératoire de la Réalité accessible au sujet, au sein de laquelle quelque chose peut être reconnu comme existant, signifiant, causalement lié, possible et exigeant une réponse.</w:t>
      </w:r>
    </w:p>
    <w:p w14:paraId="190C5F5B">
      <w:pPr>
        <w:ind w:left="0" w:leftChars="0" w:firstLine="398" w:firstLineChars="166"/>
        <w:jc w:val="both"/>
        <w:rPr>
          <w:rFonts w:hint="default"/>
          <w:sz w:val="24"/>
          <w:szCs w:val="24"/>
        </w:rPr>
      </w:pPr>
      <w:r>
        <w:rPr>
          <w:rFonts w:hint="default"/>
          <w:sz w:val="24"/>
          <w:szCs w:val="24"/>
        </w:rPr>
        <w:t>Cette définition est intentionnellement fonctionnelle. Elle permet de passer de la question « à quoi le sujet croit-il ? » à des questions antérieures : qu’est-ce qui existe pour lui en tant que facteur ; quel horizon temporel est-il capable de maintenir ; quelles causalités considère-t-il comme réelles ; quelle échelle du commun est-il capable de percevoir ; où voit-il sa propre qualité d’auteur ; quelles conséquences est-il capable de relier à son action. L’objet de l’analyse devient non pas un ensemble de convictions, mais l’architecture du monde à l’intérieur de laquelle les convictions acquièrent sens et force opératoire.</w:t>
      </w:r>
    </w:p>
    <w:p w14:paraId="0FCB5DD5">
      <w:pPr>
        <w:ind w:left="0" w:leftChars="0" w:firstLine="398" w:firstLineChars="166"/>
        <w:jc w:val="both"/>
        <w:rPr>
          <w:rFonts w:hint="default"/>
          <w:sz w:val="24"/>
          <w:szCs w:val="24"/>
        </w:rPr>
      </w:pPr>
      <w:r>
        <w:rPr>
          <w:rFonts w:hint="default"/>
          <w:sz w:val="24"/>
          <w:szCs w:val="24"/>
        </w:rPr>
        <w:t>Une telle compréhension de l’ontologie la rend accessible à l’analyse non seulement chez l’individu. Des configurations stables de ce qui est visible, admissible, causal, possible et exigeant une réponse peuvent également être reconstruites chez des groupes, des institutions et des systèmes sociaux complexes, lorsque l’architecture des distinctions, des opérations et des prérogatives correspondantes est effectivement établie.</w:t>
      </w:r>
    </w:p>
    <w:p w14:paraId="173485C7">
      <w:pPr>
        <w:ind w:left="0" w:leftChars="0" w:firstLine="398" w:firstLineChars="166"/>
        <w:jc w:val="both"/>
        <w:rPr>
          <w:rFonts w:hint="default"/>
          <w:sz w:val="24"/>
          <w:szCs w:val="24"/>
        </w:rPr>
      </w:pPr>
    </w:p>
    <w:p w14:paraId="6CEBB267">
      <w:pPr>
        <w:pStyle w:val="8"/>
        <w:keepNext/>
        <w:ind w:left="0" w:leftChars="0" w:firstLine="398" w:firstLineChars="166"/>
        <w:jc w:val="both"/>
        <w:rPr>
          <w:rFonts w:hint="default"/>
          <w:sz w:val="24"/>
          <w:szCs w:val="24"/>
        </w:rPr>
      </w:pPr>
      <w:r>
        <w:rPr>
          <w:rFonts w:hint="default"/>
          <w:sz w:val="24"/>
          <w:szCs w:val="24"/>
        </w:rPr>
        <w:t>19. EID, Système opératoire et subjectité</w:t>
      </w:r>
    </w:p>
    <w:p w14:paraId="2C9985EA">
      <w:pPr>
        <w:keepNext/>
        <w:ind w:left="0" w:leftChars="0" w:firstLine="398" w:firstLineChars="166"/>
        <w:jc w:val="both"/>
        <w:rPr>
          <w:rFonts w:hint="default"/>
          <w:sz w:val="24"/>
          <w:szCs w:val="24"/>
        </w:rPr>
      </w:pPr>
    </w:p>
    <w:p w14:paraId="7F9200FA">
      <w:pPr>
        <w:ind w:left="0" w:leftChars="0" w:firstLine="398" w:firstLineChars="166"/>
        <w:jc w:val="both"/>
        <w:rPr>
          <w:rFonts w:hint="default"/>
          <w:sz w:val="24"/>
          <w:szCs w:val="24"/>
        </w:rPr>
      </w:pPr>
      <w:r>
        <w:rPr>
          <w:rFonts w:hint="default"/>
          <w:sz w:val="24"/>
          <w:szCs w:val="24"/>
        </w:rPr>
        <w:t>CTM analyse l’ontologie opératoire à travers trois dimensions interdépendantes :</w:t>
      </w:r>
    </w:p>
    <w:p w14:paraId="048F9F24">
      <w:pPr>
        <w:ind w:left="0" w:leftChars="0" w:firstLine="398" w:firstLineChars="166"/>
        <w:jc w:val="both"/>
        <w:rPr>
          <w:rFonts w:hint="default"/>
          <w:sz w:val="24"/>
          <w:szCs w:val="24"/>
        </w:rPr>
      </w:pPr>
      <w:r>
        <w:rPr>
          <w:rFonts w:hint="default"/>
          <w:sz w:val="24"/>
          <w:szCs w:val="24"/>
        </w:rPr>
        <w:t>EID × SO × subjectité</w:t>
      </w:r>
    </w:p>
    <w:p w14:paraId="3128AB0B">
      <w:pPr>
        <w:ind w:left="0" w:leftChars="0" w:firstLine="398" w:firstLineChars="166"/>
        <w:jc w:val="both"/>
        <w:rPr>
          <w:rFonts w:hint="default"/>
          <w:sz w:val="24"/>
          <w:szCs w:val="24"/>
        </w:rPr>
      </w:pPr>
      <w:r>
        <w:rPr>
          <w:rFonts w:hint="default"/>
          <w:sz w:val="24"/>
          <w:szCs w:val="24"/>
        </w:rPr>
        <w:t>Le signe de multiplication ne désigne pas une opération arithmétique. Il indique une interdépendance non additive : un défaut grave dans l’une des dimensions peut radicalement limiter l’ensemble de la configuration, indépendamment du haut degré de développement des deux autres.</w:t>
      </w:r>
    </w:p>
    <w:p w14:paraId="1D17ECB0">
      <w:pPr>
        <w:ind w:left="0" w:leftChars="0" w:firstLine="398" w:firstLineChars="166"/>
        <w:jc w:val="both"/>
        <w:rPr>
          <w:rFonts w:hint="default"/>
          <w:sz w:val="24"/>
          <w:szCs w:val="24"/>
        </w:rPr>
      </w:pPr>
      <w:r>
        <w:rPr>
          <w:rFonts w:hint="default"/>
          <w:sz w:val="24"/>
          <w:szCs w:val="24"/>
        </w:rPr>
        <w:t>L’Espace iconique dynamique — EID — est la configuration de la Réalité maintenue par le sujet : ce qui est présent pour lui comme réel, signifiant, causal et capable d’exiger une réponse. Le Système opératoire — SO — est l’ensemble des modes d’interaction avec la Réalité perçue. La subjectité est la capacité d’être la source effective de sa propre réponse : reconnaître, commencer, modifier, arrêter l’action et répondre des conséquences produites.</w:t>
      </w:r>
    </w:p>
    <w:p w14:paraId="2E0AD79C">
      <w:pPr>
        <w:ind w:left="0" w:leftChars="0" w:firstLine="398" w:firstLineChars="166"/>
        <w:jc w:val="both"/>
        <w:rPr>
          <w:rFonts w:hint="default"/>
          <w:sz w:val="24"/>
          <w:szCs w:val="24"/>
        </w:rPr>
      </w:pPr>
      <w:r>
        <w:rPr>
          <w:rFonts w:hint="default"/>
          <w:sz w:val="24"/>
          <w:szCs w:val="24"/>
        </w:rPr>
        <w:t>Ces trois dimensions sont analytiquement distinctes, mais, dans l’action, elles se déterminent constamment les unes les autres. Ce que le sujet est capable de faire dépend de ce qui existe pour lui comme Réalité ; la carte elle-même se modifie sous l’effet de l’action et de la rétroaction ; la répartition des prérogatives subjectales détermine qui précisément est capable de transformer la reconnaissance en réponse.</w:t>
      </w:r>
    </w:p>
    <w:p w14:paraId="14A31C01">
      <w:pPr>
        <w:ind w:left="0" w:leftChars="0" w:firstLine="398" w:firstLineChars="166"/>
        <w:jc w:val="both"/>
        <w:rPr>
          <w:rFonts w:hint="default"/>
          <w:sz w:val="24"/>
          <w:szCs w:val="24"/>
        </w:rPr>
      </w:pPr>
      <w:r>
        <w:rPr>
          <w:rFonts w:hint="default"/>
          <w:sz w:val="24"/>
          <w:szCs w:val="24"/>
        </w:rPr>
        <w:t>Dans une réponse concrète, ces dimensions n’agissent pas séparément. La CTM désigne comme livre des scénarios le système de règles de leur liaison situationnelle en une configuration unifiée de réponse accessible ; son statut sera défini après l’exposé successif de l’EID, du SO et de la subjectité.</w:t>
      </w:r>
    </w:p>
    <w:p w14:paraId="097EE505">
      <w:pPr>
        <w:ind w:left="0" w:leftChars="0" w:firstLine="398" w:firstLineChars="166"/>
        <w:jc w:val="both"/>
        <w:rPr>
          <w:rFonts w:hint="default"/>
          <w:sz w:val="24"/>
          <w:szCs w:val="24"/>
        </w:rPr>
      </w:pPr>
      <w:r>
        <w:rPr>
          <w:rFonts w:hint="default"/>
          <w:sz w:val="24"/>
          <w:szCs w:val="24"/>
        </w:rPr>
        <w:t>La fondation et l’orientation axiologique ne constituent pas un quatrième facteur distinct. Elles traversent toute la configuration comme un critère transversal : sur quel fondement quelque chose est-il reconnu comme réel, quel ordre des biens organise le choix et vers quoi, en dernière instance, s’oriente la capacité de répondre.</w:t>
      </w:r>
    </w:p>
    <w:p w14:paraId="1C9DE90B">
      <w:pPr>
        <w:ind w:left="0" w:leftChars="0" w:firstLine="398" w:firstLineChars="166"/>
        <w:jc w:val="both"/>
        <w:rPr>
          <w:rFonts w:hint="default"/>
          <w:sz w:val="24"/>
          <w:szCs w:val="24"/>
        </w:rPr>
      </w:pPr>
    </w:p>
    <w:p w14:paraId="70167854">
      <w:pPr>
        <w:pStyle w:val="8"/>
        <w:keepNext/>
        <w:ind w:left="0" w:leftChars="0" w:firstLine="398" w:firstLineChars="166"/>
        <w:jc w:val="both"/>
        <w:rPr>
          <w:rFonts w:hint="default"/>
          <w:sz w:val="24"/>
          <w:szCs w:val="24"/>
        </w:rPr>
      </w:pPr>
      <w:r>
        <w:rPr>
          <w:rFonts w:hint="default"/>
          <w:sz w:val="24"/>
          <w:szCs w:val="24"/>
        </w:rPr>
        <w:t>20. Espace iconique dynamique</w:t>
      </w:r>
    </w:p>
    <w:p w14:paraId="50BB22A0">
      <w:pPr>
        <w:keepNext/>
        <w:ind w:left="0" w:leftChars="0" w:firstLine="398" w:firstLineChars="166"/>
        <w:jc w:val="both"/>
        <w:rPr>
          <w:rFonts w:hint="default"/>
          <w:sz w:val="24"/>
          <w:szCs w:val="24"/>
        </w:rPr>
      </w:pPr>
    </w:p>
    <w:p w14:paraId="285CE299">
      <w:pPr>
        <w:ind w:left="0" w:leftChars="0" w:firstLine="398" w:firstLineChars="166"/>
        <w:jc w:val="both"/>
        <w:rPr>
          <w:rFonts w:hint="default"/>
          <w:sz w:val="24"/>
          <w:szCs w:val="24"/>
        </w:rPr>
      </w:pPr>
      <w:r>
        <w:rPr>
          <w:rFonts w:hint="default"/>
          <w:sz w:val="24"/>
          <w:szCs w:val="24"/>
        </w:rPr>
        <w:t>L’EID ne peut être réduit à un ensemble de connaissances. Il comprend l’ordre du visible : quels objets existent pour le sujet, quelles relations sont perçues comme causales, ce qui est considéré comme proche ou lointain, quel horizon temporel possède une réalité, quels processus collectifs et distribués sont capables de devenir l’objet d’une réponse, ce qui est vécu comme menace, possibilité, obligation ou vocation.</w:t>
      </w:r>
    </w:p>
    <w:p w14:paraId="73ED31EF">
      <w:pPr>
        <w:ind w:left="0" w:leftChars="0" w:firstLine="398" w:firstLineChars="166"/>
        <w:jc w:val="both"/>
        <w:rPr>
          <w:rFonts w:hint="default"/>
          <w:sz w:val="24"/>
          <w:szCs w:val="24"/>
        </w:rPr>
      </w:pPr>
      <w:r>
        <w:rPr>
          <w:rFonts w:hint="default"/>
          <w:sz w:val="24"/>
          <w:szCs w:val="24"/>
        </w:rPr>
        <w:t>« Iconique » signifie imagé : l’ontologie intérieure existe pour le sujet comme un espace d’images à travers lesquelles la Réalité devient présente pour lui. Ces images ne sont pas statiques. Les souvenirs, les attentes, les rêves, les projets, les représentations des personnes, des événements et des relations causales se déploient dans le temps, se modifient et interagissent entre eux. C’est précisément en ce sens que l’espace ontologique intérieur est dynamique.</w:t>
      </w:r>
    </w:p>
    <w:p w14:paraId="5EEDD6D3">
      <w:pPr>
        <w:ind w:left="0" w:leftChars="0" w:firstLine="398" w:firstLineChars="166"/>
        <w:jc w:val="both"/>
        <w:rPr>
          <w:rFonts w:hint="default"/>
          <w:sz w:val="24"/>
          <w:szCs w:val="24"/>
        </w:rPr>
      </w:pPr>
      <w:r>
        <w:rPr>
          <w:rFonts w:hint="default"/>
          <w:sz w:val="24"/>
          <w:szCs w:val="24"/>
        </w:rPr>
        <w:t>Le dynamisme des images doit être distingué de la plasticité de l’EID lui-même. Le premier signifie que les composantes de l’ontologie intérieure existent comme des configurations se déployant dans le temps et non comme des représentations immobiles. La seconde signifie que l’architecture même de l’EID est capable de se restructurer dans la rencontre avec la Réalité.</w:t>
      </w:r>
    </w:p>
    <w:p w14:paraId="33CCC9CA">
      <w:pPr>
        <w:ind w:left="0" w:leftChars="0" w:firstLine="398" w:firstLineChars="166"/>
        <w:jc w:val="both"/>
        <w:rPr>
          <w:rFonts w:hint="default"/>
          <w:sz w:val="24"/>
          <w:szCs w:val="24"/>
        </w:rPr>
      </w:pPr>
      <w:r>
        <w:rPr>
          <w:rFonts w:hint="default"/>
          <w:sz w:val="24"/>
          <w:szCs w:val="24"/>
        </w:rPr>
        <w:t>Ainsi, deux sujets peuvent employer les mêmes mots tout en se trouvant effectivement dans des ontologies différentes. Pour l’un, « État » signifie un réseau de procédures publiques et de responsabilité distribuée ; pour l’autre, un centre personnalisé du pouvoir ; « peuple », une structure historique complexe ou un personnage collectif unique ; « avenir », un espace de scénarios alternatifs ou la continuation mécanique du présent. Dans de tels cas, le conflit commence avant même le désaccord sur des thèses particulières.</w:t>
      </w:r>
    </w:p>
    <w:p w14:paraId="67136529">
      <w:pPr>
        <w:ind w:left="0" w:leftChars="0" w:firstLine="398" w:firstLineChars="166"/>
        <w:jc w:val="both"/>
        <w:rPr>
          <w:rFonts w:hint="default"/>
          <w:sz w:val="24"/>
          <w:szCs w:val="24"/>
        </w:rPr>
      </w:pPr>
    </w:p>
    <w:p w14:paraId="40269809">
      <w:pPr>
        <w:pStyle w:val="8"/>
        <w:keepNext/>
        <w:ind w:left="0" w:leftChars="0" w:firstLine="398" w:firstLineChars="166"/>
        <w:jc w:val="both"/>
        <w:rPr>
          <w:rFonts w:hint="default"/>
          <w:sz w:val="24"/>
          <w:szCs w:val="24"/>
        </w:rPr>
      </w:pPr>
      <w:r>
        <w:rPr>
          <w:rFonts w:hint="default"/>
          <w:sz w:val="24"/>
          <w:szCs w:val="24"/>
        </w:rPr>
        <w:t>21. Architecture interne du Système opératoire</w:t>
      </w:r>
    </w:p>
    <w:p w14:paraId="6751935D">
      <w:pPr>
        <w:keepNext/>
        <w:ind w:left="0" w:leftChars="0" w:firstLine="398" w:firstLineChars="166"/>
        <w:jc w:val="both"/>
        <w:rPr>
          <w:rFonts w:hint="default"/>
          <w:sz w:val="24"/>
          <w:szCs w:val="24"/>
        </w:rPr>
      </w:pPr>
    </w:p>
    <w:p w14:paraId="1E7BA778">
      <w:pPr>
        <w:ind w:left="0" w:leftChars="0" w:firstLine="398" w:firstLineChars="166"/>
        <w:jc w:val="both"/>
        <w:rPr>
          <w:rFonts w:hint="default"/>
          <w:sz w:val="24"/>
          <w:szCs w:val="24"/>
        </w:rPr>
      </w:pPr>
      <w:r>
        <w:rPr>
          <w:rFonts w:hint="default"/>
          <w:sz w:val="24"/>
          <w:szCs w:val="24"/>
        </w:rPr>
        <w:t>Le SO ne répond pas à la question « qu’est-ce que le sujet est capable de voir ? », mais à la question « qu’est-ce qu’il est capable de faire de ce qu’il a vu ? ». Dans l’analyse du SO, il faut distinguer trois circuits principaux.</w:t>
      </w:r>
    </w:p>
    <w:p w14:paraId="0A6B3F94">
      <w:pPr>
        <w:ind w:left="0" w:leftChars="0" w:firstLine="398" w:firstLineChars="166"/>
        <w:jc w:val="both"/>
        <w:rPr>
          <w:rFonts w:hint="default"/>
          <w:sz w:val="24"/>
          <w:szCs w:val="24"/>
        </w:rPr>
      </w:pPr>
      <w:r>
        <w:rPr>
          <w:rFonts w:hint="default"/>
          <w:sz w:val="24"/>
          <w:szCs w:val="24"/>
        </w:rPr>
        <w:t>Le circuit réceptif-interprétatif assure la réception de l’information, la distinction des sources, la vérification, l’interprétation et l’actualisation de la carte. Ses défauts peuvent être la destruction de la frontière entre fait et interprétation, le refus d’accueillir l’information de non-correspondance et la fermeture herméneutique.</w:t>
      </w:r>
    </w:p>
    <w:p w14:paraId="43F1E241">
      <w:pPr>
        <w:ind w:left="0" w:leftChars="0" w:firstLine="398" w:firstLineChars="166"/>
        <w:jc w:val="both"/>
        <w:rPr>
          <w:rFonts w:hint="default"/>
          <w:sz w:val="24"/>
          <w:szCs w:val="24"/>
        </w:rPr>
      </w:pPr>
      <w:r>
        <w:rPr>
          <w:rFonts w:hint="default"/>
          <w:sz w:val="24"/>
          <w:szCs w:val="24"/>
        </w:rPr>
        <w:t>L’information de non-correspondance est l’information par laquelle la Réalité révèle une non-correspondance, une insuffisance, une erreur d’échelle ou une limite de résolution de la carte, du modèle, de l’instrument ou de l’architecture de la réponse en vigueur. Elle peut être précédée d’un signal de non-correspondance — un événement ou une manifestation indiquant une rupture possible avant même son interprétation correcte. Dans la suite, l’expression « information négative » peut être employée comme forme abrégée : non pas au sens d’un « contenu négatif », mais au sens d’une information qui empêche la simple confirmation du modèle en vigueur et exige sa vérification.</w:t>
      </w:r>
    </w:p>
    <w:p w14:paraId="3356773A">
      <w:pPr>
        <w:ind w:left="0" w:leftChars="0" w:firstLine="398" w:firstLineChars="166"/>
        <w:jc w:val="both"/>
        <w:rPr>
          <w:rFonts w:hint="default"/>
          <w:sz w:val="24"/>
          <w:szCs w:val="24"/>
        </w:rPr>
      </w:pPr>
      <w:r>
        <w:rPr>
          <w:rFonts w:hint="default"/>
          <w:sz w:val="24"/>
          <w:szCs w:val="24"/>
        </w:rPr>
        <w:t>Le circuit projectif-exécutif traduit la reconnaissance en décision, initiative, coopération, répartition des ressources, institution et action. Il faut ici distinguer le projet propre de l’exécution complexe du projet d’autrui, la mobilisation ponctuelle de la capacité reproductible, l’initiative formelle de l’accès réel à la modification de l’architecture du possible.</w:t>
      </w:r>
    </w:p>
    <w:p w14:paraId="7E6B806E">
      <w:pPr>
        <w:ind w:left="0" w:leftChars="0" w:firstLine="398" w:firstLineChars="166"/>
        <w:jc w:val="both"/>
        <w:rPr>
          <w:rFonts w:hint="default"/>
          <w:sz w:val="24"/>
          <w:szCs w:val="24"/>
        </w:rPr>
      </w:pPr>
      <w:r>
        <w:rPr>
          <w:rFonts w:hint="default"/>
          <w:sz w:val="24"/>
          <w:szCs w:val="24"/>
        </w:rPr>
        <w:t>Le circuit réflexif-correctif ramène les conséquences de l’action dans l’espace de la reconnaissance : il permet d’arrêter le processus, de reconnaître une non-correspondance, de modifier la décision, de conserver la mémoire et de transformer l’expérience en action suivante. Un système doté de circuits réceptif et exécutif puissants mais d’un circuit correctif faible peut être extrêmement efficace tout en se dirigeant systématiquement vers la catastrophe.</w:t>
      </w:r>
    </w:p>
    <w:p w14:paraId="0EDEA2EF">
      <w:pPr>
        <w:ind w:left="0" w:leftChars="0" w:firstLine="398" w:firstLineChars="166"/>
        <w:jc w:val="both"/>
        <w:rPr>
          <w:rFonts w:hint="default"/>
          <w:sz w:val="24"/>
          <w:szCs w:val="24"/>
        </w:rPr>
      </w:pPr>
      <w:r>
        <w:rPr>
          <w:rFonts w:hint="default"/>
          <w:sz w:val="24"/>
          <w:szCs w:val="24"/>
        </w:rPr>
        <w:t>Le fonctionnement intégral du SO exige également une ascétique ontologique — la capacité non seulement de recevoir de nouvelles données, mais aussi de permettre à la Réalité, à l’Autre et au Fondement de transformer sa propre carte et sa propre pratique. Sans elle, la correction peut demeurer purement technique et ne pas atteindre le niveau où se trouve la source de la non-correspondance récurrente.</w:t>
      </w:r>
    </w:p>
    <w:p w14:paraId="3789A0F2">
      <w:pPr>
        <w:ind w:left="0" w:leftChars="0" w:firstLine="398" w:firstLineChars="166"/>
        <w:jc w:val="both"/>
        <w:rPr>
          <w:rFonts w:hint="default"/>
          <w:sz w:val="24"/>
          <w:szCs w:val="24"/>
        </w:rPr>
      </w:pPr>
    </w:p>
    <w:p w14:paraId="4903A497">
      <w:pPr>
        <w:pStyle w:val="8"/>
        <w:keepNext/>
        <w:ind w:left="0" w:leftChars="0" w:firstLine="398" w:firstLineChars="166"/>
        <w:jc w:val="both"/>
        <w:rPr>
          <w:rFonts w:hint="default"/>
          <w:sz w:val="24"/>
          <w:szCs w:val="24"/>
        </w:rPr>
      </w:pPr>
      <w:r>
        <w:rPr>
          <w:rFonts w:hint="default"/>
          <w:sz w:val="24"/>
          <w:szCs w:val="24"/>
        </w:rPr>
        <w:t>22. La subjectité comme architecture de prérogatives et axiomatique préréflexive</w:t>
      </w:r>
    </w:p>
    <w:p w14:paraId="645F4965">
      <w:pPr>
        <w:keepNext/>
        <w:ind w:left="0" w:leftChars="0" w:firstLine="398" w:firstLineChars="166"/>
        <w:jc w:val="both"/>
        <w:rPr>
          <w:rFonts w:hint="default"/>
          <w:sz w:val="24"/>
          <w:szCs w:val="24"/>
        </w:rPr>
      </w:pPr>
    </w:p>
    <w:p w14:paraId="404F3E94">
      <w:pPr>
        <w:ind w:left="0" w:leftChars="0" w:firstLine="398" w:firstLineChars="166"/>
        <w:jc w:val="both"/>
        <w:rPr>
          <w:rFonts w:hint="default"/>
          <w:sz w:val="24"/>
          <w:szCs w:val="24"/>
        </w:rPr>
      </w:pPr>
      <w:r>
        <w:rPr>
          <w:rFonts w:hint="default"/>
          <w:sz w:val="24"/>
          <w:szCs w:val="24"/>
        </w:rPr>
        <w:t>La subjectité n’est pas une substance indivisible et ne se réduit pas à une échelle unique du « plus — moins ». Elle possède une architecture interne. Pour la reconstruire, CTM distingue au moins les prérogatives de reconnaissance, d’interprétation, d’initiative, de participation, d’objection, de correction et d’arrêt.</w:t>
      </w:r>
    </w:p>
    <w:p w14:paraId="6F699094">
      <w:pPr>
        <w:ind w:left="0" w:leftChars="0" w:firstLine="398" w:firstLineChars="166"/>
        <w:jc w:val="both"/>
        <w:rPr>
          <w:rFonts w:hint="default"/>
          <w:sz w:val="24"/>
          <w:szCs w:val="24"/>
        </w:rPr>
      </w:pPr>
      <w:r>
        <w:rPr>
          <w:rFonts w:hint="default"/>
          <w:sz w:val="24"/>
          <w:szCs w:val="24"/>
        </w:rPr>
        <w:t>La responsabilité ne constitue pas une prérogative supplémentaire dans cette série. Elle représente une fermeture en retour qui relie la qualité d’auteur de la réponse aux conséquences qu’elle produit et ramène le prix de l’action à son auteur effectif.</w:t>
      </w:r>
    </w:p>
    <w:p w14:paraId="6A0404E5">
      <w:pPr>
        <w:ind w:left="0" w:leftChars="0" w:firstLine="398" w:firstLineChars="166"/>
        <w:jc w:val="both"/>
        <w:rPr>
          <w:rFonts w:hint="default"/>
          <w:sz w:val="24"/>
          <w:szCs w:val="24"/>
        </w:rPr>
      </w:pPr>
      <w:r>
        <w:rPr>
          <w:rFonts w:hint="default"/>
          <w:sz w:val="24"/>
          <w:szCs w:val="24"/>
        </w:rPr>
        <w:t>Les prérogatives peuvent coïncider dans un même sujet, mais, dans les systèmes complexes, elles sont souvent réparties entre différents participants. L’un voit, l’autre formule les variantes, le troisième autorise, le quatrième exécute, le cinquième supporte les conséquences. C’est précisément de là que naît la fragmentation fonctionnelle de la subjectité.</w:t>
      </w:r>
    </w:p>
    <w:p w14:paraId="04B91B56">
      <w:pPr>
        <w:ind w:left="0" w:leftChars="0" w:firstLine="398" w:firstLineChars="166"/>
        <w:jc w:val="both"/>
        <w:rPr>
          <w:rFonts w:hint="default"/>
          <w:sz w:val="24"/>
          <w:szCs w:val="24"/>
        </w:rPr>
      </w:pPr>
      <w:r>
        <w:rPr>
          <w:rFonts w:hint="default"/>
          <w:sz w:val="24"/>
          <w:szCs w:val="24"/>
        </w:rPr>
        <w:t>Une part considérable de cette architecture agit en amont des convictions conscientes. Le sujet se trouve déjà à l’intérieur d’un système d’évidences allant de soi : à qui revient de commencer ; qui a le droit de savoir ; à quelles sources il est permis de faire confiance ; où passe la frontière entre « le sien » et « l’étranger » ; ce qui est considéré comme une cause effective ; quel prix il est admissible d’exiger de l’autre ; quelles formes de l’avenir sont même pensées comme possibles.</w:t>
      </w:r>
    </w:p>
    <w:p w14:paraId="4724D440">
      <w:pPr>
        <w:ind w:left="0" w:leftChars="0" w:firstLine="398" w:firstLineChars="166"/>
        <w:jc w:val="both"/>
        <w:rPr>
          <w:rFonts w:hint="default"/>
          <w:sz w:val="24"/>
          <w:szCs w:val="24"/>
        </w:rPr>
      </w:pPr>
      <w:r>
        <w:rPr>
          <w:rFonts w:hint="default"/>
          <w:sz w:val="24"/>
          <w:szCs w:val="24"/>
        </w:rPr>
        <w:t>CTM désigne cette couche comme l’axiomatique préréflexive de la position de subjectité. Elle est appelée axiomatique non parce qu’elle existe sous la forme d’axiomes explicites, mais parce que ses propositions fonctionnent comme des conditions de la pensée et de l’action ultérieures qui n’exigent pas de démonstration. Elle détermine non seulement la carte initiale, mais aussi les limites de la correction admissible : une non-correspondance peut être reconnue comme un fait et être simultanément privée du droit de modifier la position initiale.</w:t>
      </w:r>
    </w:p>
    <w:p w14:paraId="28DE4B22">
      <w:pPr>
        <w:ind w:left="0" w:leftChars="0" w:firstLine="398" w:firstLineChars="166"/>
        <w:jc w:val="both"/>
        <w:rPr>
          <w:rFonts w:hint="default"/>
          <w:sz w:val="24"/>
          <w:szCs w:val="24"/>
        </w:rPr>
      </w:pPr>
      <w:r>
        <w:rPr>
          <w:rFonts w:hint="default"/>
          <w:sz w:val="24"/>
          <w:szCs w:val="24"/>
        </w:rPr>
        <w:t>C’est précisément pourquoi le débat rationnel échoue souvent non pas au niveau de l’argument, mais au niveau de l’admissibilité même de la question.</w:t>
      </w:r>
    </w:p>
    <w:p w14:paraId="64148B2B">
      <w:pPr>
        <w:ind w:left="0" w:leftChars="0" w:firstLine="398" w:firstLineChars="166"/>
        <w:jc w:val="both"/>
        <w:rPr>
          <w:rFonts w:hint="default"/>
          <w:sz w:val="24"/>
          <w:szCs w:val="24"/>
        </w:rPr>
      </w:pPr>
    </w:p>
    <w:p w14:paraId="264F774F">
      <w:pPr>
        <w:pStyle w:val="8"/>
        <w:keepNext/>
        <w:ind w:left="0" w:leftChars="0" w:firstLine="398" w:firstLineChars="166"/>
        <w:jc w:val="both"/>
        <w:rPr>
          <w:rFonts w:hint="default"/>
          <w:sz w:val="24"/>
          <w:szCs w:val="24"/>
        </w:rPr>
      </w:pPr>
      <w:r>
        <w:rPr>
          <w:rFonts w:hint="default"/>
          <w:sz w:val="24"/>
          <w:szCs w:val="24"/>
        </w:rPr>
        <w:t>22a. Le livre des scénarios comme interface de la réponse du sujet</w:t>
      </w:r>
    </w:p>
    <w:p w14:paraId="4CC4C19F">
      <w:pPr>
        <w:keepNext/>
        <w:ind w:left="0" w:leftChars="0" w:firstLine="398" w:firstLineChars="166"/>
        <w:jc w:val="both"/>
        <w:rPr>
          <w:rFonts w:hint="default"/>
          <w:sz w:val="24"/>
          <w:szCs w:val="24"/>
        </w:rPr>
      </w:pPr>
    </w:p>
    <w:p w14:paraId="7FB05E57">
      <w:pPr>
        <w:ind w:left="0" w:leftChars="0" w:firstLine="398" w:firstLineChars="166"/>
        <w:jc w:val="both"/>
        <w:rPr>
          <w:rFonts w:hint="default"/>
          <w:sz w:val="24"/>
          <w:szCs w:val="24"/>
        </w:rPr>
      </w:pPr>
      <w:r>
        <w:rPr>
          <w:rFonts w:hint="default"/>
          <w:sz w:val="24"/>
          <w:szCs w:val="24"/>
        </w:rPr>
        <w:t>La distinction analytique entre l’Espace iconique dynamique, le Système opératoire et la subjectité est nécessaire à la reconstruction de l’ontologie opératoire. Toutefois, dans une réponse concrète, ces dimensions ne fonctionnent pas séparément. Le sujet répond comme un auteur unifié, pour lequel ce qui est présent dans l’EID, les opérations disponibles du SO et la répartition des prérogatives de la subjectité forment une seule configuration situationnelle.</w:t>
      </w:r>
    </w:p>
    <w:p w14:paraId="7EE5FFF6">
      <w:pPr>
        <w:ind w:left="0" w:leftChars="0" w:firstLine="398" w:firstLineChars="166"/>
        <w:jc w:val="both"/>
        <w:rPr>
          <w:rFonts w:hint="default"/>
          <w:sz w:val="24"/>
          <w:szCs w:val="24"/>
        </w:rPr>
      </w:pPr>
      <w:r>
        <w:rPr>
          <w:rFonts w:hint="default"/>
          <w:sz w:val="24"/>
          <w:szCs w:val="24"/>
        </w:rPr>
        <w:t>Par conséquent, la décomposition analytique ne doit pas se transformer en séparation ontologique. L’EID, le SO et la subjectité ne constituent pas trois principes opérants indépendants. L’EID rend la Réalité présente au sujet ; le SO fournit les moyens d’agir sur ce qui est présent ; la subjectité signifie que l’action possède un auteur effectif, capable de commencer, de modifier ou d’arrêter la réponse et d’assumer les conséquences produites.</w:t>
      </w:r>
    </w:p>
    <w:p w14:paraId="0800761C">
      <w:pPr>
        <w:ind w:left="0" w:leftChars="0" w:firstLine="398" w:firstLineChars="166"/>
        <w:jc w:val="both"/>
        <w:rPr>
          <w:rFonts w:hint="default"/>
          <w:sz w:val="24"/>
          <w:szCs w:val="24"/>
        </w:rPr>
      </w:pPr>
      <w:r>
        <w:rPr>
          <w:rFonts w:hint="default"/>
          <w:sz w:val="24"/>
          <w:szCs w:val="24"/>
        </w:rPr>
        <w:t>Les trois dimensions entretiennent une relation asymétrique avec la qualité d’auteur. L’EID ne voit pas par lui-même, le SO n’agit pas par lui-même et la subjectité ne répond pas par elle-même. C’est le sujet qui voit et agit. La subjectité représente le principe, la prérogative et l’effectivité de sa qualité d’auteur ; le SO constitue son mode d’action ; l’EID est l’espace de la Réalité qui lui est présente.</w:t>
      </w:r>
    </w:p>
    <w:p w14:paraId="02AD9183">
      <w:pPr>
        <w:ind w:left="0" w:leftChars="0" w:firstLine="398" w:firstLineChars="166"/>
        <w:jc w:val="both"/>
        <w:rPr>
          <w:rFonts w:hint="default"/>
          <w:sz w:val="24"/>
          <w:szCs w:val="24"/>
        </w:rPr>
      </w:pPr>
      <w:r>
        <w:rPr>
          <w:rFonts w:hint="default"/>
          <w:sz w:val="24"/>
          <w:szCs w:val="24"/>
        </w:rPr>
        <w:t>Le principe du monothéisme méthodologique, développé plus loin en relation avec le Fondement maximal, possède ici une conséquence méthodologique dérivée. La pluralité des fondements, des contenus, des opérations et des prérogatives distribuées ne doit pas conduire à la disparition de la question de l’unité et du porteur effectif de la réponse. L’analyste doit établir non seulement la composition de l’architecture, mais aussi la manière dont elle s’assemble en une action, à qui appartient cet assemblage et vers qui reviennent ses conséquences.</w:t>
      </w:r>
    </w:p>
    <w:p w14:paraId="14BACC44">
      <w:pPr>
        <w:ind w:left="0" w:leftChars="0" w:firstLine="398" w:firstLineChars="166"/>
        <w:jc w:val="both"/>
        <w:rPr>
          <w:rFonts w:hint="default"/>
          <w:sz w:val="24"/>
          <w:szCs w:val="24"/>
        </w:rPr>
      </w:pPr>
      <w:r>
        <w:rPr>
          <w:rFonts w:hint="default"/>
          <w:sz w:val="24"/>
          <w:szCs w:val="24"/>
        </w:rPr>
        <w:t>La répartition des prérogatives décrite ci-dessus n’abolit pas l’unité de la réponse. L’unité n’exige pas la concentration de toutes les fonctions en une seule personne. Elle est déterminée par la connexité de la reconnaissance, de la décision, de l’exécution, de l’arrêt et de la responsabilité, qui permet d’établir le contour effectif de la qualité d’auteur même dans un système collectif complexe.</w:t>
      </w:r>
    </w:p>
    <w:p w14:paraId="3C152956">
      <w:pPr>
        <w:ind w:left="0" w:leftChars="0" w:firstLine="398" w:firstLineChars="166"/>
        <w:jc w:val="both"/>
        <w:rPr>
          <w:rFonts w:hint="default"/>
          <w:sz w:val="24"/>
          <w:szCs w:val="24"/>
        </w:rPr>
      </w:pPr>
      <w:r>
        <w:rPr>
          <w:rFonts w:hint="default"/>
          <w:sz w:val="24"/>
          <w:szCs w:val="24"/>
        </w:rPr>
        <w:t>La CTM désigne comme livre des scénarios un tel système de liaison situationnelle entre l’EID, le Système opératoire et la subjectité.</w:t>
      </w:r>
    </w:p>
    <w:p w14:paraId="160D8265">
      <w:pPr>
        <w:ind w:left="0" w:leftChars="0" w:firstLine="398" w:firstLineChars="166"/>
        <w:jc w:val="both"/>
        <w:rPr>
          <w:rFonts w:hint="default"/>
          <w:sz w:val="24"/>
          <w:szCs w:val="24"/>
        </w:rPr>
      </w:pPr>
      <w:r>
        <w:rPr>
          <w:rFonts w:hint="default"/>
          <w:sz w:val="24"/>
          <w:szCs w:val="24"/>
        </w:rPr>
        <w:t>Le livre des scénarios est un système relativement stable de règles de liaison situationnelle entre l’EID, le Système opératoire et la subjectité en une configuration unifiée de réponse accessible.</w:t>
      </w:r>
    </w:p>
    <w:p w14:paraId="19BB3371">
      <w:pPr>
        <w:ind w:left="0" w:leftChars="0" w:firstLine="398" w:firstLineChars="166"/>
        <w:jc w:val="both"/>
        <w:rPr>
          <w:rFonts w:hint="default"/>
          <w:sz w:val="24"/>
          <w:szCs w:val="24"/>
        </w:rPr>
      </w:pPr>
      <w:r>
        <w:rPr>
          <w:rFonts w:hint="default"/>
          <w:sz w:val="24"/>
          <w:szCs w:val="24"/>
        </w:rPr>
        <w:t>Le livre des scénarios n’est pas postulé comme une entité psychique autonome ni comme un module supplémentaire de l’architecture de la subjectité. Il constitue un ordre de liaison fonctionnellement reconstructible, dont l’existence doit être démontrée à partir des caractéristiques stables du passage de la situation à la réponse.</w:t>
      </w:r>
    </w:p>
    <w:p w14:paraId="734067E7">
      <w:pPr>
        <w:ind w:left="0" w:leftChars="0" w:firstLine="398" w:firstLineChars="166"/>
        <w:jc w:val="both"/>
        <w:rPr>
          <w:rFonts w:hint="default"/>
          <w:sz w:val="24"/>
          <w:szCs w:val="24"/>
        </w:rPr>
      </w:pPr>
      <w:r>
        <w:rPr>
          <w:rFonts w:hint="default"/>
          <w:sz w:val="24"/>
          <w:szCs w:val="24"/>
        </w:rPr>
        <w:t>Le livre des scénarios n’intervient pas seulement après que la reconnaissance de la situation est achevée. La présence première de la Réalité dans l’EID participe à son activation, mais le livre des scénarios lui-même influe sur les éléments de l’EID qui reçoivent la priorité, sur la classe à laquelle est rapporté ce qui se produit et sur les signes reconnus comme pertinents pour l’action suivante.</w:t>
      </w:r>
    </w:p>
    <w:p w14:paraId="75A9B765">
      <w:pPr>
        <w:ind w:left="0" w:leftChars="0" w:firstLine="398" w:firstLineChars="166"/>
        <w:jc w:val="both"/>
        <w:rPr>
          <w:rFonts w:hint="default"/>
          <w:sz w:val="24"/>
          <w:szCs w:val="24"/>
        </w:rPr>
      </w:pPr>
      <w:r>
        <w:rPr>
          <w:rFonts w:hint="default"/>
          <w:sz w:val="24"/>
          <w:szCs w:val="24"/>
        </w:rPr>
        <w:t>Il existe donc une rétroaction entre la reconnaissance et l’assemblage scénarial. Une reconnaissance déterminée active un scénario, tandis que le scénario organise la reconnaissance ultérieure. Il peut se former ici un circuit se refermant sur lui-même, dans lequel l’information de non-correspondance ne corrige pas l’assemblage initial, mais est redéfinie comme confirmation du scénario déjà actif.</w:t>
      </w:r>
    </w:p>
    <w:p w14:paraId="68A81F4F">
      <w:pPr>
        <w:ind w:left="0" w:leftChars="0" w:firstLine="398" w:firstLineChars="166"/>
        <w:jc w:val="both"/>
        <w:rPr>
          <w:rFonts w:hint="default"/>
          <w:sz w:val="24"/>
          <w:szCs w:val="24"/>
        </w:rPr>
      </w:pPr>
      <w:r>
        <w:rPr>
          <w:rFonts w:hint="default"/>
          <w:sz w:val="24"/>
          <w:szCs w:val="24"/>
        </w:rPr>
        <w:t>Il est nécessaire de distinguer le livre des scénarios, le scénario et la réponse.</w:t>
      </w:r>
    </w:p>
    <w:p w14:paraId="442C821B">
      <w:pPr>
        <w:ind w:left="0" w:leftChars="0" w:firstLine="398" w:firstLineChars="166"/>
        <w:jc w:val="both"/>
        <w:rPr>
          <w:rFonts w:hint="default"/>
          <w:sz w:val="24"/>
          <w:szCs w:val="24"/>
        </w:rPr>
      </w:pPr>
      <w:r>
        <w:rPr>
          <w:rFonts w:hint="default"/>
          <w:sz w:val="24"/>
          <w:szCs w:val="24"/>
        </w:rPr>
        <w:t>Le livre des scénarios contient les règles relativement stables de l’assemblage situationnel. Le scénario représente la configuration concrète de cet assemblage appliquée à la situation reconnue. La réponse est l’acte propre du sujet, qui réalise, modifie, arrête ou dépasse la configuration constituée.</w:t>
      </w:r>
    </w:p>
    <w:p w14:paraId="7E73D413">
      <w:pPr>
        <w:ind w:left="0" w:leftChars="0" w:firstLine="398" w:firstLineChars="166"/>
        <w:jc w:val="both"/>
        <w:rPr>
          <w:rFonts w:hint="default"/>
          <w:sz w:val="24"/>
          <w:szCs w:val="24"/>
        </w:rPr>
      </w:pPr>
      <w:r>
        <w:rPr>
          <w:rFonts w:hint="default"/>
          <w:sz w:val="24"/>
          <w:szCs w:val="24"/>
        </w:rPr>
        <w:t>Le livre des scénarios ne répond donc pas à la place du sujet et ne constitue pas un programme déterminant. Il forme l’architecture de l’accessibilité situationnelle de la réponse, mais ne supprime pas l’écart entre l’accessibilité et la réalisation. Le sujet est capable d’accepter la configuration constituée, de la modifier, d’arrêter un scénario déjà engagé ou de produire un nouveau commencement qui ne se déduit pas du livre des scénarios antérieur.</w:t>
      </w:r>
    </w:p>
    <w:p w14:paraId="1B8E5ADB">
      <w:pPr>
        <w:ind w:left="0" w:leftChars="0" w:firstLine="398" w:firstLineChars="166"/>
        <w:jc w:val="both"/>
        <w:rPr>
          <w:rFonts w:hint="default"/>
          <w:sz w:val="24"/>
          <w:szCs w:val="24"/>
        </w:rPr>
      </w:pPr>
      <w:r>
        <w:rPr>
          <w:rFonts w:hint="default"/>
          <w:sz w:val="24"/>
          <w:szCs w:val="24"/>
        </w:rPr>
        <w:t>Il convient également de distinguer la réponse possible, la réponse accessible et la réponse réalisée. La réponse possible est admise par la Réalité et par l’architecture générale du possible. La réponse accessible peut être reconnue et assemblée par ce sujet dans une situation concrète. La réponse réalisée devient une Réalité produite. Le livre des scénarios participe au passage du possible à l’accessible, mais ne transforme pas l’accessible en inévitable.</w:t>
      </w:r>
    </w:p>
    <w:p w14:paraId="2FDBA70D">
      <w:pPr>
        <w:ind w:left="0" w:leftChars="0" w:firstLine="398" w:firstLineChars="166"/>
        <w:jc w:val="both"/>
        <w:rPr>
          <w:rFonts w:hint="default"/>
          <w:sz w:val="24"/>
          <w:szCs w:val="24"/>
        </w:rPr>
      </w:pPr>
      <w:r>
        <w:rPr>
          <w:rFonts w:hint="default"/>
          <w:sz w:val="24"/>
          <w:szCs w:val="24"/>
        </w:rPr>
        <w:t>Le livre des scénarios ne fait pas partie du seul Système opératoire. Le SO contient un répertoire d’opérations et les modalités de leur exécution. Le livre des scénarios relie des éléments appartenant à différentes dimensions : quel contenu de l’EID reçoit la priorité, quelles opérations du SO sont mobilisées, à qui appartiennent l’initiative et la décision, qui est capable de modifier ou d’arrêter l’action et vers qui reviennent les conséquences.</w:t>
      </w:r>
    </w:p>
    <w:p w14:paraId="117BE0D8">
      <w:pPr>
        <w:ind w:left="0" w:leftChars="0" w:firstLine="398" w:firstLineChars="166"/>
        <w:jc w:val="both"/>
        <w:rPr>
          <w:rFonts w:hint="default"/>
          <w:sz w:val="24"/>
          <w:szCs w:val="24"/>
        </w:rPr>
      </w:pPr>
      <w:r>
        <w:rPr>
          <w:rFonts w:hint="default"/>
          <w:sz w:val="24"/>
          <w:szCs w:val="24"/>
        </w:rPr>
        <w:t>Par conséquent, la présence d’un élément dans le profil ontologique ne démontre pas encore son accessibilité situationnelle. Le sujet peut disposer d’une opération de vérification, d’un droit d’objection ou d’une capacité d’arrêt, mais l’assemblage scénarial concret peut ne leur offrir aucun point d’activation. Il faut distinguer l’incapacité de vérifier de la non-activation systématique d’une vérification disponible, l’absence de prérogative du blocage de son actualisation, l’impossibilité de l’arrêt de l’exclusion scénariale d’un droit déjà existant d’arrêter l’action.</w:t>
      </w:r>
    </w:p>
    <w:p w14:paraId="5C21D82F">
      <w:pPr>
        <w:ind w:left="0" w:leftChars="0" w:firstLine="398" w:firstLineChars="166"/>
        <w:jc w:val="both"/>
        <w:rPr>
          <w:rFonts w:hint="default"/>
          <w:sz w:val="24"/>
          <w:szCs w:val="24"/>
        </w:rPr>
      </w:pPr>
      <w:r>
        <w:rPr>
          <w:rFonts w:hint="default"/>
          <w:sz w:val="24"/>
          <w:szCs w:val="24"/>
        </w:rPr>
        <w:t>Une instruction imposée de l’extérieur ou un scénario opératoire ne constituent pas encore par eux-mêmes le livre des scénarios du sujet. Une exécution sans erreur démontre l’existence d’une causalité exécutive, mais ne démontre pas une réponse propre du sujet si l’exécutant n’est pas capable de vérifier l’applicabilité de la prescription, de modifier ou d’arrêter l’action et d’en assumer les conséquences. Une règle extérieure ne peut devenir un élément du livre des scénarios qu’en tant que partie de l’architecture effectivement opérante de sa reconnaissance, de son acceptation, de sa vérification et de son exécution.</w:t>
      </w:r>
    </w:p>
    <w:p w14:paraId="7EFB1B2F">
      <w:pPr>
        <w:ind w:left="0" w:leftChars="0" w:firstLine="398" w:firstLineChars="166"/>
        <w:jc w:val="both"/>
        <w:rPr>
          <w:rFonts w:hint="default"/>
          <w:sz w:val="24"/>
          <w:szCs w:val="24"/>
        </w:rPr>
      </w:pPr>
      <w:r>
        <w:rPr>
          <w:rFonts w:hint="default"/>
          <w:sz w:val="24"/>
          <w:szCs w:val="24"/>
        </w:rPr>
        <w:t>En ce sens, le livre des scénarios constitue l’interface de la mise en œuvre situationnelle de l’ontologie opératoire. Par l’intermédiaire de l’EID, la modification de la Réalité devient accessible à l’architecture de la réponse suivante ; au moyen du livre des scénarios, ce qui est présent, les opérations disponibles et les prérogatives de la subjectité sont reliés en une configuration concrète ; la réponse réalisée produit une nouvelle Réalité.</w:t>
      </w:r>
    </w:p>
    <w:p w14:paraId="45AE0817">
      <w:pPr>
        <w:ind w:left="0" w:leftChars="0" w:firstLine="398" w:firstLineChars="166"/>
        <w:jc w:val="both"/>
        <w:rPr>
          <w:rFonts w:hint="default"/>
          <w:sz w:val="24"/>
          <w:szCs w:val="24"/>
        </w:rPr>
      </w:pPr>
      <w:r>
        <w:rPr>
          <w:rFonts w:hint="default"/>
          <w:sz w:val="24"/>
          <w:szCs w:val="24"/>
        </w:rPr>
        <w:t>L’analyse du livre des scénarios doit établir quelle reconnaissance active le scénario ; quels éléments de l’EID reçoivent la priorité ; quelles opérations du SO sont mobilisées ou bloquées ; à qui appartiennent l’initiative, la décision, la correction et l’arrêt ; où se trouvent les points de bifurcation ; vers qui reviennent les conséquences ; quelle information est capable de modifier l’assemblage et dans quelles conditions celui-ci doit être reconnu comme inapplicable.</w:t>
      </w:r>
    </w:p>
    <w:p w14:paraId="3AF9557C">
      <w:pPr>
        <w:ind w:left="0" w:leftChars="0" w:firstLine="398" w:firstLineChars="166"/>
        <w:jc w:val="both"/>
        <w:rPr>
          <w:rFonts w:hint="default"/>
          <w:sz w:val="24"/>
          <w:szCs w:val="24"/>
        </w:rPr>
      </w:pPr>
      <w:r>
        <w:rPr>
          <w:rFonts w:hint="default"/>
          <w:sz w:val="24"/>
          <w:szCs w:val="24"/>
        </w:rPr>
        <w:t>Les conditions d’inapplicabilité appartiennent aux caractéristiques nécessaires du livre des scénarios. Si les données initiales se sont révélées fausses, si la reconnaissance de la situation a changé, si une prérogative nécessaire a disparu, si le prix admissible a été dépassé ou si la Réalité a détruit la relation causale présupposée, l’assemblage scénarial antérieur ne peut se poursuivre automatiquement.</w:t>
      </w:r>
    </w:p>
    <w:p w14:paraId="0A07D5B0">
      <w:pPr>
        <w:ind w:left="0" w:leftChars="0" w:firstLine="398" w:firstLineChars="166"/>
        <w:jc w:val="both"/>
        <w:rPr>
          <w:rFonts w:hint="default"/>
          <w:sz w:val="24"/>
          <w:szCs w:val="24"/>
        </w:rPr>
      </w:pPr>
      <w:r>
        <w:rPr>
          <w:rFonts w:hint="default"/>
          <w:sz w:val="24"/>
          <w:szCs w:val="24"/>
        </w:rPr>
        <w:t>Lorsqu’apparaît une information pertinente de non-correspondance, l’absence de preuve du maintien des conditions d’applicabilité bloque la poursuite de l’assemblage scénarial. Le principe fail-closed lui est ainsi appliqué. Le blocage de l’assemblage antérieur ne prescrit pas une nouvelle réponse, mais ouvre l’espace d’une nouvelle reconnaissance, d’une redistribution des prérogatives et de la formation du scénario suivant.</w:t>
      </w:r>
    </w:p>
    <w:p w14:paraId="64B2346C">
      <w:pPr>
        <w:ind w:left="0" w:leftChars="0" w:firstLine="398" w:firstLineChars="166"/>
        <w:jc w:val="both"/>
        <w:rPr>
          <w:rFonts w:hint="default"/>
          <w:sz w:val="24"/>
          <w:szCs w:val="24"/>
        </w:rPr>
      </w:pPr>
      <w:r>
        <w:rPr>
          <w:rFonts w:hint="default"/>
          <w:sz w:val="24"/>
          <w:szCs w:val="24"/>
        </w:rPr>
        <w:t>L’analyse du livre des scénarios accroît le potentiel prédictif de la CTM. La réponse suivante n’est pas prédite directement à partir du profil ontologique, mais à travers la reconstruction des modes stables de sa mise en œuvre situationnelle. La CTM ne prédit pas un événement inévitable, mais le champ des scénarios les plus accessibles, les points de bifurcation probables et les conditions dans lesquelles l’assemblage antérieur peut être arrêté ou transformé.</w:t>
      </w:r>
    </w:p>
    <w:p w14:paraId="4016D7FE">
      <w:pPr>
        <w:ind w:left="0" w:leftChars="0" w:firstLine="398" w:firstLineChars="166"/>
        <w:jc w:val="both"/>
        <w:rPr>
          <w:rFonts w:hint="default"/>
          <w:sz w:val="24"/>
          <w:szCs w:val="24"/>
        </w:rPr>
      </w:pPr>
      <w:r>
        <w:rPr>
          <w:rFonts w:hint="default"/>
          <w:sz w:val="24"/>
          <w:szCs w:val="24"/>
        </w:rPr>
        <w:t>Le livre des scénarios est particulièrement important pour l’analyste extérieur. L’EID, le SO et la subjectité ne lui sont pas donnés directement. Il observe les scénarios et les réponses réalisés : ce que le sujet remarque, quelles opérations il déclenche, à qui il transmet l’initiative, quand il admet la correction et qui assume le coût des conséquences. À partir de l’organisation stable de ces relations, le livre des scénarios est reconstruit comme le côté observable de la mise en œuvre situationnelle de l’ontologie opératoire.</w:t>
      </w:r>
    </w:p>
    <w:p w14:paraId="6BBC12DE">
      <w:pPr>
        <w:ind w:left="0" w:leftChars="0" w:firstLine="398" w:firstLineChars="166"/>
        <w:jc w:val="both"/>
        <w:rPr>
          <w:rFonts w:hint="default"/>
          <w:sz w:val="24"/>
          <w:szCs w:val="24"/>
        </w:rPr>
      </w:pPr>
      <w:r>
        <w:rPr>
          <w:rFonts w:hint="default"/>
          <w:sz w:val="24"/>
          <w:szCs w:val="24"/>
        </w:rPr>
        <w:t>Cependant, la répétition ne démontre pas à elle seule l’existence d’un livre des scénarios unifié. Des réponses semblables peuvent être produites par des architectures différentes, tandis que des réponses différentes peuvent être produites par un même système de règles appliqué à des situations différentes. Le passage du scénario observé à la reconstruction du livre des scénarios exige donc une alternative forte, un test négatif et une traçabilité analytique.</w:t>
      </w:r>
    </w:p>
    <w:p w14:paraId="534020A9">
      <w:pPr>
        <w:ind w:left="0" w:leftChars="0" w:firstLine="398" w:firstLineChars="166"/>
        <w:jc w:val="both"/>
        <w:rPr>
          <w:rFonts w:hint="default"/>
          <w:sz w:val="24"/>
          <w:szCs w:val="24"/>
        </w:rPr>
      </w:pPr>
      <w:r>
        <w:rPr>
          <w:rFonts w:hint="default"/>
          <w:sz w:val="24"/>
          <w:szCs w:val="24"/>
        </w:rPr>
        <w:t>Le livre des scénarios n’ajoute pas une quatrième dimension à l’EID, au SO et à la subjectité. Il fait de la relation entre eux dans l’événement d’une situation concrète un objet d’analyse et explique comment une architecture analytiquement différenciée devient une action unifiée du sujet.</w:t>
      </w:r>
    </w:p>
    <w:p w14:paraId="3FEBB3B5">
      <w:pPr>
        <w:ind w:left="0" w:leftChars="0" w:firstLine="398" w:firstLineChars="166"/>
        <w:jc w:val="both"/>
        <w:rPr>
          <w:rFonts w:hint="default"/>
          <w:sz w:val="24"/>
          <w:szCs w:val="24"/>
        </w:rPr>
      </w:pPr>
      <w:r>
        <w:rPr>
          <w:rFonts w:hint="default"/>
          <w:sz w:val="24"/>
          <w:szCs w:val="24"/>
        </w:rPr>
        <w:t>En formule brève :</w:t>
      </w:r>
    </w:p>
    <w:p w14:paraId="51978D25">
      <w:pPr>
        <w:ind w:left="0" w:leftChars="0" w:firstLine="398" w:firstLineChars="166"/>
        <w:jc w:val="both"/>
        <w:rPr>
          <w:rFonts w:hint="default"/>
          <w:sz w:val="24"/>
          <w:szCs w:val="24"/>
        </w:rPr>
      </w:pPr>
      <w:r>
        <w:rPr>
          <w:rFonts w:hint="default"/>
          <w:sz w:val="24"/>
          <w:szCs w:val="24"/>
        </w:rPr>
        <w:t>EID × SO × subjectité — dimensions analytiquement distinctes de l’ontologie opératoire.</w:t>
      </w:r>
    </w:p>
    <w:p w14:paraId="5F61C30C">
      <w:pPr>
        <w:ind w:left="0" w:leftChars="0" w:firstLine="398" w:firstLineChars="166"/>
        <w:jc w:val="both"/>
        <w:rPr>
          <w:rFonts w:hint="default"/>
          <w:sz w:val="24"/>
          <w:szCs w:val="24"/>
        </w:rPr>
      </w:pPr>
      <w:r>
        <w:rPr>
          <w:rFonts w:hint="default"/>
          <w:sz w:val="24"/>
          <w:szCs w:val="24"/>
        </w:rPr>
        <w:t>Le livre des scénarios — règle de leur assemblage situationnel.</w:t>
      </w:r>
    </w:p>
    <w:p w14:paraId="2469E1A8">
      <w:pPr>
        <w:ind w:left="0" w:leftChars="0" w:firstLine="398" w:firstLineChars="166"/>
        <w:jc w:val="both"/>
        <w:rPr>
          <w:rFonts w:hint="default"/>
          <w:sz w:val="24"/>
          <w:szCs w:val="24"/>
        </w:rPr>
      </w:pPr>
      <w:r>
        <w:rPr>
          <w:rFonts w:hint="default"/>
          <w:sz w:val="24"/>
          <w:szCs w:val="24"/>
        </w:rPr>
        <w:t>Le scénario — configuration concrète de cet assemblage.</w:t>
      </w:r>
    </w:p>
    <w:p w14:paraId="2FDA46FF">
      <w:pPr>
        <w:ind w:left="0" w:leftChars="0" w:firstLine="398" w:firstLineChars="166"/>
        <w:jc w:val="both"/>
        <w:rPr>
          <w:rFonts w:hint="default"/>
          <w:sz w:val="24"/>
          <w:szCs w:val="24"/>
        </w:rPr>
      </w:pPr>
      <w:r>
        <w:rPr>
          <w:rFonts w:hint="default"/>
          <w:sz w:val="24"/>
          <w:szCs w:val="24"/>
        </w:rPr>
        <w:t>La réponse — sa réalisation, sa modification ou son dépassement par le sujet.</w:t>
      </w:r>
    </w:p>
    <w:p w14:paraId="36B097DD">
      <w:pPr>
        <w:ind w:left="0" w:leftChars="0" w:firstLine="398" w:firstLineChars="166"/>
        <w:jc w:val="both"/>
        <w:rPr>
          <w:rFonts w:hint="default"/>
          <w:sz w:val="24"/>
          <w:szCs w:val="24"/>
        </w:rPr>
      </w:pPr>
    </w:p>
    <w:p w14:paraId="0F8E110D">
      <w:pPr>
        <w:pStyle w:val="8"/>
        <w:keepNext/>
        <w:ind w:left="0" w:leftChars="0" w:firstLine="398" w:firstLineChars="166"/>
        <w:jc w:val="both"/>
        <w:rPr>
          <w:rFonts w:hint="default"/>
          <w:sz w:val="24"/>
          <w:szCs w:val="24"/>
        </w:rPr>
      </w:pPr>
      <w:r>
        <w:rPr>
          <w:rFonts w:hint="default"/>
          <w:sz w:val="24"/>
          <w:szCs w:val="24"/>
        </w:rPr>
        <w:t>23. Demande d’un projet propre de l’avenir</w:t>
      </w:r>
    </w:p>
    <w:p w14:paraId="10FDAE2C">
      <w:pPr>
        <w:keepNext/>
        <w:ind w:left="0" w:leftChars="0" w:firstLine="398" w:firstLineChars="166"/>
        <w:jc w:val="both"/>
        <w:rPr>
          <w:rFonts w:hint="default"/>
          <w:sz w:val="24"/>
          <w:szCs w:val="24"/>
        </w:rPr>
      </w:pPr>
    </w:p>
    <w:p w14:paraId="4920BB71">
      <w:pPr>
        <w:ind w:left="0" w:leftChars="0" w:firstLine="398" w:firstLineChars="166"/>
        <w:jc w:val="both"/>
        <w:rPr>
          <w:rFonts w:hint="default"/>
          <w:sz w:val="24"/>
          <w:szCs w:val="24"/>
        </w:rPr>
      </w:pPr>
      <w:r>
        <w:rPr>
          <w:rFonts w:hint="default"/>
          <w:sz w:val="24"/>
          <w:szCs w:val="24"/>
        </w:rPr>
        <w:t>L’un des principaux modes de manifestation de la subjectité est le rapport à l’avenir qui n’est pas encore advenu. L’analyse de la subjectité projectuelle doit donc commencer non par la qualité d’un projet déjà formulé, mais par une question plus antérieure :</w:t>
      </w:r>
    </w:p>
    <w:p w14:paraId="13219376">
      <w:pPr>
        <w:ind w:left="0" w:leftChars="0" w:firstLine="398" w:firstLineChars="166"/>
        <w:jc w:val="both"/>
        <w:rPr>
          <w:rFonts w:hint="default"/>
          <w:sz w:val="24"/>
          <w:szCs w:val="24"/>
        </w:rPr>
      </w:pPr>
      <w:r>
        <w:rPr>
          <w:rFonts w:hint="default"/>
          <w:sz w:val="24"/>
          <w:szCs w:val="24"/>
        </w:rPr>
        <w:t>le sujet éprouve-t-il une demande d’un projet propre de l’avenir ?</w:t>
      </w:r>
    </w:p>
    <w:p w14:paraId="42DC1287">
      <w:pPr>
        <w:ind w:left="0" w:leftChars="0" w:firstLine="398" w:firstLineChars="166"/>
        <w:jc w:val="both"/>
        <w:rPr>
          <w:rFonts w:hint="default"/>
          <w:sz w:val="24"/>
          <w:szCs w:val="24"/>
        </w:rPr>
      </w:pPr>
      <w:r>
        <w:rPr>
          <w:rFonts w:hint="default"/>
          <w:sz w:val="24"/>
          <w:szCs w:val="24"/>
        </w:rPr>
        <w:t>L’absence de projet propre peut correspondre à des états fondamentalement différents. Le sujet peut avoir conscience de la nécessité de son propre avenir, sans disposer encore de connaissances, d’expérience, de compétences ou de moyens suffisants pour le former. Mais un autre état est également possible : le besoin d’un projet propre est entièrement absent. L’avenir est alors vécu comme la continuation de l’ordre existant, l’adaptation aux circonstances extérieures, le suivi d’une trajectoire étrangère ou l’exécution d’un projet formé par un autre sujet.</w:t>
      </w:r>
    </w:p>
    <w:p w14:paraId="7C798673">
      <w:pPr>
        <w:ind w:left="0" w:leftChars="0" w:firstLine="398" w:firstLineChars="166"/>
        <w:jc w:val="both"/>
        <w:rPr>
          <w:rFonts w:hint="default"/>
          <w:sz w:val="24"/>
          <w:szCs w:val="24"/>
        </w:rPr>
      </w:pPr>
      <w:r>
        <w:rPr>
          <w:rFonts w:hint="default"/>
          <w:sz w:val="24"/>
          <w:szCs w:val="24"/>
        </w:rPr>
        <w:t>L’absence de projet ne suffit donc pas, à elle seule, à évaluer la subjectité projectuelle. Il faut établir s’il existe une demande de qualité d’auteur de l’avenir.</w:t>
      </w:r>
    </w:p>
    <w:p w14:paraId="41C26C2F">
      <w:pPr>
        <w:ind w:left="0" w:leftChars="0" w:firstLine="398" w:firstLineChars="166"/>
        <w:jc w:val="both"/>
        <w:rPr>
          <w:rFonts w:hint="default"/>
          <w:sz w:val="24"/>
          <w:szCs w:val="24"/>
        </w:rPr>
      </w:pPr>
      <w:r>
        <w:rPr>
          <w:rFonts w:hint="default"/>
          <w:sz w:val="24"/>
          <w:szCs w:val="24"/>
        </w:rPr>
        <w:t>La demande d’un projet propre signifie que le sujet perçoit l’avenir non seulement comme ce qui lui arrivera, mais aussi comme l’espace de sa propre réponse. Ce n’est pas encore un projet et cela ne prouve pas la capacité de le former, mais c’est précisément ici que commence le passage de l’adaptation à la projectualité.</w:t>
      </w:r>
    </w:p>
    <w:p w14:paraId="137F85D0">
      <w:pPr>
        <w:ind w:left="0" w:leftChars="0" w:firstLine="398" w:firstLineChars="166"/>
        <w:jc w:val="both"/>
        <w:rPr>
          <w:rFonts w:hint="default"/>
          <w:sz w:val="24"/>
          <w:szCs w:val="24"/>
        </w:rPr>
      </w:pPr>
    </w:p>
    <w:p w14:paraId="7604019D">
      <w:pPr>
        <w:pStyle w:val="8"/>
        <w:keepNext/>
        <w:ind w:left="0" w:leftChars="0" w:firstLine="398" w:firstLineChars="166"/>
        <w:jc w:val="both"/>
        <w:rPr>
          <w:rFonts w:hint="default"/>
          <w:sz w:val="24"/>
          <w:szCs w:val="24"/>
        </w:rPr>
      </w:pPr>
      <w:r>
        <w:rPr>
          <w:rFonts w:hint="default"/>
          <w:sz w:val="24"/>
          <w:szCs w:val="24"/>
        </w:rPr>
        <w:t>24. Présence d’un projet de l’avenir</w:t>
      </w:r>
    </w:p>
    <w:p w14:paraId="5EB81285">
      <w:pPr>
        <w:keepNext/>
        <w:ind w:left="0" w:leftChars="0" w:firstLine="398" w:firstLineChars="166"/>
        <w:jc w:val="both"/>
        <w:rPr>
          <w:rFonts w:hint="default"/>
          <w:sz w:val="24"/>
          <w:szCs w:val="24"/>
        </w:rPr>
      </w:pPr>
    </w:p>
    <w:p w14:paraId="1F479BE3">
      <w:pPr>
        <w:ind w:left="0" w:leftChars="0" w:firstLine="398" w:firstLineChars="166"/>
        <w:jc w:val="both"/>
        <w:rPr>
          <w:rFonts w:hint="default"/>
          <w:sz w:val="24"/>
          <w:szCs w:val="24"/>
        </w:rPr>
      </w:pPr>
      <w:r>
        <w:rPr>
          <w:rFonts w:hint="default"/>
          <w:sz w:val="24"/>
          <w:szCs w:val="24"/>
        </w:rPr>
        <w:t>Une fois la demande établie, la question suivante se pose :</w:t>
      </w:r>
    </w:p>
    <w:p w14:paraId="1C8D9D7E">
      <w:pPr>
        <w:ind w:left="0" w:leftChars="0" w:firstLine="398" w:firstLineChars="166"/>
        <w:jc w:val="both"/>
        <w:rPr>
          <w:rFonts w:hint="default"/>
          <w:sz w:val="24"/>
          <w:szCs w:val="24"/>
        </w:rPr>
      </w:pPr>
      <w:r>
        <w:rPr>
          <w:rFonts w:hint="default"/>
          <w:sz w:val="24"/>
          <w:szCs w:val="24"/>
        </w:rPr>
        <w:t>le sujet possède-t-il un projet de l’avenir ?</w:t>
      </w:r>
    </w:p>
    <w:p w14:paraId="25301A5F">
      <w:pPr>
        <w:ind w:left="0" w:leftChars="0" w:firstLine="398" w:firstLineChars="166"/>
        <w:jc w:val="both"/>
        <w:rPr>
          <w:rFonts w:hint="default"/>
          <w:sz w:val="24"/>
          <w:szCs w:val="24"/>
        </w:rPr>
      </w:pPr>
      <w:r>
        <w:rPr>
          <w:rFonts w:hint="default"/>
          <w:sz w:val="24"/>
          <w:szCs w:val="24"/>
        </w:rPr>
        <w:t>Le désir, le rêve, l’idéal, l’espérance, la peur d’un certain avenir ou la négation de l’état existant ne constituent pas, par eux-mêmes, un projet. Ils peuvent en devenir les sources, mais le projet commence là où l’image d’un avenir souhaitable est traduite en une architecture d’action possible.</w:t>
      </w:r>
    </w:p>
    <w:p w14:paraId="2E751564">
      <w:pPr>
        <w:ind w:left="0" w:leftChars="0" w:firstLine="398" w:firstLineChars="166"/>
        <w:jc w:val="both"/>
        <w:rPr>
          <w:rFonts w:hint="default"/>
          <w:sz w:val="24"/>
          <w:szCs w:val="24"/>
        </w:rPr>
      </w:pPr>
      <w:r>
        <w:rPr>
          <w:rFonts w:hint="default"/>
          <w:sz w:val="24"/>
          <w:szCs w:val="24"/>
        </w:rPr>
        <w:t>L’analyse CTM doit donc établir si le projet supposé contient au moins la distinction entre l’état initial, le changement souhaité, l’espace des transitions possibles, les ressources et les contraintes nécessaires, les critères du résultat et les modes de vérification des conséquences produites.</w:t>
      </w:r>
    </w:p>
    <w:p w14:paraId="18DC17BB">
      <w:pPr>
        <w:ind w:left="0" w:leftChars="0" w:firstLine="398" w:firstLineChars="166"/>
        <w:jc w:val="both"/>
        <w:rPr>
          <w:rFonts w:hint="default"/>
          <w:sz w:val="24"/>
          <w:szCs w:val="24"/>
        </w:rPr>
      </w:pPr>
      <w:r>
        <w:rPr>
          <w:rFonts w:hint="default"/>
          <w:sz w:val="24"/>
          <w:szCs w:val="24"/>
        </w:rPr>
        <w:t>Tout projet n’est pas tenu d’être formalisé de manière exhaustive. Le degré de formalisation sera différent chez un individu, une communauté et un État. L’essentiel est autre : l’image de l’avenir est-elle capable d’organiser l’action présente et de relier la décision d’aujourd’hui à une Réalité qui n’existe pas encore ?</w:t>
      </w:r>
    </w:p>
    <w:p w14:paraId="2863BBCD">
      <w:pPr>
        <w:ind w:left="0" w:leftChars="0" w:firstLine="398" w:firstLineChars="166"/>
        <w:jc w:val="both"/>
        <w:rPr>
          <w:rFonts w:hint="default"/>
          <w:sz w:val="24"/>
          <w:szCs w:val="24"/>
        </w:rPr>
      </w:pPr>
      <w:r>
        <w:rPr>
          <w:rFonts w:hint="default"/>
          <w:sz w:val="24"/>
          <w:szCs w:val="24"/>
        </w:rPr>
        <w:t>L’absence de projet et la faible qualité d’un projet constituent des états analytiques différents et ne doivent pas être confondues.</w:t>
      </w:r>
    </w:p>
    <w:p w14:paraId="59D7891D">
      <w:pPr>
        <w:ind w:left="0" w:leftChars="0" w:firstLine="398" w:firstLineChars="166"/>
        <w:jc w:val="both"/>
        <w:rPr>
          <w:rFonts w:hint="default"/>
          <w:sz w:val="24"/>
          <w:szCs w:val="24"/>
        </w:rPr>
      </w:pPr>
    </w:p>
    <w:p w14:paraId="2EC19601">
      <w:pPr>
        <w:pStyle w:val="8"/>
        <w:keepNext/>
        <w:ind w:left="0" w:leftChars="0" w:firstLine="398" w:firstLineChars="166"/>
        <w:jc w:val="both"/>
        <w:rPr>
          <w:rFonts w:hint="default"/>
          <w:sz w:val="24"/>
          <w:szCs w:val="24"/>
        </w:rPr>
      </w:pPr>
      <w:r>
        <w:rPr>
          <w:rFonts w:hint="default"/>
          <w:sz w:val="24"/>
          <w:szCs w:val="24"/>
        </w:rPr>
        <w:t>25. Projet de l’avenir effectivement propre</w:t>
      </w:r>
    </w:p>
    <w:p w14:paraId="34CA17BA">
      <w:pPr>
        <w:keepNext/>
        <w:ind w:left="0" w:leftChars="0" w:firstLine="398" w:firstLineChars="166"/>
        <w:jc w:val="both"/>
        <w:rPr>
          <w:rFonts w:hint="default"/>
          <w:sz w:val="24"/>
          <w:szCs w:val="24"/>
        </w:rPr>
      </w:pPr>
    </w:p>
    <w:p w14:paraId="09301459">
      <w:pPr>
        <w:ind w:left="0" w:leftChars="0" w:firstLine="398" w:firstLineChars="166"/>
        <w:jc w:val="both"/>
        <w:rPr>
          <w:rFonts w:hint="default"/>
          <w:sz w:val="24"/>
          <w:szCs w:val="24"/>
        </w:rPr>
      </w:pPr>
      <w:r>
        <w:rPr>
          <w:rFonts w:hint="default"/>
          <w:sz w:val="24"/>
          <w:szCs w:val="24"/>
        </w:rPr>
        <w:t>La présence d’un projet ne signifie pas encore que ce projet appartienne au sujet qui le proclame ou le réalise.</w:t>
      </w:r>
    </w:p>
    <w:p w14:paraId="397B1539">
      <w:pPr>
        <w:ind w:left="0" w:leftChars="0" w:firstLine="398" w:firstLineChars="166"/>
        <w:jc w:val="both"/>
        <w:rPr>
          <w:rFonts w:hint="default"/>
          <w:sz w:val="24"/>
          <w:szCs w:val="24"/>
        </w:rPr>
      </w:pPr>
      <w:r>
        <w:rPr>
          <w:rFonts w:hint="default"/>
          <w:sz w:val="24"/>
          <w:szCs w:val="24"/>
        </w:rPr>
        <w:t>La question analytique suivante est donc :</w:t>
      </w:r>
    </w:p>
    <w:p w14:paraId="3F30881A">
      <w:pPr>
        <w:ind w:left="0" w:leftChars="0" w:firstLine="398" w:firstLineChars="166"/>
        <w:jc w:val="both"/>
        <w:rPr>
          <w:rFonts w:hint="default"/>
          <w:sz w:val="24"/>
          <w:szCs w:val="24"/>
        </w:rPr>
      </w:pPr>
      <w:r>
        <w:rPr>
          <w:rFonts w:hint="default"/>
          <w:sz w:val="24"/>
          <w:szCs w:val="24"/>
        </w:rPr>
        <w:t>le projet de l’avenir est-il effectivement propre au sujet ?</w:t>
      </w:r>
    </w:p>
    <w:p w14:paraId="53398AC8">
      <w:pPr>
        <w:ind w:left="0" w:leftChars="0" w:firstLine="398" w:firstLineChars="166"/>
        <w:jc w:val="both"/>
        <w:rPr>
          <w:rFonts w:hint="default"/>
          <w:sz w:val="24"/>
          <w:szCs w:val="24"/>
        </w:rPr>
      </w:pPr>
      <w:r>
        <w:rPr>
          <w:rFonts w:hint="default"/>
          <w:sz w:val="24"/>
          <w:szCs w:val="24"/>
        </w:rPr>
        <w:t>La formule « c’est notre projet » ne prouve rien par elle-même. L’appartenance subjectale du projet est établie par la reconstruction de la qualité d’auteur effective : qui a reconnu le problème, qui a défini l’avenir souhaité, qui a formé les critères du succès, qui a choisi les directions admissibles de transition, qui est capable de modifier le projet, qui possède le droit d’y renoncer et qui assume les conséquences de sa réalisation.</w:t>
      </w:r>
    </w:p>
    <w:p w14:paraId="122625E2">
      <w:pPr>
        <w:ind w:left="0" w:leftChars="0" w:firstLine="398" w:firstLineChars="166"/>
        <w:jc w:val="both"/>
        <w:rPr>
          <w:rFonts w:hint="default"/>
          <w:sz w:val="24"/>
          <w:szCs w:val="24"/>
        </w:rPr>
      </w:pPr>
      <w:r>
        <w:rPr>
          <w:rFonts w:hint="default"/>
          <w:sz w:val="24"/>
          <w:szCs w:val="24"/>
        </w:rPr>
        <w:t>Un projet peut être emprunté et devenir néanmoins propre. Le sujet est capable d’intérioriser un modèle extérieur, de le vérifier au regard de sa propre Réalité, de le modifier et de l’intégrer à sa propre réponse. Inversement, un projet formellement créé au sein d’un système donné peut demeurer la reproduction de l’architecture du possible d’autrui.</w:t>
      </w:r>
    </w:p>
    <w:p w14:paraId="50C0B2EF">
      <w:pPr>
        <w:ind w:left="0" w:leftChars="0" w:firstLine="398" w:firstLineChars="166"/>
        <w:jc w:val="both"/>
        <w:rPr>
          <w:rFonts w:hint="default"/>
          <w:sz w:val="24"/>
          <w:szCs w:val="24"/>
        </w:rPr>
      </w:pPr>
      <w:r>
        <w:rPr>
          <w:rFonts w:hint="default"/>
          <w:sz w:val="24"/>
          <w:szCs w:val="24"/>
        </w:rPr>
        <w:t>L’origine du projet et son appartenance subjectale sont donc deux questions différentes.</w:t>
      </w:r>
    </w:p>
    <w:p w14:paraId="3280C116">
      <w:pPr>
        <w:ind w:left="0" w:leftChars="0" w:firstLine="398" w:firstLineChars="166"/>
        <w:jc w:val="both"/>
        <w:rPr>
          <w:rFonts w:hint="default"/>
          <w:sz w:val="24"/>
          <w:szCs w:val="24"/>
        </w:rPr>
      </w:pPr>
    </w:p>
    <w:p w14:paraId="0184D7E7">
      <w:pPr>
        <w:pStyle w:val="8"/>
        <w:keepNext/>
        <w:ind w:left="0" w:leftChars="0" w:firstLine="398" w:firstLineChars="166"/>
        <w:jc w:val="both"/>
        <w:rPr>
          <w:rFonts w:hint="default"/>
          <w:sz w:val="24"/>
          <w:szCs w:val="24"/>
        </w:rPr>
      </w:pPr>
      <w:r>
        <w:rPr>
          <w:rFonts w:hint="default"/>
          <w:sz w:val="24"/>
          <w:szCs w:val="24"/>
        </w:rPr>
        <w:t>26. Capacité à former son propre projet de l’avenir</w:t>
      </w:r>
    </w:p>
    <w:p w14:paraId="0E621431">
      <w:pPr>
        <w:keepNext/>
        <w:ind w:left="0" w:leftChars="0" w:firstLine="398" w:firstLineChars="166"/>
        <w:jc w:val="both"/>
        <w:rPr>
          <w:rFonts w:hint="default"/>
          <w:sz w:val="24"/>
          <w:szCs w:val="24"/>
        </w:rPr>
      </w:pPr>
    </w:p>
    <w:p w14:paraId="5510D727">
      <w:pPr>
        <w:ind w:left="0" w:leftChars="0" w:firstLine="398" w:firstLineChars="166"/>
        <w:jc w:val="both"/>
        <w:rPr>
          <w:rFonts w:hint="default"/>
          <w:sz w:val="24"/>
          <w:szCs w:val="24"/>
        </w:rPr>
      </w:pPr>
      <w:r>
        <w:rPr>
          <w:rFonts w:hint="default"/>
          <w:sz w:val="24"/>
          <w:szCs w:val="24"/>
        </w:rPr>
        <w:t>Même la présence d’un projet effectivement propre n’épuise pas encore l’analyse. Il faut établir séparément :</w:t>
      </w:r>
    </w:p>
    <w:p w14:paraId="7F526A8D">
      <w:pPr>
        <w:ind w:left="0" w:leftChars="0" w:firstLine="398" w:firstLineChars="166"/>
        <w:jc w:val="both"/>
        <w:rPr>
          <w:rFonts w:hint="default"/>
          <w:sz w:val="24"/>
          <w:szCs w:val="24"/>
        </w:rPr>
      </w:pPr>
      <w:r>
        <w:rPr>
          <w:rFonts w:hint="default"/>
          <w:sz w:val="24"/>
          <w:szCs w:val="24"/>
        </w:rPr>
        <w:t>le sujet est-il capable de former de manière autonome ses propres projets de l’avenir ?</w:t>
      </w:r>
    </w:p>
    <w:p w14:paraId="1BB6D185">
      <w:pPr>
        <w:ind w:left="0" w:leftChars="0" w:firstLine="398" w:firstLineChars="166"/>
        <w:jc w:val="both"/>
        <w:rPr>
          <w:rFonts w:hint="default"/>
          <w:sz w:val="24"/>
          <w:szCs w:val="24"/>
        </w:rPr>
      </w:pPr>
      <w:r>
        <w:rPr>
          <w:rFonts w:hint="default"/>
          <w:sz w:val="24"/>
          <w:szCs w:val="24"/>
        </w:rPr>
        <w:t>Un projet unique peut résulter d’un concours heureux de circonstances, de l’aide d’un autre sujet, d’un modèle emprunté ou d’une décision conservée d’une génération précédente. Un niveau plus élevé de subjectité projectuelle apparaît là où le sujet est capable de reconnaître à nouveau une Réalité modifiée, de dégager l’espace du possible, de créer une image de l’avenir souhaité et de la transformer en architecture de sa propre action.</w:t>
      </w:r>
    </w:p>
    <w:p w14:paraId="397C1CB8">
      <w:pPr>
        <w:ind w:left="0" w:leftChars="0" w:firstLine="398" w:firstLineChars="166"/>
        <w:jc w:val="both"/>
        <w:rPr>
          <w:rFonts w:hint="default"/>
          <w:sz w:val="24"/>
          <w:szCs w:val="24"/>
        </w:rPr>
      </w:pPr>
      <w:r>
        <w:rPr>
          <w:rFonts w:hint="default"/>
          <w:sz w:val="24"/>
          <w:szCs w:val="24"/>
        </w:rPr>
        <w:t>La situation dans laquelle l’ancien projet perd son adéquation est particulièrement révélatrice. Le sujet est-il capable de le reconnaître avant que le projet ne s’effondre complètement ? Peut-il modifier certains éléments du projet ? Peut-il renoncer à sa construction initiale ? Est-il capable de former un nouveau projet si l’échelle de la Réalité accessible a modifié l’échelle de la tâche ?</w:t>
      </w:r>
    </w:p>
    <w:p w14:paraId="0792AEB3">
      <w:pPr>
        <w:ind w:left="0" w:leftChars="0" w:firstLine="398" w:firstLineChars="166"/>
        <w:jc w:val="both"/>
        <w:rPr>
          <w:rFonts w:hint="default"/>
          <w:sz w:val="24"/>
          <w:szCs w:val="24"/>
        </w:rPr>
      </w:pPr>
      <w:r>
        <w:rPr>
          <w:rFonts w:hint="default"/>
          <w:sz w:val="24"/>
          <w:szCs w:val="24"/>
        </w:rPr>
        <w:t>Il faut donc distinguer au moins : l’absence de demande d’un projet propre ; la présence d’une demande sans projet ; la présence d’un projet dont l’appartenance subjectale est douteuse ; la présence d’un projet effectivement propre ; la capacité stable à former et à restructurer ses propres projets de l’avenir.</w:t>
      </w:r>
    </w:p>
    <w:p w14:paraId="1CF32797">
      <w:pPr>
        <w:ind w:left="0" w:leftChars="0" w:firstLine="398" w:firstLineChars="166"/>
        <w:jc w:val="both"/>
        <w:rPr>
          <w:rFonts w:hint="default"/>
          <w:sz w:val="24"/>
          <w:szCs w:val="24"/>
        </w:rPr>
      </w:pPr>
    </w:p>
    <w:p w14:paraId="174662FD">
      <w:pPr>
        <w:pStyle w:val="8"/>
        <w:keepNext/>
        <w:ind w:left="0" w:leftChars="0" w:firstLine="398" w:firstLineChars="166"/>
        <w:jc w:val="both"/>
        <w:rPr>
          <w:rFonts w:hint="default"/>
          <w:sz w:val="24"/>
          <w:szCs w:val="24"/>
        </w:rPr>
      </w:pPr>
      <w:r>
        <w:rPr>
          <w:rFonts w:hint="default"/>
          <w:sz w:val="24"/>
          <w:szCs w:val="24"/>
        </w:rPr>
        <w:t>27. Qualité du projet de l’avenir</w:t>
      </w:r>
    </w:p>
    <w:p w14:paraId="4CE17498">
      <w:pPr>
        <w:keepNext/>
        <w:ind w:left="0" w:leftChars="0" w:firstLine="398" w:firstLineChars="166"/>
        <w:jc w:val="both"/>
        <w:rPr>
          <w:rFonts w:hint="default"/>
          <w:sz w:val="24"/>
          <w:szCs w:val="24"/>
        </w:rPr>
      </w:pPr>
    </w:p>
    <w:p w14:paraId="3439AE75">
      <w:pPr>
        <w:ind w:left="0" w:leftChars="0" w:firstLine="398" w:firstLineChars="166"/>
        <w:jc w:val="both"/>
        <w:rPr>
          <w:rFonts w:hint="default"/>
          <w:sz w:val="24"/>
          <w:szCs w:val="24"/>
        </w:rPr>
      </w:pPr>
      <w:r>
        <w:rPr>
          <w:rFonts w:hint="default"/>
          <w:sz w:val="24"/>
          <w:szCs w:val="24"/>
        </w:rPr>
        <w:t>Ce n’est qu’après avoir établi la présence et l’appartenance subjectale du projet que se pose la question de sa qualité.</w:t>
      </w:r>
    </w:p>
    <w:p w14:paraId="4384D68E">
      <w:pPr>
        <w:ind w:left="0" w:leftChars="0" w:firstLine="398" w:firstLineChars="166"/>
        <w:jc w:val="both"/>
        <w:rPr>
          <w:rFonts w:hint="default"/>
          <w:sz w:val="24"/>
          <w:szCs w:val="24"/>
        </w:rPr>
      </w:pPr>
      <w:r>
        <w:rPr>
          <w:rFonts w:hint="default"/>
          <w:sz w:val="24"/>
          <w:szCs w:val="24"/>
        </w:rPr>
        <w:t>La qualité d’un projet n’est pas déterminée par l’attrait de l’objectif déclaré. CTM analyse quelle Réalité le projet est capable de maintenir, dans quelle mesure il distingue adéquatement l’état initial et le résultat souhaité, s’il voit les transitions causales nécessaires, s’il tient compte de l’échelle de la tâche, s’il est capable de distinguer le souhaitable du possible, s’il connaît ses propres limites et s’il contient des mécanismes de vérification et de correction.</w:t>
      </w:r>
    </w:p>
    <w:p w14:paraId="35D84514">
      <w:pPr>
        <w:ind w:left="0" w:leftChars="0" w:firstLine="398" w:firstLineChars="166"/>
        <w:jc w:val="both"/>
        <w:rPr>
          <w:rFonts w:hint="default"/>
          <w:sz w:val="24"/>
          <w:szCs w:val="24"/>
        </w:rPr>
      </w:pPr>
      <w:r>
        <w:rPr>
          <w:rFonts w:hint="default"/>
          <w:sz w:val="24"/>
          <w:szCs w:val="24"/>
        </w:rPr>
        <w:t>La capacité du projet à relier la décision présente à des conséquences éloignées est particulièrement importante. Un projet capable de ne voir que le résultat immédiat de l’action peut être extrêmement énergique et pratiquement efficace, tout en ne maintenant pas la Réalité qu’il produit lui-même.</w:t>
      </w:r>
    </w:p>
    <w:p w14:paraId="6162CF7E">
      <w:pPr>
        <w:ind w:left="0" w:leftChars="0" w:firstLine="398" w:firstLineChars="166"/>
        <w:jc w:val="both"/>
        <w:rPr>
          <w:rFonts w:hint="default"/>
          <w:sz w:val="24"/>
          <w:szCs w:val="24"/>
        </w:rPr>
      </w:pPr>
      <w:r>
        <w:rPr>
          <w:rFonts w:hint="default"/>
          <w:sz w:val="24"/>
          <w:szCs w:val="24"/>
        </w:rPr>
        <w:t>La qualité du projet est donc vérifiée non seulement par la question « peut-il être réalisé ? », mais aussi par la question « quelle Réalité est-il capable de produire et son auteur est-il capable de reconnaître les conséquences qu’il a produites comme étant les siennes ? ».</w:t>
      </w:r>
    </w:p>
    <w:p w14:paraId="69D1C0D5">
      <w:pPr>
        <w:ind w:left="0" w:leftChars="0" w:firstLine="398" w:firstLineChars="166"/>
        <w:jc w:val="both"/>
        <w:rPr>
          <w:rFonts w:hint="default"/>
          <w:sz w:val="24"/>
          <w:szCs w:val="24"/>
        </w:rPr>
      </w:pPr>
      <w:r>
        <w:rPr>
          <w:rFonts w:hint="default"/>
          <w:sz w:val="24"/>
          <w:szCs w:val="24"/>
        </w:rPr>
        <w:t>C’est précisément ici que la question du projet conduit inévitablement à celle des moyens de sa formation et de sa réalisation.</w:t>
      </w:r>
    </w:p>
    <w:p w14:paraId="641F2C45">
      <w:pPr>
        <w:ind w:left="0" w:leftChars="0" w:firstLine="398" w:firstLineChars="166"/>
        <w:jc w:val="both"/>
        <w:rPr>
          <w:rFonts w:hint="default"/>
          <w:sz w:val="24"/>
          <w:szCs w:val="24"/>
        </w:rPr>
      </w:pPr>
    </w:p>
    <w:p w14:paraId="13629979">
      <w:pPr>
        <w:pStyle w:val="8"/>
        <w:keepNext/>
        <w:ind w:left="0" w:leftChars="0" w:firstLine="398" w:firstLineChars="166"/>
        <w:jc w:val="both"/>
        <w:rPr>
          <w:rFonts w:hint="default"/>
          <w:sz w:val="24"/>
          <w:szCs w:val="24"/>
        </w:rPr>
      </w:pPr>
      <w:r>
        <w:rPr>
          <w:rFonts w:hint="default"/>
          <w:sz w:val="24"/>
          <w:szCs w:val="24"/>
        </w:rPr>
        <w:t>28. Instrumentarium du projet de l’avenir</w:t>
      </w:r>
    </w:p>
    <w:p w14:paraId="17EB5F85">
      <w:pPr>
        <w:keepNext/>
        <w:ind w:left="0" w:leftChars="0" w:firstLine="398" w:firstLineChars="166"/>
        <w:jc w:val="both"/>
        <w:rPr>
          <w:rFonts w:hint="default"/>
          <w:sz w:val="24"/>
          <w:szCs w:val="24"/>
        </w:rPr>
      </w:pPr>
    </w:p>
    <w:p w14:paraId="6EEBC47A">
      <w:pPr>
        <w:ind w:left="0" w:leftChars="0" w:firstLine="398" w:firstLineChars="166"/>
        <w:jc w:val="both"/>
        <w:rPr>
          <w:rFonts w:hint="default"/>
          <w:sz w:val="24"/>
          <w:szCs w:val="24"/>
        </w:rPr>
      </w:pPr>
      <w:r>
        <w:rPr>
          <w:rFonts w:hint="default"/>
          <w:sz w:val="24"/>
          <w:szCs w:val="24"/>
        </w:rPr>
        <w:t>La question suivante de l’analyse CTM est :</w:t>
      </w:r>
    </w:p>
    <w:p w14:paraId="1ED702B7">
      <w:pPr>
        <w:ind w:left="0" w:leftChars="0" w:firstLine="398" w:firstLineChars="166"/>
        <w:jc w:val="both"/>
        <w:rPr>
          <w:rFonts w:hint="default"/>
          <w:sz w:val="24"/>
          <w:szCs w:val="24"/>
        </w:rPr>
      </w:pPr>
      <w:r>
        <w:rPr>
          <w:rFonts w:hint="default"/>
          <w:sz w:val="24"/>
          <w:szCs w:val="24"/>
        </w:rPr>
        <w:t>le sujet dispose-t-il de l’instrumentarium nécessaire à la formation et à la réalisation de son propre projet de l’avenir ?</w:t>
      </w:r>
    </w:p>
    <w:p w14:paraId="75B0772D">
      <w:pPr>
        <w:ind w:left="0" w:leftChars="0" w:firstLine="398" w:firstLineChars="166"/>
        <w:jc w:val="both"/>
        <w:rPr>
          <w:rFonts w:hint="default"/>
          <w:sz w:val="24"/>
          <w:szCs w:val="24"/>
        </w:rPr>
      </w:pPr>
      <w:r>
        <w:rPr>
          <w:rFonts w:hint="default"/>
          <w:sz w:val="24"/>
          <w:szCs w:val="24"/>
        </w:rPr>
        <w:t>Par instrumentarium projectuel, on entend les systèmes conceptuels, les langages de description, les connaissances, les compétences, les méthodes de formulation des questions et de conception de projets, les formes organisationnelles, les institutions, les technologies, les modes de mobilisation et de coopération, les réseaux de communication, les systèmes d’acquisition de données, de rétroaction et les autres moyens par lesquels un projet peut être formé, réalisé et vérifié.</w:t>
      </w:r>
    </w:p>
    <w:p w14:paraId="26C42F31">
      <w:pPr>
        <w:ind w:left="0" w:leftChars="0" w:firstLine="398" w:firstLineChars="166"/>
        <w:jc w:val="both"/>
        <w:rPr>
          <w:rFonts w:hint="default"/>
          <w:sz w:val="24"/>
          <w:szCs w:val="24"/>
        </w:rPr>
      </w:pPr>
      <w:r>
        <w:rPr>
          <w:rFonts w:hint="default"/>
          <w:sz w:val="24"/>
          <w:szCs w:val="24"/>
        </w:rPr>
        <w:t>Ici encore, l’analyse commence par une distinction simple : l’instrumentarium existe-t-il ou non ?</w:t>
      </w:r>
    </w:p>
    <w:p w14:paraId="185BA642">
      <w:pPr>
        <w:ind w:left="0" w:leftChars="0" w:firstLine="398" w:firstLineChars="166"/>
        <w:jc w:val="both"/>
        <w:rPr>
          <w:rFonts w:hint="default"/>
          <w:sz w:val="24"/>
          <w:szCs w:val="24"/>
        </w:rPr>
      </w:pPr>
      <w:r>
        <w:rPr>
          <w:rFonts w:hint="default"/>
          <w:sz w:val="24"/>
          <w:szCs w:val="24"/>
        </w:rPr>
        <w:t>La présence d’une image de l’avenir et même d’un projet suffisamment développé ne signifie pas encore que les moyens de sa réalisation existent. Entre le projet et la Réalité produite se trouve une couche instrumentale sans laquelle le projet peut demeurer une déclaration.</w:t>
      </w:r>
    </w:p>
    <w:p w14:paraId="658492A6">
      <w:pPr>
        <w:ind w:left="0" w:leftChars="0" w:firstLine="398" w:firstLineChars="166"/>
        <w:jc w:val="both"/>
        <w:rPr>
          <w:rFonts w:hint="default"/>
          <w:sz w:val="24"/>
          <w:szCs w:val="24"/>
        </w:rPr>
      </w:pPr>
      <w:r>
        <w:rPr>
          <w:rFonts w:hint="default"/>
          <w:sz w:val="24"/>
          <w:szCs w:val="24"/>
        </w:rPr>
        <w:t>Cependant, l’absence d’un instrumentarium prêt à l’emploi ne témoigne pas, à elle seule, d’un faible niveau de subjectité. Un projet véritablement nouveau peut exiger des moyens qui n’existent pas encore.</w:t>
      </w:r>
    </w:p>
    <w:p w14:paraId="6655ACB1">
      <w:pPr>
        <w:ind w:left="0" w:leftChars="0" w:firstLine="398" w:firstLineChars="166"/>
        <w:jc w:val="both"/>
        <w:rPr>
          <w:rFonts w:hint="default"/>
          <w:sz w:val="24"/>
          <w:szCs w:val="24"/>
        </w:rPr>
      </w:pPr>
      <w:r>
        <w:rPr>
          <w:rFonts w:hint="default"/>
          <w:sz w:val="24"/>
          <w:szCs w:val="24"/>
        </w:rPr>
        <w:t>En l’absence d’instrumentarium, la question suivante se pose donc : le sujet reconnaît-il cette absence ?</w:t>
      </w:r>
    </w:p>
    <w:p w14:paraId="22B335E2">
      <w:pPr>
        <w:ind w:left="0" w:leftChars="0" w:firstLine="398" w:firstLineChars="166"/>
        <w:jc w:val="both"/>
        <w:rPr>
          <w:rFonts w:hint="default"/>
          <w:sz w:val="24"/>
          <w:szCs w:val="24"/>
        </w:rPr>
      </w:pPr>
    </w:p>
    <w:p w14:paraId="2D9D062B">
      <w:pPr>
        <w:pStyle w:val="8"/>
        <w:keepNext/>
        <w:ind w:left="0" w:leftChars="0" w:firstLine="398" w:firstLineChars="166"/>
        <w:jc w:val="both"/>
        <w:rPr>
          <w:rFonts w:hint="default"/>
          <w:sz w:val="24"/>
          <w:szCs w:val="24"/>
        </w:rPr>
      </w:pPr>
      <w:r>
        <w:rPr>
          <w:rFonts w:hint="default"/>
          <w:sz w:val="24"/>
          <w:szCs w:val="24"/>
        </w:rPr>
        <w:t>29. Reconnaissance du déficit instrumental</w:t>
      </w:r>
    </w:p>
    <w:p w14:paraId="75C33EB2">
      <w:pPr>
        <w:keepNext/>
        <w:ind w:left="0" w:leftChars="0" w:firstLine="398" w:firstLineChars="166"/>
        <w:jc w:val="both"/>
        <w:rPr>
          <w:rFonts w:hint="default"/>
          <w:sz w:val="24"/>
          <w:szCs w:val="24"/>
        </w:rPr>
      </w:pPr>
    </w:p>
    <w:p w14:paraId="0EF6C7C1">
      <w:pPr>
        <w:ind w:left="0" w:leftChars="0" w:firstLine="398" w:firstLineChars="166"/>
        <w:jc w:val="both"/>
        <w:rPr>
          <w:rFonts w:hint="default"/>
          <w:sz w:val="24"/>
          <w:szCs w:val="24"/>
        </w:rPr>
      </w:pPr>
      <w:r>
        <w:rPr>
          <w:rFonts w:hint="default"/>
          <w:sz w:val="24"/>
          <w:szCs w:val="24"/>
        </w:rPr>
        <w:t>La capacité à découvrir l’insuffisance de ses propres moyens constitue une caractéristique autonome de la subjectité projectuelle.</w:t>
      </w:r>
    </w:p>
    <w:p w14:paraId="2510124F">
      <w:pPr>
        <w:ind w:left="0" w:leftChars="0" w:firstLine="398" w:firstLineChars="166"/>
        <w:jc w:val="both"/>
        <w:rPr>
          <w:rFonts w:hint="default"/>
          <w:sz w:val="24"/>
          <w:szCs w:val="24"/>
        </w:rPr>
      </w:pPr>
      <w:r>
        <w:rPr>
          <w:rFonts w:hint="default"/>
          <w:sz w:val="24"/>
          <w:szCs w:val="24"/>
        </w:rPr>
        <w:t>On peut ne pas disposer de l’instrumentarium nécessaire et en avoir conscience. On peut, au contraire, posséder un ensemble développé de moyens sans remarquer qu’ils ont été créés pour une autre tâche, une autre échelle ou une autre Réalité.</w:t>
      </w:r>
    </w:p>
    <w:p w14:paraId="20C42085">
      <w:pPr>
        <w:ind w:left="0" w:leftChars="0" w:firstLine="398" w:firstLineChars="166"/>
        <w:jc w:val="both"/>
        <w:rPr>
          <w:rFonts w:hint="default"/>
          <w:sz w:val="24"/>
          <w:szCs w:val="24"/>
        </w:rPr>
      </w:pPr>
      <w:r>
        <w:rPr>
          <w:rFonts w:hint="default"/>
          <w:sz w:val="24"/>
          <w:szCs w:val="24"/>
        </w:rPr>
        <w:t>CTM doit donc établir si le sujet distingue un déficit de connaissances, de compétences, de formes organisationnelles, de technologies, de méthodes d’analyse ou de modes de coopération, et s’il est capable de localiser précisément ce déficit.</w:t>
      </w:r>
    </w:p>
    <w:p w14:paraId="03C4974F">
      <w:pPr>
        <w:ind w:left="0" w:leftChars="0" w:firstLine="398" w:firstLineChars="166"/>
        <w:jc w:val="both"/>
        <w:rPr>
          <w:rFonts w:hint="default"/>
          <w:sz w:val="24"/>
          <w:szCs w:val="24"/>
        </w:rPr>
      </w:pPr>
      <w:r>
        <w:rPr>
          <w:rFonts w:hint="default"/>
          <w:sz w:val="24"/>
          <w:szCs w:val="24"/>
        </w:rPr>
        <w:t>La situation est particulièrement faible lorsque le sujet possède son propre projet de l’avenir, mais ne pose absolument pas la question des moyens de sa production. Ici, l’insuffisance de l’instrumentarium devient une insuffisance du projet lui-même : la transition entre l’avenir souhaité et le présent demeure indifférenciée.</w:t>
      </w:r>
    </w:p>
    <w:p w14:paraId="73F99964">
      <w:pPr>
        <w:ind w:left="0" w:leftChars="0" w:firstLine="398" w:firstLineChars="166"/>
        <w:jc w:val="both"/>
        <w:rPr>
          <w:rFonts w:hint="default"/>
          <w:sz w:val="24"/>
          <w:szCs w:val="24"/>
        </w:rPr>
      </w:pPr>
      <w:r>
        <w:rPr>
          <w:rFonts w:hint="default"/>
          <w:sz w:val="24"/>
          <w:szCs w:val="24"/>
        </w:rPr>
        <w:t>La reconnaissance du déficit instrumental ouvre le niveau suivant de l’action subjectale — la tentative de combler ce déficit.</w:t>
      </w:r>
    </w:p>
    <w:p w14:paraId="7DE4C145">
      <w:pPr>
        <w:ind w:left="0" w:leftChars="0" w:firstLine="398" w:firstLineChars="166"/>
        <w:jc w:val="both"/>
        <w:rPr>
          <w:rFonts w:hint="default"/>
          <w:sz w:val="24"/>
          <w:szCs w:val="24"/>
        </w:rPr>
      </w:pPr>
    </w:p>
    <w:p w14:paraId="50CEABAF">
      <w:pPr>
        <w:pStyle w:val="8"/>
        <w:keepNext/>
        <w:ind w:left="0" w:leftChars="0" w:firstLine="398" w:firstLineChars="166"/>
        <w:jc w:val="both"/>
        <w:rPr>
          <w:rFonts w:hint="default"/>
          <w:sz w:val="24"/>
          <w:szCs w:val="24"/>
        </w:rPr>
      </w:pPr>
      <w:r>
        <w:rPr>
          <w:rFonts w:hint="default"/>
          <w:sz w:val="24"/>
          <w:szCs w:val="24"/>
        </w:rPr>
        <w:t>30. Acquisition et formation de l’instrumentarium</w:t>
      </w:r>
    </w:p>
    <w:p w14:paraId="3BEECF3D">
      <w:pPr>
        <w:keepNext/>
        <w:ind w:left="0" w:leftChars="0" w:firstLine="398" w:firstLineChars="166"/>
        <w:jc w:val="both"/>
        <w:rPr>
          <w:rFonts w:hint="default"/>
          <w:sz w:val="24"/>
          <w:szCs w:val="24"/>
        </w:rPr>
      </w:pPr>
    </w:p>
    <w:p w14:paraId="1A9F8EF0">
      <w:pPr>
        <w:ind w:left="0" w:leftChars="0" w:firstLine="398" w:firstLineChars="166"/>
        <w:jc w:val="both"/>
        <w:rPr>
          <w:rFonts w:hint="default"/>
          <w:sz w:val="24"/>
          <w:szCs w:val="24"/>
        </w:rPr>
      </w:pPr>
      <w:r>
        <w:rPr>
          <w:rFonts w:hint="default"/>
          <w:sz w:val="24"/>
          <w:szCs w:val="24"/>
        </w:rPr>
        <w:t>Si l’instrumentarium nécessaire fait défaut, il faut établir :</w:t>
      </w:r>
    </w:p>
    <w:p w14:paraId="2469941D">
      <w:pPr>
        <w:ind w:left="0" w:leftChars="0" w:firstLine="398" w:firstLineChars="166"/>
        <w:jc w:val="both"/>
        <w:rPr>
          <w:rFonts w:hint="default"/>
          <w:sz w:val="24"/>
          <w:szCs w:val="24"/>
        </w:rPr>
      </w:pPr>
      <w:r>
        <w:rPr>
          <w:rFonts w:hint="default"/>
          <w:sz w:val="24"/>
          <w:szCs w:val="24"/>
        </w:rPr>
        <w:t>le sujet tente-t-il de l’acquérir, de le maîtriser, de l’adapter ou de le créer ?</w:t>
      </w:r>
    </w:p>
    <w:p w14:paraId="5F106755">
      <w:pPr>
        <w:ind w:left="0" w:leftChars="0" w:firstLine="398" w:firstLineChars="166"/>
        <w:jc w:val="both"/>
        <w:rPr>
          <w:rFonts w:hint="default"/>
          <w:sz w:val="24"/>
          <w:szCs w:val="24"/>
        </w:rPr>
      </w:pPr>
      <w:r>
        <w:rPr>
          <w:rFonts w:hint="default"/>
          <w:sz w:val="24"/>
          <w:szCs w:val="24"/>
        </w:rPr>
        <w:t>L’emprunt n’est pas l’opposé de la subjectité. Un sujet capable de reconnaître précisément son propre déficit, de trouver un moyen existant, de le maîtriser et de l’intégrer à son propre projet peut manifester une compétence projectuelle plus élevée qu’un sujet qui produit formellement tout par lui-même, mais qui est incapable de distinguer la qualité de ses propres moyens.</w:t>
      </w:r>
    </w:p>
    <w:p w14:paraId="3C06CD6A">
      <w:pPr>
        <w:ind w:left="0" w:leftChars="0" w:firstLine="398" w:firstLineChars="166"/>
        <w:jc w:val="both"/>
        <w:rPr>
          <w:rFonts w:hint="default"/>
          <w:sz w:val="24"/>
          <w:szCs w:val="24"/>
        </w:rPr>
      </w:pPr>
      <w:r>
        <w:rPr>
          <w:rFonts w:hint="default"/>
          <w:sz w:val="24"/>
          <w:szCs w:val="24"/>
        </w:rPr>
        <w:t>Cependant, une forte subjectité projectuelle ne s’épuise pas dans la capacité d’acquérir ce qui existe déjà. Un paramètre particulier est la capacité de former son propre instrumentarium.</w:t>
      </w:r>
    </w:p>
    <w:p w14:paraId="5AF5BC22">
      <w:pPr>
        <w:ind w:left="0" w:leftChars="0" w:firstLine="398" w:firstLineChars="166"/>
        <w:jc w:val="both"/>
        <w:rPr>
          <w:rFonts w:hint="default"/>
          <w:sz w:val="24"/>
          <w:szCs w:val="24"/>
        </w:rPr>
      </w:pPr>
      <w:r>
        <w:rPr>
          <w:rFonts w:hint="default"/>
          <w:sz w:val="24"/>
          <w:szCs w:val="24"/>
        </w:rPr>
        <w:t>Un nouveau projet de l’avenir peut exiger de nouveaux concepts, méthodes, institutions, technologies ou formes organisationnelles. La subjectité se manifeste alors dans la capacité non seulement de choisir un moyen parmi un ensemble existant, mais aussi de modifier l’ensemble même des moyens disponibles.</w:t>
      </w:r>
    </w:p>
    <w:p w14:paraId="714C2B37">
      <w:pPr>
        <w:ind w:left="0" w:leftChars="0" w:firstLine="398" w:firstLineChars="166"/>
        <w:jc w:val="both"/>
        <w:rPr>
          <w:rFonts w:hint="default"/>
          <w:sz w:val="24"/>
          <w:szCs w:val="24"/>
        </w:rPr>
      </w:pPr>
      <w:r>
        <w:rPr>
          <w:rFonts w:hint="default"/>
          <w:sz w:val="24"/>
          <w:szCs w:val="24"/>
        </w:rPr>
        <w:t>Un instrumentarium propre ne signifie donc pas un instrumentarium dont tous les éléments auraient été inventés par le sujet lui-même. Il signifie un instrumentarium que le sujet forme et transforme en tant qu’auteur : le sujet est capable de déterminer les moyens dont il a besoin, d’emprunter ceux qui conviennent, d’écarter ceux qui ne conviennent pas, de transformer ceux qui sont insuffisants et de créer ceux qui font défaut.</w:t>
      </w:r>
    </w:p>
    <w:p w14:paraId="5A3D5037">
      <w:pPr>
        <w:ind w:left="0" w:leftChars="0" w:firstLine="398" w:firstLineChars="166"/>
        <w:jc w:val="both"/>
        <w:rPr>
          <w:rFonts w:hint="default"/>
          <w:sz w:val="24"/>
          <w:szCs w:val="24"/>
        </w:rPr>
      </w:pPr>
    </w:p>
    <w:p w14:paraId="2E33A5EB">
      <w:pPr>
        <w:pStyle w:val="8"/>
        <w:keepNext/>
        <w:ind w:left="0" w:leftChars="0" w:firstLine="398" w:firstLineChars="166"/>
        <w:jc w:val="both"/>
        <w:rPr>
          <w:rFonts w:hint="default"/>
          <w:sz w:val="24"/>
          <w:szCs w:val="24"/>
        </w:rPr>
      </w:pPr>
      <w:r>
        <w:rPr>
          <w:rFonts w:hint="default"/>
          <w:sz w:val="24"/>
          <w:szCs w:val="24"/>
        </w:rPr>
        <w:t>31. Appartenance subjectale de l’instrumentarium</w:t>
      </w:r>
    </w:p>
    <w:p w14:paraId="42C1115B">
      <w:pPr>
        <w:keepNext/>
        <w:ind w:left="0" w:leftChars="0" w:firstLine="398" w:firstLineChars="166"/>
        <w:jc w:val="both"/>
        <w:rPr>
          <w:rFonts w:hint="default"/>
          <w:sz w:val="24"/>
          <w:szCs w:val="24"/>
        </w:rPr>
      </w:pPr>
    </w:p>
    <w:p w14:paraId="0128B75A">
      <w:pPr>
        <w:ind w:left="0" w:leftChars="0" w:firstLine="398" w:firstLineChars="166"/>
        <w:jc w:val="both"/>
        <w:rPr>
          <w:rFonts w:hint="default"/>
          <w:sz w:val="24"/>
          <w:szCs w:val="24"/>
        </w:rPr>
      </w:pPr>
      <w:r>
        <w:rPr>
          <w:rFonts w:hint="default"/>
          <w:sz w:val="24"/>
          <w:szCs w:val="24"/>
        </w:rPr>
        <w:t>L’utilisation compétente d’un instrument ne démontre pas encore sa maîtrise subjectale.</w:t>
      </w:r>
    </w:p>
    <w:p w14:paraId="3DCEAE77">
      <w:pPr>
        <w:ind w:left="0" w:leftChars="0" w:firstLine="398" w:firstLineChars="166"/>
        <w:jc w:val="both"/>
        <w:rPr>
          <w:rFonts w:hint="default"/>
          <w:sz w:val="24"/>
          <w:szCs w:val="24"/>
        </w:rPr>
      </w:pPr>
      <w:r>
        <w:rPr>
          <w:rFonts w:hint="default"/>
          <w:sz w:val="24"/>
          <w:szCs w:val="24"/>
        </w:rPr>
        <w:t>CTM pose donc une question distincte :</w:t>
      </w:r>
    </w:p>
    <w:p w14:paraId="6218D660">
      <w:pPr>
        <w:ind w:left="0" w:leftChars="0" w:firstLine="398" w:firstLineChars="166"/>
        <w:jc w:val="both"/>
        <w:rPr>
          <w:rFonts w:hint="default"/>
          <w:sz w:val="24"/>
          <w:szCs w:val="24"/>
        </w:rPr>
      </w:pPr>
      <w:r>
        <w:rPr>
          <w:rFonts w:hint="default"/>
          <w:sz w:val="24"/>
          <w:szCs w:val="24"/>
        </w:rPr>
        <w:t>qui, au moyen de cet instrumentarium, poursuit en réalité son propre projet ?</w:t>
      </w:r>
    </w:p>
    <w:p w14:paraId="1FA83AE8">
      <w:pPr>
        <w:ind w:left="0" w:leftChars="0" w:firstLine="398" w:firstLineChars="166"/>
        <w:jc w:val="both"/>
        <w:rPr>
          <w:rFonts w:hint="default"/>
          <w:sz w:val="24"/>
          <w:szCs w:val="24"/>
        </w:rPr>
      </w:pPr>
      <w:r>
        <w:rPr>
          <w:rFonts w:hint="default"/>
          <w:sz w:val="24"/>
          <w:szCs w:val="24"/>
        </w:rPr>
        <w:t>Pour l’établir, il faut déterminer qui définit la tâche au moyen de cet instrumentarium, qui pose les distinctions initiales, qui établit les modes d’action admissibles et les critères du résultat, qui reçoit la rétroaction, qui a le droit de l’interpréter, qui est capable de modifier le moyen et qui peut mettre fin à son utilisation.</w:t>
      </w:r>
    </w:p>
    <w:p w14:paraId="7209F82E">
      <w:pPr>
        <w:ind w:left="0" w:leftChars="0" w:firstLine="398" w:firstLineChars="166"/>
        <w:jc w:val="both"/>
        <w:rPr>
          <w:rFonts w:hint="default"/>
          <w:sz w:val="24"/>
          <w:szCs w:val="24"/>
        </w:rPr>
      </w:pPr>
      <w:r>
        <w:rPr>
          <w:rFonts w:hint="default"/>
          <w:sz w:val="24"/>
          <w:szCs w:val="24"/>
        </w:rPr>
        <w:t>L’une des questions diagnostiques les plus fortes devient :</w:t>
      </w:r>
    </w:p>
    <w:p w14:paraId="4F64AEF2">
      <w:pPr>
        <w:ind w:left="0" w:leftChars="0" w:firstLine="398" w:firstLineChars="166"/>
        <w:jc w:val="both"/>
        <w:rPr>
          <w:rFonts w:hint="default"/>
          <w:sz w:val="24"/>
          <w:szCs w:val="24"/>
        </w:rPr>
      </w:pPr>
      <w:r>
        <w:rPr>
          <w:rFonts w:hint="default"/>
          <w:sz w:val="24"/>
          <w:szCs w:val="24"/>
        </w:rPr>
        <w:t>qui possède le dernier droit de modifier l’instrument si la Réalité en révèle l’insuffisance ?</w:t>
      </w:r>
    </w:p>
    <w:p w14:paraId="3549C5A6">
      <w:pPr>
        <w:ind w:left="0" w:leftChars="0" w:firstLine="398" w:firstLineChars="166"/>
        <w:jc w:val="both"/>
        <w:rPr>
          <w:rFonts w:hint="default"/>
          <w:sz w:val="24"/>
          <w:szCs w:val="24"/>
        </w:rPr>
      </w:pPr>
      <w:r>
        <w:rPr>
          <w:rFonts w:hint="default"/>
          <w:sz w:val="24"/>
          <w:szCs w:val="24"/>
        </w:rPr>
        <w:t>Si l’utilisateur est seulement capable d’exécuter la procédure, mais ne peut en réviser les fondements, les critères et les modes de vérification, sa maîtrise subjectale de l’instrument est limitée.</w:t>
      </w:r>
    </w:p>
    <w:p w14:paraId="7AB1DEF6">
      <w:pPr>
        <w:ind w:left="0" w:leftChars="0" w:firstLine="398" w:firstLineChars="166"/>
        <w:jc w:val="both"/>
        <w:rPr>
          <w:rFonts w:hint="default"/>
          <w:sz w:val="24"/>
          <w:szCs w:val="24"/>
        </w:rPr>
      </w:pPr>
      <w:r>
        <w:rPr>
          <w:rFonts w:hint="default"/>
          <w:sz w:val="24"/>
          <w:szCs w:val="24"/>
        </w:rPr>
        <w:t>Le projet propre et l’instrumentarium propre ne sont donc pas une seule et même chose. Un projet propre peut être réalisé au moyen d’un instrumentarium dépendant ; une maîtrise élevée d’un instrument peut accompagner l’exécution du projet d’autrui ; il est également possible que l’instrumentarium commence progressivement à déterminer le projet lui-même, en limitant l’espace de l’avenir à ce que les moyens disponibles savent déjà faire.</w:t>
      </w:r>
    </w:p>
    <w:p w14:paraId="1F349A01">
      <w:pPr>
        <w:ind w:left="0" w:leftChars="0" w:firstLine="398" w:firstLineChars="166"/>
        <w:jc w:val="both"/>
        <w:rPr>
          <w:rFonts w:hint="default"/>
          <w:sz w:val="24"/>
          <w:szCs w:val="24"/>
        </w:rPr>
      </w:pPr>
      <w:r>
        <w:rPr>
          <w:rFonts w:hint="default"/>
          <w:sz w:val="24"/>
          <w:szCs w:val="24"/>
        </w:rPr>
        <w:t>Dans ce cas, une inversion cachée se produit : ce n’est plus le sujet qui choisit le moyen pour produire l’avenir, mais les moyens disponibles qui commencent à déterminer quel avenir le sujet est capable de désirer et de concevoir.</w:t>
      </w:r>
    </w:p>
    <w:p w14:paraId="3077986B">
      <w:pPr>
        <w:ind w:left="0" w:leftChars="0" w:firstLine="398" w:firstLineChars="166"/>
        <w:jc w:val="both"/>
        <w:rPr>
          <w:rFonts w:hint="default"/>
          <w:sz w:val="24"/>
          <w:szCs w:val="24"/>
        </w:rPr>
      </w:pPr>
    </w:p>
    <w:p w14:paraId="10C532AB">
      <w:pPr>
        <w:pStyle w:val="8"/>
        <w:keepNext/>
        <w:ind w:left="0" w:leftChars="0" w:firstLine="398" w:firstLineChars="166"/>
        <w:jc w:val="both"/>
        <w:rPr>
          <w:rFonts w:hint="default"/>
          <w:sz w:val="24"/>
          <w:szCs w:val="24"/>
        </w:rPr>
      </w:pPr>
      <w:r>
        <w:rPr>
          <w:rFonts w:hint="default"/>
          <w:sz w:val="24"/>
          <w:szCs w:val="24"/>
        </w:rPr>
        <w:t>32. Fondation et orientation axiologique du projet</w:t>
      </w:r>
    </w:p>
    <w:p w14:paraId="612119AD">
      <w:pPr>
        <w:keepNext/>
        <w:ind w:left="0" w:leftChars="0" w:firstLine="398" w:firstLineChars="166"/>
        <w:jc w:val="both"/>
        <w:rPr>
          <w:rFonts w:hint="default"/>
          <w:sz w:val="24"/>
          <w:szCs w:val="24"/>
        </w:rPr>
      </w:pPr>
    </w:p>
    <w:p w14:paraId="71CF8FBA">
      <w:pPr>
        <w:ind w:left="0" w:leftChars="0" w:firstLine="398" w:firstLineChars="166"/>
        <w:jc w:val="both"/>
        <w:rPr>
          <w:rFonts w:hint="default"/>
          <w:sz w:val="24"/>
          <w:szCs w:val="24"/>
        </w:rPr>
      </w:pPr>
      <w:r>
        <w:rPr>
          <w:rFonts w:hint="default"/>
          <w:sz w:val="24"/>
          <w:szCs w:val="24"/>
        </w:rPr>
        <w:t>L’analyse du projet et de son instrumentarium permet une vérification plus rigoureuse de sa fondation et de son orientation axiologique.</w:t>
      </w:r>
    </w:p>
    <w:p w14:paraId="173B706F">
      <w:pPr>
        <w:ind w:left="0" w:leftChars="0" w:firstLine="398" w:firstLineChars="166"/>
        <w:jc w:val="both"/>
        <w:rPr>
          <w:rFonts w:hint="default"/>
          <w:sz w:val="24"/>
          <w:szCs w:val="24"/>
        </w:rPr>
      </w:pPr>
      <w:r>
        <w:rPr>
          <w:rFonts w:hint="default"/>
          <w:sz w:val="24"/>
          <w:szCs w:val="24"/>
        </w:rPr>
        <w:t>La fondation répond à la question : qu’est-ce que le sujet considère comme le fondement ultime de la réalité, de la norme et de l’obligation ? L’orientation axiologique répond à la question : quel ordre des biens organise son choix et quelles valeurs peuvent être sacrifiées à d’autres ?</w:t>
      </w:r>
    </w:p>
    <w:p w14:paraId="1DD49224">
      <w:pPr>
        <w:ind w:left="0" w:leftChars="0" w:firstLine="398" w:firstLineChars="166"/>
        <w:jc w:val="both"/>
        <w:rPr>
          <w:rFonts w:hint="default"/>
          <w:sz w:val="24"/>
          <w:szCs w:val="24"/>
        </w:rPr>
      </w:pPr>
      <w:r>
        <w:rPr>
          <w:rFonts w:hint="default"/>
          <w:sz w:val="24"/>
          <w:szCs w:val="24"/>
        </w:rPr>
        <w:t>CTM ne doit cependant pas se limiter à la reconstruction des valeurs proclamées. Il faut confronter la séquence suivante :</w:t>
      </w:r>
    </w:p>
    <w:p w14:paraId="6B99F21B">
      <w:pPr>
        <w:ind w:left="0" w:leftChars="0" w:firstLine="398" w:firstLineChars="166"/>
        <w:jc w:val="both"/>
        <w:rPr>
          <w:rFonts w:hint="default"/>
          <w:sz w:val="24"/>
          <w:szCs w:val="24"/>
        </w:rPr>
      </w:pPr>
      <w:r>
        <w:rPr>
          <w:rFonts w:hint="default"/>
          <w:sz w:val="24"/>
          <w:szCs w:val="24"/>
        </w:rPr>
        <w:t>axiologie proclamée → projet → instrumentarium → action → répartition du prix → axiologie effectivement reproduite.</w:t>
      </w:r>
    </w:p>
    <w:p w14:paraId="2AE4BC43">
      <w:pPr>
        <w:ind w:left="0" w:leftChars="0" w:firstLine="398" w:firstLineChars="166"/>
        <w:jc w:val="both"/>
        <w:rPr>
          <w:rFonts w:hint="default"/>
          <w:sz w:val="24"/>
          <w:szCs w:val="24"/>
        </w:rPr>
      </w:pPr>
      <w:r>
        <w:rPr>
          <w:rFonts w:hint="default"/>
          <w:sz w:val="24"/>
          <w:szCs w:val="24"/>
        </w:rPr>
        <w:t>Le sujet peut proclamer sincèrement un certain ordre de valeurs et former un projet exprimé dans le même langage, tandis que les modes de sa réalisation reproduisent systématiquement un autre ordre de priorités.</w:t>
      </w:r>
    </w:p>
    <w:p w14:paraId="7E4407AF">
      <w:pPr>
        <w:ind w:left="0" w:leftChars="0" w:firstLine="398" w:firstLineChars="166"/>
        <w:jc w:val="both"/>
        <w:rPr>
          <w:rFonts w:hint="default"/>
          <w:sz w:val="24"/>
          <w:szCs w:val="24"/>
        </w:rPr>
      </w:pPr>
      <w:r>
        <w:rPr>
          <w:rFonts w:hint="default"/>
          <w:sz w:val="24"/>
          <w:szCs w:val="24"/>
        </w:rPr>
        <w:t>L’instrumentarium n’est pas axiologiquement vide. Un système d’indicateurs, une procédure de prise de décision, la répartition des ressources et des prérogatives, les pertes admissibles, le rythme de l’action et l’organisation de la rétroaction déterminent effectivement ce qui sera préservé en situation de conflit et ce qui pourra être sacrifié.</w:t>
      </w:r>
    </w:p>
    <w:p w14:paraId="2F925514">
      <w:pPr>
        <w:ind w:left="0" w:leftChars="0" w:firstLine="398" w:firstLineChars="166"/>
        <w:jc w:val="both"/>
        <w:rPr>
          <w:rFonts w:hint="default"/>
          <w:sz w:val="24"/>
          <w:szCs w:val="24"/>
        </w:rPr>
      </w:pPr>
      <w:r>
        <w:rPr>
          <w:rFonts w:hint="default"/>
          <w:sz w:val="24"/>
          <w:szCs w:val="24"/>
        </w:rPr>
        <w:t>CTM vérifie donc non seulement ce que le sujet dit de ses valeurs, mais aussi quelles valeurs sont capables de survivre au passage de la déclaration à l’action.</w:t>
      </w:r>
    </w:p>
    <w:p w14:paraId="16EA1D73">
      <w:pPr>
        <w:ind w:left="0" w:leftChars="0" w:firstLine="398" w:firstLineChars="166"/>
        <w:jc w:val="both"/>
        <w:rPr>
          <w:rFonts w:hint="default"/>
          <w:sz w:val="24"/>
          <w:szCs w:val="24"/>
        </w:rPr>
      </w:pPr>
      <w:r>
        <w:rPr>
          <w:rFonts w:hint="default"/>
          <w:sz w:val="24"/>
          <w:szCs w:val="24"/>
        </w:rPr>
        <w:t>Un projet n’a presque pas de secrets : son axiologie effective, son ontologie et sa répartition de la subjectité deviennent visibles dans le choix des moyens, dans le prix jugé admissible et dans la manière dont il se corrige lors de la rencontre avec la Réalité.</w:t>
      </w:r>
    </w:p>
    <w:p w14:paraId="0FA0A9B4">
      <w:pPr>
        <w:ind w:left="0" w:leftChars="0" w:firstLine="398" w:firstLineChars="166"/>
        <w:jc w:val="both"/>
        <w:rPr>
          <w:rFonts w:hint="default"/>
          <w:sz w:val="24"/>
          <w:szCs w:val="24"/>
        </w:rPr>
      </w:pPr>
    </w:p>
    <w:p w14:paraId="7C700F7F">
      <w:pPr>
        <w:pStyle w:val="8"/>
        <w:keepNext/>
        <w:ind w:left="0" w:leftChars="0" w:firstLine="398" w:firstLineChars="166"/>
        <w:jc w:val="both"/>
        <w:rPr>
          <w:rFonts w:hint="default"/>
          <w:sz w:val="24"/>
          <w:szCs w:val="24"/>
        </w:rPr>
      </w:pPr>
      <w:r>
        <w:rPr>
          <w:rFonts w:hint="default"/>
          <w:sz w:val="24"/>
          <w:szCs w:val="24"/>
        </w:rPr>
        <w:t>33. Le prix comme indicateur axiologique</w:t>
      </w:r>
    </w:p>
    <w:p w14:paraId="3FBE2C90">
      <w:pPr>
        <w:keepNext/>
        <w:ind w:left="0" w:leftChars="0" w:firstLine="398" w:firstLineChars="166"/>
        <w:jc w:val="both"/>
        <w:rPr>
          <w:rFonts w:hint="default"/>
          <w:sz w:val="24"/>
          <w:szCs w:val="24"/>
        </w:rPr>
      </w:pPr>
    </w:p>
    <w:p w14:paraId="197377AE">
      <w:pPr>
        <w:ind w:left="0" w:leftChars="0" w:firstLine="398" w:firstLineChars="166"/>
        <w:jc w:val="both"/>
        <w:rPr>
          <w:rFonts w:hint="default"/>
          <w:sz w:val="24"/>
          <w:szCs w:val="24"/>
        </w:rPr>
      </w:pPr>
      <w:r>
        <w:rPr>
          <w:rFonts w:hint="default"/>
          <w:sz w:val="24"/>
          <w:szCs w:val="24"/>
        </w:rPr>
        <w:t>Les situations dans lesquelles plusieurs valeurs proclamées entrent en conflit sont particulièrement informatives.</w:t>
      </w:r>
    </w:p>
    <w:p w14:paraId="6B61D04F">
      <w:pPr>
        <w:ind w:left="0" w:leftChars="0" w:firstLine="398" w:firstLineChars="166"/>
        <w:jc w:val="both"/>
        <w:rPr>
          <w:rFonts w:hint="default"/>
          <w:sz w:val="24"/>
          <w:szCs w:val="24"/>
        </w:rPr>
      </w:pPr>
      <w:r>
        <w:rPr>
          <w:rFonts w:hint="default"/>
          <w:sz w:val="24"/>
          <w:szCs w:val="24"/>
        </w:rPr>
        <w:t>Tant que le sujet est capable de préserver simultanément A, B et C, leur hiérarchie effective demeure partiellement cachée. Mais lorsque la préservation de l’une exige de renoncer à une autre, les décisions commencent à objectiver l’ordre réel des priorités.</w:t>
      </w:r>
    </w:p>
    <w:p w14:paraId="52ECE9E3">
      <w:pPr>
        <w:ind w:left="0" w:leftChars="0" w:firstLine="398" w:firstLineChars="166"/>
        <w:jc w:val="both"/>
        <w:rPr>
          <w:rFonts w:hint="default"/>
          <w:sz w:val="24"/>
          <w:szCs w:val="24"/>
        </w:rPr>
      </w:pPr>
      <w:r>
        <w:rPr>
          <w:rFonts w:hint="default"/>
          <w:sz w:val="24"/>
          <w:szCs w:val="24"/>
        </w:rPr>
        <w:t>Les questions analytiques essentielles deviennent donc les suivantes : qu’est-ce que le sujet est systématiquement prêt à sacrifier au nom de quoi ; quel prix assume-t-il lui-même ; quel prix juge-t-il admissible de réadresser à l’Autre ; quelle subjectité peut être limitée afin de préserver le projet ; quelles conséquences sont considérées comme acceptables.</w:t>
      </w:r>
    </w:p>
    <w:p w14:paraId="52A498F7">
      <w:pPr>
        <w:ind w:left="0" w:leftChars="0" w:firstLine="398" w:firstLineChars="166"/>
        <w:jc w:val="both"/>
        <w:rPr>
          <w:rFonts w:hint="default"/>
          <w:sz w:val="24"/>
          <w:szCs w:val="24"/>
        </w:rPr>
      </w:pPr>
      <w:r>
        <w:rPr>
          <w:rFonts w:hint="default"/>
          <w:sz w:val="24"/>
          <w:szCs w:val="24"/>
        </w:rPr>
        <w:t>Dans une telle analyse, le prix ne remplace pas l’axiologie, mais devient l’un des indicateurs les plus puissants de sa structure opératoire.</w:t>
      </w:r>
    </w:p>
    <w:p w14:paraId="6EFCC01D">
      <w:pPr>
        <w:ind w:left="0" w:leftChars="0" w:firstLine="398" w:firstLineChars="166"/>
        <w:jc w:val="both"/>
        <w:rPr>
          <w:rFonts w:hint="default"/>
          <w:sz w:val="24"/>
          <w:szCs w:val="24"/>
        </w:rPr>
      </w:pPr>
      <w:r>
        <w:rPr>
          <w:rFonts w:hint="default"/>
          <w:sz w:val="24"/>
          <w:szCs w:val="24"/>
        </w:rPr>
        <w:t>Cela permet de reconstruire l’organisation axiologique d’un système sans avoir à pénétrer dans ses « pensées secrètes ». CTM n’affirme pas connaître le monologue intérieur du sujet. Il établit autre chose : quelle hiérarchie des biens ses décisions projectuelles objectivent de manière stable.</w:t>
      </w:r>
    </w:p>
    <w:p w14:paraId="36CACA21">
      <w:pPr>
        <w:ind w:left="0" w:leftChars="0" w:firstLine="398" w:firstLineChars="166"/>
        <w:jc w:val="both"/>
        <w:rPr>
          <w:rFonts w:hint="default"/>
          <w:sz w:val="24"/>
          <w:szCs w:val="24"/>
        </w:rPr>
      </w:pPr>
    </w:p>
    <w:p w14:paraId="7BDD70E2">
      <w:pPr>
        <w:pStyle w:val="8"/>
        <w:keepNext/>
        <w:ind w:left="0" w:leftChars="0" w:firstLine="398" w:firstLineChars="166"/>
        <w:jc w:val="both"/>
        <w:rPr>
          <w:rFonts w:hint="default"/>
          <w:sz w:val="24"/>
          <w:szCs w:val="24"/>
        </w:rPr>
      </w:pPr>
      <w:r>
        <w:rPr>
          <w:rFonts w:hint="default"/>
          <w:sz w:val="24"/>
          <w:szCs w:val="24"/>
        </w:rPr>
        <w:t>34. Vectographie de l’instrumentarium projectuel</w:t>
      </w:r>
    </w:p>
    <w:p w14:paraId="1FD3433A">
      <w:pPr>
        <w:keepNext/>
        <w:ind w:left="0" w:leftChars="0" w:firstLine="398" w:firstLineChars="166"/>
        <w:jc w:val="both"/>
        <w:rPr>
          <w:rFonts w:hint="default"/>
          <w:sz w:val="24"/>
          <w:szCs w:val="24"/>
        </w:rPr>
      </w:pPr>
    </w:p>
    <w:p w14:paraId="1093468A">
      <w:pPr>
        <w:ind w:left="0" w:leftChars="0" w:firstLine="398" w:firstLineChars="166"/>
        <w:jc w:val="both"/>
        <w:rPr>
          <w:rFonts w:hint="default"/>
          <w:sz w:val="24"/>
          <w:szCs w:val="24"/>
        </w:rPr>
      </w:pPr>
      <w:r>
        <w:rPr>
          <w:rFonts w:hint="default"/>
          <w:sz w:val="24"/>
          <w:szCs w:val="24"/>
        </w:rPr>
        <w:t>L’instrumentarium doit être analysé non seulement selon sa présence, son origine, sa qualité et son appartenance subjectale, mais aussi selon la direction dans laquelle son utilisation conduit la subjectité.</w:t>
      </w:r>
    </w:p>
    <w:p w14:paraId="13222417">
      <w:pPr>
        <w:ind w:left="0" w:leftChars="0" w:firstLine="398" w:firstLineChars="166"/>
        <w:jc w:val="both"/>
        <w:rPr>
          <w:rFonts w:hint="default"/>
          <w:sz w:val="24"/>
          <w:szCs w:val="24"/>
        </w:rPr>
      </w:pPr>
      <w:r>
        <w:rPr>
          <w:rFonts w:hint="default"/>
          <w:sz w:val="24"/>
          <w:szCs w:val="24"/>
        </w:rPr>
        <w:t>Le sujet entre dans un système instrumental avec un ensemble déterminé de prérogatives et de compétences. L’utilisation même de l’instrument est capable de modifier cette configuration.</w:t>
      </w:r>
    </w:p>
    <w:p w14:paraId="4A9C0A89">
      <w:pPr>
        <w:ind w:left="0" w:leftChars="0" w:firstLine="398" w:firstLineChars="166"/>
        <w:jc w:val="both"/>
        <w:rPr>
          <w:rFonts w:hint="default"/>
          <w:sz w:val="24"/>
          <w:szCs w:val="24"/>
        </w:rPr>
      </w:pPr>
      <w:r>
        <w:rPr>
          <w:rFonts w:hint="default"/>
          <w:sz w:val="24"/>
          <w:szCs w:val="24"/>
        </w:rPr>
        <w:t>Un instrumentarium élargit la capacité de l’homme à reconnaître de manière autonome la Réalité, à formuler des questions, à choisir des moyens, à corriger des décisions et à créer du nouveau. Un autre, tout en étant techniquement très efficace, peut progressivement faire passer l’auteur à la position d’exécutant : réduire l’espace de sa propre reconnaissance, transférer l’interprétation à un autre centre, limiter le droit de modifier le moyen et séparer l’action de l’arrêt et de la correction.</w:t>
      </w:r>
    </w:p>
    <w:p w14:paraId="024C77AE">
      <w:pPr>
        <w:ind w:left="0" w:leftChars="0" w:firstLine="398" w:firstLineChars="166"/>
        <w:jc w:val="both"/>
        <w:rPr>
          <w:rFonts w:hint="default"/>
          <w:sz w:val="24"/>
          <w:szCs w:val="24"/>
        </w:rPr>
      </w:pPr>
      <w:r>
        <w:rPr>
          <w:rFonts w:hint="default"/>
          <w:sz w:val="24"/>
          <w:szCs w:val="24"/>
        </w:rPr>
        <w:t>C’est pourquoi :</w:t>
      </w:r>
    </w:p>
    <w:p w14:paraId="56238FBF">
      <w:pPr>
        <w:ind w:left="0" w:leftChars="0" w:firstLine="398" w:firstLineChars="166"/>
        <w:jc w:val="both"/>
        <w:rPr>
          <w:rFonts w:hint="default"/>
          <w:sz w:val="24"/>
          <w:szCs w:val="24"/>
        </w:rPr>
      </w:pPr>
      <w:r>
        <w:rPr>
          <w:rFonts w:hint="default"/>
          <w:sz w:val="24"/>
          <w:szCs w:val="24"/>
        </w:rPr>
        <w:t>la vectographie CTM de l’instrumentarium projectuel étudie non seulement ce que l’instrument permet au sujet de produire, mais aussi ce que l’utilisation de cet instrument fait du sujet lui-même.</w:t>
      </w:r>
    </w:p>
    <w:p w14:paraId="375590C8">
      <w:pPr>
        <w:ind w:left="0" w:leftChars="0" w:firstLine="398" w:firstLineChars="166"/>
        <w:jc w:val="both"/>
        <w:rPr>
          <w:rFonts w:hint="default"/>
          <w:sz w:val="24"/>
          <w:szCs w:val="24"/>
        </w:rPr>
      </w:pPr>
      <w:r>
        <w:rPr>
          <w:rFonts w:hint="default"/>
          <w:sz w:val="24"/>
          <w:szCs w:val="24"/>
        </w:rPr>
        <w:t>Le vecteur du projet et le vecteur subjectal de son instrumentarium peuvent ne pas coïncider. Un projet peut proclamer l’élargissement de la liberté, de l’initiative ou de la responsabilité, tandis que les moyens de sa réalisation réduisent systématiquement les prérogatives correspondantes. Une dynamique inverse est également possible : la maîtrise d’un instrumentarium initialement extérieur fait progressivement passer l’homme de la position d’exécutant à celle d’utilisateur compétent, d’auteur de la correction, d’auteur de l’instrument et, enfin, d’auteur de son propre projet.</w:t>
      </w:r>
    </w:p>
    <w:p w14:paraId="22689D9B">
      <w:pPr>
        <w:ind w:left="0" w:leftChars="0" w:firstLine="398" w:firstLineChars="166"/>
        <w:jc w:val="both"/>
        <w:rPr>
          <w:rFonts w:hint="default"/>
          <w:sz w:val="24"/>
          <w:szCs w:val="24"/>
        </w:rPr>
      </w:pPr>
    </w:p>
    <w:p w14:paraId="481FF910">
      <w:pPr>
        <w:pStyle w:val="8"/>
        <w:keepNext/>
        <w:ind w:left="0" w:leftChars="0" w:firstLine="398" w:firstLineChars="166"/>
        <w:jc w:val="both"/>
        <w:rPr>
          <w:rFonts w:hint="default"/>
          <w:sz w:val="24"/>
          <w:szCs w:val="24"/>
        </w:rPr>
      </w:pPr>
      <w:r>
        <w:rPr>
          <w:rFonts w:hint="default"/>
          <w:sz w:val="24"/>
          <w:szCs w:val="24"/>
        </w:rPr>
        <w:t>35. Compétence ontologique</w:t>
      </w:r>
    </w:p>
    <w:p w14:paraId="56CB7C9A">
      <w:pPr>
        <w:keepNext/>
        <w:ind w:left="0" w:leftChars="0" w:firstLine="398" w:firstLineChars="166"/>
        <w:jc w:val="both"/>
        <w:rPr>
          <w:rFonts w:hint="default"/>
          <w:sz w:val="24"/>
          <w:szCs w:val="24"/>
        </w:rPr>
      </w:pPr>
    </w:p>
    <w:p w14:paraId="26A85174">
      <w:pPr>
        <w:ind w:left="0" w:leftChars="0" w:firstLine="398" w:firstLineChars="166"/>
        <w:jc w:val="both"/>
        <w:rPr>
          <w:rFonts w:hint="default"/>
          <w:sz w:val="24"/>
          <w:szCs w:val="24"/>
        </w:rPr>
      </w:pPr>
      <w:r>
        <w:rPr>
          <w:rFonts w:hint="default"/>
          <w:sz w:val="24"/>
          <w:szCs w:val="24"/>
        </w:rPr>
        <w:t>La qualité de l’ontologie opératoire et la capacité à l’utiliser doivent être distinguées. Pour désigner la seconde, CTM emploie le concept de compétence ontologique.</w:t>
      </w:r>
    </w:p>
    <w:p w14:paraId="74F67EF5">
      <w:pPr>
        <w:ind w:left="0" w:leftChars="0" w:firstLine="398" w:firstLineChars="166"/>
        <w:jc w:val="both"/>
        <w:rPr>
          <w:rFonts w:hint="default"/>
          <w:sz w:val="24"/>
          <w:szCs w:val="24"/>
        </w:rPr>
      </w:pPr>
      <w:r>
        <w:rPr>
          <w:rFonts w:hint="default"/>
          <w:sz w:val="24"/>
          <w:szCs w:val="24"/>
        </w:rPr>
        <w:t>La compétence ontologique est la capacité du sujet à reconnaître l’architecture de la Réalité qui lui est accessible et sa propre position en son sein, à distinguer les fondements, les niveaux, les relations, les sujets et les limites de sa compréhension, à découvrir l’insuffisance de l’ontologie opératoire, à admettre et à maintenir la tension ontologique qui apparaît dans la rencontre avec la Réalité, à mobiliser et à coordonner les compétences nécessaires, à corriger sa propre ontologie sous la pression de la Réalité et, sur la base de la reconnaissance obtenue, à produire sa propre réponse en assumant la responsabilité de ses conséquences.</w:t>
      </w:r>
    </w:p>
    <w:p w14:paraId="718C40CB">
      <w:pPr>
        <w:ind w:left="0" w:leftChars="0" w:firstLine="398" w:firstLineChars="166"/>
        <w:jc w:val="both"/>
        <w:rPr>
          <w:rFonts w:hint="default"/>
          <w:sz w:val="24"/>
          <w:szCs w:val="24"/>
        </w:rPr>
      </w:pPr>
      <w:r>
        <w:rPr>
          <w:rFonts w:hint="default"/>
          <w:sz w:val="24"/>
          <w:szCs w:val="24"/>
        </w:rPr>
        <w:t>Sous sa forme la plus concise :</w:t>
      </w:r>
    </w:p>
    <w:p w14:paraId="02606B0C">
      <w:pPr>
        <w:ind w:left="0" w:leftChars="0" w:firstLine="398" w:firstLineChars="166"/>
        <w:jc w:val="both"/>
        <w:rPr>
          <w:rFonts w:hint="default"/>
          <w:sz w:val="24"/>
          <w:szCs w:val="24"/>
        </w:rPr>
      </w:pPr>
      <w:r>
        <w:rPr>
          <w:rFonts w:hint="default"/>
          <w:sz w:val="24"/>
          <w:szCs w:val="24"/>
        </w:rPr>
        <w:t>La compétence ontologique est la capacité de ne pas prendre sa propre carte de la Réalité pour la Réalité, sans perdre pour autant la capacité de donner sa propre réponse responsable.</w:t>
      </w:r>
    </w:p>
    <w:p w14:paraId="367479B5">
      <w:pPr>
        <w:ind w:left="0" w:leftChars="0" w:firstLine="398" w:firstLineChars="166"/>
        <w:jc w:val="both"/>
        <w:rPr>
          <w:rFonts w:hint="default"/>
          <w:sz w:val="24"/>
          <w:szCs w:val="24"/>
        </w:rPr>
      </w:pPr>
      <w:r>
        <w:rPr>
          <w:rFonts w:hint="default"/>
          <w:sz w:val="24"/>
          <w:szCs w:val="24"/>
        </w:rPr>
        <w:t>Au sens pratique, il s’agit d’une compétence de navigation dans la Réalité. Elle suppose la capacité d’établir : où se trouve le sujet ; ce qu’il est capable de voir ; ce qu’il ne voit pas ; quelles causalités sont à l’œuvre ; quelle échelle de la tâche est ouverte ; quels moyens sont applicables ; où s’achève leur domaine d’applicabilité ; quel instrumentarium fait défaut ; quelle direction du mouvement est choisie et comment les conséquences seront vérifiées.</w:t>
      </w:r>
    </w:p>
    <w:p w14:paraId="7C6256A4">
      <w:pPr>
        <w:ind w:left="0" w:leftChars="0" w:firstLine="398" w:firstLineChars="166"/>
        <w:jc w:val="both"/>
        <w:rPr>
          <w:rFonts w:hint="default"/>
          <w:sz w:val="24"/>
          <w:szCs w:val="24"/>
        </w:rPr>
      </w:pPr>
      <w:r>
        <w:rPr>
          <w:rFonts w:hint="default"/>
          <w:sz w:val="24"/>
          <w:szCs w:val="24"/>
        </w:rPr>
        <w:t>La navigation ne se réduit pas au choix d’un itinéraire sur une carte déjà disponible. Une haute compétence ontologique se manifeste précisément là où le sujet est capable de mettre en question la carte elle-même.</w:t>
      </w:r>
    </w:p>
    <w:p w14:paraId="05357658">
      <w:pPr>
        <w:ind w:left="0" w:leftChars="0" w:firstLine="398" w:firstLineChars="166"/>
        <w:jc w:val="both"/>
        <w:rPr>
          <w:rFonts w:hint="default"/>
          <w:sz w:val="24"/>
          <w:szCs w:val="24"/>
        </w:rPr>
      </w:pPr>
      <w:r>
        <w:rPr>
          <w:rFonts w:hint="default"/>
          <w:sz w:val="24"/>
          <w:szCs w:val="24"/>
        </w:rPr>
        <w:t>Il faut ici distinguer rigoureusement la tension ontologique et la compétence ontologique :</w:t>
      </w:r>
    </w:p>
    <w:p w14:paraId="23A96D05">
      <w:pPr>
        <w:ind w:left="0" w:leftChars="0" w:firstLine="398" w:firstLineChars="166"/>
        <w:jc w:val="both"/>
        <w:rPr>
          <w:rFonts w:hint="default"/>
          <w:sz w:val="24"/>
          <w:szCs w:val="24"/>
        </w:rPr>
      </w:pPr>
      <w:r>
        <w:rPr>
          <w:rFonts w:hint="default"/>
          <w:sz w:val="24"/>
          <w:szCs w:val="24"/>
        </w:rPr>
        <w:t>la tension ontologique est la non-correspondance maintenue entre la Réalité et le modèle opératoire ;</w:t>
      </w:r>
    </w:p>
    <w:p w14:paraId="1478C17E">
      <w:pPr>
        <w:ind w:left="0" w:leftChars="0" w:firstLine="398" w:firstLineChars="166"/>
        <w:jc w:val="both"/>
        <w:rPr>
          <w:rFonts w:hint="default"/>
          <w:sz w:val="24"/>
          <w:szCs w:val="24"/>
        </w:rPr>
      </w:pPr>
      <w:r>
        <w:rPr>
          <w:rFonts w:hint="default"/>
          <w:sz w:val="24"/>
          <w:szCs w:val="24"/>
        </w:rPr>
        <w:t>la compétence ontologique est la capacité d’admettre, de supporter et de traiter productivement cette tension.</w:t>
      </w:r>
    </w:p>
    <w:p w14:paraId="135795FA">
      <w:pPr>
        <w:ind w:left="0" w:leftChars="0" w:firstLine="398" w:firstLineChars="166"/>
        <w:jc w:val="both"/>
        <w:rPr>
          <w:rFonts w:hint="default"/>
          <w:sz w:val="24"/>
          <w:szCs w:val="24"/>
        </w:rPr>
      </w:pPr>
      <w:r>
        <w:rPr>
          <w:rFonts w:hint="default"/>
          <w:sz w:val="24"/>
          <w:szCs w:val="24"/>
        </w:rPr>
        <w:t>Un homme peut comprendre avec une extrême précision ce qui se passe, prévoir la réaction du système, voir les relations cachées et corriger ses propres explications, tout en demeurant incapable de traduire cette compréhension en modification de sa propre ligne d’action. La compétence ontologique n’est donc pas identique à sa conversion projectuelle. La compréhension élargit l’espace de la subjectité possible, mais ne l’actualise pas automatiquement.</w:t>
      </w:r>
    </w:p>
    <w:p w14:paraId="77CE6368">
      <w:pPr>
        <w:ind w:left="0" w:leftChars="0" w:firstLine="398" w:firstLineChars="166"/>
        <w:jc w:val="both"/>
        <w:rPr>
          <w:rFonts w:hint="default"/>
          <w:sz w:val="24"/>
          <w:szCs w:val="24"/>
        </w:rPr>
      </w:pPr>
    </w:p>
    <w:p w14:paraId="7F5B8D8D">
      <w:pPr>
        <w:pStyle w:val="8"/>
        <w:keepNext/>
        <w:ind w:left="0" w:leftChars="0" w:firstLine="398" w:firstLineChars="166"/>
        <w:jc w:val="both"/>
        <w:rPr>
          <w:rFonts w:hint="default"/>
          <w:sz w:val="24"/>
          <w:szCs w:val="24"/>
        </w:rPr>
      </w:pPr>
      <w:r>
        <w:rPr>
          <w:rFonts w:hint="default"/>
          <w:sz w:val="24"/>
          <w:szCs w:val="24"/>
        </w:rPr>
        <w:t>36. L’éducation comme formation de la capacité de navigation</w:t>
      </w:r>
    </w:p>
    <w:p w14:paraId="37F0679F">
      <w:pPr>
        <w:keepNext/>
        <w:ind w:left="0" w:leftChars="0" w:firstLine="398" w:firstLineChars="166"/>
        <w:jc w:val="both"/>
        <w:rPr>
          <w:rFonts w:hint="default"/>
          <w:sz w:val="24"/>
          <w:szCs w:val="24"/>
        </w:rPr>
      </w:pPr>
    </w:p>
    <w:p w14:paraId="49CB11B0">
      <w:pPr>
        <w:ind w:left="0" w:leftChars="0" w:firstLine="398" w:firstLineChars="166"/>
        <w:jc w:val="both"/>
        <w:rPr>
          <w:rFonts w:hint="default"/>
          <w:sz w:val="24"/>
          <w:szCs w:val="24"/>
        </w:rPr>
      </w:pPr>
      <w:r>
        <w:rPr>
          <w:rFonts w:hint="default"/>
          <w:sz w:val="24"/>
          <w:szCs w:val="24"/>
        </w:rPr>
        <w:t>Si la compétence ontologique est comprise comme une capacité de navigation dans la Réalité, la fonction de l’éducation devient plus large que la transmission de connaissances et de compétences professionnelles particulières.</w:t>
      </w:r>
    </w:p>
    <w:p w14:paraId="5B9B4424">
      <w:pPr>
        <w:ind w:left="0" w:leftChars="0" w:firstLine="398" w:firstLineChars="166"/>
        <w:jc w:val="both"/>
        <w:rPr>
          <w:rFonts w:hint="default"/>
          <w:sz w:val="24"/>
          <w:szCs w:val="24"/>
        </w:rPr>
      </w:pPr>
      <w:r>
        <w:rPr>
          <w:rFonts w:hint="default"/>
          <w:sz w:val="24"/>
          <w:szCs w:val="24"/>
        </w:rPr>
        <w:t>Dans la perspective méthodologique de CTM, l’éducation peut être considérée comme l’un des principaux mécanismes sociaux de formation de la compétence ontologique.</w:t>
      </w:r>
    </w:p>
    <w:p w14:paraId="1FD20B7B">
      <w:pPr>
        <w:ind w:left="0" w:leftChars="0" w:firstLine="398" w:firstLineChars="166"/>
        <w:jc w:val="both"/>
        <w:rPr>
          <w:rFonts w:hint="default"/>
          <w:sz w:val="24"/>
          <w:szCs w:val="24"/>
        </w:rPr>
      </w:pPr>
      <w:r>
        <w:rPr>
          <w:rFonts w:hint="default"/>
          <w:sz w:val="24"/>
          <w:szCs w:val="24"/>
        </w:rPr>
        <w:t>La connaissance est nécessaire à la navigation, mais la quantité de connaissances ne suffit pas, à elle seule, à l’assurer. Un homme peut posséder une masse considérable d’informations fiables sans savoir en déterminer l’échelle, distinguer l’essentiel du secondaire, relier différents domaines du savoir, voir les limites d’applicabilité de sa propre méthode ou transformer une reconnaissance en réponse autonome.</w:t>
      </w:r>
    </w:p>
    <w:p w14:paraId="579F8E8D">
      <w:pPr>
        <w:ind w:left="0" w:leftChars="0" w:firstLine="398" w:firstLineChars="166"/>
        <w:jc w:val="both"/>
        <w:rPr>
          <w:rFonts w:hint="default"/>
          <w:sz w:val="24"/>
          <w:szCs w:val="24"/>
        </w:rPr>
      </w:pPr>
      <w:r>
        <w:rPr>
          <w:rFonts w:hint="default"/>
          <w:sz w:val="24"/>
          <w:szCs w:val="24"/>
        </w:rPr>
        <w:t>L’éducation doit donc enseigner non seulement le contenu des cartes, mais aussi le travail avec les cartes : leur lecture, leur construction, leur comparaison, leur vérification, la détection d’une résolution insuffisante et leur modification lors de la rencontre avec une nouvelle Réalité.</w:t>
      </w:r>
    </w:p>
    <w:p w14:paraId="694C8F20">
      <w:pPr>
        <w:ind w:left="0" w:leftChars="0" w:firstLine="398" w:firstLineChars="166"/>
        <w:jc w:val="both"/>
        <w:rPr>
          <w:rFonts w:hint="default"/>
          <w:sz w:val="24"/>
          <w:szCs w:val="24"/>
        </w:rPr>
      </w:pPr>
      <w:r>
        <w:rPr>
          <w:rFonts w:hint="default"/>
          <w:sz w:val="24"/>
          <w:szCs w:val="24"/>
        </w:rPr>
        <w:t>Sa fonction subjectale comprend la capacité de poser des questions de manière autonome, de déterminer sa propre position, de changer l’échelle de l’analyse, de distinguer le fait, l’interprétation et le modèle, de voir les limites de la compétence professionnelle, de trouver les connaissances et les moyens manquants, de former son propre projet de l’avenir et de poursuivre sa propre formation après la cessation de la direction extérieure.</w:t>
      </w:r>
    </w:p>
    <w:p w14:paraId="5240B97B">
      <w:pPr>
        <w:ind w:left="0" w:leftChars="0" w:firstLine="398" w:firstLineChars="166"/>
        <w:jc w:val="both"/>
        <w:rPr>
          <w:rFonts w:hint="default"/>
          <w:sz w:val="24"/>
          <w:szCs w:val="24"/>
        </w:rPr>
      </w:pPr>
      <w:r>
        <w:rPr>
          <w:rFonts w:hint="default"/>
          <w:sz w:val="24"/>
          <w:szCs w:val="24"/>
        </w:rPr>
        <w:t>Du point de vue de la subjectité, l’éducation atteint un résultat élevé lorsque l’homme devient capable de poursuivre sa propre formation sans avoir constamment besoin d’un auteur extérieur de sa navigation.</w:t>
      </w:r>
    </w:p>
    <w:p w14:paraId="1F6D8901">
      <w:pPr>
        <w:ind w:left="0" w:leftChars="0" w:firstLine="398" w:firstLineChars="166"/>
        <w:jc w:val="both"/>
        <w:rPr>
          <w:rFonts w:hint="default"/>
          <w:sz w:val="24"/>
          <w:szCs w:val="24"/>
        </w:rPr>
      </w:pPr>
      <w:r>
        <w:rPr>
          <w:rFonts w:hint="default"/>
          <w:sz w:val="24"/>
          <w:szCs w:val="24"/>
        </w:rPr>
        <w:t>En bref :</w:t>
      </w:r>
    </w:p>
    <w:p w14:paraId="534C54E1">
      <w:pPr>
        <w:ind w:left="0" w:leftChars="0" w:firstLine="398" w:firstLineChars="166"/>
        <w:jc w:val="both"/>
        <w:rPr>
          <w:rFonts w:hint="default"/>
          <w:sz w:val="24"/>
          <w:szCs w:val="24"/>
        </w:rPr>
      </w:pPr>
      <w:r>
        <w:rPr>
          <w:rFonts w:hint="default"/>
          <w:sz w:val="24"/>
          <w:szCs w:val="24"/>
        </w:rPr>
        <w:t>l’éducation ne doit pas simplement transmettre à l’homme une carte de la Réalité, mais lui apprendre à s’orienter, à vérifier les cartes et à en construire de nouvelles lorsque les précédentes deviennent insuffisantes.</w:t>
      </w:r>
    </w:p>
    <w:p w14:paraId="13B278EC">
      <w:pPr>
        <w:ind w:left="0" w:leftChars="0" w:firstLine="398" w:firstLineChars="166"/>
        <w:jc w:val="both"/>
        <w:rPr>
          <w:rFonts w:hint="default"/>
          <w:sz w:val="24"/>
          <w:szCs w:val="24"/>
        </w:rPr>
      </w:pPr>
    </w:p>
    <w:p w14:paraId="3808E579">
      <w:pPr>
        <w:pStyle w:val="8"/>
        <w:keepNext/>
        <w:ind w:left="0" w:leftChars="0" w:firstLine="398" w:firstLineChars="166"/>
        <w:jc w:val="both"/>
        <w:rPr>
          <w:rFonts w:hint="default"/>
          <w:sz w:val="24"/>
          <w:szCs w:val="24"/>
        </w:rPr>
      </w:pPr>
      <w:r>
        <w:rPr>
          <w:rFonts w:hint="default"/>
          <w:sz w:val="24"/>
          <w:szCs w:val="24"/>
        </w:rPr>
        <w:t>37. La culture comme infrastructure de navigation et de création ontologique</w:t>
      </w:r>
    </w:p>
    <w:p w14:paraId="44ABBA6F">
      <w:pPr>
        <w:keepNext/>
        <w:ind w:left="0" w:leftChars="0" w:firstLine="398" w:firstLineChars="166"/>
        <w:jc w:val="both"/>
        <w:rPr>
          <w:rFonts w:hint="default"/>
          <w:sz w:val="24"/>
          <w:szCs w:val="24"/>
        </w:rPr>
      </w:pPr>
    </w:p>
    <w:p w14:paraId="116F9AAC">
      <w:pPr>
        <w:ind w:left="0" w:leftChars="0" w:firstLine="398" w:firstLineChars="166"/>
        <w:jc w:val="both"/>
        <w:rPr>
          <w:rFonts w:hint="default"/>
          <w:sz w:val="24"/>
          <w:szCs w:val="24"/>
        </w:rPr>
      </w:pPr>
      <w:r>
        <w:rPr>
          <w:rFonts w:hint="default"/>
          <w:sz w:val="24"/>
          <w:szCs w:val="24"/>
        </w:rPr>
        <w:t>L’homme ne commence pas sa navigation dans la Réalité à partir de zéro. Avant lui existent déjà une langue, une mémoire, des images, des normes, des modèles de causalité, des modes de classification, des pratiques, des institutions, des représentations de ce qui doit être et de ce qui est possible, des formes de rapport au temps, à l’Autre, à la mort et à l’avenir.</w:t>
      </w:r>
    </w:p>
    <w:p w14:paraId="176A8CF4">
      <w:pPr>
        <w:ind w:left="0" w:leftChars="0" w:firstLine="398" w:firstLineChars="166"/>
        <w:jc w:val="both"/>
        <w:rPr>
          <w:rFonts w:hint="default"/>
          <w:sz w:val="24"/>
          <w:szCs w:val="24"/>
        </w:rPr>
      </w:pPr>
      <w:r>
        <w:rPr>
          <w:rFonts w:hint="default"/>
          <w:sz w:val="24"/>
          <w:szCs w:val="24"/>
        </w:rPr>
        <w:t>Dans ce sens fonctionnel :</w:t>
      </w:r>
    </w:p>
    <w:p w14:paraId="0EE084BB">
      <w:pPr>
        <w:ind w:left="0" w:leftChars="0" w:firstLine="398" w:firstLineChars="166"/>
        <w:jc w:val="both"/>
        <w:rPr>
          <w:rFonts w:hint="default"/>
          <w:sz w:val="24"/>
          <w:szCs w:val="24"/>
        </w:rPr>
      </w:pPr>
      <w:r>
        <w:rPr>
          <w:rFonts w:hint="default"/>
          <w:sz w:val="24"/>
          <w:szCs w:val="24"/>
        </w:rPr>
        <w:t>la culture est l’infrastructure historiquement accumulée et transmise de la navigation humaine dans la Réalité.</w:t>
      </w:r>
    </w:p>
    <w:p w14:paraId="3843B220">
      <w:pPr>
        <w:ind w:left="0" w:leftChars="0" w:firstLine="398" w:firstLineChars="166"/>
        <w:jc w:val="both"/>
        <w:rPr>
          <w:rFonts w:hint="default"/>
          <w:sz w:val="24"/>
          <w:szCs w:val="24"/>
        </w:rPr>
      </w:pPr>
      <w:r>
        <w:rPr>
          <w:rFonts w:hint="default"/>
          <w:sz w:val="24"/>
          <w:szCs w:val="24"/>
        </w:rPr>
        <w:t>Elle organise préalablement l’espace à l’intérieur duquel le sujet est capable de voir quelque chose et d’y répondre. Par la langue et les images, la culture participe à la formation de l’EID ; par les pratiques et les formes institutionnelles, elle transmet des éléments du Système opératoire ; par les modèles de commencement, de responsabilité, d’interdiction, de dignité et de comportement admissible, elle participe à la formation de la subjectité ; par les valeurs, elle définit les coordonnées du choix.</w:t>
      </w:r>
    </w:p>
    <w:p w14:paraId="27729071">
      <w:pPr>
        <w:ind w:left="0" w:leftChars="0" w:firstLine="398" w:firstLineChars="166"/>
        <w:jc w:val="both"/>
        <w:rPr>
          <w:rFonts w:hint="default"/>
          <w:sz w:val="24"/>
          <w:szCs w:val="24"/>
        </w:rPr>
      </w:pPr>
      <w:r>
        <w:rPr>
          <w:rFonts w:hint="default"/>
          <w:sz w:val="24"/>
          <w:szCs w:val="24"/>
        </w:rPr>
        <w:t>Mais la culture ne peut être réduite à la mémoire des navigations antérieures. La Réalité pose des tâches pour lesquelles aucun itinéraire tout fait n’existe encore. C’est pourquoi la seconde fonction fondamentale de la culture est la création ontologique : la capacité de produire de nouvelles distinctions, de nouvelles cartes de la Réalité, de nouveaux projets de l’avenir, un nouvel instrumentarium et de nouvelles architectures de la réponse lorsque les formes héritées cessent d’être suffisantes.</w:t>
      </w:r>
    </w:p>
    <w:p w14:paraId="68744786">
      <w:pPr>
        <w:ind w:left="0" w:leftChars="0" w:firstLine="398" w:firstLineChars="166"/>
        <w:jc w:val="both"/>
        <w:rPr>
          <w:rFonts w:hint="default"/>
          <w:sz w:val="24"/>
          <w:szCs w:val="24"/>
        </w:rPr>
      </w:pPr>
      <w:r>
        <w:rPr>
          <w:rFonts w:hint="default"/>
          <w:sz w:val="24"/>
          <w:szCs w:val="24"/>
        </w:rPr>
        <w:t>La culture peut transmettre à la génération suivante un itinéraire tout fait et exiger sa reproduction. Mais elle peut également transmettre la capacité de poursuivre la navigation de manière autonome.</w:t>
      </w:r>
    </w:p>
    <w:p w14:paraId="07608722">
      <w:pPr>
        <w:ind w:left="0" w:leftChars="0" w:firstLine="398" w:firstLineChars="166"/>
        <w:jc w:val="both"/>
        <w:rPr>
          <w:rFonts w:hint="default"/>
          <w:sz w:val="24"/>
          <w:szCs w:val="24"/>
        </w:rPr>
      </w:pPr>
      <w:r>
        <w:rPr>
          <w:rFonts w:hint="default"/>
          <w:sz w:val="24"/>
          <w:szCs w:val="24"/>
        </w:rPr>
        <w:t>Une culture mûre conserve non seulement les réponses, mais aussi la capacité de répondre.</w:t>
      </w:r>
    </w:p>
    <w:p w14:paraId="73B792C9">
      <w:pPr>
        <w:ind w:left="0" w:leftChars="0" w:firstLine="398" w:firstLineChars="166"/>
        <w:jc w:val="both"/>
        <w:rPr>
          <w:rFonts w:hint="default"/>
          <w:sz w:val="24"/>
          <w:szCs w:val="24"/>
        </w:rPr>
      </w:pPr>
      <w:r>
        <w:rPr>
          <w:rFonts w:hint="default"/>
          <w:sz w:val="24"/>
          <w:szCs w:val="24"/>
        </w:rPr>
        <w:t>C’est précisément pourquoi la conservation de la culture et sa générativité ontologique ne sont pas identiques. Une culture peut reproduire ses propres formes avec une extrême efficacité tout en perdant simultanément la capacité de produire de nouvelles réponses.</w:t>
      </w:r>
    </w:p>
    <w:p w14:paraId="125559FB">
      <w:pPr>
        <w:ind w:left="0" w:leftChars="0" w:firstLine="398" w:firstLineChars="166"/>
        <w:jc w:val="both"/>
        <w:rPr>
          <w:rFonts w:hint="default"/>
          <w:sz w:val="24"/>
          <w:szCs w:val="24"/>
        </w:rPr>
      </w:pPr>
    </w:p>
    <w:p w14:paraId="229A0196">
      <w:pPr>
        <w:pStyle w:val="8"/>
        <w:keepNext/>
        <w:ind w:left="0" w:leftChars="0" w:firstLine="398" w:firstLineChars="166"/>
        <w:jc w:val="both"/>
        <w:rPr>
          <w:rFonts w:hint="default"/>
          <w:sz w:val="24"/>
          <w:szCs w:val="24"/>
        </w:rPr>
      </w:pPr>
      <w:r>
        <w:rPr>
          <w:rFonts w:hint="default"/>
          <w:sz w:val="24"/>
          <w:szCs w:val="24"/>
        </w:rPr>
        <w:t>38. Capacité d’autocorrection</w:t>
      </w:r>
    </w:p>
    <w:p w14:paraId="58BDAE38">
      <w:pPr>
        <w:keepNext/>
        <w:ind w:left="0" w:leftChars="0" w:firstLine="398" w:firstLineChars="166"/>
        <w:jc w:val="both"/>
        <w:rPr>
          <w:rFonts w:hint="default"/>
          <w:sz w:val="24"/>
          <w:szCs w:val="24"/>
        </w:rPr>
      </w:pPr>
    </w:p>
    <w:p w14:paraId="70E46ADB">
      <w:pPr>
        <w:ind w:left="0" w:leftChars="0" w:firstLine="398" w:firstLineChars="166"/>
        <w:jc w:val="both"/>
        <w:rPr>
          <w:rFonts w:hint="default"/>
          <w:sz w:val="24"/>
          <w:szCs w:val="24"/>
        </w:rPr>
      </w:pPr>
      <w:r>
        <w:rPr>
          <w:rFonts w:hint="default"/>
          <w:sz w:val="24"/>
          <w:szCs w:val="24"/>
        </w:rPr>
        <w:t>La capacité du sujet à se modifier lui-même sous la pression de la Réalité constitue un paramètre distinct et vérifiable.</w:t>
      </w:r>
    </w:p>
    <w:p w14:paraId="31750F8E">
      <w:pPr>
        <w:ind w:left="0" w:leftChars="0" w:firstLine="398" w:firstLineChars="166"/>
        <w:jc w:val="both"/>
        <w:rPr>
          <w:rFonts w:hint="default"/>
          <w:sz w:val="24"/>
          <w:szCs w:val="24"/>
        </w:rPr>
      </w:pPr>
      <w:r>
        <w:rPr>
          <w:rFonts w:hint="default"/>
          <w:sz w:val="24"/>
          <w:szCs w:val="24"/>
        </w:rPr>
        <w:t>Tout changement ne témoigne pas d’une autocorrection. Un système peut modifier indéfiniment certains exécutants, des instructions, des dénominations organisationnelles et des décisions tactiques sans toucher au niveau où se trouve la source de la non-correspondance récurrente.</w:t>
      </w:r>
    </w:p>
    <w:p w14:paraId="724F3F55">
      <w:pPr>
        <w:ind w:left="0" w:leftChars="0" w:firstLine="398" w:firstLineChars="166"/>
        <w:jc w:val="both"/>
        <w:rPr>
          <w:rFonts w:hint="default"/>
          <w:sz w:val="24"/>
          <w:szCs w:val="24"/>
        </w:rPr>
      </w:pPr>
      <w:r>
        <w:rPr>
          <w:rFonts w:hint="default"/>
          <w:sz w:val="24"/>
          <w:szCs w:val="24"/>
        </w:rPr>
        <w:t>CTM doit donc établir la localisation et la profondeur de la correction.</w:t>
      </w:r>
    </w:p>
    <w:p w14:paraId="153719C1">
      <w:pPr>
        <w:ind w:left="0" w:leftChars="0" w:firstLine="398" w:firstLineChars="166"/>
        <w:jc w:val="both"/>
        <w:rPr>
          <w:rFonts w:hint="default"/>
          <w:sz w:val="24"/>
          <w:szCs w:val="24"/>
        </w:rPr>
      </w:pPr>
      <w:r>
        <w:rPr>
          <w:rFonts w:hint="default"/>
          <w:sz w:val="24"/>
          <w:szCs w:val="24"/>
        </w:rPr>
        <w:t>Peuvent être modifiés l’action particulière, le scénario activé, les règles de l’assemblage scénarial, le mode d’action, l’instrumentarium, le projet, la répartition des prérogatives, les priorités axiologiques ou l’ontologie opératoire elle-même.</w:t>
      </w:r>
    </w:p>
    <w:p w14:paraId="11B14C29">
      <w:pPr>
        <w:ind w:left="0" w:leftChars="0" w:firstLine="398" w:firstLineChars="166"/>
        <w:jc w:val="both"/>
        <w:rPr>
          <w:rFonts w:hint="default"/>
          <w:sz w:val="24"/>
          <w:szCs w:val="24"/>
        </w:rPr>
      </w:pPr>
      <w:r>
        <w:rPr>
          <w:rFonts w:hint="default"/>
          <w:sz w:val="24"/>
          <w:szCs w:val="24"/>
        </w:rPr>
        <w:t>Ces modifications ne forment pas toujours une séquence strictement linéaire ; cependant, la correction d’un élément ne démontre pas la correction d’une architecture plus profonde. La distinction entre une modification à l’intérieur de l’architecture et une modification de l’architecture elle-même est ici fondamentale.</w:t>
      </w:r>
    </w:p>
    <w:p w14:paraId="371A4E56">
      <w:pPr>
        <w:ind w:left="0" w:leftChars="0" w:firstLine="398" w:firstLineChars="166"/>
        <w:jc w:val="both"/>
        <w:rPr>
          <w:rFonts w:hint="default"/>
          <w:sz w:val="24"/>
          <w:szCs w:val="24"/>
        </w:rPr>
      </w:pPr>
      <w:r>
        <w:rPr>
          <w:rFonts w:hint="default"/>
          <w:sz w:val="24"/>
          <w:szCs w:val="24"/>
        </w:rPr>
        <w:t>La capacité de correction profonde ne se déduit pas de la déclaration du sujet concernant sa propre flexibilité. Elle doit être reconstruite à partir de l’histoire de ses confrontations antérieures avec la Réalité : qu’est-ce qui a effectivement changé après un échec ; où la correction s’est-elle arrêtée ; quels éléments sont demeurés intouchables ; l’information de non-correspondance est-elle revenue jusqu’au porteur de la décision ; le même type structurel d’erreur s’est-il ensuite répété ?</w:t>
      </w:r>
    </w:p>
    <w:p w14:paraId="13918871">
      <w:pPr>
        <w:ind w:left="0" w:leftChars="0" w:firstLine="398" w:firstLineChars="166"/>
        <w:jc w:val="both"/>
        <w:rPr>
          <w:rFonts w:hint="default"/>
          <w:sz w:val="24"/>
          <w:szCs w:val="24"/>
        </w:rPr>
      </w:pPr>
      <w:r>
        <w:rPr>
          <w:rFonts w:hint="default"/>
          <w:sz w:val="24"/>
          <w:szCs w:val="24"/>
        </w:rPr>
        <w:t>La capacité d’autocorrection est une caractéristique de l’architecture de la subjectité aussi observable que la capacité de commencer.</w:t>
      </w:r>
    </w:p>
    <w:p w14:paraId="12561284">
      <w:pPr>
        <w:ind w:left="0" w:leftChars="0" w:firstLine="398" w:firstLineChars="166"/>
        <w:jc w:val="both"/>
        <w:rPr>
          <w:rFonts w:hint="default"/>
          <w:sz w:val="24"/>
          <w:szCs w:val="24"/>
        </w:rPr>
      </w:pPr>
    </w:p>
    <w:p w14:paraId="19AD9D0B">
      <w:pPr>
        <w:pStyle w:val="8"/>
        <w:keepNext/>
        <w:ind w:left="0" w:leftChars="0" w:firstLine="398" w:firstLineChars="166"/>
        <w:jc w:val="both"/>
        <w:rPr>
          <w:rFonts w:hint="default"/>
          <w:sz w:val="24"/>
          <w:szCs w:val="24"/>
        </w:rPr>
      </w:pPr>
      <w:r>
        <w:rPr>
          <w:rFonts w:hint="default"/>
          <w:sz w:val="24"/>
          <w:szCs w:val="24"/>
        </w:rPr>
        <w:t>39. Potentiel prédictif de l’analyse CTM</w:t>
      </w:r>
    </w:p>
    <w:p w14:paraId="0EDE5EE5">
      <w:pPr>
        <w:keepNext/>
        <w:ind w:left="0" w:leftChars="0" w:firstLine="398" w:firstLineChars="166"/>
        <w:jc w:val="both"/>
        <w:rPr>
          <w:rFonts w:hint="default"/>
          <w:sz w:val="24"/>
          <w:szCs w:val="24"/>
        </w:rPr>
      </w:pPr>
    </w:p>
    <w:p w14:paraId="1EA15542">
      <w:pPr>
        <w:ind w:left="0" w:leftChars="0" w:firstLine="398" w:firstLineChars="166"/>
        <w:jc w:val="both"/>
        <w:rPr>
          <w:rFonts w:hint="default"/>
          <w:sz w:val="24"/>
          <w:szCs w:val="24"/>
        </w:rPr>
      </w:pPr>
      <w:r>
        <w:rPr>
          <w:rFonts w:hint="default"/>
          <w:sz w:val="24"/>
          <w:szCs w:val="24"/>
        </w:rPr>
        <w:t>Plus l’EID, le Système opératoire, la répartition de la subjectité, le livre des scénarios, le projet de l’avenir, l’instrumentarium projectuel, son appartenance subjectale, la structure axiologique et les limites de l’autocorrection sont reconstruits de manière complète, plus l’espace des architectures probables de la réponse suivante se rétrécit.</w:t>
      </w:r>
    </w:p>
    <w:p w14:paraId="394576CF">
      <w:pPr>
        <w:ind w:left="0" w:leftChars="0" w:firstLine="398" w:firstLineChars="166"/>
        <w:jc w:val="both"/>
        <w:rPr>
          <w:rFonts w:hint="default"/>
          <w:sz w:val="24"/>
          <w:szCs w:val="24"/>
        </w:rPr>
      </w:pPr>
      <w:r>
        <w:rPr>
          <w:rFonts w:hint="default"/>
          <w:sz w:val="24"/>
          <w:szCs w:val="24"/>
        </w:rPr>
        <w:t>CTM ne prétend pas lire les pensées cachées. Le monologue intérieur du sujet peut demeurer inaccessible à l’analyste. Cependant, l’architecture opératoire de la réponse s’objective inévitablement dans le choix du problème, du projet, de l’instrumentarium, des critères du succès, dans la répartition des prérogatives, dans le prix jugé admissible, dans les assemblages scénariaux récurrents et dans la manière de réagir à la résistance de la Réalité.</w:t>
      </w:r>
    </w:p>
    <w:p w14:paraId="284FEEFF">
      <w:pPr>
        <w:ind w:left="0" w:leftChars="0" w:firstLine="398" w:firstLineChars="166"/>
        <w:jc w:val="both"/>
        <w:rPr>
          <w:rFonts w:hint="default"/>
          <w:sz w:val="24"/>
          <w:szCs w:val="24"/>
        </w:rPr>
      </w:pPr>
      <w:r>
        <w:rPr>
          <w:rFonts w:hint="default"/>
          <w:sz w:val="24"/>
          <w:szCs w:val="24"/>
        </w:rPr>
        <w:t>C’est pourquoi :</w:t>
      </w:r>
    </w:p>
    <w:p w14:paraId="6C72D5B8">
      <w:pPr>
        <w:ind w:left="0" w:leftChars="0" w:firstLine="398" w:firstLineChars="166"/>
        <w:jc w:val="both"/>
        <w:rPr>
          <w:rFonts w:hint="default"/>
          <w:sz w:val="24"/>
          <w:szCs w:val="24"/>
        </w:rPr>
      </w:pPr>
      <w:r>
        <w:rPr>
          <w:rFonts w:hint="default"/>
          <w:sz w:val="24"/>
          <w:szCs w:val="24"/>
        </w:rPr>
        <w:t>l’analyse CTM cherche à prévoir non pas l’événement, mais le mode probable de l’assemblage scénarial et de la production de la réponse suivante.</w:t>
      </w:r>
    </w:p>
    <w:p w14:paraId="19576E87">
      <w:pPr>
        <w:ind w:left="0" w:leftChars="0" w:firstLine="398" w:firstLineChars="166"/>
        <w:jc w:val="both"/>
        <w:rPr>
          <w:rFonts w:hint="default"/>
          <w:sz w:val="24"/>
          <w:szCs w:val="24"/>
        </w:rPr>
      </w:pPr>
      <w:r>
        <w:rPr>
          <w:rFonts w:hint="default"/>
          <w:sz w:val="24"/>
          <w:szCs w:val="24"/>
        </w:rPr>
        <w:t>Si un système reproduit de manière stable une certaine carte de la Réalité, la relie de manière stable à certaines opérations et à une certaine répartition des prérogatives, préfère certains moyens à d’autres, sacrifie systématiquement certaines valeurs au profit d’autres et possède une profondeur de correction connue, l’espace des réponses futures probables se réduit considérablement.</w:t>
      </w:r>
    </w:p>
    <w:p w14:paraId="1D3FBBC8">
      <w:pPr>
        <w:ind w:left="0" w:leftChars="0" w:firstLine="398" w:firstLineChars="166"/>
        <w:jc w:val="both"/>
        <w:rPr>
          <w:rFonts w:hint="default"/>
          <w:sz w:val="24"/>
          <w:szCs w:val="24"/>
        </w:rPr>
      </w:pPr>
      <w:r>
        <w:rPr>
          <w:rFonts w:hint="default"/>
          <w:sz w:val="24"/>
          <w:szCs w:val="24"/>
        </w:rPr>
        <w:t>Sous sa forme la plus complète, la séquence peut être représentée ainsi :</w:t>
      </w:r>
    </w:p>
    <w:p w14:paraId="093F19F7">
      <w:pPr>
        <w:ind w:left="0" w:leftChars="0" w:firstLine="398" w:firstLineChars="166"/>
        <w:jc w:val="both"/>
        <w:rPr>
          <w:rFonts w:hint="default"/>
          <w:sz w:val="24"/>
          <w:szCs w:val="24"/>
        </w:rPr>
      </w:pPr>
      <w:r>
        <w:rPr>
          <w:rFonts w:hint="default"/>
          <w:sz w:val="24"/>
          <w:szCs w:val="24"/>
        </w:rPr>
        <w:t>modification de la Réalité → reconnaissance initiale de la situation ↔ activation du livre des scénarios → configuration de la réponse accessible → réponse propre → résistance de la Réalité → profondeur probable de l’autocorrection → réponse suivante.</w:t>
      </w:r>
    </w:p>
    <w:p w14:paraId="237CCCF6">
      <w:pPr>
        <w:ind w:left="0" w:leftChars="0" w:firstLine="398" w:firstLineChars="166"/>
        <w:jc w:val="both"/>
        <w:rPr>
          <w:rFonts w:hint="default"/>
          <w:sz w:val="24"/>
          <w:szCs w:val="24"/>
        </w:rPr>
      </w:pPr>
      <w:r>
        <w:rPr>
          <w:rFonts w:hint="default"/>
          <w:sz w:val="24"/>
          <w:szCs w:val="24"/>
        </w:rPr>
        <w:t>Une telle prévision ne transforme pas le sujet en mécanisme déterminé. La possibilité d’un nouveau commencement demeure principiellement ouverte. Le sujet est capable de modifier son projet, de former un nouvel instrumentarium, de réviser sa propre axiologie ou de changer le mode même de sa navigation — et ainsi de détruire la prévision construite.</w:t>
      </w:r>
    </w:p>
    <w:p w14:paraId="030086E7">
      <w:pPr>
        <w:ind w:left="0" w:leftChars="0" w:firstLine="398" w:firstLineChars="166"/>
        <w:jc w:val="both"/>
        <w:rPr>
          <w:rFonts w:hint="default"/>
          <w:sz w:val="24"/>
          <w:szCs w:val="24"/>
        </w:rPr>
      </w:pPr>
    </w:p>
    <w:p w14:paraId="597C339D">
      <w:pPr>
        <w:pStyle w:val="8"/>
        <w:keepNext/>
        <w:ind w:left="0" w:leftChars="0" w:firstLine="398" w:firstLineChars="166"/>
        <w:jc w:val="both"/>
        <w:rPr>
          <w:rFonts w:hint="default"/>
          <w:sz w:val="24"/>
          <w:szCs w:val="24"/>
        </w:rPr>
      </w:pPr>
      <w:r>
        <w:rPr>
          <w:rFonts w:hint="default"/>
          <w:sz w:val="24"/>
          <w:szCs w:val="24"/>
        </w:rPr>
        <w:t>40. Qualité de l’ontologie opératoire et limite de sa résolution</w:t>
      </w:r>
    </w:p>
    <w:p w14:paraId="46D3B4EF">
      <w:pPr>
        <w:keepNext/>
        <w:ind w:left="0" w:leftChars="0" w:firstLine="398" w:firstLineChars="166"/>
        <w:jc w:val="both"/>
        <w:rPr>
          <w:rFonts w:hint="default"/>
          <w:sz w:val="24"/>
          <w:szCs w:val="24"/>
        </w:rPr>
      </w:pPr>
    </w:p>
    <w:p w14:paraId="0722D93A">
      <w:pPr>
        <w:ind w:left="0" w:leftChars="0" w:firstLine="398" w:firstLineChars="166"/>
        <w:jc w:val="both"/>
        <w:rPr>
          <w:rFonts w:hint="default"/>
          <w:sz w:val="24"/>
          <w:szCs w:val="24"/>
        </w:rPr>
      </w:pPr>
      <w:r>
        <w:rPr>
          <w:rFonts w:hint="default"/>
          <w:sz w:val="24"/>
          <w:szCs w:val="24"/>
        </w:rPr>
        <w:t>Après l’introduction de ces distinctions, la qualité de l’ontologie opératoire peut être définie avec une précision beaucoup plus grande.</w:t>
      </w:r>
    </w:p>
    <w:p w14:paraId="63837AB8">
      <w:pPr>
        <w:ind w:left="0" w:leftChars="0" w:firstLine="398" w:firstLineChars="166"/>
        <w:jc w:val="both"/>
        <w:rPr>
          <w:rFonts w:hint="default"/>
          <w:sz w:val="24"/>
          <w:szCs w:val="24"/>
        </w:rPr>
      </w:pPr>
      <w:r>
        <w:rPr>
          <w:rFonts w:hint="default"/>
          <w:sz w:val="24"/>
          <w:szCs w:val="24"/>
        </w:rPr>
        <w:t>Elle ne se réduit ni à la quantité de connaissances, ni au nombre d’opérations disponibles, ni à la liberté formelle, ni à la présence d’un projet, ni à l’efficacité technique. La qualité caractérise l’ensemble de la configuration EID × SO × subjectité du point de vue de sa capacité à maintenir la Réalité pertinente, à préserver la distinction entre la Réalité et sa carte, à s’orienter de manière adéquate dans l’échelle accessible, à produire sa propre réponse, à relier le commencement aux conséquences et à admettre la correction lorsqu’une non-correspondance est découverte.</w:t>
      </w:r>
    </w:p>
    <w:p w14:paraId="5623C558">
      <w:pPr>
        <w:ind w:left="0" w:leftChars="0" w:firstLine="398" w:firstLineChars="166"/>
        <w:jc w:val="both"/>
        <w:rPr>
          <w:rFonts w:hint="default"/>
          <w:sz w:val="24"/>
          <w:szCs w:val="24"/>
        </w:rPr>
      </w:pPr>
      <w:r>
        <w:rPr>
          <w:rFonts w:hint="default"/>
          <w:sz w:val="24"/>
          <w:szCs w:val="24"/>
        </w:rPr>
        <w:t>Par conséquent, la haute qualité des dimensions prises séparément ne garantit pas encore la qualité de leur assemblage situationnel. Une opération, une prérogative ou un élément de la Réalité présents dans le profil ontologique, mais ne recevant systématiquement aucun point d’activation dans la situation pertinente, n’accroissent pas la capacité effective du sujet à répondre.</w:t>
      </w:r>
    </w:p>
    <w:p w14:paraId="3423059F">
      <w:pPr>
        <w:ind w:left="0" w:leftChars="0" w:firstLine="398" w:firstLineChars="166"/>
        <w:jc w:val="both"/>
        <w:rPr>
          <w:rFonts w:hint="default"/>
          <w:sz w:val="24"/>
          <w:szCs w:val="24"/>
        </w:rPr>
      </w:pPr>
      <w:r>
        <w:rPr>
          <w:rFonts w:hint="default"/>
          <w:sz w:val="24"/>
          <w:szCs w:val="24"/>
        </w:rPr>
        <w:t>La qualité est toujours indexée à une échelle. Une ontologie peut être de haute qualité dans les limites de l’échelle de Réalité pour laquelle ses distinctions et ses opérations sont suffisantes, et se révéler insuffisante lorsque la tâche change d’échelle. Une haute qualité ne signifie donc pas l’universalité.</w:t>
      </w:r>
    </w:p>
    <w:p w14:paraId="7A3D6898">
      <w:pPr>
        <w:ind w:left="0" w:leftChars="0" w:firstLine="398" w:firstLineChars="166"/>
        <w:jc w:val="both"/>
        <w:rPr>
          <w:rFonts w:hint="default"/>
          <w:sz w:val="24"/>
          <w:szCs w:val="24"/>
        </w:rPr>
      </w:pPr>
      <w:r>
        <w:rPr>
          <w:rFonts w:hint="default"/>
          <w:sz w:val="24"/>
          <w:szCs w:val="24"/>
        </w:rPr>
        <w:t>Un EID de haute qualité associé à un SO faible peut produire une impuissance intellectuelle ; un SO développé associé à un EID pauvre, une exécution efficace de décisions réductrices ; un EID et un SO puissants associés à une faible subjectité, une participation hautement compétente au projet d’autrui ; un projet propre dépourvu de l’instrumentarium nécessaire, une projectualité déclarative ; un instrumentarium puissant sans qualité d’auteur propre du projet, une production efficace de l’avenir d’autrui.</w:t>
      </w:r>
    </w:p>
    <w:p w14:paraId="49036EE4">
      <w:pPr>
        <w:ind w:left="0" w:leftChars="0" w:firstLine="398" w:firstLineChars="166"/>
        <w:jc w:val="both"/>
        <w:rPr>
          <w:rFonts w:hint="default"/>
          <w:sz w:val="24"/>
          <w:szCs w:val="24"/>
        </w:rPr>
      </w:pPr>
      <w:r>
        <w:rPr>
          <w:rFonts w:hint="default"/>
          <w:sz w:val="24"/>
          <w:szCs w:val="24"/>
        </w:rPr>
        <w:t>La qualité de l’ontologie opératoire est déterminée non par la perfection de ses éléments pris séparément, mais par la capacité de l’ensemble de la configuration à assurer une navigation adéquate et une réponse effectivement propre dans la Réalité et à l’échelle pour lesquelles elle fonctionne.</w:t>
      </w:r>
    </w:p>
    <w:p w14:paraId="659463CB">
      <w:pPr>
        <w:ind w:left="0" w:leftChars="0" w:firstLine="398" w:firstLineChars="166"/>
        <w:jc w:val="both"/>
        <w:rPr>
          <w:rFonts w:hint="default"/>
          <w:sz w:val="24"/>
          <w:szCs w:val="24"/>
        </w:rPr>
      </w:pPr>
      <w:r>
        <w:rPr>
          <w:rFonts w:hint="default"/>
          <w:sz w:val="24"/>
          <w:szCs w:val="24"/>
        </w:rPr>
        <w:t>Il faut toutefois distinguer la limite de l’ontologie opératoire de sa faible qualité. La limite de résolution est la frontière au-delà de laquelle les distinctions, le modèle causal, l’instrumentarium ou la répartition des prérogatives de cette architecture ne suffisent plus à la nouvelle échelle de la tâche. Une haute qualité se manifeste notamment par la capacité de ne pas masquer cette limite : l’ontologie opératoire doit permettre au sujet d’établir qu’ici ce n’est pas seulement l’ancien itinéraire qui s’est achevé — c’est la carte elle-même qui est devenue insuffisante.</w:t>
      </w:r>
    </w:p>
    <w:p w14:paraId="176FBD9F">
      <w:pPr>
        <w:ind w:left="0" w:leftChars="0" w:firstLine="398" w:firstLineChars="166"/>
        <w:jc w:val="both"/>
        <w:rPr>
          <w:rFonts w:hint="default"/>
          <w:sz w:val="24"/>
          <w:szCs w:val="24"/>
        </w:rPr>
      </w:pPr>
      <w:r>
        <w:rPr>
          <w:rFonts w:hint="default"/>
          <w:sz w:val="24"/>
          <w:szCs w:val="24"/>
        </w:rPr>
        <w:t>Ce n’est pas encore la générativité. La reconnaissance de sa propre limite achève l’analyse de la qualité de l’architecture opératoire ; le passage à une nouvelle architecture appartient au niveau suivant.</w:t>
      </w:r>
    </w:p>
    <w:p w14:paraId="79FB90E6">
      <w:pPr>
        <w:ind w:left="0" w:leftChars="0" w:firstLine="398" w:firstLineChars="166"/>
        <w:jc w:val="both"/>
        <w:rPr>
          <w:rFonts w:hint="default"/>
          <w:sz w:val="24"/>
          <w:szCs w:val="24"/>
        </w:rPr>
      </w:pPr>
    </w:p>
    <w:p w14:paraId="2243102A">
      <w:pPr>
        <w:pStyle w:val="7"/>
        <w:keepNext/>
        <w:ind w:left="0" w:leftChars="0" w:firstLine="398" w:firstLineChars="166"/>
        <w:jc w:val="both"/>
        <w:rPr>
          <w:rFonts w:hint="default"/>
          <w:sz w:val="24"/>
          <w:szCs w:val="24"/>
        </w:rPr>
      </w:pPr>
      <w:r>
        <w:rPr>
          <w:rFonts w:hint="default"/>
          <w:sz w:val="24"/>
          <w:szCs w:val="24"/>
        </w:rPr>
        <w:t>III. GENÈSE, CRISTALLISATION ET TRANSITION GÉNÉRATIVE</w:t>
      </w:r>
    </w:p>
    <w:p w14:paraId="0F6BEC77">
      <w:pPr>
        <w:keepNext/>
        <w:ind w:left="0" w:leftChars="0" w:firstLine="398" w:firstLineChars="166"/>
        <w:jc w:val="both"/>
        <w:rPr>
          <w:rFonts w:hint="default"/>
          <w:sz w:val="24"/>
          <w:szCs w:val="24"/>
        </w:rPr>
      </w:pPr>
    </w:p>
    <w:p w14:paraId="262A29A8">
      <w:pPr>
        <w:keepNext/>
        <w:ind w:left="0" w:leftChars="0" w:firstLine="398" w:firstLineChars="166"/>
        <w:jc w:val="both"/>
        <w:rPr>
          <w:rFonts w:hint="default"/>
          <w:sz w:val="24"/>
          <w:szCs w:val="24"/>
        </w:rPr>
      </w:pPr>
    </w:p>
    <w:p w14:paraId="5838E688">
      <w:pPr>
        <w:pStyle w:val="8"/>
        <w:keepNext/>
        <w:ind w:left="0" w:leftChars="0" w:firstLine="398" w:firstLineChars="166"/>
        <w:jc w:val="both"/>
        <w:rPr>
          <w:rFonts w:hint="default"/>
          <w:sz w:val="24"/>
          <w:szCs w:val="24"/>
        </w:rPr>
      </w:pPr>
      <w:r>
        <w:rPr>
          <w:rFonts w:hint="default"/>
          <w:sz w:val="24"/>
          <w:szCs w:val="24"/>
        </w:rPr>
        <w:t>41. Ontogenèse de l’ontologie opératoire</w:t>
      </w:r>
    </w:p>
    <w:p w14:paraId="2EAB5D7A">
      <w:pPr>
        <w:keepNext/>
        <w:ind w:left="0" w:leftChars="0" w:firstLine="398" w:firstLineChars="166"/>
        <w:jc w:val="both"/>
        <w:rPr>
          <w:rFonts w:hint="default"/>
          <w:sz w:val="24"/>
          <w:szCs w:val="24"/>
        </w:rPr>
      </w:pPr>
    </w:p>
    <w:p w14:paraId="2C526EAD">
      <w:pPr>
        <w:ind w:left="0" w:leftChars="0" w:firstLine="398" w:firstLineChars="166"/>
        <w:jc w:val="both"/>
        <w:rPr>
          <w:rFonts w:hint="default"/>
          <w:sz w:val="24"/>
          <w:szCs w:val="24"/>
        </w:rPr>
      </w:pPr>
      <w:r>
        <w:rPr>
          <w:rFonts w:hint="default"/>
          <w:sz w:val="24"/>
          <w:szCs w:val="24"/>
        </w:rPr>
        <w:t>L’ontologie opératoire n’apparaît pas instantanément sous la forme d’une théorie consciemment choisie. Elle se forme par l’intégration successive de l’expérience, du langage, des sanctions, des modèles d’action, des succès, des défaites, des modes d’explication et des attentes sociales. L’ontologie initiale d’un homme, d’une institution ou d’une communauté se constitue avant de devenir un objet de réflexion.</w:t>
      </w:r>
    </w:p>
    <w:p w14:paraId="0ED11ADF">
      <w:pPr>
        <w:ind w:left="0" w:leftChars="0" w:firstLine="398" w:firstLineChars="166"/>
        <w:jc w:val="both"/>
        <w:rPr>
          <w:rFonts w:hint="default"/>
          <w:sz w:val="24"/>
          <w:szCs w:val="24"/>
        </w:rPr>
      </w:pPr>
      <w:r>
        <w:rPr>
          <w:rFonts w:hint="default"/>
          <w:sz w:val="24"/>
          <w:szCs w:val="24"/>
        </w:rPr>
        <w:t>Pour CTM, il faut distinguer l’origine d’une conviction particulière et l’ontogenèse de l’architecture à l’intérieur de laquelle les convictions acquièrent leur caractère d’évidence. Une action répétée avec succès accroît le crédit accordé à une certaine causalité ; la sanction institutionnelle transforme un comportement en comportement attendu ; le langage rend certains objets facilement visibles et laisse les autres sans nom stable ; la mémoire historique relie une menace déterminée à une réponse déterminée et à son résultat.</w:t>
      </w:r>
    </w:p>
    <w:p w14:paraId="2A905609">
      <w:pPr>
        <w:ind w:left="0" w:leftChars="0" w:firstLine="398" w:firstLineChars="166"/>
        <w:jc w:val="both"/>
        <w:rPr>
          <w:rFonts w:hint="default"/>
          <w:sz w:val="24"/>
          <w:szCs w:val="24"/>
        </w:rPr>
      </w:pPr>
      <w:r>
        <w:rPr>
          <w:rFonts w:hint="default"/>
          <w:sz w:val="24"/>
          <w:szCs w:val="24"/>
        </w:rPr>
        <w:t>La modification d’une thèse de vision du monde ne signifie donc pas encore la modification de l’ontologie opératoire.</w:t>
      </w:r>
    </w:p>
    <w:p w14:paraId="1375E090">
      <w:pPr>
        <w:pStyle w:val="8"/>
        <w:keepNext/>
        <w:ind w:left="0" w:leftChars="0" w:firstLine="398" w:firstLineChars="166"/>
        <w:jc w:val="both"/>
        <w:rPr>
          <w:rFonts w:hint="default"/>
          <w:sz w:val="24"/>
          <w:szCs w:val="24"/>
        </w:rPr>
      </w:pPr>
      <w:r>
        <w:rPr>
          <w:rFonts w:hint="default"/>
          <w:sz w:val="24"/>
          <w:szCs w:val="24"/>
        </w:rPr>
        <w:t>42. Production ontologique et infrastructure de formation de l’ontologie</w:t>
      </w:r>
    </w:p>
    <w:p w14:paraId="4FF61C2D">
      <w:pPr>
        <w:keepNext/>
        <w:ind w:left="0" w:leftChars="0" w:firstLine="398" w:firstLineChars="166"/>
        <w:jc w:val="both"/>
        <w:rPr>
          <w:rFonts w:hint="default"/>
          <w:sz w:val="24"/>
          <w:szCs w:val="24"/>
        </w:rPr>
      </w:pPr>
    </w:p>
    <w:p w14:paraId="2B1A396C">
      <w:pPr>
        <w:ind w:left="0" w:leftChars="0" w:firstLine="398" w:firstLineChars="166"/>
        <w:jc w:val="both"/>
        <w:rPr>
          <w:rFonts w:hint="default"/>
          <w:sz w:val="24"/>
          <w:szCs w:val="24"/>
        </w:rPr>
      </w:pPr>
      <w:r>
        <w:rPr>
          <w:rFonts w:hint="default"/>
          <w:sz w:val="24"/>
          <w:szCs w:val="24"/>
        </w:rPr>
        <w:t>Si l’ontologie opératoire a une genèse, il faut demander qui participe à sa formation et à sa reproduction, par quel ensemble d’instruments, et par quelle infrastructure.</w:t>
      </w:r>
    </w:p>
    <w:p w14:paraId="6AB9ABB3">
      <w:pPr>
        <w:ind w:left="0" w:leftChars="0" w:firstLine="398" w:firstLineChars="166"/>
        <w:jc w:val="both"/>
        <w:rPr>
          <w:rFonts w:hint="default"/>
          <w:sz w:val="24"/>
          <w:szCs w:val="24"/>
        </w:rPr>
      </w:pPr>
      <w:r>
        <w:rPr>
          <w:rFonts w:hint="default"/>
          <w:sz w:val="24"/>
          <w:szCs w:val="24"/>
        </w:rPr>
        <w:t>Par production ontologique, CTM entend les processus par lesquels se forment et se reproduisent de manière stable les distinctions de la Réalité, de la causalité, de l’échelle, du possible, du devoir et de la distribution des prérogatives qui sont accessibles au sujet. L’infrastructure de formation de l’ontologie comprend le langage, l’éducation, les médias, les institutions, les milieux professionnels, les pratiques religieuses et culturelles, les systèmes d’expertise, les interfaces, les statistiques, les formes de mémoire et d’autres mécanismes par lesquels la carte devient habituelle, évidente par elle-même et opératoirement effective.</w:t>
      </w:r>
    </w:p>
    <w:p w14:paraId="64334A22">
      <w:pPr>
        <w:ind w:left="0" w:leftChars="0" w:firstLine="398" w:firstLineChars="166"/>
        <w:jc w:val="both"/>
        <w:rPr>
          <w:rFonts w:hint="default"/>
          <w:sz w:val="24"/>
          <w:szCs w:val="24"/>
        </w:rPr>
      </w:pPr>
      <w:r>
        <w:rPr>
          <w:rFonts w:hint="default"/>
          <w:sz w:val="24"/>
          <w:szCs w:val="24"/>
        </w:rPr>
        <w:t>La participation causale à une telle production n’équivaut pas encore à la qualité d’auteur. Il est nécessaire de distinguer les opérateurs d’infrastructures, les porteurs de fonctions particulières et le sujet de la production ontologique — celui qui est capable d’établir ou de modifier substantiellement l’architecture de la production cartographique, les critères de sa vérification, et les canaux de rétroaction.</w:t>
      </w:r>
    </w:p>
    <w:p w14:paraId="29EAAB05">
      <w:pPr>
        <w:ind w:left="0" w:leftChars="0" w:firstLine="398" w:firstLineChars="166"/>
        <w:jc w:val="both"/>
        <w:rPr>
          <w:rFonts w:hint="default"/>
          <w:sz w:val="24"/>
          <w:szCs w:val="24"/>
        </w:rPr>
      </w:pPr>
      <w:r>
        <w:rPr>
          <w:rFonts w:hint="default"/>
          <w:sz w:val="24"/>
          <w:szCs w:val="24"/>
        </w:rPr>
        <w:t>De là procèdent les notions opératoires de pouvoir ontologique et de souveraineté ontologique. Le pouvoir ontologique se manifeste non seulement dans la capacité de produire une carte de la Réalité, mais aussi dans celle de déterminer quelle Réalité reçoit le droit de modifier cette carte. Un sujet ontologiquement souverain est soumis à la Réalité, mais n’est pas tenu de se soumettre à la carte de la Réalité d’un autre.</w:t>
      </w:r>
    </w:p>
    <w:p w14:paraId="6EBF0D20">
      <w:pPr>
        <w:ind w:left="0" w:leftChars="0" w:firstLine="398" w:firstLineChars="166"/>
        <w:jc w:val="both"/>
        <w:rPr>
          <w:rFonts w:hint="default"/>
          <w:sz w:val="24"/>
          <w:szCs w:val="24"/>
        </w:rPr>
      </w:pPr>
      <w:r>
        <w:rPr>
          <w:rFonts w:hint="default"/>
          <w:sz w:val="24"/>
          <w:szCs w:val="24"/>
        </w:rPr>
        <w:t>L’analyse doit donc inclure la question :</w:t>
      </w:r>
    </w:p>
    <w:p w14:paraId="435869B1">
      <w:pPr>
        <w:ind w:left="0" w:leftChars="0" w:firstLine="398" w:firstLineChars="166"/>
        <w:jc w:val="both"/>
        <w:rPr>
          <w:rFonts w:hint="default"/>
          <w:sz w:val="24"/>
          <w:szCs w:val="24"/>
        </w:rPr>
      </w:pPr>
      <w:r>
        <w:rPr>
          <w:rFonts w:hint="default"/>
          <w:sz w:val="24"/>
          <w:szCs w:val="24"/>
        </w:rPr>
        <w:t>qui, au moyen de quel ensemble d’instruments, à travers quelle infrastructure et selon quelle distribution de la subjectité, produit et reproduit cette ontologie ; qui possède le droit de la modifier — et qui est capable de bloquer, de filtrer ou de réinterpréter la rétroaction de la Réalité lorsque celle-ci révèle l’insuffisance de la carte opératoire ?</w:t>
      </w:r>
    </w:p>
    <w:p w14:paraId="1FC88A92">
      <w:pPr>
        <w:ind w:left="0" w:leftChars="0" w:firstLine="398" w:firstLineChars="166"/>
        <w:jc w:val="both"/>
        <w:rPr>
          <w:rFonts w:hint="default"/>
          <w:sz w:val="24"/>
          <w:szCs w:val="24"/>
        </w:rPr>
      </w:pPr>
      <w:r>
        <w:rPr>
          <w:rFonts w:hint="default"/>
          <w:sz w:val="24"/>
          <w:szCs w:val="24"/>
        </w:rPr>
        <w:t>La situation dans laquelle des personnes, des institutions ou d’autres participants remplissent durablement la fonction de formation, de maintien, d’interprétation et de transformation de l’ontologie sociale présente un intérêt particulier. Pour désigner cette fonction, CTM emploie la notion d’intelligentsia ontologique. Elle ne signifie ici ni une couche sociale historiquement déterminée ni une corporation professionnelle, mais une fonction de production, de conservation, de critique et de renouvellement du langage et des compétences de la distinction ontologique ; les porteurs concrets de cette fonction peuvent appartenir à différents groupes sociaux et professionnels. L’existence d’une telle fonction doit être établie d’après la participation réelle à la formation des distinctions fondamentales, à leur diffusion, à leur consolidation institutionnelle, à leur critique et à leur renouvellement, et non déduite de l’autodescription sociale du groupe.</w:t>
      </w:r>
    </w:p>
    <w:p w14:paraId="36D779BC">
      <w:pPr>
        <w:ind w:left="0" w:leftChars="0" w:firstLine="398" w:firstLineChars="166"/>
        <w:jc w:val="both"/>
        <w:rPr>
          <w:rFonts w:hint="default"/>
          <w:sz w:val="24"/>
          <w:szCs w:val="24"/>
        </w:rPr>
      </w:pPr>
    </w:p>
    <w:p w14:paraId="46B61A0D">
      <w:pPr>
        <w:pStyle w:val="8"/>
        <w:keepNext/>
        <w:ind w:left="0" w:leftChars="0" w:firstLine="398" w:firstLineChars="166"/>
        <w:jc w:val="both"/>
        <w:rPr>
          <w:rFonts w:hint="default"/>
          <w:sz w:val="24"/>
          <w:szCs w:val="24"/>
        </w:rPr>
      </w:pPr>
      <w:r>
        <w:rPr>
          <w:rFonts w:hint="default"/>
          <w:sz w:val="24"/>
          <w:szCs w:val="24"/>
        </w:rPr>
        <w:t>43. Cristallisation</w:t>
      </w:r>
    </w:p>
    <w:p w14:paraId="0F2283AA">
      <w:pPr>
        <w:keepNext/>
        <w:ind w:left="0" w:leftChars="0" w:firstLine="398" w:firstLineChars="166"/>
        <w:jc w:val="both"/>
        <w:rPr>
          <w:rFonts w:hint="default"/>
          <w:sz w:val="24"/>
          <w:szCs w:val="24"/>
        </w:rPr>
      </w:pPr>
    </w:p>
    <w:p w14:paraId="1421520B">
      <w:pPr>
        <w:ind w:left="0" w:leftChars="0" w:firstLine="398" w:firstLineChars="166"/>
        <w:jc w:val="both"/>
        <w:rPr>
          <w:rFonts w:hint="default"/>
          <w:sz w:val="24"/>
          <w:szCs w:val="24"/>
        </w:rPr>
      </w:pPr>
      <w:r>
        <w:rPr>
          <w:rFonts w:hint="default"/>
          <w:sz w:val="24"/>
          <w:szCs w:val="24"/>
        </w:rPr>
        <w:t>Lorsqu’une configuration déterminée est confirmée à maintes reprises par l’expérience et le milieu social, elle se cristallise. Les transitions qui exigeaient auparavant un choix deviennent évidentes par elles-mêmes ; les causalités, naturelles ; les prérogatives, normales ; les alternatives, de moins en moins pensables. La cristallisation est nécessaire à la stabilité de l’action, car ni l’être humain ni l’institution ne peuvent vérifier chaque fois à nouveau tous les fondements de leur propre existence.</w:t>
      </w:r>
    </w:p>
    <w:p w14:paraId="6C470ABE">
      <w:pPr>
        <w:ind w:left="0" w:leftChars="0" w:firstLine="398" w:firstLineChars="166"/>
        <w:jc w:val="both"/>
        <w:rPr>
          <w:rFonts w:hint="default"/>
          <w:sz w:val="24"/>
          <w:szCs w:val="24"/>
        </w:rPr>
      </w:pPr>
      <w:r>
        <w:rPr>
          <w:rFonts w:hint="default"/>
          <w:sz w:val="24"/>
          <w:szCs w:val="24"/>
        </w:rPr>
        <w:t>Pourtant, pour cette raison précise, la cristallisation augmente le coût de la correction. L’ontologie cristallisée est assurée non seulement par des arguments, mais aussi par la langue, les institutions, les habitudes, les statuts, les compétences corporelles et l’infrastructure. La réfutation d’une proposition individuelle peut laisser son noyau presque intact.</w:t>
      </w:r>
    </w:p>
    <w:p w14:paraId="6B284D5A">
      <w:pPr>
        <w:ind w:left="0" w:leftChars="0" w:firstLine="398" w:firstLineChars="166"/>
        <w:jc w:val="both"/>
        <w:rPr>
          <w:rFonts w:hint="default"/>
          <w:sz w:val="24"/>
          <w:szCs w:val="24"/>
        </w:rPr>
      </w:pPr>
    </w:p>
    <w:p w14:paraId="521AFE67">
      <w:pPr>
        <w:pStyle w:val="8"/>
        <w:keepNext/>
        <w:ind w:left="0" w:leftChars="0" w:firstLine="398" w:firstLineChars="166"/>
        <w:jc w:val="both"/>
        <w:rPr>
          <w:rFonts w:hint="default"/>
          <w:sz w:val="24"/>
          <w:szCs w:val="24"/>
        </w:rPr>
      </w:pPr>
      <w:r>
        <w:rPr>
          <w:rFonts w:hint="default"/>
          <w:sz w:val="24"/>
          <w:szCs w:val="24"/>
        </w:rPr>
        <w:t>44. Mémoire ontologique</w:t>
      </w:r>
    </w:p>
    <w:p w14:paraId="0D7CA513">
      <w:pPr>
        <w:keepNext/>
        <w:ind w:left="0" w:leftChars="0" w:firstLine="398" w:firstLineChars="166"/>
        <w:jc w:val="both"/>
        <w:rPr>
          <w:rFonts w:hint="default"/>
          <w:sz w:val="24"/>
          <w:szCs w:val="24"/>
        </w:rPr>
      </w:pPr>
    </w:p>
    <w:p w14:paraId="3E0EC602">
      <w:pPr>
        <w:ind w:left="0" w:leftChars="0" w:firstLine="398" w:firstLineChars="166"/>
        <w:jc w:val="both"/>
        <w:rPr>
          <w:rFonts w:hint="default"/>
          <w:sz w:val="24"/>
          <w:szCs w:val="24"/>
        </w:rPr>
      </w:pPr>
      <w:r>
        <w:rPr>
          <w:rFonts w:hint="default"/>
          <w:sz w:val="24"/>
          <w:szCs w:val="24"/>
        </w:rPr>
        <w:t>La Réalité produite ne se conserve pas seulement dans les récits et les archives. Le système se souvient de sa propre histoire par les institutions, les procédures, la distribution de la confiance, l’horizon habituel du danger et les attentes préréflexives. CTM désigne cette couche comme mémoire ontologique.</w:t>
      </w:r>
    </w:p>
    <w:p w14:paraId="6D586218">
      <w:pPr>
        <w:ind w:left="0" w:leftChars="0" w:firstLine="398" w:firstLineChars="166"/>
        <w:jc w:val="both"/>
        <w:rPr>
          <w:rFonts w:hint="default"/>
          <w:sz w:val="24"/>
          <w:szCs w:val="24"/>
        </w:rPr>
      </w:pPr>
      <w:r>
        <w:rPr>
          <w:rFonts w:hint="default"/>
          <w:sz w:val="24"/>
          <w:szCs w:val="24"/>
        </w:rPr>
        <w:t>La mémoire conserve non seulement le contenu du passé, mais aussi les conclusions relatives à ce qui fonctionne dans le monde et à ce qu’il faut en attendre. Une coopération réussie accroît la disposition initiale à coopérer de nouveau ; la trahison d’une institution produit un historique de crédit négatif ; la victoire élargit l’espace du possible tel qu’il est éprouvé ; une catastrophe peut rendre une menace déterminée ontologiquement visible de manière disproportionnée pour les générations suivantes.</w:t>
      </w:r>
    </w:p>
    <w:p w14:paraId="5E67D80A">
      <w:pPr>
        <w:ind w:left="0" w:leftChars="0" w:firstLine="398" w:firstLineChars="166"/>
        <w:jc w:val="both"/>
        <w:rPr>
          <w:rFonts w:hint="default"/>
          <w:sz w:val="24"/>
          <w:szCs w:val="24"/>
        </w:rPr>
      </w:pPr>
    </w:p>
    <w:p w14:paraId="369FA80C">
      <w:pPr>
        <w:pStyle w:val="8"/>
        <w:keepNext/>
        <w:ind w:left="0" w:leftChars="0" w:firstLine="398" w:firstLineChars="166"/>
        <w:jc w:val="both"/>
        <w:rPr>
          <w:rFonts w:hint="default"/>
          <w:sz w:val="24"/>
          <w:szCs w:val="24"/>
        </w:rPr>
      </w:pPr>
      <w:r>
        <w:rPr>
          <w:rFonts w:hint="default"/>
          <w:sz w:val="24"/>
          <w:szCs w:val="24"/>
        </w:rPr>
        <w:t>45. De l’événement de discernement à une restructuration stable</w:t>
      </w:r>
    </w:p>
    <w:p w14:paraId="1B359422">
      <w:pPr>
        <w:keepNext/>
        <w:ind w:left="0" w:leftChars="0" w:firstLine="398" w:firstLineChars="166"/>
        <w:jc w:val="both"/>
        <w:rPr>
          <w:rFonts w:hint="default"/>
          <w:sz w:val="24"/>
          <w:szCs w:val="24"/>
        </w:rPr>
      </w:pPr>
    </w:p>
    <w:p w14:paraId="4B6A5BC3">
      <w:pPr>
        <w:ind w:left="0" w:leftChars="0" w:firstLine="398" w:firstLineChars="166"/>
        <w:jc w:val="both"/>
        <w:rPr>
          <w:rFonts w:hint="default"/>
          <w:sz w:val="24"/>
          <w:szCs w:val="24"/>
        </w:rPr>
      </w:pPr>
      <w:r>
        <w:rPr>
          <w:rFonts w:hint="default"/>
          <w:sz w:val="24"/>
          <w:szCs w:val="24"/>
        </w:rPr>
        <w:t>L’une des distinctions fondamentales de CTM est la non-identité entre l’événement de compréhension et la modification de l’ontologie opératoire :</w:t>
      </w:r>
    </w:p>
    <w:p w14:paraId="5D9B084A">
      <w:pPr>
        <w:ind w:left="0" w:leftChars="0" w:firstLine="398" w:firstLineChars="166"/>
        <w:jc w:val="both"/>
        <w:rPr>
          <w:rFonts w:hint="default"/>
          <w:sz w:val="24"/>
          <w:szCs w:val="24"/>
        </w:rPr>
      </w:pPr>
    </w:p>
    <w:p w14:paraId="59F80320">
      <w:pPr>
        <w:ind w:left="0" w:leftChars="0" w:firstLine="398" w:firstLineChars="166"/>
        <w:jc w:val="both"/>
        <w:rPr>
          <w:rFonts w:hint="default"/>
          <w:sz w:val="24"/>
          <w:szCs w:val="24"/>
        </w:rPr>
      </w:pPr>
      <w:r>
        <w:rPr>
          <w:rFonts w:hint="default"/>
          <w:sz w:val="24"/>
          <w:szCs w:val="24"/>
        </w:rPr>
        <w:t>événement de discernement ≠ restructuration ontologique stable.</w:t>
      </w:r>
    </w:p>
    <w:p w14:paraId="6F959656">
      <w:pPr>
        <w:ind w:left="0" w:leftChars="0" w:firstLine="398" w:firstLineChars="166"/>
        <w:jc w:val="both"/>
        <w:rPr>
          <w:rFonts w:hint="default"/>
          <w:sz w:val="24"/>
          <w:szCs w:val="24"/>
        </w:rPr>
      </w:pPr>
    </w:p>
    <w:p w14:paraId="12AB1CB9">
      <w:pPr>
        <w:ind w:left="0" w:leftChars="0" w:firstLine="398" w:firstLineChars="166"/>
        <w:jc w:val="both"/>
        <w:rPr>
          <w:rFonts w:hint="default"/>
          <w:sz w:val="24"/>
          <w:szCs w:val="24"/>
        </w:rPr>
      </w:pPr>
      <w:r>
        <w:rPr>
          <w:rFonts w:hint="default"/>
          <w:sz w:val="24"/>
          <w:szCs w:val="24"/>
        </w:rPr>
        <w:t>Une personne peut reconnaître intellectuellement la vérité d’une nouvelle proposition et continuer à agir dans le cadre de la carte précédente. Une société peut adopter une terminologie moderne tout en préservant une architecture préréflexive de dépendance personnelle. Une institution peut introduire une nouvelle procédure sans modifier la répartition effective des prérogatives.</w:t>
      </w:r>
    </w:p>
    <w:p w14:paraId="3CCEE6CA">
      <w:pPr>
        <w:ind w:left="0" w:leftChars="0" w:firstLine="398" w:firstLineChars="166"/>
        <w:jc w:val="both"/>
        <w:rPr>
          <w:rFonts w:hint="default"/>
          <w:sz w:val="24"/>
          <w:szCs w:val="24"/>
        </w:rPr>
      </w:pPr>
      <w:r>
        <w:rPr>
          <w:rFonts w:hint="default"/>
          <w:sz w:val="24"/>
          <w:szCs w:val="24"/>
        </w:rPr>
        <w:t>Pour qu’une nouvelle ontologie se stabilise, la connaissance seule ne suffit pas. Il faut un circuit dans lequel la nouvelle représentation reçoit une confirmation expérientielle et opératoire :</w:t>
      </w:r>
    </w:p>
    <w:p w14:paraId="3D585199">
      <w:pPr>
        <w:ind w:left="0" w:leftChars="0" w:firstLine="398" w:firstLineChars="166"/>
        <w:jc w:val="both"/>
        <w:rPr>
          <w:rFonts w:hint="default"/>
          <w:sz w:val="24"/>
          <w:szCs w:val="24"/>
        </w:rPr>
      </w:pPr>
      <w:r>
        <w:rPr>
          <w:rFonts w:hint="default"/>
          <w:sz w:val="24"/>
          <w:szCs w:val="24"/>
        </w:rPr>
        <w:t>représentation → participation → résultat → vérification → mémoire → nouvelle attente préréflexive.</w:t>
      </w:r>
    </w:p>
    <w:p w14:paraId="22AC539A">
      <w:pPr>
        <w:ind w:left="0" w:leftChars="0" w:firstLine="398" w:firstLineChars="166"/>
        <w:jc w:val="both"/>
        <w:rPr>
          <w:rFonts w:hint="default"/>
          <w:sz w:val="24"/>
          <w:szCs w:val="24"/>
        </w:rPr>
      </w:pPr>
      <w:r>
        <w:rPr>
          <w:rFonts w:hint="default"/>
          <w:sz w:val="24"/>
          <w:szCs w:val="24"/>
        </w:rPr>
        <w:t>Ce n’est que lorsqu’une nouvelle manière de voir commence à produire régulièrement un résultat vérifiable et entre dans la mémoire qu’elle se transforme progressivement, de connaissance extérieure, en architecture intérieure du possible.</w:t>
      </w:r>
    </w:p>
    <w:p w14:paraId="68A27652">
      <w:pPr>
        <w:ind w:left="0" w:leftChars="0" w:firstLine="398" w:firstLineChars="166"/>
        <w:jc w:val="both"/>
        <w:rPr>
          <w:rFonts w:hint="default"/>
          <w:sz w:val="24"/>
          <w:szCs w:val="24"/>
        </w:rPr>
      </w:pPr>
    </w:p>
    <w:p w14:paraId="36988680">
      <w:pPr>
        <w:pStyle w:val="8"/>
        <w:keepNext/>
        <w:ind w:left="0" w:leftChars="0" w:firstLine="398" w:firstLineChars="166"/>
        <w:jc w:val="both"/>
        <w:rPr>
          <w:rFonts w:hint="default"/>
          <w:sz w:val="24"/>
          <w:szCs w:val="24"/>
        </w:rPr>
      </w:pPr>
      <w:r>
        <w:rPr>
          <w:rFonts w:hint="default"/>
          <w:sz w:val="24"/>
          <w:szCs w:val="24"/>
        </w:rPr>
        <w:t>46. Ontogenèse secondaire</w:t>
      </w:r>
    </w:p>
    <w:p w14:paraId="7F1E5A69">
      <w:pPr>
        <w:keepNext/>
        <w:ind w:left="0" w:leftChars="0" w:firstLine="398" w:firstLineChars="166"/>
        <w:jc w:val="both"/>
        <w:rPr>
          <w:rFonts w:hint="default"/>
          <w:sz w:val="24"/>
          <w:szCs w:val="24"/>
        </w:rPr>
      </w:pPr>
    </w:p>
    <w:p w14:paraId="71554DDC">
      <w:pPr>
        <w:ind w:left="0" w:leftChars="0" w:firstLine="398" w:firstLineChars="166"/>
        <w:jc w:val="both"/>
        <w:rPr>
          <w:rFonts w:hint="default"/>
          <w:sz w:val="24"/>
          <w:szCs w:val="24"/>
        </w:rPr>
      </w:pPr>
      <w:r>
        <w:rPr>
          <w:rFonts w:hint="default"/>
          <w:sz w:val="24"/>
          <w:szCs w:val="24"/>
        </w:rPr>
        <w:t>Un être humain ou un système peut traverser une ontogenèse secondaire — une restructuration de l’ontologie opératoire après que l’architecture initiale s’est déjà cristallisée. Une telle transition est plus profonde qu’un changement d’opinion. Elle affecte l’ordre du visible, les opérations accessibles, la distribution des prérogatives et l’axiomatique préréflexive elle-même.</w:t>
      </w:r>
    </w:p>
    <w:p w14:paraId="2830C3A2">
      <w:pPr>
        <w:ind w:left="0" w:leftChars="0" w:firstLine="398" w:firstLineChars="166"/>
        <w:jc w:val="both"/>
        <w:rPr>
          <w:rFonts w:hint="default"/>
          <w:sz w:val="24"/>
          <w:szCs w:val="24"/>
        </w:rPr>
      </w:pPr>
      <w:r>
        <w:rPr>
          <w:rFonts w:hint="default"/>
          <w:sz w:val="24"/>
          <w:szCs w:val="24"/>
        </w:rPr>
        <w:t>L’ontogenèse secondaire peut se produire par l’éducation, la migration, la socialisation professionnelle, la conversion religieuse, la transformation technologique, la rencontre avec une autre culture, une crise ou une catastrophe historique. Son signe n’est pas la maîtrise d’un nouveau vocabulaire, mais la modification de ce que le sujet est effectivement capable de voir, de tenir pour possible et de faire sans le soutien extérieur constant de la nouvelle carte.</w:t>
      </w:r>
    </w:p>
    <w:p w14:paraId="50CA29DD">
      <w:pPr>
        <w:ind w:left="0" w:leftChars="0" w:firstLine="398" w:firstLineChars="166"/>
        <w:jc w:val="both"/>
        <w:rPr>
          <w:rFonts w:hint="default"/>
          <w:sz w:val="24"/>
          <w:szCs w:val="24"/>
        </w:rPr>
      </w:pPr>
    </w:p>
    <w:p w14:paraId="636DCC62">
      <w:pPr>
        <w:pStyle w:val="8"/>
        <w:keepNext/>
        <w:ind w:left="0" w:leftChars="0" w:firstLine="398" w:firstLineChars="166"/>
        <w:jc w:val="both"/>
        <w:rPr>
          <w:rFonts w:hint="default"/>
          <w:sz w:val="24"/>
          <w:szCs w:val="24"/>
        </w:rPr>
      </w:pPr>
      <w:r>
        <w:rPr>
          <w:rFonts w:hint="default"/>
          <w:sz w:val="24"/>
          <w:szCs w:val="24"/>
        </w:rPr>
        <w:t>47. Rupture d’échelle</w:t>
      </w:r>
    </w:p>
    <w:p w14:paraId="30B80029">
      <w:pPr>
        <w:keepNext/>
        <w:ind w:left="0" w:leftChars="0" w:firstLine="398" w:firstLineChars="166"/>
        <w:jc w:val="both"/>
        <w:rPr>
          <w:rFonts w:hint="default"/>
          <w:sz w:val="24"/>
          <w:szCs w:val="24"/>
        </w:rPr>
      </w:pPr>
    </w:p>
    <w:p w14:paraId="643536B1">
      <w:pPr>
        <w:ind w:left="0" w:leftChars="0" w:firstLine="398" w:firstLineChars="166"/>
        <w:jc w:val="both"/>
        <w:rPr>
          <w:rFonts w:hint="default"/>
          <w:sz w:val="24"/>
          <w:szCs w:val="24"/>
        </w:rPr>
      </w:pPr>
      <w:r>
        <w:rPr>
          <w:rFonts w:hint="default"/>
          <w:sz w:val="24"/>
          <w:szCs w:val="24"/>
        </w:rPr>
        <w:t>La rupture d’échelle survient lorsque l’échelle de la Réalité, de la tâche ou des conséquences accessible au sujet dépasse le pouvoir de résolution de l’ontologie opératoire. Ce n’est pas nécessairement la Réalité elle-même ni une décision particulière qui deviennent insuffisantes ; ce sont les distinctions, le modèle causal, les instruments ou les prérogatives par lesquels le sujet tente de tenir la nouvelle échelle qui se révèlent insuffisants.</w:t>
      </w:r>
    </w:p>
    <w:p w14:paraId="16D02D15">
      <w:pPr>
        <w:ind w:left="0" w:leftChars="0" w:firstLine="398" w:firstLineChars="166"/>
        <w:jc w:val="both"/>
        <w:rPr>
          <w:rFonts w:hint="default"/>
          <w:sz w:val="24"/>
          <w:szCs w:val="24"/>
        </w:rPr>
      </w:pPr>
      <w:r>
        <w:rPr>
          <w:rFonts w:hint="default"/>
          <w:sz w:val="24"/>
          <w:szCs w:val="24"/>
        </w:rPr>
        <w:t>Une communauté locale rencontre un marché mondial ; un système de gouvernance personnalisé rencontre des millions d’opérations interdépendantes ; une intuition morale immédiate rencontre une causalité institutionnelle répartie ; une organisation de mobilisation militaire rencontre les tâches de gouvernance à long terme en temps de paix.</w:t>
      </w:r>
    </w:p>
    <w:p w14:paraId="5342E34C">
      <w:pPr>
        <w:ind w:left="0" w:leftChars="0" w:firstLine="398" w:firstLineChars="166"/>
        <w:jc w:val="both"/>
        <w:rPr>
          <w:rFonts w:hint="default"/>
          <w:sz w:val="24"/>
          <w:szCs w:val="24"/>
        </w:rPr>
      </w:pPr>
      <w:r>
        <w:rPr>
          <w:rFonts w:hint="default"/>
          <w:sz w:val="24"/>
          <w:szCs w:val="24"/>
        </w:rPr>
        <w:t>La rupture de l’échelle n’implique pas le caractère primitif du niveau plus petit. La loyauté personnelle peut bien organiser un petit groupe et détruire une grande bureaucratie ; le commandement mobilisateur peut être optimal dans un épisode militaire et désastreux comme forme permanente de gouvernance publique.</w:t>
      </w:r>
    </w:p>
    <w:p w14:paraId="3FCE2F0F">
      <w:pPr>
        <w:ind w:left="0" w:leftChars="0" w:firstLine="398" w:firstLineChars="166"/>
        <w:jc w:val="both"/>
        <w:rPr>
          <w:rFonts w:hint="default"/>
          <w:sz w:val="24"/>
          <w:szCs w:val="24"/>
        </w:rPr>
      </w:pPr>
      <w:r>
        <w:rPr>
          <w:rFonts w:hint="default"/>
          <w:sz w:val="24"/>
          <w:szCs w:val="24"/>
        </w:rPr>
        <w:t>CTM demande donc continuellement :</w:t>
      </w:r>
    </w:p>
    <w:p w14:paraId="13A66A61">
      <w:pPr>
        <w:ind w:left="0" w:leftChars="0" w:firstLine="398" w:firstLineChars="166"/>
        <w:jc w:val="both"/>
        <w:rPr>
          <w:rFonts w:hint="default"/>
          <w:sz w:val="24"/>
          <w:szCs w:val="24"/>
        </w:rPr>
      </w:pPr>
      <w:r>
        <w:rPr>
          <w:rFonts w:hint="default"/>
          <w:sz w:val="24"/>
          <w:szCs w:val="24"/>
        </w:rPr>
        <w:t>L’échelle de l’architecture ontologique opératoire correspond-elle à l’échelle de la Réalité qui lui est présentée ?</w:t>
      </w:r>
    </w:p>
    <w:p w14:paraId="1C5EA043">
      <w:pPr>
        <w:ind w:left="0" w:leftChars="0" w:firstLine="398" w:firstLineChars="166"/>
        <w:jc w:val="both"/>
        <w:rPr>
          <w:rFonts w:hint="default"/>
          <w:sz w:val="24"/>
          <w:szCs w:val="24"/>
        </w:rPr>
      </w:pPr>
    </w:p>
    <w:p w14:paraId="48BAAD8C">
      <w:pPr>
        <w:pStyle w:val="8"/>
        <w:keepNext/>
        <w:ind w:left="0" w:leftChars="0" w:firstLine="398" w:firstLineChars="166"/>
        <w:jc w:val="both"/>
        <w:rPr>
          <w:rFonts w:hint="default"/>
          <w:sz w:val="24"/>
          <w:szCs w:val="24"/>
        </w:rPr>
      </w:pPr>
      <w:r>
        <w:rPr>
          <w:rFonts w:hint="default"/>
          <w:sz w:val="24"/>
          <w:szCs w:val="24"/>
        </w:rPr>
        <w:t>48. Tension ontologique et reconnaissance de l’insuffisance</w:t>
      </w:r>
    </w:p>
    <w:p w14:paraId="5EA61994">
      <w:pPr>
        <w:keepNext/>
        <w:ind w:left="0" w:leftChars="0" w:firstLine="398" w:firstLineChars="166"/>
        <w:jc w:val="both"/>
        <w:rPr>
          <w:rFonts w:hint="default"/>
          <w:sz w:val="24"/>
          <w:szCs w:val="24"/>
        </w:rPr>
      </w:pPr>
    </w:p>
    <w:p w14:paraId="14ED10FD">
      <w:pPr>
        <w:ind w:left="0" w:leftChars="0" w:firstLine="398" w:firstLineChars="166"/>
        <w:jc w:val="both"/>
        <w:rPr>
          <w:rFonts w:hint="default"/>
          <w:sz w:val="24"/>
          <w:szCs w:val="24"/>
        </w:rPr>
      </w:pPr>
      <w:r>
        <w:rPr>
          <w:rFonts w:hint="default"/>
          <w:sz w:val="24"/>
          <w:szCs w:val="24"/>
        </w:rPr>
        <w:t>La rupture d’échelle est une non-correspondance structurelle des échelles. La tension ontologique apparaît lorsque cette non-correspondance entre dans l’expérience du sujet et y est maintenue comme problème, sans être immédiatement refoulée, renommée ou réduite à une erreur habituelle au sein de la carte antérieure.</w:t>
      </w:r>
    </w:p>
    <w:p w14:paraId="68B07EC8">
      <w:pPr>
        <w:ind w:left="0" w:leftChars="0" w:firstLine="398" w:firstLineChars="166"/>
        <w:jc w:val="both"/>
        <w:rPr>
          <w:rFonts w:hint="default"/>
          <w:sz w:val="24"/>
          <w:szCs w:val="24"/>
        </w:rPr>
      </w:pPr>
      <w:r>
        <w:rPr>
          <w:rFonts w:hint="default"/>
          <w:sz w:val="24"/>
          <w:szCs w:val="24"/>
        </w:rPr>
        <w:t>La tension ontologique est une non-correspondance maintenue entre la Réalité et le modèle opératoire.</w:t>
      </w:r>
    </w:p>
    <w:p w14:paraId="66A1F654">
      <w:pPr>
        <w:ind w:left="0" w:leftChars="0" w:firstLine="398" w:firstLineChars="166"/>
        <w:jc w:val="both"/>
        <w:rPr>
          <w:rFonts w:hint="default"/>
          <w:sz w:val="24"/>
          <w:szCs w:val="24"/>
        </w:rPr>
      </w:pPr>
      <w:r>
        <w:rPr>
          <w:rFonts w:hint="default"/>
          <w:sz w:val="24"/>
          <w:szCs w:val="24"/>
        </w:rPr>
        <w:t>Un système peut rencontrer une rupture d’échelle sans la reconnaître : augmenter l’intensité de son action antérieure, rechercher un exécuteur coupable, changer de tactique ou renforcer le contrôle. La compétence ontologique se manifeste là où le sujet est capable de distinguer que le problème n’est plus seulement dans le parcours, mais dans la résolution de la carte elle-même.</w:t>
      </w:r>
    </w:p>
    <w:p w14:paraId="21B1ACE9">
      <w:pPr>
        <w:ind w:left="0" w:leftChars="0" w:firstLine="398" w:firstLineChars="166"/>
        <w:jc w:val="both"/>
        <w:rPr>
          <w:rFonts w:hint="default"/>
          <w:sz w:val="24"/>
          <w:szCs w:val="24"/>
        </w:rPr>
      </w:pPr>
      <w:r>
        <w:rPr>
          <w:rFonts w:hint="default"/>
          <w:sz w:val="24"/>
          <w:szCs w:val="24"/>
        </w:rPr>
        <w:t>Après la reconnaissance de l’insuffisance, différents modes de réponse deviennent possibles : défense de la carte contre la Réalité ; compensation locale ; emprunt d’une architecture externe sans appropriation de la subjectité ; désintégration ; ou transition générative.</w:t>
      </w:r>
    </w:p>
    <w:p w14:paraId="68A1E6A3">
      <w:pPr>
        <w:ind w:left="0" w:leftChars="0" w:firstLine="398" w:firstLineChars="166"/>
        <w:jc w:val="both"/>
        <w:rPr>
          <w:rFonts w:hint="default"/>
          <w:sz w:val="24"/>
          <w:szCs w:val="24"/>
        </w:rPr>
      </w:pPr>
    </w:p>
    <w:p w14:paraId="482D0364">
      <w:pPr>
        <w:pStyle w:val="8"/>
        <w:keepNext/>
        <w:ind w:left="0" w:leftChars="0" w:firstLine="398" w:firstLineChars="166"/>
        <w:jc w:val="both"/>
        <w:rPr>
          <w:rFonts w:hint="default"/>
          <w:sz w:val="24"/>
          <w:szCs w:val="24"/>
        </w:rPr>
      </w:pPr>
      <w:r>
        <w:rPr>
          <w:rFonts w:hint="default"/>
          <w:sz w:val="24"/>
          <w:szCs w:val="24"/>
        </w:rPr>
        <w:t>49. Transition générative et générativité ontologique</w:t>
      </w:r>
    </w:p>
    <w:p w14:paraId="4A67DA3D">
      <w:pPr>
        <w:keepNext/>
        <w:ind w:left="0" w:leftChars="0" w:firstLine="398" w:firstLineChars="166"/>
        <w:jc w:val="both"/>
        <w:rPr>
          <w:rFonts w:hint="default"/>
          <w:sz w:val="24"/>
          <w:szCs w:val="24"/>
        </w:rPr>
      </w:pPr>
    </w:p>
    <w:p w14:paraId="4670DA8E">
      <w:pPr>
        <w:ind w:left="0" w:leftChars="0" w:firstLine="398" w:firstLineChars="166"/>
        <w:jc w:val="both"/>
        <w:rPr>
          <w:rFonts w:hint="default"/>
          <w:sz w:val="24"/>
          <w:szCs w:val="24"/>
        </w:rPr>
      </w:pPr>
      <w:r>
        <w:rPr>
          <w:rFonts w:hint="default"/>
          <w:sz w:val="24"/>
          <w:szCs w:val="24"/>
        </w:rPr>
        <w:t>La générativité doit être distinguée de la qualité, de la subjectité et de la projectualité.</w:t>
      </w:r>
    </w:p>
    <w:p w14:paraId="0BB532D5">
      <w:pPr>
        <w:ind w:left="0" w:leftChars="0" w:firstLine="398" w:firstLineChars="166"/>
        <w:jc w:val="both"/>
        <w:rPr>
          <w:rFonts w:hint="default"/>
          <w:sz w:val="24"/>
          <w:szCs w:val="24"/>
        </w:rPr>
      </w:pPr>
      <w:r>
        <w:rPr>
          <w:rFonts w:hint="default"/>
          <w:sz w:val="24"/>
          <w:szCs w:val="24"/>
        </w:rPr>
        <w:t>La qualité de l’ontologie caractérise l’aptitude de la configuration opératoire à la navigation et à la réponse à une échelle déterminée. La subjectité est la capacité d’un porteur dérivé à prendre sa propre position par rapport à la Réalité antérieure, à donner sa propre réponse et à accepter la responsabilité. La projectualité est la capacité d’organiser sa propre réponse par rapport à l’avenir. La générativité devient nécessaire là où une réponse propre ne peut plus être produite par la seule navigation dans l’architecture existante et où il faut modifier l’architecture même des réponses ultérieures possibles.</w:t>
      </w:r>
    </w:p>
    <w:p w14:paraId="3DB9A8DF">
      <w:pPr>
        <w:ind w:left="0" w:leftChars="0" w:firstLine="398" w:firstLineChars="166"/>
        <w:jc w:val="both"/>
        <w:rPr>
          <w:rFonts w:hint="default"/>
          <w:sz w:val="24"/>
          <w:szCs w:val="24"/>
        </w:rPr>
      </w:pPr>
      <w:r>
        <w:rPr>
          <w:rFonts w:hint="default"/>
          <w:sz w:val="24"/>
          <w:szCs w:val="24"/>
        </w:rPr>
        <w:t>Il faut distinguer deux sens apparentés, mais non identiques. La générativité d’une architecture signifie que l’ontologie opératoire ne bloque pas l’information de non-correspondance, préserve la subjectité, admet la révision de ses propres présupposés, instruments et prérogatives et, par là même, ne ferme pas la transition au-delà de sa propre limite. Un acte génératif du sujet signifie la formation effective d’une nouvelle architecture de navigation et de réponse.</w:t>
      </w:r>
    </w:p>
    <w:p w14:paraId="645CF6F5">
      <w:pPr>
        <w:ind w:left="0" w:leftChars="0" w:firstLine="398" w:firstLineChars="166"/>
        <w:jc w:val="both"/>
        <w:rPr>
          <w:rFonts w:hint="default"/>
          <w:sz w:val="24"/>
          <w:szCs w:val="24"/>
        </w:rPr>
      </w:pPr>
      <w:r>
        <w:rPr>
          <w:rFonts w:hint="default"/>
          <w:sz w:val="24"/>
          <w:szCs w:val="24"/>
        </w:rPr>
        <w:t>Un sujet peut donc agir en tant que sujet au sein d’une architecture existante sans en créer une nouvelle. La générativité apparaît lorsque le commencement du sujet modifie l’espace même de ce qui pourra être commencé ensuite.</w:t>
      </w:r>
    </w:p>
    <w:p w14:paraId="0BBD493D">
      <w:pPr>
        <w:ind w:left="0" w:leftChars="0" w:firstLine="398" w:firstLineChars="166"/>
        <w:jc w:val="both"/>
        <w:rPr>
          <w:rFonts w:hint="default"/>
          <w:sz w:val="24"/>
          <w:szCs w:val="24"/>
        </w:rPr>
      </w:pPr>
      <w:r>
        <w:rPr>
          <w:rFonts w:hint="default"/>
          <w:sz w:val="24"/>
          <w:szCs w:val="24"/>
        </w:rPr>
        <w:t>Dans la forme la plus concise :</w:t>
      </w:r>
    </w:p>
    <w:p w14:paraId="49904A51">
      <w:pPr>
        <w:ind w:left="0" w:leftChars="0" w:firstLine="398" w:firstLineChars="166"/>
        <w:jc w:val="both"/>
        <w:rPr>
          <w:rFonts w:hint="default"/>
          <w:sz w:val="24"/>
          <w:szCs w:val="24"/>
        </w:rPr>
      </w:pPr>
      <w:r>
        <w:rPr>
          <w:rFonts w:hint="default"/>
          <w:sz w:val="24"/>
          <w:szCs w:val="24"/>
        </w:rPr>
        <w:t>la subjectité — la capacité de commencer tout en restant celui qui a été commencé ;</w:t>
      </w:r>
    </w:p>
    <w:p w14:paraId="4F11BDC6">
      <w:pPr>
        <w:ind w:left="0" w:leftChars="0" w:firstLine="398" w:firstLineChars="166"/>
        <w:jc w:val="both"/>
        <w:rPr>
          <w:rFonts w:hint="default"/>
          <w:sz w:val="24"/>
          <w:szCs w:val="24"/>
        </w:rPr>
      </w:pPr>
      <w:r>
        <w:rPr>
          <w:rFonts w:hint="default"/>
          <w:sz w:val="24"/>
          <w:szCs w:val="24"/>
        </w:rPr>
        <w:t>générativité — la capacité, à travers son propre commencement, de changer l’architecture de ce qui peut être commencé ensuite.</w:t>
      </w:r>
    </w:p>
    <w:p w14:paraId="05881351">
      <w:pPr>
        <w:ind w:left="0" w:leftChars="0" w:firstLine="398" w:firstLineChars="166"/>
        <w:jc w:val="both"/>
        <w:rPr>
          <w:rFonts w:hint="default"/>
          <w:sz w:val="24"/>
          <w:szCs w:val="24"/>
        </w:rPr>
      </w:pPr>
      <w:r>
        <w:rPr>
          <w:rFonts w:hint="default"/>
          <w:sz w:val="24"/>
          <w:szCs w:val="24"/>
        </w:rPr>
        <w:t>Une transition générative doit préserver son lien avec la Réalité et les réalisations pertinentes de l’architecture précédente. Un changement arbitraire d’image n’est pas générativité. La nouvelle architecture est de nouveau soumise à la vérification de la Réalité.</w:t>
      </w:r>
    </w:p>
    <w:p w14:paraId="3FA05A05">
      <w:pPr>
        <w:ind w:left="0" w:leftChars="0" w:firstLine="398" w:firstLineChars="166"/>
        <w:jc w:val="both"/>
        <w:rPr>
          <w:rFonts w:hint="default"/>
          <w:sz w:val="24"/>
          <w:szCs w:val="24"/>
        </w:rPr>
      </w:pPr>
    </w:p>
    <w:p w14:paraId="41226A37">
      <w:pPr>
        <w:ind w:left="0" w:leftChars="0" w:firstLine="398" w:firstLineChars="166"/>
        <w:jc w:val="both"/>
        <w:rPr>
          <w:rFonts w:hint="default"/>
          <w:sz w:val="24"/>
          <w:szCs w:val="24"/>
        </w:rPr>
      </w:pPr>
    </w:p>
    <w:p w14:paraId="1EF8521A">
      <w:pPr>
        <w:ind w:left="0" w:leftChars="0" w:firstLine="398" w:firstLineChars="166"/>
        <w:jc w:val="both"/>
        <w:rPr>
          <w:rFonts w:hint="default"/>
          <w:sz w:val="24"/>
          <w:szCs w:val="24"/>
        </w:rPr>
      </w:pPr>
      <w:r>
        <w:rPr>
          <w:rFonts w:hint="default"/>
          <w:sz w:val="24"/>
          <w:szCs w:val="24"/>
        </w:rPr>
        <w:t>De la structure à la généalogie de l’ontologie opératoire</w:t>
      </w:r>
    </w:p>
    <w:p w14:paraId="71D32330">
      <w:pPr>
        <w:ind w:left="0" w:leftChars="0" w:firstLine="398" w:firstLineChars="166"/>
        <w:jc w:val="both"/>
        <w:rPr>
          <w:rFonts w:hint="default"/>
          <w:sz w:val="24"/>
          <w:szCs w:val="24"/>
        </w:rPr>
      </w:pPr>
    </w:p>
    <w:p w14:paraId="14A6FE49">
      <w:pPr>
        <w:ind w:left="0" w:leftChars="0" w:firstLine="398" w:firstLineChars="166"/>
        <w:jc w:val="both"/>
        <w:rPr>
          <w:rFonts w:hint="default"/>
          <w:sz w:val="24"/>
          <w:szCs w:val="24"/>
        </w:rPr>
      </w:pPr>
      <w:r>
        <w:rPr>
          <w:rFonts w:hint="default"/>
          <w:sz w:val="24"/>
          <w:szCs w:val="24"/>
        </w:rPr>
        <w:t>Après la question « comment cette ontologie est-elle structurée ? », CTM doit en poser une seconde : « comment est-elle devenue l’ontologie de ce sujet ? » Des cartes structurellement semblables peuvent avoir des généalogies différentes et des statuts différents d’appropriation par le sujet. Un porteur vit à l’intérieur d’une architecture héritée comme dans une donnée naturelle ; un autre l’a soumise à une vérification critique et se l’est appropriée ; un troisième l’a transformée en réponse à une nouvelle échelle de la Réalité.</w:t>
      </w:r>
    </w:p>
    <w:p w14:paraId="5E097142">
      <w:pPr>
        <w:ind w:left="0" w:leftChars="0" w:firstLine="398" w:firstLineChars="166"/>
        <w:jc w:val="both"/>
        <w:rPr>
          <w:rFonts w:hint="default"/>
          <w:sz w:val="24"/>
          <w:szCs w:val="24"/>
        </w:rPr>
      </w:pPr>
      <w:r>
        <w:rPr>
          <w:rFonts w:hint="default"/>
          <w:sz w:val="24"/>
          <w:szCs w:val="24"/>
        </w:rPr>
        <w:t>Il faut donc établir qui a formé la carte opératoire et dans quelles conditions historiques ; quels éléments en ont été hérités, intériorisés ou produits par le sujet lui-même ; pour quelle tâche initiale et pour quelle échelle ils sont apparus ; si le porteur est capable de distinguer le Fondement de l’interprétation héritée ; et qui possède aujourd’hui le droit et la capacité de modifier la carte.</w:t>
      </w:r>
    </w:p>
    <w:p w14:paraId="4AD44B78">
      <w:pPr>
        <w:ind w:left="0" w:leftChars="0" w:firstLine="398" w:firstLineChars="166"/>
        <w:jc w:val="both"/>
        <w:rPr>
          <w:rFonts w:hint="default"/>
          <w:sz w:val="24"/>
          <w:szCs w:val="24"/>
        </w:rPr>
      </w:pPr>
      <w:r>
        <w:rPr>
          <w:rFonts w:hint="default"/>
          <w:sz w:val="24"/>
          <w:szCs w:val="24"/>
        </w:rPr>
        <w:t>La distinction entre la Première ontologie, la Seconde ontologie et les ontologies dérivées se rapporte précisément à ce problème de genèse, d’échelle, d’appropriation et de spécialisation fonctionnelle. Elle ne constitue pas une hiérarchie de dignité et ne désigne pas les « premier » et « second ordres » logiques.</w:t>
      </w:r>
    </w:p>
    <w:p w14:paraId="5FF9E884">
      <w:pPr>
        <w:ind w:left="0" w:leftChars="0" w:firstLine="398" w:firstLineChars="166"/>
        <w:jc w:val="both"/>
        <w:rPr>
          <w:rFonts w:hint="default"/>
          <w:sz w:val="24"/>
          <w:szCs w:val="24"/>
        </w:rPr>
      </w:pPr>
    </w:p>
    <w:p w14:paraId="249AF25F">
      <w:pPr>
        <w:pStyle w:val="7"/>
        <w:keepNext/>
        <w:ind w:left="0" w:leftChars="0" w:firstLine="398" w:firstLineChars="166"/>
        <w:jc w:val="both"/>
        <w:rPr>
          <w:rFonts w:hint="default"/>
          <w:sz w:val="24"/>
          <w:szCs w:val="24"/>
        </w:rPr>
      </w:pPr>
      <w:r>
        <w:rPr>
          <w:rFonts w:hint="default"/>
          <w:sz w:val="24"/>
          <w:szCs w:val="24"/>
        </w:rPr>
        <w:t>IV. ONTOLOGIES PREMIÈRE, SECONDE ET DÉRIVÉES</w:t>
      </w:r>
    </w:p>
    <w:p w14:paraId="2A231683">
      <w:pPr>
        <w:keepNext/>
        <w:ind w:left="0" w:leftChars="0" w:firstLine="398" w:firstLineChars="166"/>
        <w:jc w:val="both"/>
        <w:rPr>
          <w:rFonts w:hint="default"/>
          <w:sz w:val="24"/>
          <w:szCs w:val="24"/>
        </w:rPr>
      </w:pPr>
    </w:p>
    <w:p w14:paraId="6813DCBD">
      <w:pPr>
        <w:pStyle w:val="8"/>
        <w:keepNext/>
        <w:ind w:left="0" w:leftChars="0" w:firstLine="398" w:firstLineChars="166"/>
        <w:jc w:val="both"/>
        <w:rPr>
          <w:rFonts w:hint="default"/>
          <w:sz w:val="24"/>
          <w:szCs w:val="24"/>
        </w:rPr>
      </w:pPr>
      <w:r>
        <w:rPr>
          <w:rFonts w:hint="default"/>
          <w:sz w:val="24"/>
          <w:szCs w:val="24"/>
        </w:rPr>
        <w:t>50. Première ontologie</w:t>
      </w:r>
    </w:p>
    <w:p w14:paraId="5143CD84">
      <w:pPr>
        <w:keepNext/>
        <w:ind w:left="0" w:leftChars="0" w:firstLine="398" w:firstLineChars="166"/>
        <w:jc w:val="both"/>
        <w:rPr>
          <w:rFonts w:hint="default"/>
          <w:sz w:val="24"/>
          <w:szCs w:val="24"/>
        </w:rPr>
      </w:pPr>
    </w:p>
    <w:p w14:paraId="5E03487B">
      <w:pPr>
        <w:ind w:left="0" w:leftChars="0" w:firstLine="398" w:firstLineChars="166"/>
        <w:jc w:val="both"/>
        <w:rPr>
          <w:rFonts w:hint="default"/>
          <w:sz w:val="24"/>
          <w:szCs w:val="24"/>
        </w:rPr>
      </w:pPr>
      <w:r>
        <w:rPr>
          <w:rFonts w:hint="default"/>
          <w:sz w:val="24"/>
          <w:szCs w:val="24"/>
        </w:rPr>
        <w:t>La première ontologie se forme principalement au sein de l’expérience vécue immédiate. Sa Réalité est concrète, personnalisée, corporellement et spatialement accessible. La famille, le voisin, la terre, la maison, l’ennemi, une dette concrète, un don, l’honneur, un danger immédiat et le porteur personnel du pouvoir y jouissent d’une grande visibilité.</w:t>
      </w:r>
    </w:p>
    <w:p w14:paraId="7BE61483">
      <w:pPr>
        <w:ind w:left="0" w:leftChars="0" w:firstLine="398" w:firstLineChars="166"/>
        <w:jc w:val="both"/>
        <w:rPr>
          <w:rFonts w:hint="default"/>
          <w:sz w:val="24"/>
          <w:szCs w:val="24"/>
        </w:rPr>
      </w:pPr>
      <w:r>
        <w:rPr>
          <w:rFonts w:hint="default"/>
          <w:sz w:val="24"/>
          <w:szCs w:val="24"/>
        </w:rPr>
        <w:t>La première ontologie n’est ni « primitive » ni « inférieure ». Dans les limites de son propre rayon, elle possède souvent une résolution extraordinairement élevée en matière de responsabilité personnelle, de relations humaines et de causalité immédiate. Sa limite se révèle lors de la rencontre avec des objets qui ne peuvent être représentés comme une chose singulière et qui sont distribués dans le temps, l’espace, une pluralité de porteurs ou de maillons causaux.</w:t>
      </w:r>
    </w:p>
    <w:p w14:paraId="679D80E3">
      <w:pPr>
        <w:ind w:left="0" w:leftChars="0" w:firstLine="398" w:firstLineChars="166"/>
        <w:jc w:val="both"/>
        <w:rPr>
          <w:rFonts w:hint="default"/>
          <w:sz w:val="24"/>
          <w:szCs w:val="24"/>
        </w:rPr>
      </w:pPr>
    </w:p>
    <w:p w14:paraId="4362093A">
      <w:pPr>
        <w:pStyle w:val="8"/>
        <w:keepNext/>
        <w:ind w:left="0" w:leftChars="0" w:firstLine="398" w:firstLineChars="166"/>
        <w:jc w:val="both"/>
        <w:rPr>
          <w:rFonts w:hint="default"/>
          <w:sz w:val="24"/>
          <w:szCs w:val="24"/>
        </w:rPr>
      </w:pPr>
      <w:r>
        <w:rPr>
          <w:rFonts w:hint="default"/>
          <w:sz w:val="24"/>
          <w:szCs w:val="24"/>
        </w:rPr>
        <w:t>51. Réalité distribuée</w:t>
      </w:r>
    </w:p>
    <w:p w14:paraId="2A0E0634">
      <w:pPr>
        <w:keepNext/>
        <w:ind w:left="0" w:leftChars="0" w:firstLine="398" w:firstLineChars="166"/>
        <w:jc w:val="both"/>
        <w:rPr>
          <w:rFonts w:hint="default"/>
          <w:sz w:val="24"/>
          <w:szCs w:val="24"/>
        </w:rPr>
      </w:pPr>
    </w:p>
    <w:p w14:paraId="72374224">
      <w:pPr>
        <w:ind w:left="0" w:leftChars="0" w:firstLine="398" w:firstLineChars="166"/>
        <w:jc w:val="both"/>
        <w:rPr>
          <w:rFonts w:hint="default"/>
          <w:sz w:val="24"/>
          <w:szCs w:val="24"/>
        </w:rPr>
      </w:pPr>
      <w:r>
        <w:rPr>
          <w:rFonts w:hint="default"/>
          <w:sz w:val="24"/>
          <w:szCs w:val="24"/>
        </w:rPr>
        <w:t>La vie moderne dépend dans une très large mesure d’objets de la Réalité distribuée. Un budget de l’État n’existe pas comme une chose unique immédiatement perceptible ; la dynamique démographique n’est pas un événement singulier ; la qualité d’une institution est distribuée entre des milliers de décisions ; l’usure des infrastructures se déploie sur des décennies ; la réputation d’un État existe dans un réseau d’attentes d’une multitude de sujets ; un processus écologique relie des actions séparées dans l’espace et le temps.</w:t>
      </w:r>
    </w:p>
    <w:p w14:paraId="090358CC">
      <w:pPr>
        <w:ind w:left="0" w:leftChars="0" w:firstLine="398" w:firstLineChars="166"/>
        <w:jc w:val="both"/>
        <w:rPr>
          <w:rFonts w:hint="default"/>
          <w:sz w:val="24"/>
          <w:szCs w:val="24"/>
        </w:rPr>
      </w:pPr>
      <w:r>
        <w:rPr>
          <w:rFonts w:hint="default"/>
          <w:sz w:val="24"/>
          <w:szCs w:val="24"/>
        </w:rPr>
        <w:t>La Réalité distribuée est la Réalité dont l’unité dépasse l’horizon perceptuel immédiat du sujet et nécessite donc une représentation afin de préserver la possibilité de navigation, de réponse et de responsabilité.</w:t>
      </w:r>
    </w:p>
    <w:p w14:paraId="0619867D">
      <w:pPr>
        <w:ind w:left="0" w:leftChars="0" w:firstLine="398" w:firstLineChars="166"/>
        <w:jc w:val="both"/>
        <w:rPr>
          <w:rFonts w:hint="default"/>
          <w:sz w:val="24"/>
          <w:szCs w:val="24"/>
        </w:rPr>
      </w:pPr>
      <w:r>
        <w:rPr>
          <w:rFonts w:hint="default"/>
          <w:sz w:val="24"/>
          <w:szCs w:val="24"/>
        </w:rPr>
        <w:t>La distribution peut être spatiale, temporelle, causale, agentive, institutionnelle ou informationnelle. Elle ne diminue pas la réalité de l’objet, mais complique fortement sa présence dans l’expérience humaine. Ce qui ne peut être vu directement commence facilement à être éprouvé comme moins réel.</w:t>
      </w:r>
    </w:p>
    <w:p w14:paraId="416D1388">
      <w:pPr>
        <w:ind w:left="0" w:leftChars="0" w:firstLine="398" w:firstLineChars="166"/>
        <w:jc w:val="both"/>
        <w:rPr>
          <w:rFonts w:hint="default"/>
          <w:sz w:val="24"/>
          <w:szCs w:val="24"/>
        </w:rPr>
      </w:pPr>
      <w:r>
        <w:rPr>
          <w:rFonts w:hint="default"/>
          <w:sz w:val="24"/>
          <w:szCs w:val="24"/>
        </w:rPr>
        <w:t>Par conséquent, l’une des thèses fondamentales de CTM devient :</w:t>
      </w:r>
    </w:p>
    <w:p w14:paraId="74D497F5">
      <w:pPr>
        <w:ind w:left="0" w:leftChars="0" w:firstLine="398" w:firstLineChars="166"/>
        <w:jc w:val="both"/>
        <w:rPr>
          <w:rFonts w:hint="default"/>
          <w:sz w:val="24"/>
          <w:szCs w:val="24"/>
        </w:rPr>
      </w:pPr>
      <w:r>
        <w:rPr>
          <w:rFonts w:hint="default"/>
          <w:sz w:val="24"/>
          <w:szCs w:val="24"/>
        </w:rPr>
        <w:t>Le commun n’est pas seulement pensé à travers le singulier ; il entre lui-même dans la composition de la Réalité. En ce sens, il est une chose : une formation ontologique effective, avec ses propriétés, ses relations et ses conséquences propres.</w:t>
      </w:r>
    </w:p>
    <w:p w14:paraId="6698F5A0">
      <w:pPr>
        <w:ind w:left="0" w:leftChars="0" w:firstLine="398" w:firstLineChars="166"/>
        <w:jc w:val="both"/>
        <w:rPr>
          <w:rFonts w:hint="default"/>
          <w:sz w:val="24"/>
          <w:szCs w:val="24"/>
        </w:rPr>
      </w:pPr>
      <w:r>
        <w:rPr>
          <w:rFonts w:hint="default"/>
          <w:sz w:val="24"/>
          <w:szCs w:val="24"/>
        </w:rPr>
        <w:t>Il ne s’agit pas de transformer le commun en objet physique. Une formation distribuée ou, d’une autre manière, supra-individuelle peut posséder son propre statut ontologique, entrer dans des relations causales réelles, produire des conséquences et présenter au sujet des exigences effectives de réponse.</w:t>
      </w:r>
    </w:p>
    <w:p w14:paraId="10FC6C2C">
      <w:pPr>
        <w:ind w:left="0" w:leftChars="0" w:firstLine="398" w:firstLineChars="166"/>
        <w:jc w:val="both"/>
        <w:rPr>
          <w:rFonts w:hint="default"/>
          <w:sz w:val="24"/>
          <w:szCs w:val="24"/>
        </w:rPr>
      </w:pPr>
      <w:r>
        <w:rPr>
          <w:rFonts w:hint="default"/>
          <w:sz w:val="24"/>
          <w:szCs w:val="24"/>
        </w:rPr>
        <w:t>La Réalité distribuée possède aussi une conséquence pour la subjectité : plus la causalité s’éloigne de l’expérience immédiate, plus la responsabilité se disperse aisément. L’élargissement de la subjectité exige donc l’élargissement non seulement de la liberté d’action, mais aussi du rayon de la causalité et de la responsabilité perçues.</w:t>
      </w:r>
    </w:p>
    <w:p w14:paraId="42539110">
      <w:pPr>
        <w:ind w:left="0" w:leftChars="0" w:firstLine="398" w:firstLineChars="166"/>
        <w:jc w:val="both"/>
        <w:rPr>
          <w:rFonts w:hint="default"/>
          <w:sz w:val="24"/>
          <w:szCs w:val="24"/>
        </w:rPr>
      </w:pPr>
    </w:p>
    <w:p w14:paraId="5982CCB8">
      <w:pPr>
        <w:pStyle w:val="8"/>
        <w:keepNext/>
        <w:ind w:left="0" w:leftChars="0" w:firstLine="398" w:firstLineChars="166"/>
        <w:jc w:val="both"/>
        <w:rPr>
          <w:rFonts w:hint="default"/>
          <w:sz w:val="24"/>
          <w:szCs w:val="24"/>
        </w:rPr>
      </w:pPr>
      <w:r>
        <w:rPr>
          <w:rFonts w:hint="default"/>
          <w:sz w:val="24"/>
          <w:szCs w:val="24"/>
        </w:rPr>
        <w:t>52. Seconde ontologie</w:t>
      </w:r>
    </w:p>
    <w:p w14:paraId="25178897">
      <w:pPr>
        <w:keepNext/>
        <w:ind w:left="0" w:leftChars="0" w:firstLine="398" w:firstLineChars="166"/>
        <w:jc w:val="both"/>
        <w:rPr>
          <w:rFonts w:hint="default"/>
          <w:sz w:val="24"/>
          <w:szCs w:val="24"/>
        </w:rPr>
      </w:pPr>
    </w:p>
    <w:p w14:paraId="71C4FC1C">
      <w:pPr>
        <w:ind w:left="0" w:leftChars="0" w:firstLine="398" w:firstLineChars="166"/>
        <w:jc w:val="both"/>
        <w:rPr>
          <w:rFonts w:hint="default"/>
          <w:sz w:val="24"/>
          <w:szCs w:val="24"/>
        </w:rPr>
      </w:pPr>
      <w:r>
        <w:rPr>
          <w:rFonts w:hint="default"/>
          <w:sz w:val="24"/>
          <w:szCs w:val="24"/>
        </w:rPr>
        <w:t>La Seconde ontologie apparaît comme la capacité de maintenir la Réalité qui dépasse le rayon de l’expérience immédiate. Elle ne doit pas détruire la Première ni substituer l’abstrait au concret. Sa tâche est d’élargir le rayon de vision du sujet concret tout en conservant le lien entre les processus distribués, l’action humaine et la responsabilité.</w:t>
      </w:r>
    </w:p>
    <w:p w14:paraId="10C3184B">
      <w:pPr>
        <w:ind w:left="0" w:leftChars="0" w:firstLine="398" w:firstLineChars="166"/>
        <w:jc w:val="both"/>
        <w:rPr>
          <w:rFonts w:hint="default"/>
          <w:sz w:val="24"/>
          <w:szCs w:val="24"/>
        </w:rPr>
      </w:pPr>
      <w:r>
        <w:rPr>
          <w:rFonts w:hint="default"/>
          <w:sz w:val="24"/>
          <w:szCs w:val="24"/>
        </w:rPr>
        <w:t>La deuxième ontologie n’abolit pas la première. Elle élargit le rayon de sa vision.</w:t>
      </w:r>
    </w:p>
    <w:p w14:paraId="67F7D751">
      <w:pPr>
        <w:ind w:left="0" w:leftChars="0" w:firstLine="398" w:firstLineChars="166"/>
        <w:jc w:val="both"/>
        <w:rPr>
          <w:rFonts w:hint="default"/>
          <w:sz w:val="24"/>
          <w:szCs w:val="24"/>
        </w:rPr>
      </w:pPr>
      <w:r>
        <w:rPr>
          <w:rFonts w:hint="default"/>
          <w:sz w:val="24"/>
          <w:szCs w:val="24"/>
        </w:rPr>
        <w:t>La Seconde ontologie exige donc non seulement une plus grande quantité de connaissances, mais une infrastructure qui permet à un être humain de faire de la Réalité distribuée un objet de reconnaissance, de vérification et d’action : statistiques, droit, institutions, modèles, cartes, mémoire historique, procédures et autres formes de représentation.</w:t>
      </w:r>
    </w:p>
    <w:p w14:paraId="0EE796BA">
      <w:pPr>
        <w:ind w:left="0" w:leftChars="0" w:firstLine="398" w:firstLineChars="166"/>
        <w:jc w:val="both"/>
        <w:rPr>
          <w:rFonts w:hint="default"/>
          <w:sz w:val="24"/>
          <w:szCs w:val="24"/>
        </w:rPr>
      </w:pPr>
    </w:p>
    <w:p w14:paraId="6D7B213B">
      <w:pPr>
        <w:pStyle w:val="8"/>
        <w:keepNext/>
        <w:ind w:left="0" w:leftChars="0" w:firstLine="398" w:firstLineChars="166"/>
        <w:jc w:val="both"/>
        <w:rPr>
          <w:rFonts w:hint="default"/>
          <w:sz w:val="24"/>
          <w:szCs w:val="24"/>
        </w:rPr>
      </w:pPr>
      <w:r>
        <w:rPr>
          <w:rFonts w:hint="default"/>
          <w:sz w:val="24"/>
          <w:szCs w:val="24"/>
        </w:rPr>
        <w:t>53. Ontologies dérivées</w:t>
      </w:r>
    </w:p>
    <w:p w14:paraId="1F9AEDBA">
      <w:pPr>
        <w:keepNext/>
        <w:ind w:left="0" w:leftChars="0" w:firstLine="398" w:firstLineChars="166"/>
        <w:jc w:val="both"/>
        <w:rPr>
          <w:rFonts w:hint="default"/>
          <w:sz w:val="24"/>
          <w:szCs w:val="24"/>
        </w:rPr>
      </w:pPr>
    </w:p>
    <w:p w14:paraId="1F18E7D8">
      <w:pPr>
        <w:ind w:left="0" w:leftChars="0" w:firstLine="398" w:firstLineChars="166"/>
        <w:jc w:val="both"/>
        <w:rPr>
          <w:rFonts w:hint="default"/>
          <w:sz w:val="24"/>
          <w:szCs w:val="24"/>
        </w:rPr>
      </w:pPr>
      <w:r>
        <w:rPr>
          <w:rFonts w:hint="default"/>
          <w:sz w:val="24"/>
          <w:szCs w:val="24"/>
        </w:rPr>
        <w:t>Le passage à la Seconde ontologie n’achève pas le développement ontologique. Au sein de la Seconde ontologie et à son intersection avec d’autres formes apparaissent des ontologies dérivées — architectures spécialisées de visibilité et d’action, formées pour un travail durable avec certaines classes de la Réalité distribuée.</w:t>
      </w:r>
    </w:p>
    <w:p w14:paraId="40DD3D8E">
      <w:pPr>
        <w:ind w:left="0" w:leftChars="0" w:firstLine="398" w:firstLineChars="166"/>
        <w:jc w:val="both"/>
        <w:rPr>
          <w:rFonts w:hint="default"/>
          <w:sz w:val="24"/>
          <w:szCs w:val="24"/>
        </w:rPr>
      </w:pPr>
      <w:r>
        <w:rPr>
          <w:rFonts w:hint="default"/>
          <w:sz w:val="24"/>
          <w:szCs w:val="24"/>
        </w:rPr>
        <w:t>Il peut s’agir d’ontologies professionnelles, scientifiques, juridiques, administratives, technologiques et autres, pour autant qu’elles possèdent leur propre ensemble d’objets, de causalités, d’échelles, d’opérations et de critères de vérification. Une ontologie dérivée n’est pas simplement l’« opinion d’un spécialiste ». Elle forme un régime particulier de ce qui existe pour son porteur comme Réalité pertinente et de ce qu’il est capable d’en faire.</w:t>
      </w:r>
    </w:p>
    <w:p w14:paraId="7F3E25AF">
      <w:pPr>
        <w:ind w:left="0" w:leftChars="0" w:firstLine="398" w:firstLineChars="166"/>
        <w:jc w:val="both"/>
        <w:rPr>
          <w:rFonts w:hint="default"/>
          <w:sz w:val="24"/>
          <w:szCs w:val="24"/>
        </w:rPr>
      </w:pPr>
      <w:r>
        <w:rPr>
          <w:rFonts w:hint="default"/>
          <w:sz w:val="24"/>
          <w:szCs w:val="24"/>
        </w:rPr>
        <w:t>Une ontologie dérivée augmente la résolution mais crée un nouveau danger : la compétence locale peut être confondue avec la plénitude de la Réalité. Une architecture mature doit donc non seulement générer des ontologies spécialisées, mais aussi être capable de les coordonner, de localiser les limites de leurs compétences, et de renvoyer leurs résultats à un EID humain plus large.</w:t>
      </w:r>
    </w:p>
    <w:p w14:paraId="52CD7B93">
      <w:pPr>
        <w:ind w:left="0" w:leftChars="0" w:firstLine="398" w:firstLineChars="166"/>
        <w:jc w:val="both"/>
        <w:rPr>
          <w:rFonts w:hint="default"/>
          <w:sz w:val="24"/>
          <w:szCs w:val="24"/>
        </w:rPr>
      </w:pPr>
    </w:p>
    <w:p w14:paraId="00D9FA53">
      <w:pPr>
        <w:pStyle w:val="8"/>
        <w:keepNext/>
        <w:ind w:left="0" w:leftChars="0" w:firstLine="398" w:firstLineChars="166"/>
        <w:jc w:val="both"/>
        <w:rPr>
          <w:rFonts w:hint="default"/>
          <w:sz w:val="24"/>
          <w:szCs w:val="24"/>
        </w:rPr>
      </w:pPr>
      <w:r>
        <w:rPr>
          <w:rFonts w:hint="default"/>
          <w:sz w:val="24"/>
          <w:szCs w:val="24"/>
        </w:rPr>
        <w:t>54. La modernisation comme transition ontologique selon trois axes</w:t>
      </w:r>
    </w:p>
    <w:p w14:paraId="4FD9BB48">
      <w:pPr>
        <w:keepNext/>
        <w:ind w:left="0" w:leftChars="0" w:firstLine="398" w:firstLineChars="166"/>
        <w:jc w:val="both"/>
        <w:rPr>
          <w:rFonts w:hint="default"/>
          <w:sz w:val="24"/>
          <w:szCs w:val="24"/>
        </w:rPr>
      </w:pPr>
    </w:p>
    <w:p w14:paraId="68B4257A">
      <w:pPr>
        <w:ind w:left="0" w:leftChars="0" w:firstLine="398" w:firstLineChars="166"/>
        <w:jc w:val="both"/>
        <w:rPr>
          <w:rFonts w:hint="default"/>
          <w:sz w:val="24"/>
          <w:szCs w:val="24"/>
        </w:rPr>
      </w:pPr>
      <w:r>
        <w:rPr>
          <w:rFonts w:hint="default"/>
          <w:sz w:val="24"/>
          <w:szCs w:val="24"/>
        </w:rPr>
        <w:t>Dans CTM, la modernisation ne peut être réduite à l’introduction de technologies, à l’essor de l’éducation ou à l’emprunt de formes institutionnelles. Elle représente une modification de l’architecture de la réponse humaine selon au moins trois axes distincts.</w:t>
      </w:r>
    </w:p>
    <w:p w14:paraId="075C9EE7">
      <w:pPr>
        <w:ind w:left="0" w:leftChars="0" w:firstLine="398" w:firstLineChars="166"/>
        <w:jc w:val="both"/>
        <w:rPr>
          <w:rFonts w:hint="default"/>
          <w:sz w:val="24"/>
          <w:szCs w:val="24"/>
        </w:rPr>
      </w:pPr>
      <w:r>
        <w:rPr>
          <w:rFonts w:hint="default"/>
          <w:sz w:val="24"/>
          <w:szCs w:val="24"/>
        </w:rPr>
        <w:t>L’axe horizontal décrit le mouvement entre les ontologies Première, Deuxième et dérivées : l’accroissement de la capacité à maintenir la Réalité distribuée et à passer d’une échelle à une autre. L’axe vertical concerne la qualité de la subjectité : qui reçoit le droit de voir, d’interpréter, de commencer, d’objecter, de corriger et d’accepter la responsabilité. L’axe eschatologique montre le rapport de la nouvelle architecture à sa propre limite : conserve-t-elle son ouverture à la Réalité et au Fondement maximal, ou transforme-t-elle la forme produite en horizon ultime ?</w:t>
      </w:r>
    </w:p>
    <w:p w14:paraId="75D0B5AA">
      <w:pPr>
        <w:ind w:left="0" w:leftChars="0" w:firstLine="398" w:firstLineChars="166"/>
        <w:jc w:val="both"/>
        <w:rPr>
          <w:rFonts w:hint="default"/>
          <w:sz w:val="24"/>
          <w:szCs w:val="24"/>
        </w:rPr>
      </w:pPr>
      <w:r>
        <w:rPr>
          <w:rFonts w:hint="default"/>
          <w:sz w:val="24"/>
          <w:szCs w:val="24"/>
        </w:rPr>
        <w:t>Ces trois axes de modernisation ne sont pas identiques aux directions du vecteur de la subjectité qui sera introduit ultérieurement. L’axe horizontal de la modernisation ne signifie pas un vecteur horizontal de la subjectité.</w:t>
      </w:r>
    </w:p>
    <w:p w14:paraId="315AA4B1">
      <w:pPr>
        <w:ind w:left="0" w:leftChars="0" w:firstLine="398" w:firstLineChars="166"/>
        <w:jc w:val="both"/>
        <w:rPr>
          <w:rFonts w:hint="default"/>
          <w:sz w:val="24"/>
          <w:szCs w:val="24"/>
        </w:rPr>
      </w:pPr>
      <w:r>
        <w:rPr>
          <w:rFonts w:hint="default"/>
          <w:sz w:val="24"/>
          <w:szCs w:val="24"/>
        </w:rPr>
        <w:t>Un système technologiquement moderne peut donc rester ontologiquement prémoderne si les instruments numériques sont intégrés dans une architecture personnalisée préréflexive. Inversement, une communauté locale peut posséder des éléments individuels de Seconde ontologie sans une modernité institutionnelle pleinement développée.</w:t>
      </w:r>
    </w:p>
    <w:p w14:paraId="603CF2DC">
      <w:pPr>
        <w:ind w:left="0" w:leftChars="0" w:firstLine="398" w:firstLineChars="166"/>
        <w:jc w:val="both"/>
        <w:rPr>
          <w:rFonts w:hint="default"/>
          <w:sz w:val="24"/>
          <w:szCs w:val="24"/>
        </w:rPr>
      </w:pPr>
      <w:r>
        <w:rPr>
          <w:rFonts w:hint="default"/>
          <w:sz w:val="24"/>
          <w:szCs w:val="24"/>
        </w:rPr>
        <w:t>La modernisation au sens fort se produit lorsque l’accroissement de l’échelle de la Réalité s’accompagne d’un accroissement de la capacité du sujet à voir cette échelle, à agir en elle et à conserver sa propre responsabilité. Si la forme moderne est seulement imitée tandis que l’ancienne architecture de la subjectité demeure intacte, une simulation de modernisation apparaît.</w:t>
      </w:r>
    </w:p>
    <w:p w14:paraId="4078DB85">
      <w:pPr>
        <w:ind w:left="0" w:leftChars="0" w:firstLine="398" w:firstLineChars="166"/>
        <w:jc w:val="both"/>
        <w:rPr>
          <w:rFonts w:hint="default"/>
          <w:sz w:val="24"/>
          <w:szCs w:val="24"/>
        </w:rPr>
      </w:pPr>
    </w:p>
    <w:p w14:paraId="238406F7">
      <w:pPr>
        <w:pStyle w:val="8"/>
        <w:keepNext/>
        <w:ind w:left="0" w:leftChars="0" w:firstLine="398" w:firstLineChars="166"/>
        <w:jc w:val="both"/>
        <w:rPr>
          <w:rFonts w:hint="default"/>
          <w:sz w:val="24"/>
          <w:szCs w:val="24"/>
        </w:rPr>
      </w:pPr>
      <w:r>
        <w:rPr>
          <w:rFonts w:hint="default"/>
          <w:sz w:val="24"/>
          <w:szCs w:val="24"/>
        </w:rPr>
        <w:t>55. Représentation perceptive de la Réalité distribuée</w:t>
      </w:r>
    </w:p>
    <w:p w14:paraId="5A361B6E">
      <w:pPr>
        <w:keepNext/>
        <w:ind w:left="0" w:leftChars="0" w:firstLine="398" w:firstLineChars="166"/>
        <w:jc w:val="both"/>
        <w:rPr>
          <w:rFonts w:hint="default"/>
          <w:sz w:val="24"/>
          <w:szCs w:val="24"/>
        </w:rPr>
      </w:pPr>
    </w:p>
    <w:p w14:paraId="58617FBF">
      <w:pPr>
        <w:ind w:left="0" w:leftChars="0" w:firstLine="398" w:firstLineChars="166"/>
        <w:jc w:val="both"/>
        <w:rPr>
          <w:rFonts w:hint="default"/>
          <w:sz w:val="24"/>
          <w:szCs w:val="24"/>
        </w:rPr>
      </w:pPr>
      <w:r>
        <w:rPr>
          <w:rFonts w:hint="default"/>
          <w:sz w:val="24"/>
          <w:szCs w:val="24"/>
        </w:rPr>
        <w:t>Pour qu’un objet distribué devienne un objet de réponse humaine, il doit acquérir une forme accessible à la perception, à la vérification et à l’action humaines. CTM désigne cette opération comme la représentation perceptive de la Réalité distribuée.</w:t>
      </w:r>
    </w:p>
    <w:p w14:paraId="2B2BD104">
      <w:pPr>
        <w:ind w:left="0" w:leftChars="0" w:firstLine="398" w:firstLineChars="166"/>
        <w:jc w:val="both"/>
        <w:rPr>
          <w:rFonts w:hint="default"/>
          <w:sz w:val="24"/>
          <w:szCs w:val="24"/>
        </w:rPr>
      </w:pPr>
      <w:r>
        <w:rPr>
          <w:rFonts w:hint="default"/>
          <w:sz w:val="24"/>
          <w:szCs w:val="24"/>
        </w:rPr>
        <w:t>La perceptivité ne signifie pas ici nécessairement la visualité. Il s’agit de traduire l’objet dans un format appréhendable par l’être humain : une carte, une série chronologique, un modèle statistique, un schéma institutionnel, un cas concret, un récit, une représentation spatiale ou une autre forme permettant au sujet de maintenir sa structure, sa causalité, son échelle et son lien avec sa propre action.</w:t>
      </w:r>
    </w:p>
    <w:p w14:paraId="7796410B">
      <w:pPr>
        <w:ind w:left="0" w:leftChars="0" w:firstLine="398" w:firstLineChars="166"/>
        <w:jc w:val="both"/>
        <w:rPr>
          <w:rFonts w:hint="default"/>
          <w:sz w:val="24"/>
          <w:szCs w:val="24"/>
        </w:rPr>
      </w:pPr>
      <w:r>
        <w:rPr>
          <w:rFonts w:hint="default"/>
          <w:sz w:val="24"/>
          <w:szCs w:val="24"/>
        </w:rPr>
        <w:t>La compression ontologique est la réduction de la complexité de la Réalité à un modèle que le sujet est capable de tenir et d’utiliser en action sans perdre ainsi des connexions, des échelles et des possibilités de vérification extrêmement significatives.</w:t>
      </w:r>
    </w:p>
    <w:p w14:paraId="5D7ACF1C">
      <w:pPr>
        <w:ind w:left="0" w:leftChars="0" w:firstLine="398" w:firstLineChars="166"/>
        <w:jc w:val="both"/>
        <w:rPr>
          <w:rFonts w:hint="default"/>
          <w:sz w:val="24"/>
          <w:szCs w:val="24"/>
        </w:rPr>
      </w:pPr>
      <w:r>
        <w:rPr>
          <w:rFonts w:hint="default"/>
          <w:sz w:val="24"/>
          <w:szCs w:val="24"/>
        </w:rPr>
        <w:t>La représentation perceptive est plus large que la compression ontologique. La compression réduit la complexité de l’objet en la ramenant à une forme qu’il est possible de maintenir et avec laquelle il est possible d’agir. La représentation perceptive répond à une question plus générale : comment rendre la Réalité distribuée accessible au sujet sans en détruire la vérifiabilité ?</w:t>
      </w:r>
    </w:p>
    <w:p w14:paraId="1C023921">
      <w:pPr>
        <w:ind w:left="0" w:leftChars="0" w:firstLine="398" w:firstLineChars="166"/>
        <w:jc w:val="both"/>
        <w:rPr>
          <w:rFonts w:hint="default"/>
          <w:sz w:val="24"/>
          <w:szCs w:val="24"/>
        </w:rPr>
      </w:pPr>
      <w:r>
        <w:rPr>
          <w:rFonts w:hint="default"/>
          <w:sz w:val="24"/>
          <w:szCs w:val="24"/>
        </w:rPr>
        <w:t>Chaque compression ontologique est une forme de représentation, mais pas chaque représentation est la compression.</w:t>
      </w:r>
    </w:p>
    <w:p w14:paraId="4E7E53D6">
      <w:pPr>
        <w:ind w:left="0" w:leftChars="0" w:firstLine="398" w:firstLineChars="166"/>
        <w:jc w:val="both"/>
        <w:rPr>
          <w:rFonts w:hint="default"/>
          <w:sz w:val="24"/>
          <w:szCs w:val="24"/>
        </w:rPr>
      </w:pPr>
    </w:p>
    <w:p w14:paraId="4B939BEC">
      <w:pPr>
        <w:pStyle w:val="8"/>
        <w:keepNext/>
        <w:ind w:left="0" w:leftChars="0" w:firstLine="398" w:firstLineChars="166"/>
        <w:jc w:val="both"/>
        <w:rPr>
          <w:rFonts w:hint="default"/>
          <w:sz w:val="24"/>
          <w:szCs w:val="24"/>
        </w:rPr>
      </w:pPr>
      <w:r>
        <w:rPr>
          <w:rFonts w:hint="default"/>
          <w:sz w:val="24"/>
          <w:szCs w:val="24"/>
        </w:rPr>
        <w:t>56. Compression honnête et hallucination ontologique</w:t>
      </w:r>
    </w:p>
    <w:p w14:paraId="491ADFE2">
      <w:pPr>
        <w:keepNext/>
        <w:ind w:left="0" w:leftChars="0" w:firstLine="398" w:firstLineChars="166"/>
        <w:jc w:val="both"/>
        <w:rPr>
          <w:rFonts w:hint="default"/>
          <w:sz w:val="24"/>
          <w:szCs w:val="24"/>
        </w:rPr>
      </w:pPr>
    </w:p>
    <w:p w14:paraId="1EC1433B">
      <w:pPr>
        <w:ind w:left="0" w:leftChars="0" w:firstLine="398" w:firstLineChars="166"/>
        <w:jc w:val="both"/>
        <w:rPr>
          <w:rFonts w:hint="default"/>
          <w:sz w:val="24"/>
          <w:szCs w:val="24"/>
        </w:rPr>
      </w:pPr>
      <w:r>
        <w:rPr>
          <w:rFonts w:hint="default"/>
          <w:sz w:val="24"/>
          <w:szCs w:val="24"/>
        </w:rPr>
        <w:t>Toute compression sélectionne des paramètres et comporte donc un risque de substitution. La qualité de la compression se détermine non par l’absence de simplification, mais par la préservation des propriétés essentielles de l’objet, de l’échelle, de l’incertitude, de la distinction entre le fait et l’interprétation, ainsi que de la possibilité d’un redéploiement inverse et d’une correction.</w:t>
      </w:r>
    </w:p>
    <w:p w14:paraId="7D004F66">
      <w:pPr>
        <w:ind w:left="0" w:leftChars="0" w:firstLine="398" w:firstLineChars="166"/>
        <w:jc w:val="both"/>
        <w:rPr>
          <w:rFonts w:hint="default"/>
          <w:sz w:val="24"/>
          <w:szCs w:val="24"/>
        </w:rPr>
      </w:pPr>
      <w:r>
        <w:rPr>
          <w:rFonts w:hint="default"/>
          <w:sz w:val="24"/>
          <w:szCs w:val="24"/>
        </w:rPr>
        <w:t>La compression honnête produit une vue d’ensemble sans détruire la vérifiabilité. La compression malhonnête transforme l’indicateur en processus lui-même, la carte en territoire, le schéma historique en histoire. Apparaît alors l’hallucination ontologique : une représentation acquiert une visibilité et une reconnaissance élevées alors que le passage de la Réalité à la représentation elle-même n’est pas suffisamment établi.</w:t>
      </w:r>
    </w:p>
    <w:p w14:paraId="73C3020C">
      <w:pPr>
        <w:ind w:left="0" w:leftChars="0" w:firstLine="398" w:firstLineChars="166"/>
        <w:jc w:val="both"/>
        <w:rPr>
          <w:rFonts w:hint="default"/>
          <w:sz w:val="24"/>
          <w:szCs w:val="24"/>
        </w:rPr>
      </w:pPr>
    </w:p>
    <w:p w14:paraId="55D050AF">
      <w:pPr>
        <w:pStyle w:val="8"/>
        <w:keepNext/>
        <w:ind w:left="0" w:leftChars="0" w:firstLine="398" w:firstLineChars="166"/>
        <w:jc w:val="both"/>
        <w:rPr>
          <w:rFonts w:hint="default"/>
          <w:sz w:val="24"/>
          <w:szCs w:val="24"/>
        </w:rPr>
      </w:pPr>
      <w:r>
        <w:rPr>
          <w:rFonts w:hint="default"/>
          <w:sz w:val="24"/>
          <w:szCs w:val="24"/>
        </w:rPr>
        <w:t>57. Visibilité ontologique</w:t>
      </w:r>
    </w:p>
    <w:p w14:paraId="54C934B3">
      <w:pPr>
        <w:keepNext/>
        <w:ind w:left="0" w:leftChars="0" w:firstLine="398" w:firstLineChars="166"/>
        <w:jc w:val="both"/>
        <w:rPr>
          <w:rFonts w:hint="default"/>
          <w:sz w:val="24"/>
          <w:szCs w:val="24"/>
        </w:rPr>
      </w:pPr>
    </w:p>
    <w:p w14:paraId="7207E273">
      <w:pPr>
        <w:ind w:left="0" w:leftChars="0" w:firstLine="398" w:firstLineChars="166"/>
        <w:jc w:val="both"/>
        <w:rPr>
          <w:rFonts w:hint="default"/>
          <w:sz w:val="24"/>
          <w:szCs w:val="24"/>
        </w:rPr>
      </w:pPr>
      <w:r>
        <w:rPr>
          <w:rFonts w:hint="default"/>
          <w:sz w:val="24"/>
          <w:szCs w:val="24"/>
        </w:rPr>
        <w:t>L’accessibilité cognitive ne signifie pas encore la visibilité ontologique. Un sujet peut connaître les statistiques et agir comme si le processus qu’elles décrivent n’existait pratiquement pas. Un objet devient ontologiquement visible lorsqu’il entre dans l’architecture effective de la réponse : lorsqu’il peut modifier l’évaluation de la situation, limiter un projet, exiger une action et entrer dans la représentation causale.</w:t>
      </w:r>
    </w:p>
    <w:p w14:paraId="56FD3A4D">
      <w:pPr>
        <w:ind w:left="0" w:leftChars="0" w:firstLine="398" w:firstLineChars="166"/>
        <w:jc w:val="both"/>
        <w:rPr>
          <w:rFonts w:hint="default"/>
          <w:sz w:val="24"/>
          <w:szCs w:val="24"/>
        </w:rPr>
      </w:pPr>
      <w:r>
        <w:rPr>
          <w:rFonts w:hint="default"/>
          <w:sz w:val="24"/>
          <w:szCs w:val="24"/>
        </w:rPr>
        <w:t>La catastrophe produit souvent de force une telle visibilité. La guerre, l’épidémie, l’effondrement économique ou la destruction des infrastructures réduisent la distance entre un processus distribué et l’expérience immédiate. Le prix devient manifeste, la causalité appréhendable, le commun concret. Mais une société qui a constamment besoin d’une catastrophe pour reconnaître la Réalité distribuée possède une Seconde ontologie faible.</w:t>
      </w:r>
    </w:p>
    <w:p w14:paraId="01372A77">
      <w:pPr>
        <w:ind w:left="0" w:leftChars="0" w:firstLine="398" w:firstLineChars="166"/>
        <w:jc w:val="both"/>
        <w:rPr>
          <w:rFonts w:hint="default"/>
          <w:sz w:val="24"/>
          <w:szCs w:val="24"/>
        </w:rPr>
      </w:pPr>
    </w:p>
    <w:p w14:paraId="25B4245E">
      <w:pPr>
        <w:pStyle w:val="8"/>
        <w:keepNext/>
        <w:ind w:left="0" w:leftChars="0" w:firstLine="398" w:firstLineChars="166"/>
        <w:jc w:val="both"/>
        <w:rPr>
          <w:rFonts w:hint="default"/>
          <w:sz w:val="24"/>
          <w:szCs w:val="24"/>
        </w:rPr>
      </w:pPr>
      <w:r>
        <w:rPr>
          <w:rFonts w:hint="default"/>
          <w:sz w:val="24"/>
          <w:szCs w:val="24"/>
        </w:rPr>
        <w:t>58. De la visibilité à la vérification</w:t>
      </w:r>
    </w:p>
    <w:p w14:paraId="7DD7B218">
      <w:pPr>
        <w:keepNext/>
        <w:ind w:left="0" w:leftChars="0" w:firstLine="398" w:firstLineChars="166"/>
        <w:jc w:val="both"/>
        <w:rPr>
          <w:rFonts w:hint="default"/>
          <w:sz w:val="24"/>
          <w:szCs w:val="24"/>
        </w:rPr>
      </w:pPr>
    </w:p>
    <w:p w14:paraId="3FEA49E6">
      <w:pPr>
        <w:ind w:left="0" w:leftChars="0" w:firstLine="398" w:firstLineChars="166"/>
        <w:jc w:val="both"/>
        <w:rPr>
          <w:rFonts w:hint="default"/>
          <w:sz w:val="24"/>
          <w:szCs w:val="24"/>
        </w:rPr>
      </w:pPr>
      <w:r>
        <w:rPr>
          <w:rFonts w:hint="default"/>
          <w:sz w:val="24"/>
          <w:szCs w:val="24"/>
        </w:rPr>
        <w:t>Une visibilité élevée ne garantit pas la correspondance avec la Réalité. La propagande, la publicité, la manipulation statistique, le mythe idéologique et l’environnement d’information numérique sont capables de créer une présence extraordinairement intense d’un objet quelle que soit sa position réelle dans la Réalité.</w:t>
      </w:r>
    </w:p>
    <w:p w14:paraId="7884A862">
      <w:pPr>
        <w:ind w:left="0" w:leftChars="0" w:firstLine="398" w:firstLineChars="166"/>
        <w:jc w:val="both"/>
        <w:rPr>
          <w:rFonts w:hint="default"/>
          <w:sz w:val="24"/>
          <w:szCs w:val="24"/>
        </w:rPr>
      </w:pPr>
      <w:r>
        <w:rPr>
          <w:rFonts w:hint="default"/>
          <w:sz w:val="24"/>
          <w:szCs w:val="24"/>
        </w:rPr>
        <w:t>La représentation doit donc être liée à la vérification. Dans CTM, la vérification comprend non seulement l’établissement du fait, mais aussi la vérification de la causalité, de l’échelle de l’inférence, de la correspondance temporelle, de la distribution effective de la subjectité, des explications alternatives et des conditions d’un résultat négatif.</w:t>
      </w:r>
    </w:p>
    <w:p w14:paraId="2CFF7D4C">
      <w:pPr>
        <w:ind w:left="0" w:leftChars="0" w:firstLine="398" w:firstLineChars="166"/>
        <w:jc w:val="both"/>
        <w:rPr>
          <w:rFonts w:hint="default"/>
          <w:sz w:val="24"/>
          <w:szCs w:val="24"/>
        </w:rPr>
      </w:pPr>
      <w:r>
        <w:rPr>
          <w:rFonts w:hint="default"/>
          <w:sz w:val="24"/>
          <w:szCs w:val="24"/>
        </w:rPr>
        <w:t>La vérification commence là où la carte admet la possibilité de sa propre défaite.</w:t>
      </w:r>
    </w:p>
    <w:p w14:paraId="08BEA9E7">
      <w:pPr>
        <w:ind w:left="0" w:leftChars="0" w:firstLine="398" w:firstLineChars="166"/>
        <w:jc w:val="both"/>
        <w:rPr>
          <w:rFonts w:hint="default"/>
          <w:sz w:val="24"/>
          <w:szCs w:val="24"/>
        </w:rPr>
      </w:pPr>
    </w:p>
    <w:p w14:paraId="609A4741">
      <w:pPr>
        <w:pStyle w:val="7"/>
        <w:keepNext/>
        <w:ind w:left="0" w:leftChars="0" w:firstLine="398" w:firstLineChars="166"/>
        <w:jc w:val="both"/>
        <w:rPr>
          <w:rFonts w:hint="default"/>
          <w:sz w:val="24"/>
          <w:szCs w:val="24"/>
          <w:lang w:val="ru-RU"/>
        </w:rPr>
      </w:pPr>
      <w:r>
        <w:rPr>
          <w:rFonts w:hint="default"/>
          <w:sz w:val="24"/>
          <w:szCs w:val="24"/>
        </w:rPr>
        <w:t>V. INTERACTION ET CONFLIT DES ONTOLOGIES</w:t>
      </w:r>
    </w:p>
    <w:p w14:paraId="6A91B2BB">
      <w:pPr>
        <w:keepNext/>
        <w:ind w:left="0" w:leftChars="0" w:firstLine="398" w:firstLineChars="166"/>
        <w:jc w:val="both"/>
        <w:rPr>
          <w:rFonts w:hint="default"/>
          <w:sz w:val="24"/>
          <w:szCs w:val="24"/>
        </w:rPr>
      </w:pPr>
    </w:p>
    <w:p w14:paraId="7DF7E015">
      <w:pPr>
        <w:ind w:left="0" w:leftChars="0" w:firstLine="398" w:firstLineChars="166"/>
        <w:jc w:val="both"/>
        <w:rPr>
          <w:rFonts w:hint="default"/>
          <w:sz w:val="24"/>
          <w:szCs w:val="24"/>
        </w:rPr>
      </w:pPr>
      <w:r>
        <w:rPr>
          <w:rFonts w:hint="default"/>
          <w:sz w:val="24"/>
          <w:szCs w:val="24"/>
        </w:rPr>
        <w:t>Cette section a le statut de prolégomènes à une théorie générale de l’interaction des ontologies. CTM possède déjà les distinctions de travail nécessaires pour analyser les rencontres, les traductions et les conflits, mais ne considère pas la théorie générale comme complète. Ce qui est fixé ici, c’est donc une architecture opératoire minimale sans prétendre épuiser tous les types de relations interontologiques.</w:t>
      </w:r>
    </w:p>
    <w:p w14:paraId="5BC9E740">
      <w:pPr>
        <w:ind w:left="0" w:leftChars="0" w:firstLine="398" w:firstLineChars="166"/>
        <w:jc w:val="both"/>
        <w:rPr>
          <w:rFonts w:hint="default"/>
          <w:sz w:val="24"/>
          <w:szCs w:val="24"/>
        </w:rPr>
      </w:pPr>
    </w:p>
    <w:p w14:paraId="0267AEE2">
      <w:pPr>
        <w:pStyle w:val="8"/>
        <w:keepNext/>
        <w:ind w:left="0" w:leftChars="0" w:firstLine="398" w:firstLineChars="166"/>
        <w:jc w:val="both"/>
        <w:rPr>
          <w:rFonts w:hint="default"/>
          <w:sz w:val="24"/>
          <w:szCs w:val="24"/>
        </w:rPr>
      </w:pPr>
      <w:r>
        <w:rPr>
          <w:rFonts w:hint="default"/>
          <w:sz w:val="24"/>
          <w:szCs w:val="24"/>
        </w:rPr>
        <w:t>59. Rencontre d’ontologies différentes</w:t>
      </w:r>
    </w:p>
    <w:p w14:paraId="3D8486FB">
      <w:pPr>
        <w:keepNext/>
        <w:ind w:left="0" w:leftChars="0" w:firstLine="398" w:firstLineChars="166"/>
        <w:jc w:val="both"/>
        <w:rPr>
          <w:rFonts w:hint="default"/>
          <w:sz w:val="24"/>
          <w:szCs w:val="24"/>
        </w:rPr>
      </w:pPr>
    </w:p>
    <w:p w14:paraId="7436EC47">
      <w:pPr>
        <w:ind w:left="0" w:leftChars="0" w:firstLine="398" w:firstLineChars="166"/>
        <w:jc w:val="both"/>
        <w:rPr>
          <w:rFonts w:hint="default"/>
          <w:sz w:val="24"/>
          <w:szCs w:val="24"/>
        </w:rPr>
      </w:pPr>
      <w:r>
        <w:rPr>
          <w:rFonts w:hint="default"/>
          <w:sz w:val="24"/>
          <w:szCs w:val="24"/>
        </w:rPr>
        <w:t>La Réalité des sciences humaines comprend presque toujours une rencontre entre plusieurs ontologies. Des êtres humains peuvent se trouver dans une même situation physique, employer une même langue, appartenir à une même société et pourtant différer non seulement par leurs opinions, mais par la structure même de ce qui existe pour eux comme réel, causal, possible et obligatoire.</w:t>
      </w:r>
    </w:p>
    <w:p w14:paraId="0BC0D4C2">
      <w:pPr>
        <w:ind w:left="0" w:leftChars="0" w:firstLine="398" w:firstLineChars="166"/>
        <w:jc w:val="both"/>
        <w:rPr>
          <w:rFonts w:hint="default"/>
          <w:sz w:val="24"/>
          <w:szCs w:val="24"/>
        </w:rPr>
      </w:pPr>
      <w:r>
        <w:rPr>
          <w:rFonts w:hint="default"/>
          <w:sz w:val="24"/>
          <w:szCs w:val="24"/>
        </w:rPr>
        <w:t>Le conflit des ontologies est donc plus profond qu’un conflit de convictions. Dans un désaccord ordinaire, deux sujets évaluent différemment un objet relativement commun. Dans un conflit des ontologies, c’est l’architecture même de l’objet qui diffère. L’un voit une institution, l’autre un porteur concret du pouvoir ; l’un voit un processus historique de vingt ans, l’autre l’événement d’aujourd’hui ; l’un perçoit l’État comme res publica, l’autre comme un centre personnalisé ; l’un relie une conséquence distribuée à sa propre action, l’autre est incapable de percevoir cette relation comme réelle.</w:t>
      </w:r>
    </w:p>
    <w:p w14:paraId="50E99036">
      <w:pPr>
        <w:ind w:left="0" w:leftChars="0" w:firstLine="398" w:firstLineChars="166"/>
        <w:jc w:val="both"/>
        <w:rPr>
          <w:rFonts w:hint="default"/>
          <w:sz w:val="24"/>
          <w:szCs w:val="24"/>
        </w:rPr>
      </w:pPr>
      <w:r>
        <w:rPr>
          <w:rFonts w:hint="default"/>
          <w:sz w:val="24"/>
          <w:szCs w:val="24"/>
        </w:rPr>
        <w:t>Des mots identiques ne témoignent pas encore d’un objet commun de conversation. Il arrive qu’un différend demeure stérile non parce que les parties répondent différemment à une même question, mais parce que, pour elles, ce sont des questions différentes qui existent.</w:t>
      </w:r>
    </w:p>
    <w:p w14:paraId="365BED38">
      <w:pPr>
        <w:ind w:left="0" w:leftChars="0" w:firstLine="398" w:firstLineChars="166"/>
        <w:jc w:val="both"/>
        <w:rPr>
          <w:rFonts w:hint="default"/>
          <w:sz w:val="24"/>
          <w:szCs w:val="24"/>
        </w:rPr>
      </w:pPr>
    </w:p>
    <w:p w14:paraId="269F1C5D">
      <w:pPr>
        <w:pStyle w:val="8"/>
        <w:keepNext/>
        <w:ind w:left="0" w:leftChars="0" w:firstLine="398" w:firstLineChars="166"/>
        <w:jc w:val="both"/>
        <w:rPr>
          <w:rFonts w:hint="default"/>
          <w:sz w:val="24"/>
          <w:szCs w:val="24"/>
        </w:rPr>
      </w:pPr>
      <w:r>
        <w:rPr>
          <w:rFonts w:hint="default"/>
          <w:sz w:val="24"/>
          <w:szCs w:val="24"/>
        </w:rPr>
        <w:t>60. Conflit externe des ontologies</w:t>
      </w:r>
    </w:p>
    <w:p w14:paraId="6EEE709A">
      <w:pPr>
        <w:keepNext/>
        <w:ind w:left="0" w:leftChars="0" w:firstLine="398" w:firstLineChars="166"/>
        <w:jc w:val="both"/>
        <w:rPr>
          <w:rFonts w:hint="default"/>
          <w:sz w:val="24"/>
          <w:szCs w:val="24"/>
        </w:rPr>
      </w:pPr>
    </w:p>
    <w:p w14:paraId="7630AA1E">
      <w:pPr>
        <w:ind w:left="0" w:leftChars="0" w:firstLine="398" w:firstLineChars="166"/>
        <w:jc w:val="both"/>
        <w:rPr>
          <w:rFonts w:hint="default"/>
          <w:sz w:val="24"/>
          <w:szCs w:val="24"/>
        </w:rPr>
      </w:pPr>
      <w:r>
        <w:rPr>
          <w:rFonts w:hint="default"/>
          <w:sz w:val="24"/>
          <w:szCs w:val="24"/>
        </w:rPr>
        <w:t>Un conflit extérieur des ontologies apparaît entre deux ou plusieurs sujets lorsque leurs cartes opératoires de la Réalité déterminent de manière incompatible une même région du monde commun. L’incompatibilité devient pratiquement significative lorsque les différentes manières de voir exigent des actions mutuellement exclusives.</w:t>
      </w:r>
    </w:p>
    <w:p w14:paraId="7FDE00E7">
      <w:pPr>
        <w:ind w:left="0" w:leftChars="0" w:firstLine="398" w:firstLineChars="166"/>
        <w:jc w:val="both"/>
        <w:rPr>
          <w:rFonts w:hint="default"/>
          <w:sz w:val="24"/>
          <w:szCs w:val="24"/>
        </w:rPr>
      </w:pPr>
      <w:r>
        <w:rPr>
          <w:rFonts w:hint="default"/>
          <w:sz w:val="24"/>
          <w:szCs w:val="24"/>
        </w:rPr>
        <w:t>Par exemple, pour un participant, la terre est avant tout une ressource économique aliénable ; pour un autre, elle fait partie d’une structure ancestrale et sacrée. Pour une institution, la maladie est un risque statistiquement gouvernable ; pour un individu, elle est un événement unique de sa propre vie. Pour une partie, l’ordre politique est un système de procédures ; pour l’autre, une relation de loyauté personnelle. Jusqu’à un certain point, ces ontologies peuvent coexister, mais une décision concrète les contraint à manifester leur incompatibilité.</w:t>
      </w:r>
    </w:p>
    <w:p w14:paraId="7A53B5B9">
      <w:pPr>
        <w:ind w:left="0" w:leftChars="0" w:firstLine="398" w:firstLineChars="166"/>
        <w:jc w:val="both"/>
        <w:rPr>
          <w:rFonts w:hint="default"/>
          <w:sz w:val="24"/>
          <w:szCs w:val="24"/>
        </w:rPr>
      </w:pPr>
      <w:r>
        <w:rPr>
          <w:rFonts w:hint="default"/>
          <w:sz w:val="24"/>
          <w:szCs w:val="24"/>
        </w:rPr>
        <w:t>L’analyse du conflit ne doit donc pas commencer par la question « qui a raison dans le différend ? », mais en amont : quels objets existent exactement pour chaque partie, quel statut ont-ils, quelles causalités sont maintenues, quel horizon temporel est tenu pour effectif et quelle action en découle ?</w:t>
      </w:r>
    </w:p>
    <w:p w14:paraId="1CEFFA5E">
      <w:pPr>
        <w:ind w:left="0" w:leftChars="0" w:firstLine="398" w:firstLineChars="166"/>
        <w:jc w:val="both"/>
        <w:rPr>
          <w:rFonts w:hint="default"/>
          <w:sz w:val="24"/>
          <w:szCs w:val="24"/>
        </w:rPr>
      </w:pPr>
    </w:p>
    <w:p w14:paraId="4DD78F70">
      <w:pPr>
        <w:pStyle w:val="8"/>
        <w:keepNext/>
        <w:ind w:left="0" w:leftChars="0" w:firstLine="398" w:firstLineChars="166"/>
        <w:jc w:val="both"/>
        <w:rPr>
          <w:rFonts w:hint="default"/>
          <w:sz w:val="24"/>
          <w:szCs w:val="24"/>
        </w:rPr>
      </w:pPr>
      <w:r>
        <w:rPr>
          <w:rFonts w:hint="default"/>
          <w:sz w:val="24"/>
          <w:szCs w:val="24"/>
        </w:rPr>
        <w:t>61. Conflit interne des ontologies</w:t>
      </w:r>
    </w:p>
    <w:p w14:paraId="0B9291E6">
      <w:pPr>
        <w:keepNext/>
        <w:ind w:left="0" w:leftChars="0" w:firstLine="398" w:firstLineChars="166"/>
        <w:jc w:val="both"/>
        <w:rPr>
          <w:rFonts w:hint="default"/>
          <w:sz w:val="24"/>
          <w:szCs w:val="24"/>
        </w:rPr>
      </w:pPr>
    </w:p>
    <w:p w14:paraId="616A4B78">
      <w:pPr>
        <w:ind w:left="0" w:leftChars="0" w:firstLine="398" w:firstLineChars="166"/>
        <w:jc w:val="both"/>
        <w:rPr>
          <w:rFonts w:hint="default"/>
          <w:sz w:val="24"/>
          <w:szCs w:val="24"/>
        </w:rPr>
      </w:pPr>
      <w:r>
        <w:rPr>
          <w:rFonts w:hint="default"/>
          <w:sz w:val="24"/>
          <w:szCs w:val="24"/>
        </w:rPr>
        <w:t>Le conflit des ontologies peut se dérouler non seulement entre des sujets, mais aussi à l’intérieur d’un même sujet. Un être humain peut maintenir simultanément plusieurs architectures de la Réalité, dont chacune possède pour lui un caractère effectif, mais exige une réponse différente.</w:t>
      </w:r>
    </w:p>
    <w:p w14:paraId="38F5367A">
      <w:pPr>
        <w:ind w:left="0" w:leftChars="0" w:firstLine="398" w:firstLineChars="166"/>
        <w:jc w:val="both"/>
        <w:rPr>
          <w:rFonts w:hint="default"/>
          <w:sz w:val="24"/>
          <w:szCs w:val="24"/>
        </w:rPr>
      </w:pPr>
      <w:r>
        <w:rPr>
          <w:rFonts w:hint="default"/>
          <w:sz w:val="24"/>
          <w:szCs w:val="24"/>
        </w:rPr>
        <w:t>Il peut voir une personne concrète envers laquelle il a une obligation immédiate et, simultanément, une nécessité institutionnelle distribuée qui exige la décision contraire. La loyauté personnelle peut entrer en conflit avec la norme publique ; la représentation religieuse, avec la causalité professionnelle ; la mémoire historique, avec un nouveau savoir vérifié ; sa propre décision passée, avec la Réalité qui a changé.</w:t>
      </w:r>
    </w:p>
    <w:p w14:paraId="3E3C54DA">
      <w:pPr>
        <w:ind w:left="0" w:leftChars="0" w:firstLine="398" w:firstLineChars="166"/>
        <w:jc w:val="both"/>
        <w:rPr>
          <w:rFonts w:hint="default"/>
          <w:sz w:val="24"/>
          <w:szCs w:val="24"/>
        </w:rPr>
      </w:pPr>
      <w:r>
        <w:rPr>
          <w:rFonts w:hint="default"/>
          <w:sz w:val="24"/>
          <w:szCs w:val="24"/>
        </w:rPr>
        <w:t>Un tel conflit ne peut être réduit à l’indécision psychologique. Le sujet peut très bien comprendre chacune des parties et, précisément pour cette raison, se trouver devant une question plus profonde : quelle architecture est capable de contenir les deux Réalités qui se présentent, sans détruire l’une pour la commodité de l’autre ?</w:t>
      </w:r>
    </w:p>
    <w:p w14:paraId="500E00F3">
      <w:pPr>
        <w:ind w:left="0" w:leftChars="0" w:firstLine="398" w:firstLineChars="166"/>
        <w:jc w:val="both"/>
        <w:rPr>
          <w:rFonts w:hint="default"/>
          <w:sz w:val="24"/>
          <w:szCs w:val="24"/>
        </w:rPr>
      </w:pPr>
      <w:r>
        <w:rPr>
          <w:rFonts w:hint="default"/>
          <w:sz w:val="24"/>
          <w:szCs w:val="24"/>
        </w:rPr>
        <w:t>Le conflit intérieur des ontologies peut conduire à la désagrégation, au refoulement de l’un des régimes, à l’hermétisation artificielle des domaines de la vie ou — dans le cas productif — à une ontogenèse secondaire et à l’émergence d’une architecture plus inclusive.</w:t>
      </w:r>
    </w:p>
    <w:p w14:paraId="67D3E039">
      <w:pPr>
        <w:ind w:left="0" w:leftChars="0" w:firstLine="398" w:firstLineChars="166"/>
        <w:jc w:val="both"/>
        <w:rPr>
          <w:rFonts w:hint="default"/>
          <w:sz w:val="24"/>
          <w:szCs w:val="24"/>
        </w:rPr>
      </w:pPr>
    </w:p>
    <w:p w14:paraId="2517ED51">
      <w:pPr>
        <w:pStyle w:val="8"/>
        <w:keepNext/>
        <w:ind w:left="0" w:leftChars="0" w:firstLine="398" w:firstLineChars="166"/>
        <w:jc w:val="both"/>
        <w:rPr>
          <w:rFonts w:hint="default"/>
          <w:sz w:val="24"/>
          <w:szCs w:val="24"/>
        </w:rPr>
      </w:pPr>
      <w:r>
        <w:rPr>
          <w:rFonts w:hint="default"/>
          <w:sz w:val="24"/>
          <w:szCs w:val="24"/>
        </w:rPr>
        <w:t>62. L’ontique commun et la différence des ontologies</w:t>
      </w:r>
    </w:p>
    <w:p w14:paraId="005F19AB">
      <w:pPr>
        <w:keepNext/>
        <w:ind w:left="0" w:leftChars="0" w:firstLine="398" w:firstLineChars="166"/>
        <w:jc w:val="both"/>
        <w:rPr>
          <w:rFonts w:hint="default"/>
          <w:sz w:val="24"/>
          <w:szCs w:val="24"/>
        </w:rPr>
      </w:pPr>
    </w:p>
    <w:p w14:paraId="4CAFCAD0">
      <w:pPr>
        <w:ind w:left="0" w:leftChars="0" w:firstLine="398" w:firstLineChars="166"/>
        <w:jc w:val="both"/>
        <w:rPr>
          <w:rFonts w:hint="default"/>
          <w:sz w:val="24"/>
          <w:szCs w:val="24"/>
        </w:rPr>
      </w:pPr>
      <w:r>
        <w:rPr>
          <w:rFonts w:hint="default"/>
          <w:sz w:val="24"/>
          <w:szCs w:val="24"/>
        </w:rPr>
        <w:t>La différence des ontologies ne signifie pas l’existence de plusieurs Réalités indépendantes. Les sujets peuvent vivre dans des cartes différentes, mais leurs actions se rencontrent dans l’ontique commun. Une représentation erronée de la guerre n’abolit pas le tir ; des compréhensions différentes de l’économie n’abolissent pas la pénurie d’une ressource ; des récits politiques incompatibles peuvent produire un seul et même bâtiment détruit.</w:t>
      </w:r>
    </w:p>
    <w:p w14:paraId="06079D1E">
      <w:pPr>
        <w:ind w:left="0" w:leftChars="0" w:firstLine="398" w:firstLineChars="166"/>
        <w:jc w:val="both"/>
        <w:rPr>
          <w:rFonts w:hint="default"/>
          <w:sz w:val="24"/>
          <w:szCs w:val="24"/>
        </w:rPr>
      </w:pPr>
      <w:r>
        <w:rPr>
          <w:rFonts w:hint="default"/>
          <w:sz w:val="24"/>
          <w:szCs w:val="24"/>
        </w:rPr>
        <w:t>CTM ne déduit donc pas le relativisme du pluralisme ontologique. Les différentes ontologies sont finies, mais elles ne sont pas nécessairement également adéquates. Elles peuvent être comparées d’après leur correspondance aux faits vérifiables, leur exactitude causale, l’échelle de la Réalité qu’elles maintiennent, leur capacité d’accepter les résultats négatifs, de se corriger et de relier l’action à ses conséquences.</w:t>
      </w:r>
    </w:p>
    <w:p w14:paraId="7F39B132">
      <w:pPr>
        <w:ind w:left="0" w:leftChars="0" w:firstLine="398" w:firstLineChars="166"/>
        <w:jc w:val="both"/>
        <w:rPr>
          <w:rFonts w:hint="default"/>
          <w:sz w:val="24"/>
          <w:szCs w:val="24"/>
        </w:rPr>
      </w:pPr>
      <w:r>
        <w:rPr>
          <w:rFonts w:hint="default"/>
          <w:sz w:val="24"/>
          <w:szCs w:val="24"/>
        </w:rPr>
        <w:t>Ici encore le principe s’applique :</w:t>
      </w:r>
    </w:p>
    <w:p w14:paraId="44562E76">
      <w:pPr>
        <w:ind w:left="0" w:leftChars="0" w:firstLine="398" w:firstLineChars="166"/>
        <w:jc w:val="both"/>
        <w:rPr>
          <w:rFonts w:hint="default"/>
          <w:sz w:val="24"/>
          <w:szCs w:val="24"/>
        </w:rPr>
      </w:pPr>
      <w:r>
        <w:rPr>
          <w:rFonts w:hint="default"/>
          <w:sz w:val="24"/>
          <w:szCs w:val="24"/>
        </w:rPr>
        <w:t>la symétrie de la finitude n’implique pas la symétrie de la vérité.</w:t>
      </w:r>
    </w:p>
    <w:p w14:paraId="3E6984F1">
      <w:pPr>
        <w:ind w:left="0" w:leftChars="0" w:firstLine="398" w:firstLineChars="166"/>
        <w:jc w:val="both"/>
        <w:rPr>
          <w:rFonts w:hint="default"/>
          <w:sz w:val="24"/>
          <w:szCs w:val="24"/>
        </w:rPr>
      </w:pPr>
    </w:p>
    <w:p w14:paraId="1854A394">
      <w:pPr>
        <w:pStyle w:val="8"/>
        <w:keepNext/>
        <w:ind w:left="0" w:leftChars="0" w:firstLine="398" w:firstLineChars="166"/>
        <w:jc w:val="both"/>
        <w:rPr>
          <w:rFonts w:hint="default"/>
          <w:sz w:val="24"/>
          <w:szCs w:val="24"/>
        </w:rPr>
      </w:pPr>
      <w:r>
        <w:rPr>
          <w:rFonts w:hint="default"/>
          <w:sz w:val="24"/>
          <w:szCs w:val="24"/>
        </w:rPr>
        <w:t>63. Transmission interontologique et traduction interontologique</w:t>
      </w:r>
    </w:p>
    <w:p w14:paraId="00894231">
      <w:pPr>
        <w:keepNext/>
        <w:ind w:left="0" w:leftChars="0" w:firstLine="398" w:firstLineChars="166"/>
        <w:jc w:val="both"/>
        <w:rPr>
          <w:rFonts w:hint="default"/>
          <w:sz w:val="24"/>
          <w:szCs w:val="24"/>
        </w:rPr>
      </w:pPr>
    </w:p>
    <w:p w14:paraId="7ECAAB65">
      <w:pPr>
        <w:ind w:left="0" w:leftChars="0" w:firstLine="398" w:firstLineChars="166"/>
        <w:jc w:val="both"/>
        <w:rPr>
          <w:rFonts w:hint="default"/>
          <w:sz w:val="24"/>
          <w:szCs w:val="24"/>
        </w:rPr>
      </w:pPr>
      <w:r>
        <w:rPr>
          <w:rFonts w:hint="default"/>
          <w:sz w:val="24"/>
          <w:szCs w:val="24"/>
        </w:rPr>
        <w:t>Dans la rencontre entre différentes ontologies, il est nécessaire de distinguer la transmission interontologique de la traduction interontologique.</w:t>
      </w:r>
    </w:p>
    <w:p w14:paraId="4E4FADE6">
      <w:pPr>
        <w:ind w:left="0" w:leftChars="0" w:firstLine="398" w:firstLineChars="166"/>
        <w:jc w:val="both"/>
        <w:rPr>
          <w:rFonts w:hint="default"/>
          <w:sz w:val="24"/>
          <w:szCs w:val="24"/>
        </w:rPr>
      </w:pPr>
      <w:r>
        <w:rPr>
          <w:rFonts w:hint="default"/>
          <w:sz w:val="24"/>
          <w:szCs w:val="24"/>
        </w:rPr>
        <w:t>La transmission interontologique est le transfert plus large de contenu, de distinctions, d’exigences, de pratiques ou de significations d’une architecture ontologique à une autre. La transmission peut avoir lieu partiellement et même sans une compréhension suffisante : un mot, une image, une institution ou une pratique est transféré, alors que les conditions initiales de son sens ne sont pas reconstruites.</w:t>
      </w:r>
    </w:p>
    <w:p w14:paraId="49311A64">
      <w:pPr>
        <w:ind w:left="0" w:leftChars="0" w:firstLine="398" w:firstLineChars="166"/>
        <w:jc w:val="both"/>
        <w:rPr>
          <w:rFonts w:hint="default"/>
          <w:sz w:val="24"/>
          <w:szCs w:val="24"/>
        </w:rPr>
      </w:pPr>
      <w:r>
        <w:rPr>
          <w:rFonts w:hint="default"/>
          <w:sz w:val="24"/>
          <w:szCs w:val="24"/>
        </w:rPr>
        <w:t>La traduction interontologique est une opération plus stricte. Elle reconstruit des correspondances telles qu’un concept, une exigence, une action ou un sens appartenant à une ontologie deviennent accessibles et opératoires dans une autre, sans perte de la structure d’importance critique.</w:t>
      </w:r>
    </w:p>
    <w:p w14:paraId="23F1C9AD">
      <w:pPr>
        <w:ind w:left="0" w:leftChars="0" w:firstLine="398" w:firstLineChars="166"/>
        <w:jc w:val="both"/>
        <w:rPr>
          <w:rFonts w:hint="default"/>
          <w:sz w:val="24"/>
          <w:szCs w:val="24"/>
        </w:rPr>
      </w:pPr>
      <w:r>
        <w:rPr>
          <w:rFonts w:hint="default"/>
          <w:sz w:val="24"/>
          <w:szCs w:val="24"/>
        </w:rPr>
        <w:t>La traduction interontologique est la traduction non pas des mots, mais des conditions de leur signification réelle.</w:t>
      </w:r>
    </w:p>
    <w:p w14:paraId="61C27A2C">
      <w:pPr>
        <w:ind w:left="0" w:leftChars="0" w:firstLine="398" w:firstLineChars="166"/>
        <w:jc w:val="both"/>
        <w:rPr>
          <w:rFonts w:hint="default"/>
          <w:sz w:val="24"/>
          <w:szCs w:val="24"/>
        </w:rPr>
      </w:pPr>
      <w:r>
        <w:rPr>
          <w:rFonts w:hint="default"/>
          <w:sz w:val="24"/>
          <w:szCs w:val="24"/>
        </w:rPr>
        <w:t>Il peut exiger la traduction non seulement d’un terme, mais aussi d’échelle, de causalité, de régime temporel, de répartition des prérogatives et de mode de présence de l’objet. La traduction linguistique réussie est donc compatible avec l’échec de la traduction interontologique.</w:t>
      </w:r>
    </w:p>
    <w:p w14:paraId="38018093">
      <w:pPr>
        <w:ind w:left="0" w:leftChars="0" w:firstLine="398" w:firstLineChars="166"/>
        <w:jc w:val="both"/>
        <w:rPr>
          <w:rFonts w:hint="default"/>
          <w:sz w:val="24"/>
          <w:szCs w:val="24"/>
        </w:rPr>
      </w:pPr>
      <w:r>
        <w:rPr>
          <w:rFonts w:hint="default"/>
          <w:sz w:val="24"/>
          <w:szCs w:val="24"/>
        </w:rPr>
        <w:t>La traduction peut être complète, partielle ou, à un moment donné, impossible. Son succès ne se détermine pas au fait que le sujet a appris à répéter les paroles d’autrui, mais au fait que le nouvel objet a reçu une place effective dans son EID et peut participer à la réponse ultérieure.</w:t>
      </w:r>
    </w:p>
    <w:p w14:paraId="4CB9C553">
      <w:pPr>
        <w:ind w:left="0" w:leftChars="0" w:firstLine="398" w:firstLineChars="166"/>
        <w:jc w:val="both"/>
        <w:rPr>
          <w:rFonts w:hint="default"/>
          <w:sz w:val="24"/>
          <w:szCs w:val="24"/>
        </w:rPr>
      </w:pPr>
    </w:p>
    <w:p w14:paraId="37BCF552">
      <w:pPr>
        <w:pStyle w:val="8"/>
        <w:keepNext/>
        <w:ind w:left="0" w:leftChars="0" w:firstLine="398" w:firstLineChars="166"/>
        <w:jc w:val="both"/>
        <w:rPr>
          <w:rFonts w:hint="default"/>
          <w:sz w:val="24"/>
          <w:szCs w:val="24"/>
        </w:rPr>
      </w:pPr>
      <w:r>
        <w:rPr>
          <w:rFonts w:hint="default"/>
          <w:sz w:val="24"/>
          <w:szCs w:val="24"/>
        </w:rPr>
        <w:t>64. Aberration interontologique</w:t>
      </w:r>
    </w:p>
    <w:p w14:paraId="75A6AF49">
      <w:pPr>
        <w:keepNext/>
        <w:ind w:left="0" w:leftChars="0" w:firstLine="398" w:firstLineChars="166"/>
        <w:jc w:val="both"/>
        <w:rPr>
          <w:rFonts w:hint="default"/>
          <w:sz w:val="24"/>
          <w:szCs w:val="24"/>
        </w:rPr>
      </w:pPr>
    </w:p>
    <w:p w14:paraId="18AF5E18">
      <w:pPr>
        <w:ind w:left="0" w:leftChars="0" w:firstLine="398" w:firstLineChars="166"/>
        <w:jc w:val="both"/>
        <w:rPr>
          <w:rFonts w:hint="default"/>
          <w:sz w:val="24"/>
          <w:szCs w:val="24"/>
        </w:rPr>
      </w:pPr>
      <w:r>
        <w:rPr>
          <w:rFonts w:hint="default"/>
          <w:sz w:val="24"/>
          <w:szCs w:val="24"/>
        </w:rPr>
        <w:t>Une traduction infructueuse n’est pas en soi une aberration. L’aberration interontologique se produit lorsque le contenu d’une autre ontologie est systématiquement interprété à travers les catégories les plus proches d’une architecture propre sans traduction suffisante, et la substitution résultante est ensuite présentée comme une propriété de l’autre ontologie elle-même.</w:t>
      </w:r>
    </w:p>
    <w:p w14:paraId="64582532">
      <w:pPr>
        <w:ind w:left="0" w:leftChars="0" w:firstLine="398" w:firstLineChars="166"/>
        <w:jc w:val="both"/>
        <w:rPr>
          <w:rFonts w:hint="default"/>
          <w:sz w:val="24"/>
          <w:szCs w:val="24"/>
        </w:rPr>
      </w:pPr>
      <w:r>
        <w:rPr>
          <w:rFonts w:hint="default"/>
          <w:sz w:val="24"/>
          <w:szCs w:val="24"/>
        </w:rPr>
        <w:t>Le critère minimal de distinction est le suivant. Dans le cas de l’intraduisibilité, le passage nécessaire n’a pas été trouvé et il est honnêtement fixé comme non démontré. Dans la traduction interontologique, la correspondance est établie en conservant les distinctions d’importance critique de l’architecture initiale et la possibilité d’une vérification ultérieure. Dans l’aberration, le passage absent ou insuffisamment démontré est imperceptiblement comblé par les moyens de la carte propre, après quoi le résultat est attribué à l’ontologie traduite. En ce sens, la fixation de l’intraduisibilité correspond au principe fail-closed, tandis que l’aberration constitue sa violation.</w:t>
      </w:r>
    </w:p>
    <w:p w14:paraId="4D6AC770">
      <w:pPr>
        <w:ind w:left="0" w:leftChars="0" w:firstLine="398" w:firstLineChars="166"/>
        <w:jc w:val="both"/>
        <w:rPr>
          <w:rFonts w:hint="default"/>
          <w:sz w:val="24"/>
          <w:szCs w:val="24"/>
        </w:rPr>
      </w:pPr>
      <w:r>
        <w:rPr>
          <w:rFonts w:hint="default"/>
          <w:sz w:val="24"/>
          <w:szCs w:val="24"/>
        </w:rPr>
        <w:t>Ainsi, le porteur d’une culture peut reconnaître une autre forme de vie publique comme une version incomplète de la sienne ; une ontologie personnelle comme absence d’institutionnalité ; une ontologie distribuée comme absence de lien humain ; et une pratique religieuse exclusivement à travers des catégories psychologiques ou politiques.</w:t>
      </w:r>
    </w:p>
    <w:p w14:paraId="50487E0B">
      <w:pPr>
        <w:ind w:left="0" w:leftChars="0" w:firstLine="398" w:firstLineChars="166"/>
        <w:jc w:val="both"/>
        <w:rPr>
          <w:rFonts w:hint="default"/>
          <w:sz w:val="24"/>
          <w:szCs w:val="24"/>
        </w:rPr>
      </w:pPr>
      <w:r>
        <w:rPr>
          <w:rFonts w:hint="default"/>
          <w:sz w:val="24"/>
          <w:szCs w:val="24"/>
        </w:rPr>
        <w:t>Les aberrations interculturelles et intercivilisations sont des cas particuliers du mécanisme interontologique plus général.</w:t>
      </w:r>
    </w:p>
    <w:p w14:paraId="66F33AD6">
      <w:pPr>
        <w:ind w:left="0" w:leftChars="0" w:firstLine="398" w:firstLineChars="166"/>
        <w:jc w:val="both"/>
        <w:rPr>
          <w:rFonts w:hint="default"/>
          <w:sz w:val="24"/>
          <w:szCs w:val="24"/>
        </w:rPr>
      </w:pPr>
      <w:r>
        <w:rPr>
          <w:rFonts w:hint="default"/>
          <w:sz w:val="24"/>
          <w:szCs w:val="24"/>
        </w:rPr>
        <w:t>La séquence de travail de l’analyse peut être représentée comme suit :</w:t>
      </w:r>
    </w:p>
    <w:p w14:paraId="650253CA">
      <w:pPr>
        <w:ind w:left="0" w:leftChars="0" w:firstLine="398" w:firstLineChars="166"/>
        <w:jc w:val="both"/>
        <w:rPr>
          <w:rFonts w:hint="default"/>
          <w:sz w:val="24"/>
          <w:szCs w:val="24"/>
        </w:rPr>
      </w:pPr>
      <w:r>
        <w:rPr>
          <w:rFonts w:hint="default"/>
          <w:sz w:val="24"/>
          <w:szCs w:val="24"/>
        </w:rPr>
        <w:t>rencontre des ontologies → transmission → traduction → aberration possible → vérification de la traduction → mise en concordance / conflit / intraduisibilité.</w:t>
      </w:r>
    </w:p>
    <w:p w14:paraId="18659946">
      <w:pPr>
        <w:ind w:left="0" w:leftChars="0" w:firstLine="398" w:firstLineChars="166"/>
        <w:jc w:val="both"/>
        <w:rPr>
          <w:rFonts w:hint="default"/>
          <w:sz w:val="24"/>
          <w:szCs w:val="24"/>
        </w:rPr>
      </w:pPr>
    </w:p>
    <w:p w14:paraId="13C4D607">
      <w:pPr>
        <w:pStyle w:val="8"/>
        <w:keepNext/>
        <w:ind w:left="0" w:leftChars="0" w:firstLine="398" w:firstLineChars="166"/>
        <w:jc w:val="both"/>
        <w:rPr>
          <w:rFonts w:hint="default"/>
          <w:sz w:val="24"/>
          <w:szCs w:val="24"/>
        </w:rPr>
      </w:pPr>
      <w:r>
        <w:rPr>
          <w:rFonts w:hint="default"/>
          <w:sz w:val="24"/>
          <w:szCs w:val="24"/>
        </w:rPr>
        <w:t>65. Compatibilité et incompatibilité des ontologies</w:t>
      </w:r>
    </w:p>
    <w:p w14:paraId="077B5121">
      <w:pPr>
        <w:keepNext/>
        <w:ind w:left="0" w:leftChars="0" w:firstLine="398" w:firstLineChars="166"/>
        <w:jc w:val="both"/>
        <w:rPr>
          <w:rFonts w:hint="default"/>
          <w:sz w:val="24"/>
          <w:szCs w:val="24"/>
        </w:rPr>
      </w:pPr>
    </w:p>
    <w:p w14:paraId="7423F5EA">
      <w:pPr>
        <w:ind w:left="0" w:leftChars="0" w:firstLine="398" w:firstLineChars="166"/>
        <w:jc w:val="both"/>
        <w:rPr>
          <w:rFonts w:hint="default"/>
          <w:sz w:val="24"/>
          <w:szCs w:val="24"/>
        </w:rPr>
      </w:pPr>
      <w:r>
        <w:rPr>
          <w:rFonts w:hint="default"/>
          <w:sz w:val="24"/>
          <w:szCs w:val="24"/>
        </w:rPr>
        <w:t>Toute différence ne constitue pas un conflit. Deux ontologies peuvent être compatibles si elles décrivent des échelles, des fonctions ou des aspects différents de la Réalité et permettent une action commune sans s’anéantir mutuellement. L’ontologie personnelle du médecin et l’ontologie statistique de l’épidémiologiste peuvent différer tout en se complétant.</w:t>
      </w:r>
    </w:p>
    <w:p w14:paraId="4AF97466">
      <w:pPr>
        <w:ind w:left="0" w:leftChars="0" w:firstLine="398" w:firstLineChars="166"/>
        <w:jc w:val="both"/>
        <w:rPr>
          <w:rFonts w:hint="default"/>
          <w:sz w:val="24"/>
          <w:szCs w:val="24"/>
        </w:rPr>
      </w:pPr>
      <w:r>
        <w:rPr>
          <w:rFonts w:hint="default"/>
          <w:sz w:val="24"/>
          <w:szCs w:val="24"/>
        </w:rPr>
        <w:t>L’incompatibilité apparaît lorsque deux architectures établissent, à propos du même objet pertinent, du même temps et de la même action, des relations qui ne peuvent être réalisées simultanément. C’est pourquoi la compatibilité ne peut être déterminée d’après la similitude de la terminologie. Deux systèmes peuvent parler de « liberté », de « responsabilité » ou de « tradition » tout en attribuant à ces objets des fonctions incompatibles de la subjectité.</w:t>
      </w:r>
    </w:p>
    <w:p w14:paraId="7414FEF0">
      <w:pPr>
        <w:ind w:left="0" w:leftChars="0" w:firstLine="398" w:firstLineChars="166"/>
        <w:jc w:val="both"/>
        <w:rPr>
          <w:rFonts w:hint="default"/>
          <w:sz w:val="24"/>
          <w:szCs w:val="24"/>
        </w:rPr>
      </w:pPr>
      <w:r>
        <w:rPr>
          <w:rFonts w:hint="default"/>
          <w:sz w:val="24"/>
          <w:szCs w:val="24"/>
        </w:rPr>
        <w:t>CTM doit donc tester non seulement la similitude du contenu, mais aussi la compatibilité des conditions d’action.</w:t>
      </w:r>
    </w:p>
    <w:p w14:paraId="469804BD">
      <w:pPr>
        <w:ind w:left="0" w:leftChars="0" w:firstLine="398" w:firstLineChars="166"/>
        <w:jc w:val="both"/>
        <w:rPr>
          <w:rFonts w:hint="default"/>
          <w:sz w:val="24"/>
          <w:szCs w:val="24"/>
        </w:rPr>
      </w:pPr>
    </w:p>
    <w:p w14:paraId="593B2BB6">
      <w:pPr>
        <w:pStyle w:val="8"/>
        <w:keepNext/>
        <w:ind w:left="0" w:leftChars="0" w:firstLine="398" w:firstLineChars="166"/>
        <w:jc w:val="both"/>
        <w:rPr>
          <w:rFonts w:hint="default"/>
          <w:sz w:val="24"/>
          <w:szCs w:val="24"/>
        </w:rPr>
      </w:pPr>
      <w:r>
        <w:rPr>
          <w:rFonts w:hint="default"/>
          <w:sz w:val="24"/>
          <w:szCs w:val="24"/>
        </w:rPr>
        <w:t>66. Mise en concordance ontologique</w:t>
      </w:r>
    </w:p>
    <w:p w14:paraId="4C065600">
      <w:pPr>
        <w:keepNext/>
        <w:ind w:left="0" w:leftChars="0" w:firstLine="398" w:firstLineChars="166"/>
        <w:jc w:val="both"/>
        <w:rPr>
          <w:rFonts w:hint="default"/>
          <w:sz w:val="24"/>
          <w:szCs w:val="24"/>
        </w:rPr>
      </w:pPr>
    </w:p>
    <w:p w14:paraId="3B60AE53">
      <w:pPr>
        <w:ind w:left="0" w:leftChars="0" w:firstLine="398" w:firstLineChars="166"/>
        <w:jc w:val="both"/>
        <w:rPr>
          <w:rFonts w:hint="default"/>
          <w:sz w:val="24"/>
          <w:szCs w:val="24"/>
        </w:rPr>
      </w:pPr>
      <w:r>
        <w:rPr>
          <w:rFonts w:hint="default"/>
          <w:sz w:val="24"/>
          <w:szCs w:val="24"/>
        </w:rPr>
        <w:t>Entre la coïncidence complète et la victoire d’une ontologie sur une autre existe un espace de mise en concordance. La mise en concordance ontologique est la création, entre des architectures ontologiques différentes, d’un champ d’action conjointement opérant, sans exiger leur réduction complète à un modèle unique.</w:t>
      </w:r>
    </w:p>
    <w:p w14:paraId="6DECD241">
      <w:pPr>
        <w:ind w:left="0" w:leftChars="0" w:firstLine="398" w:firstLineChars="166"/>
        <w:jc w:val="both"/>
        <w:rPr>
          <w:rFonts w:hint="default"/>
          <w:sz w:val="24"/>
          <w:szCs w:val="24"/>
        </w:rPr>
      </w:pPr>
      <w:r>
        <w:rPr>
          <w:rFonts w:hint="default"/>
          <w:sz w:val="24"/>
          <w:szCs w:val="24"/>
        </w:rPr>
        <w:t>La coordination peut se faire par la division des domaines de compétence, la création d’un langage commun de vérification, l’établissement de règles de transition entre les échelles, un changement dans la répartition des prérogatives, l’émergence d’une nouvelle représentation perceptive, ou la création d’une ontologie plus large capable de tenir les éléments pertinents des précédents.</w:t>
      </w:r>
    </w:p>
    <w:p w14:paraId="7E3BBE70">
      <w:pPr>
        <w:ind w:left="0" w:leftChars="0" w:firstLine="398" w:firstLineChars="166"/>
        <w:jc w:val="both"/>
        <w:rPr>
          <w:rFonts w:hint="default"/>
          <w:sz w:val="24"/>
          <w:szCs w:val="24"/>
        </w:rPr>
      </w:pPr>
      <w:r>
        <w:rPr>
          <w:rFonts w:hint="default"/>
          <w:sz w:val="24"/>
          <w:szCs w:val="24"/>
        </w:rPr>
        <w:t>La résolution d’un conflit d’ontologies ne consiste donc pas toujours à déterminer quelle partie doit abandonner sa carte. Parfois, le problème réside dans l’absence d’une architecture au sein de laquelle les deux parties peuvent voir le lieu de la vérité et la limite de leur propre forme.</w:t>
      </w:r>
    </w:p>
    <w:p w14:paraId="2FEA58DA">
      <w:pPr>
        <w:ind w:left="0" w:leftChars="0" w:firstLine="398" w:firstLineChars="166"/>
        <w:jc w:val="both"/>
        <w:rPr>
          <w:rFonts w:hint="default"/>
          <w:sz w:val="24"/>
          <w:szCs w:val="24"/>
        </w:rPr>
      </w:pPr>
    </w:p>
    <w:p w14:paraId="09141D10">
      <w:pPr>
        <w:pStyle w:val="8"/>
        <w:keepNext/>
        <w:ind w:left="0" w:leftChars="0" w:firstLine="398" w:firstLineChars="166"/>
        <w:jc w:val="both"/>
        <w:rPr>
          <w:rFonts w:hint="default"/>
          <w:sz w:val="24"/>
          <w:szCs w:val="24"/>
        </w:rPr>
      </w:pPr>
      <w:r>
        <w:rPr>
          <w:rFonts w:hint="default"/>
          <w:sz w:val="24"/>
          <w:szCs w:val="24"/>
        </w:rPr>
        <w:t>67. Capacité d’accueil des régimes ontologiques</w:t>
      </w:r>
    </w:p>
    <w:p w14:paraId="68115FB3">
      <w:pPr>
        <w:keepNext/>
        <w:ind w:left="0" w:leftChars="0" w:firstLine="398" w:firstLineChars="166"/>
        <w:jc w:val="both"/>
        <w:rPr>
          <w:rFonts w:hint="default"/>
          <w:sz w:val="24"/>
          <w:szCs w:val="24"/>
        </w:rPr>
      </w:pPr>
    </w:p>
    <w:p w14:paraId="301A1401">
      <w:pPr>
        <w:ind w:left="0" w:leftChars="0" w:firstLine="398" w:firstLineChars="166"/>
        <w:jc w:val="both"/>
        <w:rPr>
          <w:rFonts w:hint="default"/>
          <w:sz w:val="24"/>
          <w:szCs w:val="24"/>
        </w:rPr>
      </w:pPr>
      <w:r>
        <w:rPr>
          <w:rFonts w:hint="default"/>
          <w:sz w:val="24"/>
          <w:szCs w:val="24"/>
        </w:rPr>
        <w:t>La capacité des régimes ontologiques est la capacité d’une architecture de la subjectité à préserver plusieurs régimes ontologiques différents dans un seul champ de navigation sans exiger leur réduction immédiate à un modèle unifié.</w:t>
      </w:r>
    </w:p>
    <w:p w14:paraId="12F60F3C">
      <w:pPr>
        <w:ind w:left="0" w:leftChars="0" w:firstLine="398" w:firstLineChars="166"/>
        <w:jc w:val="both"/>
        <w:rPr>
          <w:rFonts w:hint="default"/>
          <w:sz w:val="24"/>
          <w:szCs w:val="24"/>
        </w:rPr>
      </w:pPr>
      <w:r>
        <w:rPr>
          <w:rFonts w:hint="default"/>
          <w:sz w:val="24"/>
          <w:szCs w:val="24"/>
        </w:rPr>
        <w:t>Une capacité d’accueil élevée ne signifie pas l’éclectisme. Le sujet n’est pas tenu de considérer comme simultanément vraies des propositions incompatibles. Il s’agit de la capacité à maintenir assez longtemps différentes échelles et différents modes de présence de la Réalité pour ne pas détruire l’un d’eux avant la vérification.</w:t>
      </w:r>
    </w:p>
    <w:p w14:paraId="11202439">
      <w:pPr>
        <w:ind w:left="0" w:leftChars="0" w:firstLine="398" w:firstLineChars="166"/>
        <w:jc w:val="both"/>
        <w:rPr>
          <w:rFonts w:hint="default"/>
          <w:sz w:val="24"/>
          <w:szCs w:val="24"/>
        </w:rPr>
      </w:pPr>
      <w:r>
        <w:rPr>
          <w:rFonts w:hint="default"/>
          <w:sz w:val="24"/>
          <w:szCs w:val="24"/>
        </w:rPr>
        <w:t>L’être humain peut voir simultanément l’unicité de la souffrance concrète et la nécessité statistique ; la fidélité personnelle et la norme publique ; la tradition locale et la causalité systémique ; la mémoire historique et sa vérifiabilité ; l’action présente et sa limite eschatologique.</w:t>
      </w:r>
    </w:p>
    <w:p w14:paraId="61040055">
      <w:pPr>
        <w:ind w:left="0" w:leftChars="0" w:firstLine="398" w:firstLineChars="166"/>
        <w:jc w:val="both"/>
        <w:rPr>
          <w:rFonts w:hint="default"/>
          <w:sz w:val="24"/>
          <w:szCs w:val="24"/>
        </w:rPr>
      </w:pPr>
      <w:r>
        <w:rPr>
          <w:rFonts w:hint="default"/>
          <w:sz w:val="24"/>
          <w:szCs w:val="24"/>
        </w:rPr>
        <w:t>La faible capacité diminue ; la capacité élevée distingue et relie.</w:t>
      </w:r>
    </w:p>
    <w:p w14:paraId="1DA262B8">
      <w:pPr>
        <w:ind w:left="0" w:leftChars="0" w:firstLine="398" w:firstLineChars="166"/>
        <w:jc w:val="both"/>
        <w:rPr>
          <w:rFonts w:hint="default"/>
          <w:sz w:val="24"/>
          <w:szCs w:val="24"/>
        </w:rPr>
      </w:pPr>
      <w:r>
        <w:rPr>
          <w:rFonts w:hint="default"/>
          <w:sz w:val="24"/>
          <w:szCs w:val="24"/>
        </w:rPr>
        <w:t>Cette capacité est particulièrement importante pour la philosophie, la théologie, la politique, la gouvernance, l’art et toute activité dans laquelle l’être humain rencontre plusieurs échelles irréductibles de la Réalité.</w:t>
      </w:r>
    </w:p>
    <w:p w14:paraId="3AF2873A">
      <w:pPr>
        <w:ind w:left="0" w:leftChars="0" w:firstLine="398" w:firstLineChars="166"/>
        <w:jc w:val="both"/>
        <w:rPr>
          <w:rFonts w:hint="default"/>
          <w:sz w:val="24"/>
          <w:szCs w:val="24"/>
        </w:rPr>
      </w:pPr>
    </w:p>
    <w:p w14:paraId="60474675">
      <w:pPr>
        <w:pStyle w:val="8"/>
        <w:keepNext/>
        <w:ind w:left="0" w:leftChars="0" w:firstLine="398" w:firstLineChars="166"/>
        <w:jc w:val="both"/>
        <w:rPr>
          <w:rFonts w:hint="default"/>
          <w:sz w:val="24"/>
          <w:szCs w:val="24"/>
        </w:rPr>
      </w:pPr>
      <w:r>
        <w:rPr>
          <w:rFonts w:hint="default"/>
          <w:sz w:val="24"/>
          <w:szCs w:val="24"/>
        </w:rPr>
        <w:t>68. Le conflit comme source d’ontogenèse secondaire</w:t>
      </w:r>
    </w:p>
    <w:p w14:paraId="12E118A9">
      <w:pPr>
        <w:keepNext/>
        <w:ind w:left="0" w:leftChars="0" w:firstLine="398" w:firstLineChars="166"/>
        <w:jc w:val="both"/>
        <w:rPr>
          <w:rFonts w:hint="default"/>
          <w:sz w:val="24"/>
          <w:szCs w:val="24"/>
        </w:rPr>
      </w:pPr>
    </w:p>
    <w:p w14:paraId="2E592F48">
      <w:pPr>
        <w:ind w:left="0" w:leftChars="0" w:firstLine="398" w:firstLineChars="166"/>
        <w:jc w:val="both"/>
        <w:rPr>
          <w:rFonts w:hint="default"/>
          <w:sz w:val="24"/>
          <w:szCs w:val="24"/>
        </w:rPr>
      </w:pPr>
      <w:r>
        <w:rPr>
          <w:rFonts w:hint="default"/>
          <w:sz w:val="24"/>
          <w:szCs w:val="24"/>
        </w:rPr>
        <w:t>Un conflit d’ontologies n’est pas seulement un problème de coordination. Il peut également devenir un événement générateur. Lorsque deux architectures entrent en collision de telle manière qu’aucune ne peut absorber l’autre sans perte, le sujet rencontre la limite de sa propre carte.</w:t>
      </w:r>
    </w:p>
    <w:p w14:paraId="6B9D711A">
      <w:pPr>
        <w:ind w:left="0" w:leftChars="0" w:firstLine="398" w:firstLineChars="166"/>
        <w:jc w:val="both"/>
        <w:rPr>
          <w:rFonts w:hint="default"/>
          <w:sz w:val="24"/>
          <w:szCs w:val="24"/>
        </w:rPr>
      </w:pPr>
      <w:r>
        <w:rPr>
          <w:rFonts w:hint="default"/>
          <w:sz w:val="24"/>
          <w:szCs w:val="24"/>
        </w:rPr>
        <w:t>Plusieurs réponses sont possibles : fermer l’accès à l’information de non-correspondance ; déclarer l’autre ontologie sans signification ; séparer les régimes incompatibles en domaines isolés ; subordonner l’un à l’autre ; ou commencer une restructuration de l’une d’elles.</w:t>
      </w:r>
    </w:p>
    <w:p w14:paraId="2FA8B234">
      <w:pPr>
        <w:ind w:left="0" w:leftChars="0" w:firstLine="398" w:firstLineChars="166"/>
        <w:jc w:val="both"/>
        <w:rPr>
          <w:rFonts w:hint="default"/>
          <w:sz w:val="24"/>
          <w:szCs w:val="24"/>
        </w:rPr>
      </w:pPr>
      <w:r>
        <w:rPr>
          <w:rFonts w:hint="default"/>
          <w:sz w:val="24"/>
          <w:szCs w:val="24"/>
        </w:rPr>
        <w:t>Le dernier cas constitue l’un des mécanismes de l’ontogenèse secondaire. Une nouvelle ontologie surgit non seulement parce que le sujet a reçu plus d’informations, mais parce que la forme précédente a cessé d’être capable de tenir simultanément plusieurs demandes réellement présentées par la Réalité.</w:t>
      </w:r>
    </w:p>
    <w:p w14:paraId="7A901A85">
      <w:pPr>
        <w:ind w:left="0" w:leftChars="0" w:firstLine="398" w:firstLineChars="166"/>
        <w:jc w:val="both"/>
        <w:rPr>
          <w:rFonts w:hint="default"/>
          <w:sz w:val="24"/>
          <w:szCs w:val="24"/>
        </w:rPr>
      </w:pPr>
    </w:p>
    <w:p w14:paraId="54028067">
      <w:pPr>
        <w:pStyle w:val="8"/>
        <w:keepNext/>
        <w:ind w:left="0" w:leftChars="0" w:firstLine="398" w:firstLineChars="166"/>
        <w:jc w:val="both"/>
        <w:rPr>
          <w:rFonts w:hint="default"/>
          <w:sz w:val="24"/>
          <w:szCs w:val="24"/>
        </w:rPr>
      </w:pPr>
      <w:r>
        <w:rPr>
          <w:rFonts w:hint="default"/>
          <w:sz w:val="24"/>
          <w:szCs w:val="24"/>
        </w:rPr>
        <w:t>69. L’art comme espace de communication interontologique</w:t>
      </w:r>
    </w:p>
    <w:p w14:paraId="5A703F87">
      <w:pPr>
        <w:keepNext/>
        <w:ind w:left="0" w:leftChars="0" w:firstLine="398" w:firstLineChars="166"/>
        <w:jc w:val="both"/>
        <w:rPr>
          <w:rFonts w:hint="default"/>
          <w:sz w:val="24"/>
          <w:szCs w:val="24"/>
        </w:rPr>
      </w:pPr>
    </w:p>
    <w:p w14:paraId="613B0FE7">
      <w:pPr>
        <w:ind w:left="0" w:leftChars="0" w:firstLine="398" w:firstLineChars="166"/>
        <w:jc w:val="both"/>
        <w:rPr>
          <w:rFonts w:hint="default"/>
          <w:sz w:val="24"/>
          <w:szCs w:val="24"/>
        </w:rPr>
      </w:pPr>
      <w:r>
        <w:rPr>
          <w:rFonts w:hint="default"/>
          <w:sz w:val="24"/>
          <w:szCs w:val="24"/>
        </w:rPr>
        <w:t>L’art montre avec une clarté particulière pourquoi une relation interontologique ne peut être réduite à la transmission de propositions. Une œuvre d’art est capable de rendre présente une Réalité que le sujet percevant ne possédait pas auparavant dans sa propre carte. Elle n’explique pas nécessairement une nouvelle ontologie — elle permet d’entrer en relation avec elle.</w:t>
      </w:r>
    </w:p>
    <w:p w14:paraId="47D9244A">
      <w:pPr>
        <w:ind w:left="0" w:leftChars="0" w:firstLine="398" w:firstLineChars="166"/>
        <w:jc w:val="both"/>
        <w:rPr>
          <w:rFonts w:hint="default"/>
          <w:sz w:val="24"/>
          <w:szCs w:val="24"/>
        </w:rPr>
      </w:pPr>
      <w:r>
        <w:rPr>
          <w:rFonts w:hint="default"/>
          <w:sz w:val="24"/>
          <w:szCs w:val="24"/>
        </w:rPr>
        <w:t>La communication interontologique commence là où la différence est déjà devenue accessible à la relation, mais n’est pas encore requise pour être pleinement traduite. L’art est capable de transmettre non seulement un concept, mais un mode d’expérience de la Réalité, permettant de tenir la différence avant sa traduction conceptuelle.</w:t>
      </w:r>
    </w:p>
    <w:p w14:paraId="7A5AB520">
      <w:pPr>
        <w:ind w:left="0" w:leftChars="0" w:firstLine="398" w:firstLineChars="166"/>
        <w:jc w:val="both"/>
        <w:rPr>
          <w:rFonts w:hint="default"/>
          <w:sz w:val="24"/>
          <w:szCs w:val="24"/>
        </w:rPr>
      </w:pPr>
      <w:r>
        <w:rPr>
          <w:rFonts w:hint="default"/>
          <w:sz w:val="24"/>
          <w:szCs w:val="24"/>
        </w:rPr>
        <w:t>Un grand récit surgit souvent là où l’ontologie opératoire du protagoniste cesse de pouvoir contenir la Réalité qui se présente à lui. Le conflit peut se dérouler entre des personnages, à l’intérieur d’un même personnage, entre un être humain et une institution, entre causalité immédiate et causalité distribuée, entre des temporalités historiques ou entre l’œuvre elle-même et l’ontologie antérieure du spectateur.</w:t>
      </w:r>
    </w:p>
    <w:p w14:paraId="23E59BB3">
      <w:pPr>
        <w:ind w:left="0" w:leftChars="0" w:firstLine="398" w:firstLineChars="166"/>
        <w:jc w:val="both"/>
        <w:rPr>
          <w:rFonts w:hint="default"/>
          <w:sz w:val="24"/>
          <w:szCs w:val="24"/>
        </w:rPr>
      </w:pPr>
      <w:r>
        <w:rPr>
          <w:rFonts w:hint="default"/>
          <w:sz w:val="24"/>
          <w:szCs w:val="24"/>
        </w:rPr>
        <w:t>Une révolution artistique peut donc être définie non seulement comme l’apparition d’une nouvelle forme, mais comme un événement dans lequel l’œuvre exige du sujet percevant une nouvelle manière d’être devant la Réalité afin de devenir accessible dans sa plénitude. En ce sens, l’art est l’une des infrastructures humaines les plus puissantes de représentation perceptive, de communication interontologique, de traduction et d’élargissement de la capacité d’accueil des régimes ontologiques.</w:t>
      </w:r>
    </w:p>
    <w:p w14:paraId="6DB0B33C">
      <w:pPr>
        <w:ind w:left="0" w:leftChars="0" w:firstLine="398" w:firstLineChars="166"/>
        <w:jc w:val="both"/>
        <w:rPr>
          <w:rFonts w:hint="default"/>
          <w:sz w:val="24"/>
          <w:szCs w:val="24"/>
        </w:rPr>
      </w:pPr>
    </w:p>
    <w:p w14:paraId="403A6931">
      <w:pPr>
        <w:ind w:left="0" w:leftChars="0" w:firstLine="398" w:firstLineChars="166"/>
        <w:jc w:val="both"/>
        <w:rPr>
          <w:rFonts w:hint="default"/>
          <w:sz w:val="24"/>
          <w:szCs w:val="24"/>
        </w:rPr>
      </w:pPr>
    </w:p>
    <w:p w14:paraId="1021F25C">
      <w:pPr>
        <w:pStyle w:val="7"/>
        <w:keepNext/>
        <w:ind w:left="0" w:leftChars="0" w:firstLine="398" w:firstLineChars="166"/>
        <w:jc w:val="both"/>
        <w:rPr>
          <w:rFonts w:hint="default"/>
          <w:sz w:val="24"/>
          <w:szCs w:val="24"/>
        </w:rPr>
      </w:pPr>
      <w:r>
        <w:rPr>
          <w:rFonts w:hint="default"/>
          <w:sz w:val="24"/>
          <w:szCs w:val="24"/>
        </w:rPr>
        <w:t>VI. COMMUNICATION ONTOLOGIQUE ET SUBJECTITÉ COLLECTIVE</w:t>
      </w:r>
    </w:p>
    <w:p w14:paraId="22A7E39C">
      <w:pPr>
        <w:keepNext/>
        <w:ind w:left="0" w:leftChars="0" w:firstLine="398" w:firstLineChars="166"/>
        <w:jc w:val="both"/>
        <w:rPr>
          <w:rFonts w:hint="default"/>
          <w:sz w:val="24"/>
          <w:szCs w:val="24"/>
        </w:rPr>
      </w:pPr>
    </w:p>
    <w:p w14:paraId="313B59B9">
      <w:pPr>
        <w:pStyle w:val="8"/>
        <w:keepNext/>
        <w:ind w:left="0" w:leftChars="0" w:firstLine="398" w:firstLineChars="166"/>
        <w:jc w:val="both"/>
        <w:rPr>
          <w:rFonts w:hint="default"/>
          <w:sz w:val="24"/>
          <w:szCs w:val="24"/>
        </w:rPr>
      </w:pPr>
      <w:r>
        <w:rPr>
          <w:rFonts w:hint="default"/>
          <w:sz w:val="24"/>
          <w:szCs w:val="24"/>
        </w:rPr>
        <w:t>70. Communication ontique, ontologique et interontologique</w:t>
      </w:r>
    </w:p>
    <w:p w14:paraId="1564C5EC">
      <w:pPr>
        <w:keepNext/>
        <w:ind w:left="0" w:leftChars="0" w:firstLine="398" w:firstLineChars="166"/>
        <w:jc w:val="both"/>
        <w:rPr>
          <w:rFonts w:hint="default"/>
          <w:sz w:val="24"/>
          <w:szCs w:val="24"/>
        </w:rPr>
      </w:pPr>
    </w:p>
    <w:p w14:paraId="6CEF2B50">
      <w:pPr>
        <w:ind w:left="0" w:leftChars="0" w:firstLine="398" w:firstLineChars="166"/>
        <w:jc w:val="both"/>
        <w:rPr>
          <w:rFonts w:hint="default"/>
          <w:sz w:val="24"/>
          <w:szCs w:val="24"/>
        </w:rPr>
      </w:pPr>
      <w:r>
        <w:rPr>
          <w:rFonts w:hint="default"/>
          <w:sz w:val="24"/>
          <w:szCs w:val="24"/>
        </w:rPr>
        <w:t>Chaque forme de communication n’affecte pas l’architecture de la Réalité. Les êtres humains peuvent échanger d’énormes quantités d’informations tout en restant dans la même image du monde. CTM distingue donc l’ontique, l’ontologique et, dans le contexte d’une rencontre entre différentes architectures, la communication interontologique.</w:t>
      </w:r>
    </w:p>
    <w:p w14:paraId="0B42F211">
      <w:pPr>
        <w:ind w:left="0" w:leftChars="0" w:firstLine="398" w:firstLineChars="166"/>
        <w:jc w:val="both"/>
        <w:rPr>
          <w:rFonts w:hint="default"/>
          <w:sz w:val="24"/>
          <w:szCs w:val="24"/>
        </w:rPr>
      </w:pPr>
      <w:r>
        <w:rPr>
          <w:rFonts w:hint="default"/>
          <w:sz w:val="24"/>
          <w:szCs w:val="24"/>
        </w:rPr>
        <w:t>La communication ontique transmet des informations, des évaluations, des ordres et des décisions au sein d’une architecture relativement admise : ce qui s’est produit, où l’objet se trouve, combien de ressources sont nécessaires, qui doit agir. Elle suppose un accord préalable suffisant quant aux objets qui existent et aux opérations qui sont admissibles avec eux.</w:t>
      </w:r>
    </w:p>
    <w:p w14:paraId="73A1EA4A">
      <w:pPr>
        <w:ind w:left="0" w:leftChars="0" w:firstLine="398" w:firstLineChars="166"/>
        <w:jc w:val="both"/>
        <w:rPr>
          <w:rFonts w:hint="default"/>
          <w:sz w:val="24"/>
          <w:szCs w:val="24"/>
        </w:rPr>
      </w:pPr>
      <w:r>
        <w:rPr>
          <w:rFonts w:hint="default"/>
          <w:sz w:val="24"/>
          <w:szCs w:val="24"/>
        </w:rPr>
        <w:t>La communication ontologique commence là où l’architecture même du visible devient l’objet : ce qui doit en général être tenu pour Réalité, quelles causalités doivent être reconnues, qui est le sujet de l’action, quelle échelle doit être prise en compte, ce qui est capable d’imposer une obligation et où se trouve la limite de la carte existante.</w:t>
      </w:r>
    </w:p>
    <w:p w14:paraId="338306DD">
      <w:pPr>
        <w:ind w:left="0" w:leftChars="0" w:firstLine="398" w:firstLineChars="166"/>
        <w:jc w:val="both"/>
        <w:rPr>
          <w:rFonts w:hint="default"/>
          <w:sz w:val="24"/>
          <w:szCs w:val="24"/>
        </w:rPr>
      </w:pPr>
      <w:r>
        <w:rPr>
          <w:rFonts w:hint="default"/>
          <w:sz w:val="24"/>
          <w:szCs w:val="24"/>
        </w:rPr>
        <w:t>La communication interontologique concerne une relation réelle de sens entre différentes architectures ontologiques tout en préservant leur différence. Elle peut précéder la traduction intégrale et rendre la différence accessible sans la réduire immédiatement à un seul système.</w:t>
      </w:r>
    </w:p>
    <w:p w14:paraId="3B10039B">
      <w:pPr>
        <w:ind w:left="0" w:leftChars="0" w:firstLine="398" w:firstLineChars="166"/>
        <w:jc w:val="both"/>
        <w:rPr>
          <w:rFonts w:hint="default"/>
          <w:sz w:val="24"/>
          <w:szCs w:val="24"/>
        </w:rPr>
      </w:pPr>
      <w:r>
        <w:rPr>
          <w:rFonts w:hint="default"/>
          <w:sz w:val="24"/>
          <w:szCs w:val="24"/>
        </w:rPr>
        <w:t>L’augmentation du nombre de messages n’accroît donc pas en elle-même la compréhension mutuelle. Si les parties habitent des ontologies différentes, des informations supplémentaires peuvent seulement fournir à chacune de nouvelles preuves en faveur de sa propre représentation initiale.</w:t>
      </w:r>
    </w:p>
    <w:p w14:paraId="49640DE8">
      <w:pPr>
        <w:ind w:left="0" w:leftChars="0" w:firstLine="398" w:firstLineChars="166"/>
        <w:jc w:val="both"/>
        <w:rPr>
          <w:rFonts w:hint="default"/>
          <w:sz w:val="24"/>
          <w:szCs w:val="24"/>
        </w:rPr>
      </w:pPr>
    </w:p>
    <w:p w14:paraId="57C8331F">
      <w:pPr>
        <w:pStyle w:val="8"/>
        <w:keepNext/>
        <w:ind w:left="0" w:leftChars="0" w:firstLine="398" w:firstLineChars="166"/>
        <w:jc w:val="both"/>
        <w:rPr>
          <w:rFonts w:hint="default"/>
          <w:sz w:val="24"/>
          <w:szCs w:val="24"/>
        </w:rPr>
      </w:pPr>
      <w:r>
        <w:rPr>
          <w:rFonts w:hint="default"/>
          <w:sz w:val="24"/>
          <w:szCs w:val="24"/>
        </w:rPr>
        <w:t>71. L’Autre comme source d’information de non-correspondance</w:t>
      </w:r>
    </w:p>
    <w:p w14:paraId="3C0213DC">
      <w:pPr>
        <w:keepNext/>
        <w:ind w:left="0" w:leftChars="0" w:firstLine="398" w:firstLineChars="166"/>
        <w:jc w:val="both"/>
        <w:rPr>
          <w:rFonts w:hint="default"/>
          <w:sz w:val="24"/>
          <w:szCs w:val="24"/>
        </w:rPr>
      </w:pPr>
    </w:p>
    <w:p w14:paraId="2111F961">
      <w:pPr>
        <w:ind w:left="0" w:leftChars="0" w:firstLine="398" w:firstLineChars="166"/>
        <w:jc w:val="both"/>
        <w:rPr>
          <w:rFonts w:hint="default"/>
          <w:sz w:val="24"/>
          <w:szCs w:val="24"/>
        </w:rPr>
      </w:pPr>
      <w:r>
        <w:rPr>
          <w:rFonts w:hint="default"/>
          <w:sz w:val="24"/>
          <w:szCs w:val="24"/>
        </w:rPr>
        <w:t>L’Autre importe à CTM non seulement comme source d’informations supplémentaires. Sa subjectité signifie qu’il est capable de présenter une réponse qui ne trouve pas place dans ma carte initiale.</w:t>
      </w:r>
    </w:p>
    <w:p w14:paraId="02AD140E">
      <w:pPr>
        <w:ind w:left="0" w:leftChars="0" w:firstLine="398" w:firstLineChars="166"/>
        <w:jc w:val="both"/>
        <w:rPr>
          <w:rFonts w:hint="default"/>
          <w:sz w:val="24"/>
          <w:szCs w:val="24"/>
        </w:rPr>
      </w:pPr>
      <w:r>
        <w:rPr>
          <w:rFonts w:hint="default"/>
          <w:sz w:val="24"/>
          <w:szCs w:val="24"/>
        </w:rPr>
        <w:t>La communication ontologique exige donc la possibilité de principe que l’Autre modifie non seulement mon opinion sur un fait particulier, mais l’architecture même au sein de laquelle je perçois les faits. Si tout désaccord est d’avance traduit en « ignorance », « infidélité », « traumatisme », « fausse conscience », « intérêt de classe » ou toute autre catégorie universelle, l’Autre cesse d’être une source d’information de non-correspondance.</w:t>
      </w:r>
    </w:p>
    <w:p w14:paraId="10821C33">
      <w:pPr>
        <w:ind w:left="0" w:leftChars="0" w:firstLine="398" w:firstLineChars="166"/>
        <w:jc w:val="both"/>
        <w:rPr>
          <w:rFonts w:hint="default"/>
          <w:sz w:val="24"/>
          <w:szCs w:val="24"/>
        </w:rPr>
      </w:pPr>
      <w:r>
        <w:rPr>
          <w:rFonts w:hint="default"/>
          <w:sz w:val="24"/>
          <w:szCs w:val="24"/>
        </w:rPr>
        <w:t>D’où le critère :</w:t>
      </w:r>
    </w:p>
    <w:p w14:paraId="5641A24B">
      <w:pPr>
        <w:ind w:left="0" w:leftChars="0" w:firstLine="398" w:firstLineChars="166"/>
        <w:jc w:val="both"/>
        <w:rPr>
          <w:rFonts w:hint="default"/>
          <w:sz w:val="24"/>
          <w:szCs w:val="24"/>
        </w:rPr>
      </w:pPr>
      <w:r>
        <w:rPr>
          <w:rFonts w:hint="default"/>
          <w:sz w:val="24"/>
          <w:szCs w:val="24"/>
        </w:rPr>
        <w:t>la communication ontologique existe là où l’Autre conserve la possibilité réelle de changer ma carte de la Réalité.</w:t>
      </w:r>
    </w:p>
    <w:p w14:paraId="3AE79FCC">
      <w:pPr>
        <w:ind w:left="0" w:leftChars="0" w:firstLine="398" w:firstLineChars="166"/>
        <w:jc w:val="both"/>
        <w:rPr>
          <w:rFonts w:hint="default"/>
          <w:sz w:val="24"/>
          <w:szCs w:val="24"/>
        </w:rPr>
      </w:pPr>
      <w:r>
        <w:rPr>
          <w:rFonts w:hint="default"/>
          <w:sz w:val="24"/>
          <w:szCs w:val="24"/>
        </w:rPr>
        <w:t>Cela ne nécessite pas d’accord avec lui. Il faut préserver sa subjectité dans la procédure de vérification.</w:t>
      </w:r>
    </w:p>
    <w:p w14:paraId="52ADBC56">
      <w:pPr>
        <w:ind w:left="0" w:leftChars="0" w:firstLine="398" w:firstLineChars="166"/>
        <w:jc w:val="both"/>
        <w:rPr>
          <w:rFonts w:hint="default"/>
          <w:sz w:val="24"/>
          <w:szCs w:val="24"/>
        </w:rPr>
      </w:pPr>
    </w:p>
    <w:p w14:paraId="69E41836">
      <w:pPr>
        <w:pStyle w:val="8"/>
        <w:keepNext/>
        <w:ind w:left="0" w:leftChars="0" w:firstLine="398" w:firstLineChars="166"/>
        <w:jc w:val="both"/>
        <w:rPr>
          <w:rFonts w:hint="default"/>
          <w:sz w:val="24"/>
          <w:szCs w:val="24"/>
        </w:rPr>
      </w:pPr>
      <w:r>
        <w:rPr>
          <w:rFonts w:hint="default"/>
          <w:sz w:val="24"/>
          <w:szCs w:val="24"/>
        </w:rPr>
        <w:t>72. La communication comme opération de la subjectité</w:t>
      </w:r>
    </w:p>
    <w:p w14:paraId="4F30F802">
      <w:pPr>
        <w:keepNext/>
        <w:ind w:left="0" w:leftChars="0" w:firstLine="398" w:firstLineChars="166"/>
        <w:jc w:val="both"/>
        <w:rPr>
          <w:rFonts w:hint="default"/>
          <w:sz w:val="24"/>
          <w:szCs w:val="24"/>
        </w:rPr>
      </w:pPr>
    </w:p>
    <w:p w14:paraId="5BD9C35C">
      <w:pPr>
        <w:ind w:left="0" w:leftChars="0" w:firstLine="398" w:firstLineChars="166"/>
        <w:jc w:val="both"/>
        <w:rPr>
          <w:rFonts w:hint="default"/>
          <w:sz w:val="24"/>
          <w:szCs w:val="24"/>
        </w:rPr>
      </w:pPr>
      <w:r>
        <w:rPr>
          <w:rFonts w:hint="default"/>
          <w:sz w:val="24"/>
          <w:szCs w:val="24"/>
        </w:rPr>
        <w:t>La transmission d’informations n’implique pas encore un effet sur la subjectité. Il est nécessaire de distinguer la séquence :</w:t>
      </w:r>
    </w:p>
    <w:p w14:paraId="7692C1E3">
      <w:pPr>
        <w:ind w:left="0" w:leftChars="0" w:firstLine="398" w:firstLineChars="166"/>
        <w:jc w:val="both"/>
        <w:rPr>
          <w:rFonts w:hint="default"/>
          <w:sz w:val="24"/>
          <w:szCs w:val="24"/>
        </w:rPr>
      </w:pPr>
      <w:r>
        <w:rPr>
          <w:rFonts w:hint="default"/>
          <w:sz w:val="24"/>
          <w:szCs w:val="24"/>
        </w:rPr>
        <w:t>transmission → reconnaissance → changement de carte → changement de décision → changement d’action.</w:t>
      </w:r>
    </w:p>
    <w:p w14:paraId="5BFC26B2">
      <w:pPr>
        <w:ind w:left="0" w:leftChars="0" w:firstLine="398" w:firstLineChars="166"/>
        <w:jc w:val="both"/>
        <w:rPr>
          <w:rFonts w:hint="default"/>
          <w:sz w:val="24"/>
          <w:szCs w:val="24"/>
        </w:rPr>
      </w:pPr>
      <w:r>
        <w:rPr>
          <w:rFonts w:hint="default"/>
          <w:sz w:val="24"/>
          <w:szCs w:val="24"/>
        </w:rPr>
        <w:t>Un système peut posséder d’excellents canaux de communication d’en bas vers le haut et rester fermé en termes de la subjectité si l’information de non-correspondance est incapable de modifier la décision. Inversement, une petite quantité de communication peut avoir un fort effet sur la subjectité si le message ouvre véritablement un chemin vers la correction.</w:t>
      </w:r>
    </w:p>
    <w:p w14:paraId="5E340FD8">
      <w:pPr>
        <w:ind w:left="0" w:leftChars="0" w:firstLine="398" w:firstLineChars="166"/>
        <w:jc w:val="both"/>
        <w:rPr>
          <w:rFonts w:hint="default"/>
          <w:sz w:val="24"/>
          <w:szCs w:val="24"/>
        </w:rPr>
      </w:pPr>
      <w:r>
        <w:rPr>
          <w:rFonts w:hint="default"/>
          <w:sz w:val="24"/>
          <w:szCs w:val="24"/>
        </w:rPr>
        <w:t>La qualité de la communication est donc déterminée non seulement par sa rapidité, son exhaustivité et son accessibilité, mais aussi par ce que le destinataire est capable de faire avec le message.</w:t>
      </w:r>
    </w:p>
    <w:p w14:paraId="3FB786B4">
      <w:pPr>
        <w:ind w:left="0" w:leftChars="0" w:firstLine="398" w:firstLineChars="166"/>
        <w:jc w:val="both"/>
        <w:rPr>
          <w:rFonts w:hint="default"/>
          <w:sz w:val="24"/>
          <w:szCs w:val="24"/>
        </w:rPr>
      </w:pPr>
    </w:p>
    <w:p w14:paraId="030F0C36">
      <w:pPr>
        <w:pStyle w:val="8"/>
        <w:keepNext/>
        <w:ind w:left="0" w:leftChars="0" w:firstLine="398" w:firstLineChars="166"/>
        <w:jc w:val="both"/>
        <w:rPr>
          <w:rFonts w:hint="default"/>
          <w:sz w:val="24"/>
          <w:szCs w:val="24"/>
        </w:rPr>
      </w:pPr>
      <w:r>
        <w:rPr>
          <w:rFonts w:hint="default"/>
          <w:sz w:val="24"/>
          <w:szCs w:val="24"/>
        </w:rPr>
        <w:t>73. Émergence du sujet collectif</w:t>
      </w:r>
    </w:p>
    <w:p w14:paraId="12F4C40A">
      <w:pPr>
        <w:keepNext/>
        <w:ind w:left="0" w:leftChars="0" w:firstLine="398" w:firstLineChars="166"/>
        <w:jc w:val="both"/>
        <w:rPr>
          <w:rFonts w:hint="default"/>
          <w:sz w:val="24"/>
          <w:szCs w:val="24"/>
        </w:rPr>
      </w:pPr>
    </w:p>
    <w:p w14:paraId="77BB879E">
      <w:pPr>
        <w:ind w:left="0" w:leftChars="0" w:firstLine="398" w:firstLineChars="166"/>
        <w:jc w:val="both"/>
        <w:rPr>
          <w:rFonts w:hint="default"/>
          <w:sz w:val="24"/>
          <w:szCs w:val="24"/>
        </w:rPr>
      </w:pPr>
      <w:r>
        <w:rPr>
          <w:rFonts w:hint="default"/>
          <w:sz w:val="24"/>
          <w:szCs w:val="24"/>
        </w:rPr>
        <w:t>CTM ne présume pas que chaque groupe est automatiquement un sujet collectif. Une multitude de personnes peuvent agir de manière synchrone tout en restant un ensemble d’exécuteurs unis par une causalité externe. Un nom, un symbole, un leader, une identité émotionnelle ou même un but commun ne suffisent pas encore.</w:t>
      </w:r>
    </w:p>
    <w:p w14:paraId="515B58C9">
      <w:pPr>
        <w:ind w:left="0" w:leftChars="0" w:firstLine="398" w:firstLineChars="166"/>
        <w:jc w:val="both"/>
        <w:rPr>
          <w:rFonts w:hint="default"/>
          <w:sz w:val="24"/>
          <w:szCs w:val="24"/>
        </w:rPr>
      </w:pPr>
      <w:r>
        <w:rPr>
          <w:rFonts w:hint="default"/>
          <w:sz w:val="24"/>
          <w:szCs w:val="24"/>
        </w:rPr>
        <w:t>La subjectité collective apparaît lorsque les participants distribués forment un circuit connexe de reconnaissance, de décision, d’action, de rétroaction, de correction et de responsabilité. Le savoir distribué doit disposer d’un chemin vers la décision ; les participants, de prérogatives réelles et non de la seule fonction d’exécution ; l’information de non-correspondance, de la capacité de modifier le cours de l’action ; les conséquences doivent revenir dans la mémoire ; la responsabilité ne doit pas disparaître entre les parties.</w:t>
      </w:r>
    </w:p>
    <w:p w14:paraId="202EC6D9">
      <w:pPr>
        <w:ind w:left="0" w:leftChars="0" w:firstLine="398" w:firstLineChars="166"/>
        <w:jc w:val="both"/>
        <w:rPr>
          <w:rFonts w:hint="default"/>
          <w:sz w:val="24"/>
          <w:szCs w:val="24"/>
        </w:rPr>
      </w:pPr>
      <w:r>
        <w:rPr>
          <w:rFonts w:hint="default"/>
          <w:sz w:val="24"/>
          <w:szCs w:val="24"/>
        </w:rPr>
        <w:t>Un sujet collectif n’est donc pas un être humain métaphorique d’une taille énorme. C’est une architecture de réponse distribuée mais connectée.</w:t>
      </w:r>
    </w:p>
    <w:p w14:paraId="2E989875">
      <w:pPr>
        <w:ind w:left="0" w:leftChars="0" w:firstLine="398" w:firstLineChars="166"/>
        <w:jc w:val="both"/>
        <w:rPr>
          <w:rFonts w:hint="default"/>
          <w:sz w:val="24"/>
          <w:szCs w:val="24"/>
        </w:rPr>
      </w:pPr>
    </w:p>
    <w:p w14:paraId="2BC6AB9F">
      <w:pPr>
        <w:pStyle w:val="8"/>
        <w:keepNext/>
        <w:ind w:left="0" w:leftChars="0" w:firstLine="398" w:firstLineChars="166"/>
        <w:jc w:val="both"/>
        <w:rPr>
          <w:rFonts w:hint="default"/>
          <w:sz w:val="24"/>
          <w:szCs w:val="24"/>
        </w:rPr>
      </w:pPr>
      <w:r>
        <w:rPr>
          <w:rFonts w:hint="default"/>
          <w:sz w:val="24"/>
          <w:szCs w:val="24"/>
        </w:rPr>
        <w:t>74. Subjectité collective attribuée</w:t>
      </w:r>
    </w:p>
    <w:p w14:paraId="74AB5F09">
      <w:pPr>
        <w:keepNext/>
        <w:ind w:left="0" w:leftChars="0" w:firstLine="398" w:firstLineChars="166"/>
        <w:jc w:val="both"/>
        <w:rPr>
          <w:rFonts w:hint="default"/>
          <w:sz w:val="24"/>
          <w:szCs w:val="24"/>
        </w:rPr>
      </w:pPr>
    </w:p>
    <w:p w14:paraId="50B4DBEB">
      <w:pPr>
        <w:ind w:left="0" w:leftChars="0" w:firstLine="398" w:firstLineChars="166"/>
        <w:jc w:val="both"/>
        <w:rPr>
          <w:rFonts w:hint="default"/>
          <w:sz w:val="24"/>
          <w:szCs w:val="24"/>
        </w:rPr>
      </w:pPr>
      <w:r>
        <w:rPr>
          <w:rFonts w:hint="default"/>
          <w:sz w:val="24"/>
          <w:szCs w:val="24"/>
        </w:rPr>
        <w:t>Le langage personnalise constamment les collectifs : -Le peuple a décidé, -La société a exigé, -L’Église croit, --La science établie, --Le marché voulait. Ces abréviations peuvent être justifiées si l’architecture correspondante peut être reconstruite derrière elles. Mais ils peuvent aussi cacher son absence.</w:t>
      </w:r>
    </w:p>
    <w:p w14:paraId="542A0876">
      <w:pPr>
        <w:ind w:left="0" w:leftChars="0" w:firstLine="398" w:firstLineChars="166"/>
        <w:jc w:val="both"/>
        <w:rPr>
          <w:rFonts w:hint="default"/>
          <w:sz w:val="24"/>
          <w:szCs w:val="24"/>
        </w:rPr>
      </w:pPr>
      <w:r>
        <w:rPr>
          <w:rFonts w:hint="default"/>
          <w:sz w:val="24"/>
          <w:szCs w:val="24"/>
        </w:rPr>
        <w:t>Toute affirmation forte sur un sujet collectif doit donc passer à la question :</w:t>
      </w:r>
    </w:p>
    <w:p w14:paraId="67B0BBD3">
      <w:pPr>
        <w:ind w:left="0" w:leftChars="0" w:firstLine="398" w:firstLineChars="166"/>
        <w:jc w:val="both"/>
        <w:rPr>
          <w:rFonts w:hint="default"/>
          <w:sz w:val="24"/>
          <w:szCs w:val="24"/>
        </w:rPr>
      </w:pPr>
      <w:r>
        <w:rPr>
          <w:rFonts w:hint="default"/>
          <w:sz w:val="24"/>
          <w:szCs w:val="24"/>
        </w:rPr>
        <w:t>quel circuit de la subjectité permet précisément d’attribuer à ce collectif une réponse unifiée ?</w:t>
      </w:r>
    </w:p>
    <w:p w14:paraId="11D023FC">
      <w:pPr>
        <w:ind w:left="0" w:leftChars="0" w:firstLine="398" w:firstLineChars="166"/>
        <w:jc w:val="both"/>
        <w:rPr>
          <w:rFonts w:hint="default"/>
          <w:sz w:val="24"/>
          <w:szCs w:val="24"/>
        </w:rPr>
      </w:pPr>
      <w:r>
        <w:rPr>
          <w:rFonts w:hint="default"/>
          <w:sz w:val="24"/>
          <w:szCs w:val="24"/>
        </w:rPr>
        <w:t>Si un tel circuit ne peut être reconstruit, l’analyste doit renoncer à une personnalisation commode et montrer la distribution effective des participants, des prérogatives et des rôles causaux. Sinon, la responsabilité des décisions produites par une architecture concrète de la subjectité peut être transférée à des millions de personnes ou, inversement, l’auteur effectif peut être dissous dans une « société » impersonnelle.</w:t>
      </w:r>
    </w:p>
    <w:p w14:paraId="7D7803D5">
      <w:pPr>
        <w:ind w:left="0" w:leftChars="0" w:firstLine="398" w:firstLineChars="166"/>
        <w:jc w:val="both"/>
        <w:rPr>
          <w:rFonts w:hint="default"/>
          <w:sz w:val="24"/>
          <w:szCs w:val="24"/>
        </w:rPr>
      </w:pPr>
    </w:p>
    <w:p w14:paraId="61BAB777">
      <w:pPr>
        <w:pStyle w:val="8"/>
        <w:keepNext/>
        <w:ind w:left="0" w:leftChars="0" w:firstLine="398" w:firstLineChars="166"/>
        <w:jc w:val="both"/>
        <w:rPr>
          <w:rFonts w:hint="default"/>
          <w:sz w:val="24"/>
          <w:szCs w:val="24"/>
        </w:rPr>
      </w:pPr>
      <w:r>
        <w:rPr>
          <w:rFonts w:hint="default"/>
          <w:sz w:val="24"/>
          <w:szCs w:val="24"/>
        </w:rPr>
        <w:t>75. Mémoire de la réponse collective</w:t>
      </w:r>
    </w:p>
    <w:p w14:paraId="172B0BA9">
      <w:pPr>
        <w:keepNext/>
        <w:ind w:left="0" w:leftChars="0" w:firstLine="398" w:firstLineChars="166"/>
        <w:jc w:val="both"/>
        <w:rPr>
          <w:rFonts w:hint="default"/>
          <w:sz w:val="24"/>
          <w:szCs w:val="24"/>
        </w:rPr>
      </w:pPr>
    </w:p>
    <w:p w14:paraId="3E85B66D">
      <w:pPr>
        <w:ind w:left="0" w:leftChars="0" w:firstLine="398" w:firstLineChars="166"/>
        <w:jc w:val="both"/>
        <w:rPr>
          <w:rFonts w:hint="default"/>
          <w:sz w:val="24"/>
          <w:szCs w:val="24"/>
        </w:rPr>
      </w:pPr>
      <w:r>
        <w:rPr>
          <w:rFonts w:hint="default"/>
          <w:sz w:val="24"/>
          <w:szCs w:val="24"/>
        </w:rPr>
        <w:t>La subjectité collective exige une mémoire, mais la mémoire n’est pas identique à l’archive. Un système possède une mémoire de la réponse du sujet dans la mesure où le résultat de l’action antérieure peut modifier l’action suivante.</w:t>
      </w:r>
    </w:p>
    <w:p w14:paraId="36E73C9E">
      <w:pPr>
        <w:ind w:left="0" w:leftChars="0" w:firstLine="398" w:firstLineChars="166"/>
        <w:jc w:val="both"/>
        <w:rPr>
          <w:rFonts w:hint="default"/>
          <w:sz w:val="24"/>
          <w:szCs w:val="24"/>
        </w:rPr>
      </w:pPr>
      <w:r>
        <w:rPr>
          <w:rFonts w:hint="default"/>
          <w:sz w:val="24"/>
          <w:szCs w:val="24"/>
        </w:rPr>
        <w:t>Une institution peut conserver des millions de documents et ne posséder pratiquement aucune mémoire si chaque génération reproduit la même erreur. Une communauté informelle, inversement, peut posséder une mémoire forte avec une fixation écrite minimale si les conséquences éprouvées modifient de façon stable les décisions futures.</w:t>
      </w:r>
    </w:p>
    <w:p w14:paraId="4EFE0087">
      <w:pPr>
        <w:ind w:left="0" w:leftChars="0" w:firstLine="398" w:firstLineChars="166"/>
        <w:jc w:val="both"/>
        <w:rPr>
          <w:rFonts w:hint="default"/>
          <w:sz w:val="24"/>
          <w:szCs w:val="24"/>
        </w:rPr>
      </w:pPr>
      <w:r>
        <w:rPr>
          <w:rFonts w:hint="default"/>
          <w:sz w:val="24"/>
          <w:szCs w:val="24"/>
        </w:rPr>
        <w:t>La question fonctionnelle est donc simple :</w:t>
      </w:r>
    </w:p>
    <w:p w14:paraId="7CC8DEE0">
      <w:pPr>
        <w:ind w:left="0" w:leftChars="0" w:firstLine="398" w:firstLineChars="166"/>
        <w:jc w:val="both"/>
        <w:rPr>
          <w:rFonts w:hint="default"/>
          <w:sz w:val="24"/>
          <w:szCs w:val="24"/>
        </w:rPr>
      </w:pPr>
      <w:r>
        <w:rPr>
          <w:rFonts w:hint="default"/>
          <w:sz w:val="24"/>
          <w:szCs w:val="24"/>
        </w:rPr>
        <w:t>Qu’est-ce qui a changé dans la prochaine réponse par suite du résultat précédent ?</w:t>
      </w:r>
    </w:p>
    <w:p w14:paraId="1BD8D746">
      <w:pPr>
        <w:ind w:left="0" w:leftChars="0" w:firstLine="398" w:firstLineChars="166"/>
        <w:jc w:val="both"/>
        <w:rPr>
          <w:rFonts w:hint="default"/>
          <w:sz w:val="24"/>
          <w:szCs w:val="24"/>
        </w:rPr>
      </w:pPr>
      <w:r>
        <w:rPr>
          <w:rFonts w:hint="default"/>
          <w:sz w:val="24"/>
          <w:szCs w:val="24"/>
        </w:rPr>
        <w:t>Si rien n’a changé, l’information a été conservée, mais la mémoire de la subjectité n’est pas apparue.</w:t>
      </w:r>
    </w:p>
    <w:p w14:paraId="5B314997">
      <w:pPr>
        <w:ind w:left="0" w:leftChars="0" w:firstLine="398" w:firstLineChars="166"/>
        <w:jc w:val="both"/>
        <w:rPr>
          <w:rFonts w:hint="default"/>
          <w:sz w:val="24"/>
          <w:szCs w:val="24"/>
        </w:rPr>
      </w:pPr>
    </w:p>
    <w:p w14:paraId="12A3793B">
      <w:pPr>
        <w:pStyle w:val="8"/>
        <w:keepNext/>
        <w:ind w:left="0" w:leftChars="0" w:firstLine="398" w:firstLineChars="166"/>
        <w:jc w:val="both"/>
        <w:rPr>
          <w:rFonts w:hint="default"/>
          <w:sz w:val="24"/>
          <w:szCs w:val="24"/>
        </w:rPr>
      </w:pPr>
      <w:r>
        <w:rPr>
          <w:rFonts w:hint="default"/>
          <w:sz w:val="24"/>
          <w:szCs w:val="24"/>
        </w:rPr>
        <w:t>76. Temps vivant et temps mort</w:t>
      </w:r>
    </w:p>
    <w:p w14:paraId="548B4318">
      <w:pPr>
        <w:keepNext/>
        <w:ind w:left="0" w:leftChars="0" w:firstLine="398" w:firstLineChars="166"/>
        <w:jc w:val="both"/>
        <w:rPr>
          <w:rFonts w:hint="default"/>
          <w:sz w:val="24"/>
          <w:szCs w:val="24"/>
        </w:rPr>
      </w:pPr>
    </w:p>
    <w:p w14:paraId="23AD986C">
      <w:pPr>
        <w:ind w:left="0" w:leftChars="0" w:firstLine="398" w:firstLineChars="166"/>
        <w:jc w:val="both"/>
        <w:rPr>
          <w:rFonts w:hint="default"/>
          <w:sz w:val="24"/>
          <w:szCs w:val="24"/>
        </w:rPr>
      </w:pPr>
      <w:r>
        <w:rPr>
          <w:rFonts w:hint="default"/>
          <w:sz w:val="24"/>
          <w:szCs w:val="24"/>
        </w:rPr>
        <w:t>Le passé historique peut participer au présent de différentes façons. Le temps de vie existe là où un résultat passé continue de produire de nouvelles capacités. Le temps mort surgit là où le passé conserve une intensité symbolique élevée mais cesse d’élargir l’espace des nouveaux commencements.</w:t>
      </w:r>
    </w:p>
    <w:p w14:paraId="0D448D07">
      <w:pPr>
        <w:ind w:left="0" w:leftChars="0" w:firstLine="398" w:firstLineChars="166"/>
        <w:jc w:val="both"/>
        <w:rPr>
          <w:rFonts w:hint="default"/>
          <w:sz w:val="24"/>
          <w:szCs w:val="24"/>
        </w:rPr>
      </w:pPr>
      <w:r>
        <w:rPr>
          <w:rFonts w:hint="default"/>
          <w:sz w:val="24"/>
          <w:szCs w:val="24"/>
        </w:rPr>
        <w:t>Une victoire demeure vivante si le capital ontologique qu’elle a produit se transforme en compétence, en institution et en projet suivant. Elle devient un temps mort si elle continue de servir de preuve principale de la subjectité de la communauté précisément lorsque aucune nouvelle subjectité n’est plus produite et que la mémoire de l’ancienne commence à remplir la fonction d’une pseudo-subjectité.</w:t>
      </w:r>
    </w:p>
    <w:p w14:paraId="1AD4D3C2">
      <w:pPr>
        <w:ind w:left="0" w:leftChars="0" w:firstLine="398" w:firstLineChars="166"/>
        <w:jc w:val="both"/>
        <w:rPr>
          <w:rFonts w:hint="default"/>
          <w:sz w:val="24"/>
          <w:szCs w:val="24"/>
        </w:rPr>
      </w:pPr>
      <w:r>
        <w:rPr>
          <w:rFonts w:hint="default"/>
          <w:sz w:val="24"/>
          <w:szCs w:val="24"/>
        </w:rPr>
        <w:t>Le temps vivant et mort ne coïncide donc pas avec la mémoire et l’oubli. On peut se souvenir du passé avec une intensité extraordinaire et rester dans le temps mort ; on peut ritualiser la mémoire relativement peu tout en transformant continuellement l’expérience en nouvelle capacité.</w:t>
      </w:r>
    </w:p>
    <w:p w14:paraId="3BAAFB59">
      <w:pPr>
        <w:ind w:left="0" w:leftChars="0" w:firstLine="398" w:firstLineChars="166"/>
        <w:jc w:val="both"/>
        <w:rPr>
          <w:rFonts w:hint="default"/>
          <w:sz w:val="24"/>
          <w:szCs w:val="24"/>
        </w:rPr>
      </w:pPr>
    </w:p>
    <w:p w14:paraId="4EA327C5">
      <w:pPr>
        <w:pStyle w:val="8"/>
        <w:keepNext/>
        <w:ind w:left="0" w:leftChars="0" w:firstLine="398" w:firstLineChars="166"/>
        <w:jc w:val="both"/>
        <w:rPr>
          <w:rFonts w:hint="default"/>
          <w:sz w:val="24"/>
          <w:szCs w:val="24"/>
        </w:rPr>
      </w:pPr>
      <w:r>
        <w:rPr>
          <w:rFonts w:hint="default"/>
          <w:sz w:val="24"/>
          <w:szCs w:val="24"/>
        </w:rPr>
        <w:t>77. Subjectité collective et reproductibilité</w:t>
      </w:r>
    </w:p>
    <w:p w14:paraId="68DEF82B">
      <w:pPr>
        <w:keepNext/>
        <w:ind w:left="0" w:leftChars="0" w:firstLine="398" w:firstLineChars="166"/>
        <w:jc w:val="both"/>
        <w:rPr>
          <w:rFonts w:hint="default"/>
          <w:sz w:val="24"/>
          <w:szCs w:val="24"/>
        </w:rPr>
      </w:pPr>
    </w:p>
    <w:p w14:paraId="629D6417">
      <w:pPr>
        <w:ind w:left="0" w:leftChars="0" w:firstLine="398" w:firstLineChars="166"/>
        <w:jc w:val="both"/>
        <w:rPr>
          <w:rFonts w:hint="default"/>
          <w:sz w:val="24"/>
          <w:szCs w:val="24"/>
        </w:rPr>
      </w:pPr>
      <w:r>
        <w:rPr>
          <w:rFonts w:hint="default"/>
          <w:sz w:val="24"/>
          <w:szCs w:val="24"/>
        </w:rPr>
        <w:t>Le test ultime d’un sujet collectif ne réside pas dans sa capacité à se mobiliser une fois, mais dans sa capacité à reproduire sa propre réponse après le remplacement des participants concrets. Si la subjectité n’existe que tant qu’un dirigeant charismatique demeure en vie, qu’une menace extraordinaire persiste ou qu’une génération unique de participants reste en place, nous avons affaire à une subjectité collective réelle, mais non stabilisée.</w:t>
      </w:r>
    </w:p>
    <w:p w14:paraId="12381E7A">
      <w:pPr>
        <w:ind w:left="0" w:leftChars="0" w:firstLine="398" w:firstLineChars="166"/>
        <w:jc w:val="both"/>
        <w:rPr>
          <w:rFonts w:hint="default"/>
          <w:sz w:val="24"/>
          <w:szCs w:val="24"/>
        </w:rPr>
      </w:pPr>
      <w:r>
        <w:rPr>
          <w:rFonts w:hint="default"/>
          <w:sz w:val="24"/>
          <w:szCs w:val="24"/>
        </w:rPr>
        <w:t>L’institutionnalisation au sens fort commence lorsque les prérogatives, la mémoire, la correction et la responsabilité acquièrent des formes qui permettent à un nouvel être humain d’entrer dans un circuit déjà existant et de le poursuivre sans devoir reproduire la personnalité de l’auteur initial.</w:t>
      </w:r>
    </w:p>
    <w:p w14:paraId="66E176E0">
      <w:pPr>
        <w:ind w:left="0" w:leftChars="0" w:firstLine="398" w:firstLineChars="166"/>
        <w:jc w:val="both"/>
        <w:rPr>
          <w:rFonts w:hint="default"/>
          <w:sz w:val="24"/>
          <w:szCs w:val="24"/>
        </w:rPr>
      </w:pPr>
    </w:p>
    <w:p w14:paraId="1F3E38E1">
      <w:pPr>
        <w:pStyle w:val="7"/>
        <w:keepNext/>
        <w:ind w:left="0" w:leftChars="0" w:firstLine="398" w:firstLineChars="166"/>
        <w:jc w:val="both"/>
        <w:rPr>
          <w:rFonts w:hint="default"/>
          <w:sz w:val="24"/>
          <w:szCs w:val="24"/>
        </w:rPr>
      </w:pPr>
      <w:r>
        <w:rPr>
          <w:rFonts w:hint="default"/>
          <w:sz w:val="24"/>
          <w:szCs w:val="24"/>
        </w:rPr>
        <w:t>VII. LE COMMUN, LA CRÉDITABILITÉ ET LA LÉGITIMITÉ</w:t>
      </w:r>
    </w:p>
    <w:p w14:paraId="72AA7181">
      <w:pPr>
        <w:keepNext/>
        <w:ind w:left="0" w:leftChars="0" w:firstLine="398" w:firstLineChars="166"/>
        <w:jc w:val="both"/>
        <w:rPr>
          <w:rFonts w:hint="default"/>
          <w:sz w:val="24"/>
          <w:szCs w:val="24"/>
        </w:rPr>
      </w:pPr>
    </w:p>
    <w:p w14:paraId="494321EA">
      <w:pPr>
        <w:ind w:left="0" w:leftChars="0" w:firstLine="398" w:firstLineChars="166"/>
        <w:jc w:val="both"/>
        <w:rPr>
          <w:rFonts w:hint="default"/>
          <w:sz w:val="24"/>
          <w:szCs w:val="24"/>
        </w:rPr>
      </w:pPr>
      <w:r>
        <w:rPr>
          <w:rFonts w:hint="default"/>
          <w:sz w:val="24"/>
          <w:szCs w:val="24"/>
        </w:rPr>
        <w:t>Les notions de cette section ont un statut général et ne se limitent pas aux sujets collectifs. Elles sont toutefois examinées ici principalement à l’échelle du commun et de la subjectité collective, car c’est à ce niveau que deviennent particulièrement visibles les problèmes de représentation, de distribution du prix, de localisation de l’obligation et du droit d’agir au nom de ce qui dépasse l’être humain individuel.</w:t>
      </w:r>
    </w:p>
    <w:p w14:paraId="5270CB0E">
      <w:pPr>
        <w:ind w:left="0" w:leftChars="0" w:firstLine="398" w:firstLineChars="166"/>
        <w:jc w:val="both"/>
        <w:rPr>
          <w:rFonts w:hint="default"/>
          <w:sz w:val="24"/>
          <w:szCs w:val="24"/>
        </w:rPr>
      </w:pPr>
    </w:p>
    <w:p w14:paraId="1A29F50A">
      <w:pPr>
        <w:pStyle w:val="8"/>
        <w:keepNext/>
        <w:ind w:left="0" w:leftChars="0" w:firstLine="398" w:firstLineChars="166"/>
        <w:jc w:val="both"/>
        <w:rPr>
          <w:rFonts w:hint="default"/>
          <w:sz w:val="24"/>
          <w:szCs w:val="24"/>
        </w:rPr>
      </w:pPr>
      <w:r>
        <w:rPr>
          <w:rFonts w:hint="default"/>
          <w:sz w:val="24"/>
          <w:szCs w:val="24"/>
        </w:rPr>
        <w:t>78. De la Réalité du commun à l’obligation</w:t>
      </w:r>
    </w:p>
    <w:p w14:paraId="5A9B0C3E">
      <w:pPr>
        <w:keepNext/>
        <w:ind w:left="0" w:leftChars="0" w:firstLine="398" w:firstLineChars="166"/>
        <w:jc w:val="both"/>
        <w:rPr>
          <w:rFonts w:hint="default"/>
          <w:sz w:val="24"/>
          <w:szCs w:val="24"/>
        </w:rPr>
      </w:pPr>
    </w:p>
    <w:p w14:paraId="60359311">
      <w:pPr>
        <w:ind w:left="0" w:leftChars="0" w:firstLine="398" w:firstLineChars="166"/>
        <w:jc w:val="both"/>
        <w:rPr>
          <w:rFonts w:hint="default"/>
          <w:sz w:val="24"/>
          <w:szCs w:val="24"/>
        </w:rPr>
      </w:pPr>
      <w:r>
        <w:rPr>
          <w:rFonts w:hint="default"/>
          <w:sz w:val="24"/>
          <w:szCs w:val="24"/>
        </w:rPr>
        <w:t>Le fait que le commun soit réel ne signifie pas encore que toute demande exprimée en son nom est obligatoire. Entre l’existence d’un objet distribué et une obligation humaine concrète se trouvent plusieurs transitions indépendantes.</w:t>
      </w:r>
    </w:p>
    <w:p w14:paraId="1ABE4515">
      <w:pPr>
        <w:ind w:left="0" w:leftChars="0" w:firstLine="398" w:firstLineChars="166"/>
        <w:jc w:val="both"/>
        <w:rPr>
          <w:rFonts w:hint="default"/>
          <w:sz w:val="24"/>
          <w:szCs w:val="24"/>
        </w:rPr>
      </w:pPr>
      <w:r>
        <w:rPr>
          <w:rFonts w:hint="default"/>
          <w:sz w:val="24"/>
          <w:szCs w:val="24"/>
        </w:rPr>
        <w:t>Le fait qu’un État existe ne prouve pas la légitimité de toute exigence de l’appareil d’État. La réalité d’un problème démographique ou écologique ne détermine pas automatiquement l’étendue de la responsabilité individuelle. Le caractère effectif d’une menace extérieure ne confère pas à n’importe quel porteur le droit d’exiger n’importe quel prix.</w:t>
      </w:r>
    </w:p>
    <w:p w14:paraId="00D14AA1">
      <w:pPr>
        <w:ind w:left="0" w:leftChars="0" w:firstLine="398" w:firstLineChars="166"/>
        <w:jc w:val="both"/>
        <w:rPr>
          <w:rFonts w:hint="default"/>
          <w:sz w:val="24"/>
          <w:szCs w:val="24"/>
        </w:rPr>
      </w:pPr>
      <w:r>
        <w:rPr>
          <w:rFonts w:hint="default"/>
          <w:sz w:val="24"/>
          <w:szCs w:val="24"/>
        </w:rPr>
        <w:t>Le circuit complet prend donc la forme suivante :</w:t>
      </w:r>
    </w:p>
    <w:p w14:paraId="673CD65C">
      <w:pPr>
        <w:ind w:left="0" w:leftChars="0" w:firstLine="398" w:firstLineChars="166"/>
        <w:jc w:val="both"/>
        <w:rPr>
          <w:rFonts w:hint="default"/>
          <w:sz w:val="24"/>
          <w:szCs w:val="24"/>
        </w:rPr>
      </w:pPr>
      <w:r>
        <w:rPr>
          <w:rFonts w:hint="default"/>
          <w:sz w:val="24"/>
          <w:szCs w:val="24"/>
        </w:rPr>
        <w:t>Réalité distribuée → représentation perceptive → visibilité ontologique → vérification → créditabilité → légitimité → localisation de l’obligation.</w:t>
      </w:r>
    </w:p>
    <w:p w14:paraId="03D19683">
      <w:pPr>
        <w:ind w:left="0" w:leftChars="0" w:firstLine="398" w:firstLineChars="166"/>
        <w:jc w:val="both"/>
        <w:rPr>
          <w:rFonts w:hint="default"/>
          <w:sz w:val="24"/>
          <w:szCs w:val="24"/>
        </w:rPr>
      </w:pPr>
      <w:r>
        <w:rPr>
          <w:rFonts w:hint="default"/>
          <w:sz w:val="24"/>
          <w:szCs w:val="24"/>
        </w:rPr>
        <w:t>Chaque flèche ici est une porte de vérification, pas une conséquence automatique.</w:t>
      </w:r>
    </w:p>
    <w:p w14:paraId="17268515">
      <w:pPr>
        <w:ind w:left="0" w:leftChars="0" w:firstLine="398" w:firstLineChars="166"/>
        <w:jc w:val="both"/>
        <w:rPr>
          <w:rFonts w:hint="default"/>
          <w:sz w:val="24"/>
          <w:szCs w:val="24"/>
        </w:rPr>
      </w:pPr>
    </w:p>
    <w:p w14:paraId="39FEDC59">
      <w:pPr>
        <w:pStyle w:val="8"/>
        <w:keepNext/>
        <w:ind w:left="0" w:leftChars="0" w:firstLine="398" w:firstLineChars="166"/>
        <w:jc w:val="both"/>
        <w:rPr>
          <w:rFonts w:hint="default"/>
          <w:sz w:val="24"/>
          <w:szCs w:val="24"/>
        </w:rPr>
      </w:pPr>
      <w:r>
        <w:rPr>
          <w:rFonts w:hint="default"/>
          <w:sz w:val="24"/>
          <w:szCs w:val="24"/>
        </w:rPr>
        <w:t>79. Créditabilité ontologique</w:t>
      </w:r>
    </w:p>
    <w:p w14:paraId="59D03A1F">
      <w:pPr>
        <w:keepNext/>
        <w:ind w:left="0" w:leftChars="0" w:firstLine="398" w:firstLineChars="166"/>
        <w:jc w:val="both"/>
        <w:rPr>
          <w:rFonts w:hint="default"/>
          <w:sz w:val="24"/>
          <w:szCs w:val="24"/>
        </w:rPr>
      </w:pPr>
    </w:p>
    <w:p w14:paraId="51A6855D">
      <w:pPr>
        <w:ind w:left="0" w:leftChars="0" w:firstLine="398" w:firstLineChars="166"/>
        <w:jc w:val="both"/>
        <w:rPr>
          <w:rFonts w:hint="default"/>
          <w:sz w:val="24"/>
          <w:szCs w:val="24"/>
        </w:rPr>
      </w:pPr>
      <w:r>
        <w:rPr>
          <w:rFonts w:hint="default"/>
          <w:sz w:val="24"/>
          <w:szCs w:val="24"/>
        </w:rPr>
        <w:t>La créditabilité ontologique est l’attente fondée qu’un sujet ou un autre porteur soit capable de relier le fondement déclaré, la promesse ou le projet à l’action, au résultat, à la vérification et à la responsabilité.</w:t>
      </w:r>
    </w:p>
    <w:p w14:paraId="41BDFD90">
      <w:pPr>
        <w:ind w:left="0" w:leftChars="0" w:firstLine="398" w:firstLineChars="166"/>
        <w:jc w:val="both"/>
        <w:rPr>
          <w:rFonts w:hint="default"/>
          <w:sz w:val="24"/>
          <w:szCs w:val="24"/>
        </w:rPr>
      </w:pPr>
      <w:r>
        <w:rPr>
          <w:rFonts w:hint="default"/>
          <w:sz w:val="24"/>
          <w:szCs w:val="24"/>
        </w:rPr>
        <w:t>À l’échelle collective et publique, une question particulière est ajoutée : ce porteur représente-t-il réellement le commun, ou l’utilise-t-il comme une forme d’appropriation privée ?</w:t>
      </w:r>
    </w:p>
    <w:p w14:paraId="10BA03E7">
      <w:pPr>
        <w:ind w:left="0" w:leftChars="0" w:firstLine="398" w:firstLineChars="166"/>
        <w:jc w:val="both"/>
        <w:rPr>
          <w:rFonts w:hint="default"/>
          <w:sz w:val="24"/>
          <w:szCs w:val="24"/>
        </w:rPr>
      </w:pPr>
      <w:r>
        <w:rPr>
          <w:rFonts w:hint="default"/>
          <w:sz w:val="24"/>
          <w:szCs w:val="24"/>
        </w:rPr>
        <w:t>La créditabilité ne doit pas être confondue avec la confiance psychologique. Un être humain peut accorder une confiance émotionnelle à une institution dépourvue de créditabilité et, inversement, éprouver de l’antipathie pour une institution qui a historiquement démontré sa propre fiabilité.</w:t>
      </w:r>
    </w:p>
    <w:p w14:paraId="246A159E">
      <w:pPr>
        <w:ind w:left="0" w:leftChars="0" w:firstLine="398" w:firstLineChars="166"/>
        <w:jc w:val="both"/>
        <w:rPr>
          <w:rFonts w:hint="default"/>
          <w:sz w:val="24"/>
          <w:szCs w:val="24"/>
        </w:rPr>
      </w:pPr>
      <w:r>
        <w:rPr>
          <w:rFonts w:hint="default"/>
          <w:sz w:val="24"/>
          <w:szCs w:val="24"/>
        </w:rPr>
        <w:t>La créditabilité possède une architecture temporelle :</w:t>
      </w:r>
    </w:p>
    <w:p w14:paraId="27184033">
      <w:pPr>
        <w:ind w:left="0" w:leftChars="0" w:firstLine="398" w:firstLineChars="166"/>
        <w:jc w:val="both"/>
        <w:rPr>
          <w:rFonts w:hint="default"/>
          <w:sz w:val="24"/>
          <w:szCs w:val="24"/>
        </w:rPr>
      </w:pPr>
      <w:r>
        <w:rPr>
          <w:rFonts w:hint="default"/>
          <w:sz w:val="24"/>
          <w:szCs w:val="24"/>
        </w:rPr>
        <w:t>promise → action → résultat → vérification → responsabilité → prochaine attente.</w:t>
      </w:r>
    </w:p>
    <w:p w14:paraId="33115FFB">
      <w:pPr>
        <w:ind w:left="0" w:leftChars="0" w:firstLine="398" w:firstLineChars="166"/>
        <w:jc w:val="both"/>
        <w:rPr>
          <w:rFonts w:hint="default"/>
          <w:sz w:val="24"/>
          <w:szCs w:val="24"/>
        </w:rPr>
      </w:pPr>
      <w:r>
        <w:rPr>
          <w:rFonts w:hint="default"/>
          <w:sz w:val="24"/>
          <w:szCs w:val="24"/>
        </w:rPr>
        <w:t>C’est précisément la répétabilité de ce circuit qui transforme la confiance ponctuelle en crédit stable.</w:t>
      </w:r>
    </w:p>
    <w:p w14:paraId="570B7AF0">
      <w:pPr>
        <w:ind w:left="0" w:leftChars="0" w:firstLine="398" w:firstLineChars="166"/>
        <w:jc w:val="both"/>
        <w:rPr>
          <w:rFonts w:hint="default"/>
          <w:sz w:val="24"/>
          <w:szCs w:val="24"/>
        </w:rPr>
      </w:pPr>
      <w:r>
        <w:rPr>
          <w:rFonts w:hint="default"/>
          <w:sz w:val="24"/>
          <w:szCs w:val="24"/>
        </w:rPr>
        <w:t>La créditabilité ontologique doit être distinguée de la solvabilité ontologique. La première concerne l’attente fondée d’une connexité entre la promesse, l’action et la responsabilité ; la seconde, la capacité d’accepter effectivement le prix et les conséquences de sa propre qualité d’auteur.</w:t>
      </w:r>
    </w:p>
    <w:p w14:paraId="52525895">
      <w:pPr>
        <w:ind w:left="0" w:leftChars="0" w:firstLine="398" w:firstLineChars="166"/>
        <w:jc w:val="both"/>
        <w:rPr>
          <w:rFonts w:hint="default"/>
          <w:sz w:val="24"/>
          <w:szCs w:val="24"/>
        </w:rPr>
      </w:pPr>
    </w:p>
    <w:p w14:paraId="6FE5AB6F">
      <w:pPr>
        <w:pStyle w:val="8"/>
        <w:keepNext/>
        <w:ind w:left="0" w:leftChars="0" w:firstLine="398" w:firstLineChars="166"/>
        <w:jc w:val="both"/>
        <w:rPr>
          <w:rFonts w:hint="default"/>
          <w:sz w:val="24"/>
          <w:szCs w:val="24"/>
        </w:rPr>
      </w:pPr>
      <w:r>
        <w:rPr>
          <w:rFonts w:hint="default"/>
          <w:sz w:val="24"/>
          <w:szCs w:val="24"/>
        </w:rPr>
        <w:t>80. Légitimité</w:t>
      </w:r>
    </w:p>
    <w:p w14:paraId="173C47D9">
      <w:pPr>
        <w:keepNext/>
        <w:ind w:left="0" w:leftChars="0" w:firstLine="398" w:firstLineChars="166"/>
        <w:jc w:val="both"/>
        <w:rPr>
          <w:rFonts w:hint="default"/>
          <w:sz w:val="24"/>
          <w:szCs w:val="24"/>
        </w:rPr>
      </w:pPr>
    </w:p>
    <w:p w14:paraId="0338EFF0">
      <w:pPr>
        <w:ind w:left="0" w:leftChars="0" w:firstLine="398" w:firstLineChars="166"/>
        <w:jc w:val="both"/>
        <w:rPr>
          <w:rFonts w:hint="default"/>
          <w:sz w:val="24"/>
          <w:szCs w:val="24"/>
        </w:rPr>
      </w:pPr>
      <w:r>
        <w:rPr>
          <w:rFonts w:hint="default"/>
          <w:sz w:val="24"/>
          <w:szCs w:val="24"/>
        </w:rPr>
        <w:t>Dans CTM, la légitimité est le droit reconnu d’un sujet ou d’un porteur d’exiger une action, de limiter un intérêt privé ou d’exiger un certain prix dans les limites d’une compétence et d’un fondement démontrés.</w:t>
      </w:r>
    </w:p>
    <w:p w14:paraId="14492560">
      <w:pPr>
        <w:ind w:left="0" w:leftChars="0" w:firstLine="398" w:firstLineChars="166"/>
        <w:jc w:val="both"/>
        <w:rPr>
          <w:rFonts w:hint="default"/>
          <w:sz w:val="24"/>
          <w:szCs w:val="24"/>
        </w:rPr>
      </w:pPr>
      <w:r>
        <w:rPr>
          <w:rFonts w:hint="default"/>
          <w:sz w:val="24"/>
          <w:szCs w:val="24"/>
        </w:rPr>
        <w:t>Lorsqu’une exigence est formulée au nom du commun, apparaît une forme publique particulière de légitimité : le droit d’agir et d’exiger non seulement en son propre nom, mais comme représentant du commun.</w:t>
      </w:r>
    </w:p>
    <w:p w14:paraId="1BADF2AA">
      <w:pPr>
        <w:ind w:left="0" w:leftChars="0" w:firstLine="398" w:firstLineChars="166"/>
        <w:jc w:val="both"/>
        <w:rPr>
          <w:rFonts w:hint="default"/>
          <w:sz w:val="24"/>
          <w:szCs w:val="24"/>
        </w:rPr>
      </w:pPr>
      <w:r>
        <w:rPr>
          <w:rFonts w:hint="default"/>
          <w:sz w:val="24"/>
          <w:szCs w:val="24"/>
        </w:rPr>
        <w:t>La légitimité ne coïncide ni avec la légalité juridique, ni avec la popularité de masse, ni avec la force de contrainte. La créditabilité est l’un de ses fondements, mais ne la produit ni automatiquement ni sans limites. Même une institution hautement créditable n’acquiert pas le droit d’exiger n’importe quel prix.</w:t>
      </w:r>
    </w:p>
    <w:p w14:paraId="31151108">
      <w:pPr>
        <w:ind w:left="0" w:leftChars="0" w:firstLine="398" w:firstLineChars="166"/>
        <w:jc w:val="both"/>
        <w:rPr>
          <w:rFonts w:hint="default"/>
          <w:sz w:val="24"/>
          <w:szCs w:val="24"/>
        </w:rPr>
      </w:pPr>
      <w:r>
        <w:rPr>
          <w:rFonts w:hint="default"/>
          <w:sz w:val="24"/>
          <w:szCs w:val="24"/>
        </w:rPr>
        <w:t>La légitimité est toujours spécifique à un objet : elle concerne un objet particulier, une compétence, une échelle, un temps et un type de demande. Par conséquent, la légitimité démontrée pour une fonction ne peut pas être automatiquement transférée à une autre.</w:t>
      </w:r>
    </w:p>
    <w:p w14:paraId="0C4FAF1A">
      <w:pPr>
        <w:ind w:left="0" w:leftChars="0" w:firstLine="398" w:firstLineChars="166"/>
        <w:jc w:val="both"/>
        <w:rPr>
          <w:rFonts w:hint="default"/>
          <w:sz w:val="24"/>
          <w:szCs w:val="24"/>
        </w:rPr>
      </w:pPr>
    </w:p>
    <w:p w14:paraId="2C2BA106">
      <w:pPr>
        <w:pStyle w:val="8"/>
        <w:keepNext/>
        <w:ind w:left="0" w:leftChars="0" w:firstLine="398" w:firstLineChars="166"/>
        <w:jc w:val="both"/>
        <w:rPr>
          <w:rFonts w:hint="default"/>
          <w:sz w:val="24"/>
          <w:szCs w:val="24"/>
        </w:rPr>
      </w:pPr>
      <w:r>
        <w:rPr>
          <w:rFonts w:hint="default"/>
          <w:sz w:val="24"/>
          <w:szCs w:val="24"/>
        </w:rPr>
        <w:t>81. Localisation de l’obligation</w:t>
      </w:r>
    </w:p>
    <w:p w14:paraId="394AB53D">
      <w:pPr>
        <w:keepNext/>
        <w:ind w:left="0" w:leftChars="0" w:firstLine="398" w:firstLineChars="166"/>
        <w:jc w:val="both"/>
        <w:rPr>
          <w:rFonts w:hint="default"/>
          <w:sz w:val="24"/>
          <w:szCs w:val="24"/>
        </w:rPr>
      </w:pPr>
    </w:p>
    <w:p w14:paraId="565B2313">
      <w:pPr>
        <w:ind w:left="0" w:leftChars="0" w:firstLine="398" w:firstLineChars="166"/>
        <w:jc w:val="both"/>
        <w:rPr>
          <w:rFonts w:hint="default"/>
          <w:sz w:val="24"/>
          <w:szCs w:val="24"/>
        </w:rPr>
      </w:pPr>
      <w:r>
        <w:rPr>
          <w:rFonts w:hint="default"/>
          <w:sz w:val="24"/>
          <w:szCs w:val="24"/>
        </w:rPr>
        <w:t>Lorsqu’une obligation découle du projet commun ou d’un projet distribué, la demande générale doit être transformée en une part de responsabilité concrète. La localisation de l’obligation établit : ce qui est exactement requis ; pourquoi il est exigé spécifiquement de ce sujet ; quelle est sa part de causalité ; quelles ressources il possède ; quel coût il supporte ; qui est responsable des autres parties ; et comment le résultat sera vérifié.</w:t>
      </w:r>
    </w:p>
    <w:p w14:paraId="74C0AC99">
      <w:pPr>
        <w:ind w:left="0" w:leftChars="0" w:firstLine="398" w:firstLineChars="166"/>
        <w:jc w:val="both"/>
        <w:rPr>
          <w:rFonts w:hint="default"/>
          <w:sz w:val="24"/>
          <w:szCs w:val="24"/>
        </w:rPr>
      </w:pPr>
      <w:r>
        <w:rPr>
          <w:rFonts w:hint="default"/>
          <w:sz w:val="24"/>
          <w:szCs w:val="24"/>
        </w:rPr>
        <w:t>Sans localisation, même un commun authentique peut devenir un instrument de pression morale indéterminée. Le peuple, l’État, l’avenir, la guerre, la tradition, la mémoire, le bien commun, peuvent être des objets réels et en même temps être utilisés pour imposer une demande illimitée à une personne.</w:t>
      </w:r>
    </w:p>
    <w:p w14:paraId="66EB9B7F">
      <w:pPr>
        <w:ind w:left="0" w:leftChars="0" w:firstLine="398" w:firstLineChars="166"/>
        <w:jc w:val="both"/>
        <w:rPr>
          <w:rFonts w:hint="default"/>
          <w:sz w:val="24"/>
          <w:szCs w:val="24"/>
        </w:rPr>
      </w:pPr>
      <w:r>
        <w:rPr>
          <w:rFonts w:hint="default"/>
          <w:sz w:val="24"/>
          <w:szCs w:val="24"/>
        </w:rPr>
        <w:t>Par conséquent :</w:t>
      </w:r>
    </w:p>
    <w:p w14:paraId="32BCC334">
      <w:pPr>
        <w:ind w:left="0" w:leftChars="0" w:firstLine="398" w:firstLineChars="166"/>
        <w:jc w:val="both"/>
        <w:rPr>
          <w:rFonts w:hint="default"/>
          <w:sz w:val="24"/>
          <w:szCs w:val="24"/>
        </w:rPr>
      </w:pPr>
      <w:r>
        <w:rPr>
          <w:rFonts w:hint="default"/>
          <w:sz w:val="24"/>
          <w:szCs w:val="24"/>
        </w:rPr>
        <w:t>la réalité du commun ne prouve pas la légitimité d’une répartition concrète des obligations.</w:t>
      </w:r>
    </w:p>
    <w:p w14:paraId="2D4BB732">
      <w:pPr>
        <w:ind w:left="0" w:leftChars="0" w:firstLine="398" w:firstLineChars="166"/>
        <w:jc w:val="both"/>
        <w:rPr>
          <w:rFonts w:hint="default"/>
          <w:sz w:val="24"/>
          <w:szCs w:val="24"/>
        </w:rPr>
      </w:pPr>
    </w:p>
    <w:p w14:paraId="0F5209AA">
      <w:pPr>
        <w:pStyle w:val="8"/>
        <w:keepNext/>
        <w:ind w:left="0" w:leftChars="0" w:firstLine="398" w:firstLineChars="166"/>
        <w:jc w:val="both"/>
        <w:rPr>
          <w:rFonts w:hint="default"/>
          <w:sz w:val="24"/>
          <w:szCs w:val="24"/>
        </w:rPr>
      </w:pPr>
      <w:r>
        <w:rPr>
          <w:rFonts w:hint="default"/>
          <w:sz w:val="24"/>
          <w:szCs w:val="24"/>
        </w:rPr>
        <w:t>82. Capital ontologique</w:t>
      </w:r>
    </w:p>
    <w:p w14:paraId="072AC18F">
      <w:pPr>
        <w:keepNext/>
        <w:ind w:left="0" w:leftChars="0" w:firstLine="398" w:firstLineChars="166"/>
        <w:jc w:val="both"/>
        <w:rPr>
          <w:rFonts w:hint="default"/>
          <w:sz w:val="24"/>
          <w:szCs w:val="24"/>
        </w:rPr>
      </w:pPr>
    </w:p>
    <w:p w14:paraId="0FB7BD1B">
      <w:pPr>
        <w:ind w:left="0" w:leftChars="0" w:firstLine="398" w:firstLineChars="166"/>
        <w:jc w:val="both"/>
        <w:rPr>
          <w:rFonts w:hint="default"/>
          <w:sz w:val="24"/>
          <w:szCs w:val="24"/>
        </w:rPr>
      </w:pPr>
      <w:r>
        <w:rPr>
          <w:rFonts w:hint="default"/>
          <w:sz w:val="24"/>
          <w:szCs w:val="24"/>
        </w:rPr>
        <w:t>Le capital ontologique est l’élargissement accumulé de l’espace de l’initiative fiable et de l’action possible, apparu grâce à une subjectité antérieurement confirmée.</w:t>
      </w:r>
    </w:p>
    <w:p w14:paraId="692878C9">
      <w:pPr>
        <w:ind w:left="0" w:leftChars="0" w:firstLine="398" w:firstLineChars="166"/>
        <w:jc w:val="both"/>
        <w:rPr>
          <w:rFonts w:hint="default"/>
          <w:sz w:val="24"/>
          <w:szCs w:val="24"/>
        </w:rPr>
      </w:pPr>
      <w:r>
        <w:rPr>
          <w:rFonts w:hint="default"/>
          <w:sz w:val="24"/>
          <w:szCs w:val="24"/>
        </w:rPr>
        <w:t>Il peut s’exprimer dans la créditabilité, dans le droit reconnu à l’initiative, dans la disposition à coopérer, dans la mémoire institutionnelle, dans la capacité de mobiliser des ressources et dans l’élargissement de ce que le sujet ou la communauté tient pour réellement possible.</w:t>
      </w:r>
    </w:p>
    <w:p w14:paraId="74ACB18D">
      <w:pPr>
        <w:ind w:left="0" w:leftChars="0" w:firstLine="398" w:firstLineChars="166"/>
        <w:jc w:val="both"/>
        <w:rPr>
          <w:rFonts w:hint="default"/>
          <w:sz w:val="24"/>
          <w:szCs w:val="24"/>
        </w:rPr>
      </w:pPr>
      <w:r>
        <w:rPr>
          <w:rFonts w:hint="default"/>
          <w:sz w:val="24"/>
          <w:szCs w:val="24"/>
        </w:rPr>
        <w:t>Une réponse réussie peut changer non seulement le présent, mais aussi l’horizon de la prochaine action. La victoire rend possible ce qui était précédemment perçu comme impossible ; l’assistance mutuelle démontrée accroît la préparation à la coopération ultérieure ; une institution de qualité facilite les projets collectifs futurs ; la réussite scientifique accroît le crédit d’une école de recherche.</w:t>
      </w:r>
    </w:p>
    <w:p w14:paraId="6BCB5AD0">
      <w:pPr>
        <w:ind w:left="0" w:leftChars="0" w:firstLine="398" w:firstLineChars="166"/>
        <w:jc w:val="both"/>
        <w:rPr>
          <w:rFonts w:hint="default"/>
          <w:sz w:val="24"/>
          <w:szCs w:val="24"/>
        </w:rPr>
      </w:pPr>
      <w:r>
        <w:rPr>
          <w:rFonts w:hint="default"/>
          <w:sz w:val="24"/>
          <w:szCs w:val="24"/>
        </w:rPr>
        <w:t>Le capital, cependant, n’est pas une propriété permanente de son porteur. Il peut être investi, reproduit, gaspillé, privatisé ou surévalué.</w:t>
      </w:r>
    </w:p>
    <w:p w14:paraId="50DE1611">
      <w:pPr>
        <w:ind w:left="0" w:leftChars="0" w:firstLine="398" w:firstLineChars="166"/>
        <w:jc w:val="both"/>
        <w:rPr>
          <w:rFonts w:hint="default"/>
          <w:sz w:val="24"/>
          <w:szCs w:val="24"/>
        </w:rPr>
      </w:pPr>
    </w:p>
    <w:p w14:paraId="44006F70">
      <w:pPr>
        <w:pStyle w:val="8"/>
        <w:keepNext/>
        <w:ind w:left="0" w:leftChars="0" w:firstLine="398" w:firstLineChars="166"/>
        <w:jc w:val="both"/>
        <w:rPr>
          <w:rFonts w:hint="default"/>
          <w:sz w:val="24"/>
          <w:szCs w:val="24"/>
        </w:rPr>
      </w:pPr>
      <w:r>
        <w:rPr>
          <w:rFonts w:hint="default"/>
          <w:sz w:val="24"/>
          <w:szCs w:val="24"/>
        </w:rPr>
        <w:t>83. Budget ontologique</w:t>
      </w:r>
    </w:p>
    <w:p w14:paraId="77870B23">
      <w:pPr>
        <w:keepNext/>
        <w:ind w:left="0" w:leftChars="0" w:firstLine="398" w:firstLineChars="166"/>
        <w:jc w:val="both"/>
        <w:rPr>
          <w:rFonts w:hint="default"/>
          <w:sz w:val="24"/>
          <w:szCs w:val="24"/>
        </w:rPr>
      </w:pPr>
    </w:p>
    <w:p w14:paraId="219F7754">
      <w:pPr>
        <w:ind w:left="0" w:leftChars="0" w:firstLine="398" w:firstLineChars="166"/>
        <w:jc w:val="both"/>
        <w:rPr>
          <w:rFonts w:hint="default"/>
          <w:sz w:val="24"/>
          <w:szCs w:val="24"/>
        </w:rPr>
      </w:pPr>
      <w:r>
        <w:rPr>
          <w:rFonts w:hint="default"/>
          <w:sz w:val="24"/>
          <w:szCs w:val="24"/>
        </w:rPr>
        <w:t>Le budget ontologique est le régime de production, de distribution, de dépenses, de transformation et de reproduction du capital ontologique. Ce qui y est distribué n’est pas seulement la confiance, mais aussi le pouvoir d’initiative, la disposition à payer un coût, la tolérance des erreurs et le crédit de l’action future.</w:t>
      </w:r>
    </w:p>
    <w:p w14:paraId="6F6C5C03">
      <w:pPr>
        <w:ind w:left="0" w:leftChars="0" w:firstLine="398" w:firstLineChars="166"/>
        <w:jc w:val="both"/>
        <w:rPr>
          <w:rFonts w:hint="default"/>
          <w:sz w:val="24"/>
          <w:szCs w:val="24"/>
        </w:rPr>
      </w:pPr>
      <w:r>
        <w:rPr>
          <w:rFonts w:hint="default"/>
          <w:sz w:val="24"/>
          <w:szCs w:val="24"/>
        </w:rPr>
        <w:t>Un système peut vivre longtemps du capital passé sans en produire de nouveau. Un État invoque une victoire antérieure, une institution religieuse la sainteté de sa propre histoire, une école scientifique l’autorité de son fondateur, un mouvement politique un mérite passé. Tant que le capital demeure considérable, les exigences continuent d’être reconnues. Mais le crédit historique n’est pas inépuisable.</w:t>
      </w:r>
    </w:p>
    <w:p w14:paraId="42BA3AD6">
      <w:pPr>
        <w:ind w:left="0" w:leftChars="0" w:firstLine="398" w:firstLineChars="166"/>
        <w:jc w:val="both"/>
        <w:rPr>
          <w:rFonts w:hint="default"/>
          <w:sz w:val="24"/>
          <w:szCs w:val="24"/>
        </w:rPr>
      </w:pPr>
    </w:p>
    <w:p w14:paraId="67AFD3B5">
      <w:pPr>
        <w:pStyle w:val="8"/>
        <w:keepNext/>
        <w:ind w:left="0" w:leftChars="0" w:firstLine="398" w:firstLineChars="166"/>
        <w:jc w:val="both"/>
        <w:rPr>
          <w:rFonts w:hint="default"/>
          <w:sz w:val="24"/>
          <w:szCs w:val="24"/>
        </w:rPr>
      </w:pPr>
      <w:r>
        <w:rPr>
          <w:rFonts w:hint="default"/>
          <w:sz w:val="24"/>
          <w:szCs w:val="24"/>
        </w:rPr>
        <w:t>84. Dette ontologique, décréditation et défaut</w:t>
      </w:r>
    </w:p>
    <w:p w14:paraId="16A852A8">
      <w:pPr>
        <w:keepNext/>
        <w:ind w:left="0" w:leftChars="0" w:firstLine="398" w:firstLineChars="166"/>
        <w:jc w:val="both"/>
        <w:rPr>
          <w:rFonts w:hint="default"/>
          <w:sz w:val="24"/>
          <w:szCs w:val="24"/>
        </w:rPr>
      </w:pPr>
    </w:p>
    <w:p w14:paraId="1A17DCB8">
      <w:pPr>
        <w:ind w:left="0" w:leftChars="0" w:firstLine="398" w:firstLineChars="166"/>
        <w:jc w:val="both"/>
        <w:rPr>
          <w:rFonts w:hint="default"/>
          <w:sz w:val="24"/>
          <w:szCs w:val="24"/>
        </w:rPr>
      </w:pPr>
      <w:r>
        <w:rPr>
          <w:rFonts w:hint="default"/>
          <w:sz w:val="24"/>
          <w:szCs w:val="24"/>
        </w:rPr>
        <w:t>La dette ontologique survient lorsqu’un porteur continue de revendiquer la confiance, les ressources, la loyauté ou le sacrifice sans produire un résultat, une vérification et une responsabilité proportionnés. Avec l’accumulation chronique de dettes, un historique de crédit négatif est formé.</w:t>
      </w:r>
    </w:p>
    <w:p w14:paraId="643CDFCF">
      <w:pPr>
        <w:ind w:left="0" w:leftChars="0" w:firstLine="398" w:firstLineChars="166"/>
        <w:jc w:val="both"/>
        <w:rPr>
          <w:rFonts w:hint="default"/>
          <w:sz w:val="24"/>
          <w:szCs w:val="24"/>
        </w:rPr>
      </w:pPr>
      <w:r>
        <w:rPr>
          <w:rFonts w:hint="default"/>
          <w:sz w:val="24"/>
          <w:szCs w:val="24"/>
        </w:rPr>
        <w:t>La décréditation est le processus de perte de la créditabilité ontologique à la suite de non-correspondances répétées entre la prétention, l’action, le résultat et la responsabilité.</w:t>
      </w:r>
    </w:p>
    <w:p w14:paraId="72953667">
      <w:pPr>
        <w:ind w:left="0" w:leftChars="0" w:firstLine="398" w:firstLineChars="166"/>
        <w:jc w:val="both"/>
        <w:rPr>
          <w:rFonts w:hint="default"/>
          <w:sz w:val="24"/>
          <w:szCs w:val="24"/>
        </w:rPr>
      </w:pPr>
      <w:r>
        <w:rPr>
          <w:rFonts w:hint="default"/>
          <w:sz w:val="24"/>
          <w:szCs w:val="24"/>
        </w:rPr>
        <w:t>Il faut distinguer la décréditation du représentant du commun de la décréditation de la représentation même du commun. Un porteur concret peut perdre le droit de parler au nom de l’État, de la science, de l’Église ou de l’intérêt public sans anéantir pour autant la réalité du commun lui-même. Mais une appropriation privée chronique peut progressivement discréditer jusqu’au langage du commun comme tel : chaque nouvelle invocation de « l’État », de « l’intérêt public » ou de « la tradition » commence à être perçue comme la forme probable d’une nouvelle appropriation.</w:t>
      </w:r>
    </w:p>
    <w:p w14:paraId="6404DA4F">
      <w:pPr>
        <w:ind w:left="0" w:leftChars="0" w:firstLine="398" w:firstLineChars="166"/>
        <w:jc w:val="both"/>
        <w:rPr>
          <w:rFonts w:hint="default"/>
          <w:sz w:val="24"/>
          <w:szCs w:val="24"/>
        </w:rPr>
      </w:pPr>
      <w:r>
        <w:rPr>
          <w:rFonts w:hint="default"/>
          <w:sz w:val="24"/>
          <w:szCs w:val="24"/>
        </w:rPr>
        <w:t>L’état limite est le défaut ontologique : l’ancien porteur n’est plus capable de formuler de manière créditable de nouvelles exigences en se fondant sur son autorité antérieure.</w:t>
      </w:r>
    </w:p>
    <w:p w14:paraId="40B073F2">
      <w:pPr>
        <w:ind w:left="0" w:leftChars="0" w:firstLine="398" w:firstLineChars="166"/>
        <w:jc w:val="both"/>
        <w:rPr>
          <w:rFonts w:hint="default"/>
          <w:sz w:val="24"/>
          <w:szCs w:val="24"/>
        </w:rPr>
      </w:pPr>
      <w:r>
        <w:rPr>
          <w:rFonts w:hint="default"/>
          <w:sz w:val="24"/>
          <w:szCs w:val="24"/>
        </w:rPr>
        <w:t>La séquence de travail est :</w:t>
      </w:r>
    </w:p>
    <w:p w14:paraId="4A62AE6D">
      <w:pPr>
        <w:ind w:left="0" w:leftChars="0" w:firstLine="398" w:firstLineChars="166"/>
        <w:jc w:val="both"/>
        <w:rPr>
          <w:rFonts w:hint="default"/>
          <w:sz w:val="24"/>
          <w:szCs w:val="24"/>
        </w:rPr>
      </w:pPr>
      <w:r>
        <w:rPr>
          <w:rFonts w:hint="default"/>
          <w:sz w:val="24"/>
          <w:szCs w:val="24"/>
        </w:rPr>
        <w:t>dette ontologique → historique de crédit négatif → discréditer → défaut.</w:t>
      </w:r>
    </w:p>
    <w:p w14:paraId="41A6A0DD">
      <w:pPr>
        <w:ind w:left="0" w:leftChars="0" w:firstLine="398" w:firstLineChars="166"/>
        <w:jc w:val="both"/>
        <w:rPr>
          <w:rFonts w:hint="default"/>
          <w:sz w:val="24"/>
          <w:szCs w:val="24"/>
        </w:rPr>
      </w:pPr>
      <w:r>
        <w:rPr>
          <w:rFonts w:hint="default"/>
          <w:sz w:val="24"/>
          <w:szCs w:val="24"/>
        </w:rPr>
        <w:t>En même temps :</w:t>
      </w:r>
    </w:p>
    <w:p w14:paraId="16620528">
      <w:pPr>
        <w:ind w:left="0" w:leftChars="0" w:firstLine="398" w:firstLineChars="166"/>
        <w:jc w:val="both"/>
        <w:rPr>
          <w:rFonts w:hint="default"/>
          <w:sz w:val="24"/>
          <w:szCs w:val="24"/>
        </w:rPr>
      </w:pPr>
      <w:r>
        <w:rPr>
          <w:rFonts w:hint="default"/>
          <w:sz w:val="24"/>
          <w:szCs w:val="24"/>
        </w:rPr>
        <w:t>le défaut d’un représentant du commun n’est pas la disparition du commun.</w:t>
      </w:r>
    </w:p>
    <w:p w14:paraId="6564D8C4">
      <w:pPr>
        <w:ind w:left="0" w:leftChars="0" w:firstLine="398" w:firstLineChars="166"/>
        <w:jc w:val="both"/>
        <w:rPr>
          <w:rFonts w:hint="default"/>
          <w:sz w:val="24"/>
          <w:szCs w:val="24"/>
        </w:rPr>
      </w:pPr>
      <w:r>
        <w:rPr>
          <w:rFonts w:hint="default"/>
          <w:sz w:val="24"/>
          <w:szCs w:val="24"/>
        </w:rPr>
        <w:t>La légitimité ne se rétablit pas par la seule persuasion ; elle se rétablit par un accroissement cohérent de la créditabilité.</w:t>
      </w:r>
    </w:p>
    <w:p w14:paraId="7A8ACC49">
      <w:pPr>
        <w:ind w:left="0" w:leftChars="0" w:firstLine="398" w:firstLineChars="166"/>
        <w:jc w:val="both"/>
        <w:rPr>
          <w:rFonts w:hint="default"/>
          <w:sz w:val="24"/>
          <w:szCs w:val="24"/>
        </w:rPr>
      </w:pPr>
    </w:p>
    <w:p w14:paraId="516184AB">
      <w:pPr>
        <w:pStyle w:val="8"/>
        <w:keepNext/>
        <w:ind w:left="0" w:leftChars="0" w:firstLine="398" w:firstLineChars="166"/>
        <w:jc w:val="both"/>
        <w:rPr>
          <w:rFonts w:hint="default"/>
          <w:sz w:val="24"/>
          <w:szCs w:val="24"/>
        </w:rPr>
      </w:pPr>
      <w:r>
        <w:rPr>
          <w:rFonts w:hint="default"/>
          <w:sz w:val="24"/>
          <w:szCs w:val="24"/>
        </w:rPr>
        <w:t>85. Double recouvrement</w:t>
      </w:r>
    </w:p>
    <w:p w14:paraId="5B889734">
      <w:pPr>
        <w:keepNext/>
        <w:ind w:left="0" w:leftChars="0" w:firstLine="398" w:firstLineChars="166"/>
        <w:jc w:val="both"/>
        <w:rPr>
          <w:rFonts w:hint="default"/>
          <w:sz w:val="24"/>
          <w:szCs w:val="24"/>
        </w:rPr>
      </w:pPr>
    </w:p>
    <w:p w14:paraId="23CB5470">
      <w:pPr>
        <w:ind w:left="0" w:leftChars="0" w:firstLine="398" w:firstLineChars="166"/>
        <w:jc w:val="both"/>
        <w:rPr>
          <w:rFonts w:hint="default"/>
          <w:sz w:val="24"/>
          <w:szCs w:val="24"/>
        </w:rPr>
      </w:pPr>
      <w:r>
        <w:rPr>
          <w:rFonts w:hint="default"/>
          <w:sz w:val="24"/>
          <w:szCs w:val="24"/>
        </w:rPr>
        <w:t>Particulièrement destructrice est une situation dans laquelle la société a déjà payé pour la création d’un résultat commun, qui a été privatisé, perdu, ou détruit par l’irresponsabilité, et la société est alors de nouveau tenue de payer pour sa restauration.</w:t>
      </w:r>
    </w:p>
    <w:p w14:paraId="49076ACE">
      <w:pPr>
        <w:ind w:left="0" w:leftChars="0" w:firstLine="398" w:firstLineChars="166"/>
        <w:jc w:val="both"/>
        <w:rPr>
          <w:rFonts w:hint="default"/>
          <w:sz w:val="24"/>
          <w:szCs w:val="24"/>
        </w:rPr>
      </w:pPr>
      <w:r>
        <w:rPr>
          <w:rFonts w:hint="default"/>
          <w:sz w:val="24"/>
          <w:szCs w:val="24"/>
        </w:rPr>
        <w:t>La structure de la double précision est la suivante :</w:t>
      </w:r>
    </w:p>
    <w:p w14:paraId="570C6EF9">
      <w:pPr>
        <w:ind w:left="0" w:leftChars="0" w:firstLine="398" w:firstLineChars="166"/>
        <w:jc w:val="both"/>
        <w:rPr>
          <w:rFonts w:hint="default"/>
          <w:sz w:val="24"/>
          <w:szCs w:val="24"/>
        </w:rPr>
      </w:pPr>
      <w:r>
        <w:rPr>
          <w:rFonts w:hint="default"/>
          <w:sz w:val="24"/>
          <w:szCs w:val="24"/>
        </w:rPr>
        <w:t>la société paie pour le commun → le résultat est privatisé ou détruit → la société doit payer à nouveau pour sa restauration.</w:t>
      </w:r>
    </w:p>
    <w:p w14:paraId="11836463">
      <w:pPr>
        <w:ind w:left="0" w:leftChars="0" w:firstLine="398" w:firstLineChars="166"/>
        <w:jc w:val="both"/>
        <w:rPr>
          <w:rFonts w:hint="default"/>
          <w:sz w:val="24"/>
          <w:szCs w:val="24"/>
        </w:rPr>
      </w:pPr>
      <w:r>
        <w:rPr>
          <w:rFonts w:hint="default"/>
          <w:sz w:val="24"/>
          <w:szCs w:val="24"/>
        </w:rPr>
        <w:t>Le problème est ici plus profond que l’injustice d’une distribution particulière. Le double prélèvement détruit la possibilité même d’un futur crédit public : même une exigence objectivement nécessaire commence à être interprétée à travers la mémoire de l’appropriation antérieure.</w:t>
      </w:r>
    </w:p>
    <w:p w14:paraId="347422CB">
      <w:pPr>
        <w:ind w:left="0" w:leftChars="0" w:firstLine="398" w:firstLineChars="166"/>
        <w:jc w:val="both"/>
        <w:rPr>
          <w:rFonts w:hint="default"/>
          <w:sz w:val="24"/>
          <w:szCs w:val="24"/>
        </w:rPr>
      </w:pPr>
    </w:p>
    <w:p w14:paraId="62F623E7">
      <w:pPr>
        <w:pStyle w:val="8"/>
        <w:keepNext/>
        <w:ind w:left="0" w:leftChars="0" w:firstLine="398" w:firstLineChars="166"/>
        <w:jc w:val="both"/>
        <w:rPr>
          <w:rFonts w:hint="default"/>
          <w:sz w:val="24"/>
          <w:szCs w:val="24"/>
        </w:rPr>
      </w:pPr>
      <w:r>
        <w:rPr>
          <w:rFonts w:hint="default"/>
          <w:sz w:val="24"/>
          <w:szCs w:val="24"/>
        </w:rPr>
        <w:t>86. Capitalisation du succès</w:t>
      </w:r>
    </w:p>
    <w:p w14:paraId="58F9EB53">
      <w:pPr>
        <w:keepNext/>
        <w:ind w:left="0" w:leftChars="0" w:firstLine="398" w:firstLineChars="166"/>
        <w:jc w:val="both"/>
        <w:rPr>
          <w:rFonts w:hint="default"/>
          <w:sz w:val="24"/>
          <w:szCs w:val="24"/>
        </w:rPr>
      </w:pPr>
    </w:p>
    <w:p w14:paraId="11A284E1">
      <w:pPr>
        <w:ind w:left="0" w:leftChars="0" w:firstLine="398" w:firstLineChars="166"/>
        <w:jc w:val="both"/>
        <w:rPr>
          <w:rFonts w:hint="default"/>
          <w:sz w:val="24"/>
          <w:szCs w:val="24"/>
        </w:rPr>
      </w:pPr>
      <w:r>
        <w:rPr>
          <w:rFonts w:hint="default"/>
          <w:sz w:val="24"/>
          <w:szCs w:val="24"/>
        </w:rPr>
        <w:t>La réussite ne crée que du capital ontologique. Capitaliser le succès signifie transformer un résultat obtenu en une condition de nouveaux départs.</w:t>
      </w:r>
    </w:p>
    <w:p w14:paraId="0EE8F33D">
      <w:pPr>
        <w:ind w:left="0" w:leftChars="0" w:firstLine="398" w:firstLineChars="166"/>
        <w:jc w:val="both"/>
        <w:rPr>
          <w:rFonts w:hint="default"/>
          <w:sz w:val="24"/>
          <w:szCs w:val="24"/>
        </w:rPr>
      </w:pPr>
      <w:r>
        <w:rPr>
          <w:rFonts w:hint="default"/>
          <w:sz w:val="24"/>
          <w:szCs w:val="24"/>
        </w:rPr>
        <w:t>La victoire militaire doit devenir une compétence institutionnelle ; la solidarité mobilisatrice doit devenir une coopération reproductible ; une réforme réussie doit devenir une procédure de correction ultérieure ; un résultat intellectuel doit devenir une école de recherche capable de produire des résultats ultérieurs.</w:t>
      </w:r>
    </w:p>
    <w:p w14:paraId="50F43111">
      <w:pPr>
        <w:ind w:left="0" w:leftChars="0" w:firstLine="398" w:firstLineChars="166"/>
        <w:jc w:val="both"/>
        <w:rPr>
          <w:rFonts w:hint="default"/>
          <w:sz w:val="24"/>
          <w:szCs w:val="24"/>
        </w:rPr>
      </w:pPr>
      <w:r>
        <w:rPr>
          <w:rFonts w:hint="default"/>
          <w:sz w:val="24"/>
          <w:szCs w:val="24"/>
        </w:rPr>
        <w:t>La séquence de capitalisation est :</w:t>
      </w:r>
    </w:p>
    <w:p w14:paraId="7CF3D81D">
      <w:pPr>
        <w:ind w:left="0" w:leftChars="0" w:firstLine="398" w:firstLineChars="166"/>
        <w:jc w:val="both"/>
        <w:rPr>
          <w:rFonts w:hint="default"/>
          <w:sz w:val="24"/>
          <w:szCs w:val="24"/>
        </w:rPr>
      </w:pPr>
      <w:r>
        <w:rPr>
          <w:rFonts w:hint="default"/>
          <w:sz w:val="24"/>
          <w:szCs w:val="24"/>
        </w:rPr>
        <w:t>succès → nouvelle capacité → espace élargi de la possibilité → prochain succès possible.</w:t>
      </w:r>
    </w:p>
    <w:p w14:paraId="4E6A4367">
      <w:pPr>
        <w:ind w:left="0" w:leftChars="0" w:firstLine="398" w:firstLineChars="166"/>
        <w:jc w:val="both"/>
        <w:rPr>
          <w:rFonts w:hint="default"/>
          <w:sz w:val="24"/>
          <w:szCs w:val="24"/>
        </w:rPr>
      </w:pPr>
      <w:r>
        <w:rPr>
          <w:rFonts w:hint="default"/>
          <w:sz w:val="24"/>
          <w:szCs w:val="24"/>
        </w:rPr>
        <w:t>Si le passage n’a pas lieu, apparaît une sous-capitalisation du succès. Si le capital produit collectivement est approprié par un porteur particulier, apparaît sa privatisation. Si un succès passé sert à fonder des prétentions toujours plus larges sans confirmation nouvelle, apparaît son inflation.</w:t>
      </w:r>
    </w:p>
    <w:p w14:paraId="00F0C811">
      <w:pPr>
        <w:ind w:left="0" w:leftChars="0" w:firstLine="398" w:firstLineChars="166"/>
        <w:jc w:val="both"/>
        <w:rPr>
          <w:rFonts w:hint="default"/>
          <w:sz w:val="24"/>
          <w:szCs w:val="24"/>
        </w:rPr>
      </w:pPr>
    </w:p>
    <w:p w14:paraId="79D5C048">
      <w:pPr>
        <w:pStyle w:val="8"/>
        <w:keepNext/>
        <w:ind w:left="0" w:leftChars="0" w:firstLine="398" w:firstLineChars="166"/>
        <w:jc w:val="both"/>
        <w:rPr>
          <w:rFonts w:hint="default"/>
          <w:sz w:val="24"/>
          <w:szCs w:val="24"/>
        </w:rPr>
      </w:pPr>
      <w:r>
        <w:rPr>
          <w:rFonts w:hint="default"/>
          <w:sz w:val="24"/>
          <w:szCs w:val="24"/>
        </w:rPr>
        <w:t>87. Transition post-mobilisation</w:t>
      </w:r>
    </w:p>
    <w:p w14:paraId="79A6532D">
      <w:pPr>
        <w:keepNext/>
        <w:ind w:left="0" w:leftChars="0" w:firstLine="398" w:firstLineChars="166"/>
        <w:jc w:val="both"/>
        <w:rPr>
          <w:rFonts w:hint="default"/>
          <w:sz w:val="24"/>
          <w:szCs w:val="24"/>
        </w:rPr>
      </w:pPr>
    </w:p>
    <w:p w14:paraId="0004070F">
      <w:pPr>
        <w:ind w:left="0" w:leftChars="0" w:firstLine="398" w:firstLineChars="166"/>
        <w:jc w:val="both"/>
        <w:rPr>
          <w:rFonts w:hint="default"/>
          <w:sz w:val="24"/>
          <w:szCs w:val="24"/>
        </w:rPr>
      </w:pPr>
      <w:r>
        <w:rPr>
          <w:rFonts w:hint="default"/>
          <w:sz w:val="24"/>
          <w:szCs w:val="24"/>
        </w:rPr>
        <w:t>Une situation d’urgence peut accroître fortement la subjectité de la société. La guerre rend la menace visible, la causalité relativement courte, le prix immédiat et le commun directement discernable dans l’expérience comme menace réelle, prix réel et interdépendance réelle. Une société faiblement organisée en temps de paix peut donc parfois se révéler capable d’une immense subjectité de mobilisation.</w:t>
      </w:r>
    </w:p>
    <w:p w14:paraId="4A8B1EBD">
      <w:pPr>
        <w:ind w:left="0" w:leftChars="0" w:firstLine="398" w:firstLineChars="166"/>
        <w:jc w:val="both"/>
        <w:rPr>
          <w:rFonts w:hint="default"/>
          <w:sz w:val="24"/>
          <w:szCs w:val="24"/>
        </w:rPr>
      </w:pPr>
      <w:r>
        <w:rPr>
          <w:rFonts w:hint="default"/>
          <w:sz w:val="24"/>
          <w:szCs w:val="24"/>
        </w:rPr>
        <w:t>Mais la subjectité de guerre et la subjectité d’une institution en temps de paix constituent des architectures différentes. L’insuffisance de subjectité postérieure à la mobilisation apparaît lorsque, avant l’épuisement de la mobilisation d’urgence, la société n’a pas eu le temps d’en transformer le capital en normes stables, en institutions, en procédures et en responsabilité reproductible.</w:t>
      </w:r>
    </w:p>
    <w:p w14:paraId="08DD72F4">
      <w:pPr>
        <w:ind w:left="0" w:leftChars="0" w:firstLine="398" w:firstLineChars="166"/>
        <w:jc w:val="both"/>
        <w:rPr>
          <w:rFonts w:hint="default"/>
          <w:sz w:val="24"/>
          <w:szCs w:val="24"/>
        </w:rPr>
      </w:pPr>
      <w:r>
        <w:rPr>
          <w:rFonts w:hint="default"/>
          <w:sz w:val="24"/>
          <w:szCs w:val="24"/>
        </w:rPr>
        <w:t>La transition nécessaire est :</w:t>
      </w:r>
    </w:p>
    <w:p w14:paraId="41C77B09">
      <w:pPr>
        <w:ind w:left="0" w:leftChars="0" w:firstLine="398" w:firstLineChars="166"/>
        <w:jc w:val="both"/>
        <w:rPr>
          <w:rFonts w:hint="default"/>
          <w:sz w:val="24"/>
          <w:szCs w:val="24"/>
        </w:rPr>
      </w:pPr>
      <w:r>
        <w:rPr>
          <w:rFonts w:hint="default"/>
          <w:sz w:val="24"/>
          <w:szCs w:val="24"/>
        </w:rPr>
        <w:t>sacrifice → mémoire → norme → institution → procédure → responsabilité → reproductible commun.</w:t>
      </w:r>
    </w:p>
    <w:p w14:paraId="13C09F83">
      <w:pPr>
        <w:ind w:left="0" w:leftChars="0" w:firstLine="398" w:firstLineChars="166"/>
        <w:jc w:val="both"/>
        <w:rPr>
          <w:rFonts w:hint="default"/>
          <w:sz w:val="24"/>
          <w:szCs w:val="24"/>
        </w:rPr>
      </w:pPr>
      <w:r>
        <w:rPr>
          <w:rFonts w:hint="default"/>
          <w:sz w:val="24"/>
          <w:szCs w:val="24"/>
        </w:rPr>
        <w:t>Si la chaîne se rompt au niveau de la mémoire, la subjectité victorieuse demeure un grand fait historique, mais ne devient pas une architecture du présent.</w:t>
      </w:r>
    </w:p>
    <w:p w14:paraId="054C0985">
      <w:pPr>
        <w:ind w:left="0" w:leftChars="0" w:firstLine="398" w:firstLineChars="166"/>
        <w:jc w:val="both"/>
        <w:rPr>
          <w:rFonts w:hint="default"/>
          <w:sz w:val="24"/>
          <w:szCs w:val="24"/>
        </w:rPr>
      </w:pPr>
    </w:p>
    <w:p w14:paraId="547CC9CE">
      <w:pPr>
        <w:pStyle w:val="8"/>
        <w:keepNext/>
        <w:ind w:left="0" w:leftChars="0" w:firstLine="398" w:firstLineChars="166"/>
        <w:jc w:val="both"/>
        <w:rPr>
          <w:rFonts w:hint="default"/>
          <w:sz w:val="24"/>
          <w:szCs w:val="24"/>
        </w:rPr>
      </w:pPr>
      <w:r>
        <w:rPr>
          <w:rFonts w:hint="default"/>
          <w:sz w:val="24"/>
          <w:szCs w:val="24"/>
        </w:rPr>
        <w:t>88. Patria et Res Publica</w:t>
      </w:r>
    </w:p>
    <w:p w14:paraId="2976CC23">
      <w:pPr>
        <w:keepNext/>
        <w:ind w:left="0" w:leftChars="0" w:firstLine="398" w:firstLineChars="166"/>
        <w:jc w:val="both"/>
        <w:rPr>
          <w:rFonts w:hint="default"/>
          <w:sz w:val="24"/>
          <w:szCs w:val="24"/>
        </w:rPr>
      </w:pPr>
    </w:p>
    <w:p w14:paraId="14F105FF">
      <w:pPr>
        <w:ind w:left="0" w:leftChars="0" w:firstLine="398" w:firstLineChars="166"/>
        <w:jc w:val="both"/>
        <w:rPr>
          <w:rFonts w:hint="default"/>
          <w:sz w:val="24"/>
          <w:szCs w:val="24"/>
        </w:rPr>
      </w:pPr>
      <w:r>
        <w:rPr>
          <w:rFonts w:hint="default"/>
          <w:sz w:val="24"/>
          <w:szCs w:val="24"/>
        </w:rPr>
        <w:t>La patrie et la république ont différents modes de présence ontologique. Patrie est concrète : terre, langue, maison, les morts, l’ennemi, la mémoire historique. Res Publica est distribué : procédure, budget, règle, institution, résultat différé, multiples porteurs.</w:t>
      </w:r>
    </w:p>
    <w:p w14:paraId="282AFF47">
      <w:pPr>
        <w:ind w:left="0" w:leftChars="0" w:firstLine="398" w:firstLineChars="166"/>
        <w:jc w:val="both"/>
        <w:rPr>
          <w:rFonts w:hint="default"/>
          <w:sz w:val="24"/>
          <w:szCs w:val="24"/>
        </w:rPr>
      </w:pPr>
      <w:r>
        <w:rPr>
          <w:rFonts w:hint="default"/>
          <w:sz w:val="24"/>
          <w:szCs w:val="24"/>
        </w:rPr>
        <w:t>Une société peut donc exister avec une Patria extraordinairement forte et une Res Publica faible. Dans ce cas, les institutions publiques commencent à emprunter le crédit de la Patrie : à parler au nom de la guerre, de la victoire, du sacrifice et de la subjectité historique. Mais le crédit emprunté est limité. Si les institutions ne le confirment pas par leur propre efficacité, la créditabilité du commun public diminue.</w:t>
      </w:r>
    </w:p>
    <w:p w14:paraId="162B9631">
      <w:pPr>
        <w:ind w:left="0" w:leftChars="0" w:firstLine="398" w:firstLineChars="166"/>
        <w:jc w:val="both"/>
        <w:rPr>
          <w:rFonts w:hint="default"/>
          <w:sz w:val="24"/>
          <w:szCs w:val="24"/>
        </w:rPr>
      </w:pPr>
      <w:r>
        <w:rPr>
          <w:rFonts w:hint="default"/>
          <w:sz w:val="24"/>
          <w:szCs w:val="24"/>
        </w:rPr>
        <w:t>Dans la forme la plus compressée :</w:t>
      </w:r>
    </w:p>
    <w:p w14:paraId="10E91566">
      <w:pPr>
        <w:ind w:left="0" w:leftChars="0" w:firstLine="398" w:firstLineChars="166"/>
        <w:jc w:val="both"/>
        <w:rPr>
          <w:rFonts w:hint="default"/>
          <w:sz w:val="24"/>
          <w:szCs w:val="24"/>
        </w:rPr>
      </w:pPr>
      <w:r>
        <w:rPr>
          <w:rFonts w:hint="default"/>
          <w:sz w:val="24"/>
          <w:szCs w:val="24"/>
        </w:rPr>
        <w:t>La guerre rend le commun visible ; la victoire le rend possible ; les institutions doivent le rendre reproductible.</w:t>
      </w:r>
    </w:p>
    <w:p w14:paraId="6785E13F">
      <w:pPr>
        <w:ind w:left="0" w:leftChars="0" w:firstLine="398" w:firstLineChars="166"/>
        <w:jc w:val="both"/>
        <w:rPr>
          <w:rFonts w:hint="default"/>
          <w:sz w:val="24"/>
          <w:szCs w:val="24"/>
        </w:rPr>
      </w:pPr>
      <w:r>
        <w:rPr>
          <w:rFonts w:hint="default"/>
          <w:sz w:val="24"/>
          <w:szCs w:val="24"/>
        </w:rPr>
        <w:t>Du commun à l’architecture de la subjectité</w:t>
      </w:r>
    </w:p>
    <w:p w14:paraId="25CECB9C">
      <w:pPr>
        <w:ind w:left="0" w:leftChars="0" w:firstLine="398" w:firstLineChars="166"/>
        <w:jc w:val="both"/>
        <w:rPr>
          <w:rFonts w:hint="default"/>
          <w:sz w:val="24"/>
          <w:szCs w:val="24"/>
        </w:rPr>
      </w:pPr>
      <w:r>
        <w:rPr>
          <w:rFonts w:hint="default"/>
          <w:sz w:val="24"/>
          <w:szCs w:val="24"/>
        </w:rPr>
        <w:t>La Réalité du commun ne détermine pas automatiquement son représentant. La créditabilité, la légitimité et même la nécessité institutionnelle ne répondent pas encore à la question de savoir à qui appartiennent effectivement les droits de reconnaissance, d’interprétation, de commencement, d’action, de correction et d’arrêt, ni qui accepte la responsabilité des conséquences.</w:t>
      </w:r>
    </w:p>
    <w:p w14:paraId="05BD56C6">
      <w:pPr>
        <w:ind w:left="0" w:leftChars="0" w:firstLine="398" w:firstLineChars="166"/>
        <w:jc w:val="both"/>
        <w:rPr>
          <w:rFonts w:hint="default"/>
          <w:sz w:val="24"/>
          <w:szCs w:val="24"/>
        </w:rPr>
      </w:pPr>
      <w:r>
        <w:rPr>
          <w:rFonts w:hint="default"/>
          <w:sz w:val="24"/>
          <w:szCs w:val="24"/>
        </w:rPr>
        <w:t>Le commun peut être réel pendant que sa représentation est appropriée ; une institution peut être nécessaire alors qu’une demande concrète est illégitime ; un projet collectif peut exister alors que la distribution de la subjectité en elle diffère radicalement de son autodescription publique.</w:t>
      </w:r>
    </w:p>
    <w:p w14:paraId="39FA42E3">
      <w:pPr>
        <w:ind w:left="0" w:leftChars="0" w:firstLine="398" w:firstLineChars="166"/>
        <w:jc w:val="both"/>
        <w:rPr>
          <w:rFonts w:hint="default"/>
          <w:sz w:val="24"/>
          <w:szCs w:val="24"/>
        </w:rPr>
      </w:pPr>
      <w:r>
        <w:rPr>
          <w:rFonts w:hint="default"/>
          <w:sz w:val="24"/>
          <w:szCs w:val="24"/>
        </w:rPr>
        <w:t>Après l’analyse du commun, CTM se tourne donc vers l’architecture de la subjectité.</w:t>
      </w:r>
    </w:p>
    <w:p w14:paraId="601BEC6A">
      <w:pPr>
        <w:ind w:left="0" w:leftChars="0" w:firstLine="398" w:firstLineChars="166"/>
        <w:jc w:val="both"/>
        <w:rPr>
          <w:rFonts w:hint="default"/>
          <w:sz w:val="24"/>
          <w:szCs w:val="24"/>
        </w:rPr>
      </w:pPr>
    </w:p>
    <w:p w14:paraId="27AC8D85">
      <w:pPr>
        <w:ind w:left="0" w:leftChars="0" w:firstLine="398" w:firstLineChars="166"/>
        <w:jc w:val="both"/>
        <w:rPr>
          <w:rFonts w:hint="default"/>
          <w:sz w:val="24"/>
          <w:szCs w:val="24"/>
        </w:rPr>
      </w:pPr>
    </w:p>
    <w:p w14:paraId="27EA2A11">
      <w:pPr>
        <w:pStyle w:val="7"/>
        <w:keepNext/>
        <w:ind w:left="0" w:leftChars="0" w:firstLine="398" w:firstLineChars="166"/>
        <w:jc w:val="both"/>
        <w:rPr>
          <w:rFonts w:hint="default"/>
          <w:sz w:val="24"/>
          <w:szCs w:val="24"/>
        </w:rPr>
      </w:pPr>
      <w:r>
        <w:rPr>
          <w:rFonts w:hint="default"/>
          <w:sz w:val="24"/>
          <w:szCs w:val="24"/>
        </w:rPr>
        <w:t>VIII. ARCHITECTURE DE LA SUBJECTITÉ</w:t>
      </w:r>
    </w:p>
    <w:p w14:paraId="0C5C8CB8">
      <w:pPr>
        <w:keepNext/>
        <w:ind w:left="0" w:leftChars="0" w:firstLine="398" w:firstLineChars="166"/>
        <w:jc w:val="both"/>
        <w:rPr>
          <w:rFonts w:hint="default"/>
          <w:sz w:val="24"/>
          <w:szCs w:val="24"/>
        </w:rPr>
      </w:pPr>
    </w:p>
    <w:p w14:paraId="07CDF54D">
      <w:pPr>
        <w:pStyle w:val="8"/>
        <w:keepNext/>
        <w:ind w:left="0" w:leftChars="0" w:firstLine="398" w:firstLineChars="166"/>
        <w:jc w:val="both"/>
        <w:rPr>
          <w:rFonts w:hint="default"/>
          <w:sz w:val="24"/>
          <w:szCs w:val="24"/>
        </w:rPr>
      </w:pPr>
      <w:r>
        <w:rPr>
          <w:rFonts w:hint="default"/>
          <w:sz w:val="24"/>
          <w:szCs w:val="24"/>
        </w:rPr>
        <w:t>89. L’architecture de la subjectité comme niveau analytique autonome</w:t>
      </w:r>
    </w:p>
    <w:p w14:paraId="17BCBDD3">
      <w:pPr>
        <w:keepNext/>
        <w:ind w:left="0" w:leftChars="0" w:firstLine="398" w:firstLineChars="166"/>
        <w:jc w:val="both"/>
        <w:rPr>
          <w:rFonts w:hint="default"/>
          <w:sz w:val="24"/>
          <w:szCs w:val="24"/>
        </w:rPr>
      </w:pPr>
    </w:p>
    <w:p w14:paraId="35A96AC0">
      <w:pPr>
        <w:ind w:left="0" w:leftChars="0" w:firstLine="398" w:firstLineChars="166"/>
        <w:jc w:val="both"/>
        <w:rPr>
          <w:rFonts w:hint="default"/>
          <w:sz w:val="24"/>
          <w:szCs w:val="24"/>
        </w:rPr>
      </w:pPr>
      <w:r>
        <w:rPr>
          <w:rFonts w:hint="default"/>
          <w:sz w:val="24"/>
          <w:szCs w:val="24"/>
        </w:rPr>
        <w:t>La subjectité a déjà été introduite comme l’une des trois dimensions interdépendantes de l’ontologie opératoire. Toutefois, cette détermination générale ne suffit pas à l’analyse concrète. Une même image de la Réalité ne signifie pas encore une même subjectité. Même lorsque les participants s’accordent sur les faits, les causes et les fins, ils peuvent différer radicalement quant à celui auquel appartient le droit d’agir. L’architecture de la subjectité est donc désormais développée comme un niveau analytique autonome.</w:t>
      </w:r>
    </w:p>
    <w:p w14:paraId="39AFF020">
      <w:pPr>
        <w:ind w:left="0" w:leftChars="0" w:firstLine="398" w:firstLineChars="166"/>
        <w:jc w:val="both"/>
        <w:rPr>
          <w:rFonts w:hint="default"/>
          <w:sz w:val="24"/>
          <w:szCs w:val="24"/>
        </w:rPr>
      </w:pPr>
      <w:r>
        <w:rPr>
          <w:rFonts w:hint="default"/>
          <w:sz w:val="24"/>
          <w:szCs w:val="24"/>
        </w:rPr>
        <w:t>L’architecture de la subjectité est la configuration des porteurs, des prérogatives et des relations qui détermine qui est capable de reconnaître, d’interpréter, de commencer, de participer, d’objecter, de corriger, d’arrêter et d’accepter la responsabilité.</w:t>
      </w:r>
    </w:p>
    <w:p w14:paraId="2E8AFAF1">
      <w:pPr>
        <w:ind w:left="0" w:leftChars="0" w:firstLine="398" w:firstLineChars="166"/>
        <w:jc w:val="both"/>
        <w:rPr>
          <w:rFonts w:hint="default"/>
          <w:sz w:val="24"/>
          <w:szCs w:val="24"/>
        </w:rPr>
      </w:pPr>
      <w:r>
        <w:rPr>
          <w:rFonts w:hint="default"/>
          <w:sz w:val="24"/>
          <w:szCs w:val="24"/>
        </w:rPr>
        <w:t>C’est précisément l’architecture de la subjectité qui permet de passer des déclarations sur la liberté, la participation ou le pouvoir à leur contenu opératoire.</w:t>
      </w:r>
    </w:p>
    <w:p w14:paraId="7DCE40D3">
      <w:pPr>
        <w:ind w:left="0" w:leftChars="0" w:firstLine="398" w:firstLineChars="166"/>
        <w:jc w:val="both"/>
        <w:rPr>
          <w:rFonts w:hint="default"/>
          <w:sz w:val="24"/>
          <w:szCs w:val="24"/>
        </w:rPr>
      </w:pPr>
    </w:p>
    <w:p w14:paraId="5BA3B330">
      <w:pPr>
        <w:pStyle w:val="8"/>
        <w:keepNext/>
        <w:ind w:left="0" w:leftChars="0" w:firstLine="398" w:firstLineChars="166"/>
        <w:jc w:val="both"/>
        <w:rPr>
          <w:rFonts w:hint="default"/>
          <w:sz w:val="24"/>
          <w:szCs w:val="24"/>
        </w:rPr>
      </w:pPr>
      <w:r>
        <w:rPr>
          <w:rFonts w:hint="default"/>
          <w:sz w:val="24"/>
          <w:szCs w:val="24"/>
        </w:rPr>
        <w:t>90. Topographie de la subjectité</w:t>
      </w:r>
    </w:p>
    <w:p w14:paraId="1B232A63">
      <w:pPr>
        <w:keepNext/>
        <w:ind w:left="0" w:leftChars="0" w:firstLine="398" w:firstLineChars="166"/>
        <w:jc w:val="both"/>
        <w:rPr>
          <w:rFonts w:hint="default"/>
          <w:sz w:val="24"/>
          <w:szCs w:val="24"/>
        </w:rPr>
      </w:pPr>
    </w:p>
    <w:p w14:paraId="4F632701">
      <w:pPr>
        <w:ind w:left="0" w:leftChars="0" w:firstLine="398" w:firstLineChars="166"/>
        <w:jc w:val="both"/>
        <w:rPr>
          <w:rFonts w:hint="default"/>
          <w:sz w:val="24"/>
          <w:szCs w:val="24"/>
        </w:rPr>
      </w:pPr>
      <w:r>
        <w:rPr>
          <w:rFonts w:hint="default"/>
          <w:sz w:val="24"/>
          <w:szCs w:val="24"/>
        </w:rPr>
        <w:t>La topographie de la subjectité répond à la question :</w:t>
      </w:r>
    </w:p>
    <w:p w14:paraId="16A1E878">
      <w:pPr>
        <w:ind w:left="0" w:leftChars="0" w:firstLine="398" w:firstLineChars="166"/>
        <w:jc w:val="both"/>
        <w:rPr>
          <w:rFonts w:hint="default"/>
          <w:sz w:val="24"/>
          <w:szCs w:val="24"/>
        </w:rPr>
      </w:pPr>
      <w:r>
        <w:rPr>
          <w:rFonts w:hint="default"/>
          <w:sz w:val="24"/>
          <w:szCs w:val="24"/>
        </w:rPr>
        <w:t>où la subjectité est-elle localisée ?</w:t>
      </w:r>
    </w:p>
    <w:p w14:paraId="0A6470CA">
      <w:pPr>
        <w:ind w:left="0" w:leftChars="0" w:firstLine="398" w:firstLineChars="166"/>
        <w:jc w:val="both"/>
        <w:rPr>
          <w:rFonts w:hint="default"/>
          <w:sz w:val="24"/>
          <w:szCs w:val="24"/>
        </w:rPr>
      </w:pPr>
      <w:r>
        <w:rPr>
          <w:rFonts w:hint="default"/>
          <w:sz w:val="24"/>
          <w:szCs w:val="24"/>
        </w:rPr>
        <w:t>Elle localise les prérogatives par rapport à des participants concrets et à des positions fonctionnelles. Il peut s’agir d’un être humain, d’une fonction, d’une institution, d’un groupe professionnel, d’un réseau informel, d’un collectif, d’un centre extérieur ou d’un système technique, si ce dernier participe effectivement à la distribution des prérogatives humaines accessibles.</w:t>
      </w:r>
    </w:p>
    <w:p w14:paraId="6BB883F0">
      <w:pPr>
        <w:ind w:left="0" w:leftChars="0" w:firstLine="398" w:firstLineChars="166"/>
        <w:jc w:val="both"/>
        <w:rPr>
          <w:rFonts w:hint="default"/>
          <w:sz w:val="24"/>
          <w:szCs w:val="24"/>
        </w:rPr>
      </w:pPr>
      <w:r>
        <w:rPr>
          <w:rFonts w:hint="default"/>
          <w:sz w:val="24"/>
          <w:szCs w:val="24"/>
        </w:rPr>
        <w:t>La topographie ne reproduit pas l’organigramme. Le droit formel de décision peut appartenir à un ministre, tandis que les options réelles sont formées par l’appareil ; un parlement peut posséder le droit d’initiative alors que l’espace de l’admissible est fermé d’avance ; un médecin peut être considéré comme l’auteur d’une décision qui, dans les faits, est presque entièrement déterminée par le protocole, l’infrastructure assurantielle et les contraintes juridiques.</w:t>
      </w:r>
    </w:p>
    <w:p w14:paraId="6E2FAA4F">
      <w:pPr>
        <w:ind w:left="0" w:leftChars="0" w:firstLine="398" w:firstLineChars="166"/>
        <w:jc w:val="both"/>
        <w:rPr>
          <w:rFonts w:hint="default"/>
          <w:sz w:val="24"/>
          <w:szCs w:val="24"/>
        </w:rPr>
      </w:pPr>
    </w:p>
    <w:p w14:paraId="223BA522">
      <w:pPr>
        <w:pStyle w:val="8"/>
        <w:keepNext/>
        <w:ind w:left="0" w:leftChars="0" w:firstLine="398" w:firstLineChars="166"/>
        <w:jc w:val="both"/>
        <w:rPr>
          <w:rFonts w:hint="default"/>
          <w:sz w:val="24"/>
          <w:szCs w:val="24"/>
        </w:rPr>
      </w:pPr>
      <w:r>
        <w:rPr>
          <w:rFonts w:hint="default"/>
          <w:sz w:val="24"/>
          <w:szCs w:val="24"/>
        </w:rPr>
        <w:t>91. Prérogatives de la subjectité et grammaire de la responsabilité</w:t>
      </w:r>
    </w:p>
    <w:p w14:paraId="12FD3076">
      <w:pPr>
        <w:keepNext/>
        <w:ind w:left="0" w:leftChars="0" w:firstLine="398" w:firstLineChars="166"/>
        <w:jc w:val="both"/>
        <w:rPr>
          <w:rFonts w:hint="default"/>
          <w:sz w:val="24"/>
          <w:szCs w:val="24"/>
        </w:rPr>
      </w:pPr>
    </w:p>
    <w:p w14:paraId="34C63E09">
      <w:pPr>
        <w:ind w:left="0" w:leftChars="0" w:firstLine="398" w:firstLineChars="166"/>
        <w:jc w:val="both"/>
        <w:rPr>
          <w:rFonts w:hint="default"/>
          <w:sz w:val="24"/>
          <w:szCs w:val="24"/>
        </w:rPr>
      </w:pPr>
      <w:r>
        <w:rPr>
          <w:rFonts w:hint="default"/>
          <w:sz w:val="24"/>
          <w:szCs w:val="24"/>
        </w:rPr>
        <w:t>Pour rendre opératoire la topographie, CTM distingue au moins sept prérogatives.</w:t>
      </w:r>
    </w:p>
    <w:p w14:paraId="1248E343">
      <w:pPr>
        <w:ind w:left="0" w:leftChars="0" w:firstLine="398" w:firstLineChars="166"/>
        <w:jc w:val="both"/>
        <w:rPr>
          <w:rFonts w:hint="default"/>
          <w:sz w:val="24"/>
          <w:szCs w:val="24"/>
        </w:rPr>
      </w:pPr>
      <w:r>
        <w:rPr>
          <w:rFonts w:hint="default"/>
          <w:sz w:val="24"/>
          <w:szCs w:val="24"/>
        </w:rPr>
        <w:t>Reconnaissance — capacité d’établir l’état pertinent de la Réalité.</w:t>
      </w:r>
    </w:p>
    <w:p w14:paraId="7FBFDAA3">
      <w:pPr>
        <w:ind w:left="0" w:leftChars="0" w:firstLine="398" w:firstLineChars="166"/>
        <w:jc w:val="both"/>
        <w:rPr>
          <w:rFonts w:hint="default"/>
          <w:sz w:val="24"/>
          <w:szCs w:val="24"/>
        </w:rPr>
      </w:pPr>
      <w:r>
        <w:rPr>
          <w:rFonts w:hint="default"/>
          <w:sz w:val="24"/>
          <w:szCs w:val="24"/>
        </w:rPr>
        <w:t>Interprétation — capacité de donner un sens causal et normatif aux faits.</w:t>
      </w:r>
    </w:p>
    <w:p w14:paraId="0608A7D4">
      <w:pPr>
        <w:ind w:left="0" w:leftChars="0" w:firstLine="398" w:firstLineChars="166"/>
        <w:jc w:val="both"/>
        <w:rPr>
          <w:rFonts w:hint="default"/>
          <w:sz w:val="24"/>
          <w:szCs w:val="24"/>
        </w:rPr>
      </w:pPr>
      <w:r>
        <w:rPr>
          <w:rFonts w:hint="default"/>
          <w:sz w:val="24"/>
          <w:szCs w:val="24"/>
        </w:rPr>
        <w:t>Initiative — capacité de lancer une action ou de poser une question.</w:t>
      </w:r>
    </w:p>
    <w:p w14:paraId="2514F081">
      <w:pPr>
        <w:ind w:left="0" w:leftChars="0" w:firstLine="398" w:firstLineChars="166"/>
        <w:jc w:val="both"/>
        <w:rPr>
          <w:rFonts w:hint="default"/>
          <w:sz w:val="24"/>
          <w:szCs w:val="24"/>
        </w:rPr>
      </w:pPr>
      <w:r>
        <w:rPr>
          <w:rFonts w:hint="default"/>
          <w:sz w:val="24"/>
          <w:szCs w:val="24"/>
        </w:rPr>
        <w:t>Participation — influence réelle sur un processus déjà entamé.</w:t>
      </w:r>
    </w:p>
    <w:p w14:paraId="15B6182A">
      <w:pPr>
        <w:ind w:left="0" w:leftChars="0" w:firstLine="398" w:firstLineChars="166"/>
        <w:jc w:val="both"/>
        <w:rPr>
          <w:rFonts w:hint="default"/>
          <w:sz w:val="24"/>
          <w:szCs w:val="24"/>
        </w:rPr>
      </w:pPr>
      <w:r>
        <w:rPr>
          <w:rFonts w:hint="default"/>
          <w:sz w:val="24"/>
          <w:szCs w:val="24"/>
        </w:rPr>
        <w:t>Objection — possibilité de présenter une information de non-correspondance sans exclusion automatique de la position de sujet.</w:t>
      </w:r>
    </w:p>
    <w:p w14:paraId="35D3B7BC">
      <w:pPr>
        <w:ind w:left="0" w:leftChars="0" w:firstLine="398" w:firstLineChars="166"/>
        <w:jc w:val="both"/>
        <w:rPr>
          <w:rFonts w:hint="default"/>
          <w:sz w:val="24"/>
          <w:szCs w:val="24"/>
        </w:rPr>
      </w:pPr>
      <w:r>
        <w:rPr>
          <w:rFonts w:hint="default"/>
          <w:sz w:val="24"/>
          <w:szCs w:val="24"/>
        </w:rPr>
        <w:t>Correction — possibilité de modifier l’action après une modification du fondement.</w:t>
      </w:r>
    </w:p>
    <w:p w14:paraId="650159A2">
      <w:pPr>
        <w:ind w:left="0" w:leftChars="0" w:firstLine="398" w:firstLineChars="166"/>
        <w:jc w:val="both"/>
        <w:rPr>
          <w:rFonts w:hint="default"/>
          <w:sz w:val="24"/>
          <w:szCs w:val="24"/>
        </w:rPr>
      </w:pPr>
      <w:r>
        <w:rPr>
          <w:rFonts w:hint="default"/>
          <w:sz w:val="24"/>
          <w:szCs w:val="24"/>
        </w:rPr>
        <w:t>Arrêt — capacité de mettre fin à une nouvelle causalité.</w:t>
      </w:r>
    </w:p>
    <w:p w14:paraId="26B5628B">
      <w:pPr>
        <w:ind w:left="0" w:leftChars="0" w:firstLine="398" w:firstLineChars="166"/>
        <w:jc w:val="both"/>
        <w:rPr>
          <w:rFonts w:hint="default"/>
          <w:sz w:val="24"/>
          <w:szCs w:val="24"/>
        </w:rPr>
      </w:pPr>
      <w:r>
        <w:rPr>
          <w:rFonts w:hint="default"/>
          <w:sz w:val="24"/>
          <w:szCs w:val="24"/>
        </w:rPr>
        <w:t>La responsabilité n’est pas une huitième prérogative. Elle constitue une boucle de rétroaction qui relie la qualité d’auteur effective aux conséquences et au prix. Une architecture peut donc conférer le droit de commencer sans faire revenir la responsabilité à l’initiateur ; elle peut imposer la responsabilité à l’exécutant sans lui conférer le droit de modifier l’action ; elle peut reconnaître un auteur formel sans montrer qui a effectivement formé l’espace de la décision.</w:t>
      </w:r>
    </w:p>
    <w:p w14:paraId="57205C26">
      <w:pPr>
        <w:ind w:left="0" w:leftChars="0" w:firstLine="398" w:firstLineChars="166"/>
        <w:jc w:val="both"/>
        <w:rPr>
          <w:rFonts w:hint="default"/>
          <w:sz w:val="24"/>
          <w:szCs w:val="24"/>
        </w:rPr>
      </w:pPr>
      <w:r>
        <w:rPr>
          <w:rFonts w:hint="default"/>
          <w:sz w:val="24"/>
          <w:szCs w:val="24"/>
        </w:rPr>
        <w:t>La subjectité est déterminée non par la présence d’une prérogative isolée, mais par leur configuration et leur connexité avec la responsabilité.</w:t>
      </w:r>
    </w:p>
    <w:p w14:paraId="768357E1">
      <w:pPr>
        <w:ind w:left="0" w:leftChars="0" w:firstLine="398" w:firstLineChars="166"/>
        <w:jc w:val="both"/>
        <w:rPr>
          <w:rFonts w:hint="default"/>
          <w:sz w:val="24"/>
          <w:szCs w:val="24"/>
        </w:rPr>
      </w:pPr>
    </w:p>
    <w:p w14:paraId="598A862E">
      <w:pPr>
        <w:pStyle w:val="8"/>
        <w:keepNext/>
        <w:ind w:left="0" w:leftChars="0" w:firstLine="398" w:firstLineChars="166"/>
        <w:jc w:val="both"/>
        <w:rPr>
          <w:rFonts w:hint="default"/>
          <w:sz w:val="24"/>
          <w:szCs w:val="24"/>
        </w:rPr>
      </w:pPr>
      <w:r>
        <w:rPr>
          <w:rFonts w:hint="default"/>
          <w:sz w:val="24"/>
          <w:szCs w:val="24"/>
        </w:rPr>
        <w:t>92. Établissement de la distribution effective de la subjectité</w:t>
      </w:r>
    </w:p>
    <w:p w14:paraId="1B850F1D">
      <w:pPr>
        <w:keepNext/>
        <w:ind w:left="0" w:leftChars="0" w:firstLine="398" w:firstLineChars="166"/>
        <w:jc w:val="both"/>
        <w:rPr>
          <w:rFonts w:hint="default"/>
          <w:sz w:val="24"/>
          <w:szCs w:val="24"/>
        </w:rPr>
      </w:pPr>
    </w:p>
    <w:p w14:paraId="75FF1631">
      <w:pPr>
        <w:ind w:left="0" w:leftChars="0" w:firstLine="398" w:firstLineChars="166"/>
        <w:jc w:val="both"/>
        <w:rPr>
          <w:rFonts w:hint="default"/>
          <w:sz w:val="24"/>
          <w:szCs w:val="24"/>
        </w:rPr>
      </w:pPr>
      <w:r>
        <w:rPr>
          <w:rFonts w:hint="default"/>
          <w:sz w:val="24"/>
          <w:szCs w:val="24"/>
        </w:rPr>
        <w:t>La question suivante consiste à déterminer quelle réponse est précisément étudiée et comment la subjectité de cette action est effectivement distribuée. Le nom formel d’une organisation, d’une fonction ou de l’auteur officiel d’une décision ne suffit pas à cette fin.</w:t>
      </w:r>
    </w:p>
    <w:p w14:paraId="5B607381">
      <w:pPr>
        <w:ind w:left="0" w:leftChars="0" w:firstLine="398" w:firstLineChars="166"/>
        <w:jc w:val="both"/>
        <w:rPr>
          <w:rFonts w:hint="default"/>
          <w:sz w:val="24"/>
          <w:szCs w:val="24"/>
        </w:rPr>
      </w:pPr>
      <w:r>
        <w:rPr>
          <w:rFonts w:hint="default"/>
          <w:sz w:val="24"/>
          <w:szCs w:val="24"/>
        </w:rPr>
        <w:t>Il faut déterminer qui disposait de l’information pertinente ; qui formait l’ensemble des options admissibles ; qui pouvait engager l’action ; qui possédait le droit d’interdiction ; qui pouvait modifier la décision après réception de nouvelles données ; qui pouvait arrêter l’exécution ; qui a reçu le résultat et qui a assumé les conséquences et le prix.</w:t>
      </w:r>
    </w:p>
    <w:p w14:paraId="607374A5">
      <w:pPr>
        <w:ind w:left="0" w:leftChars="0" w:firstLine="398" w:firstLineChars="166"/>
        <w:jc w:val="both"/>
        <w:rPr>
          <w:rFonts w:hint="default"/>
          <w:sz w:val="24"/>
          <w:szCs w:val="24"/>
        </w:rPr>
      </w:pPr>
      <w:r>
        <w:rPr>
          <w:rFonts w:hint="default"/>
          <w:sz w:val="24"/>
          <w:szCs w:val="24"/>
        </w:rPr>
        <w:t>Dans un cas simple, une partie importante de ces positions peut coïncider dans un seul sujet. Dans un système complexe, ils sont souvent répartis entre plusieurs personnes, institutions ou nœuds fonctionnels. CTM ne présuppose donc pas à l’avance l’existence d’un seul auteur d’action.</w:t>
      </w:r>
    </w:p>
    <w:p w14:paraId="5BBDAD3E">
      <w:pPr>
        <w:ind w:left="0" w:leftChars="0" w:firstLine="398" w:firstLineChars="166"/>
        <w:jc w:val="both"/>
        <w:rPr>
          <w:rFonts w:hint="default"/>
          <w:sz w:val="24"/>
          <w:szCs w:val="24"/>
        </w:rPr>
      </w:pPr>
      <w:r>
        <w:rPr>
          <w:rFonts w:hint="default"/>
          <w:sz w:val="24"/>
          <w:szCs w:val="24"/>
        </w:rPr>
        <w:t>L’analyse doit établir si le circuit distribué de subjectité s’assemble en un centre unique de décision et de responsabilité ou demeure dispersé.</w:t>
      </w:r>
    </w:p>
    <w:p w14:paraId="3DD80DBA">
      <w:pPr>
        <w:ind w:left="0" w:leftChars="0" w:firstLine="398" w:firstLineChars="166"/>
        <w:jc w:val="both"/>
        <w:rPr>
          <w:rFonts w:hint="default"/>
          <w:sz w:val="24"/>
          <w:szCs w:val="24"/>
        </w:rPr>
      </w:pPr>
      <w:r>
        <w:rPr>
          <w:rFonts w:hint="default"/>
          <w:sz w:val="24"/>
          <w:szCs w:val="24"/>
        </w:rPr>
        <w:t>Si aucun centre de ce genre ne peut être identifié, l’absence d’un seul sujet réel est un résultat substantiel de l’analyse, et non sa déficience.</w:t>
      </w:r>
    </w:p>
    <w:p w14:paraId="08EC8706">
      <w:pPr>
        <w:ind w:left="0" w:leftChars="0" w:firstLine="398" w:firstLineChars="166"/>
        <w:jc w:val="both"/>
        <w:rPr>
          <w:rFonts w:hint="default"/>
          <w:sz w:val="24"/>
          <w:szCs w:val="24"/>
        </w:rPr>
      </w:pPr>
    </w:p>
    <w:p w14:paraId="32C07F98">
      <w:pPr>
        <w:pStyle w:val="8"/>
        <w:keepNext/>
        <w:ind w:left="0" w:leftChars="0" w:firstLine="398" w:firstLineChars="166"/>
        <w:jc w:val="both"/>
        <w:rPr>
          <w:rFonts w:hint="default"/>
          <w:sz w:val="24"/>
          <w:szCs w:val="24"/>
        </w:rPr>
      </w:pPr>
      <w:r>
        <w:rPr>
          <w:rFonts w:hint="default"/>
          <w:sz w:val="24"/>
          <w:szCs w:val="24"/>
        </w:rPr>
        <w:t>93. Positions dans l’architecture distribuée de la subjectité</w:t>
      </w:r>
    </w:p>
    <w:p w14:paraId="7C7A3EEB">
      <w:pPr>
        <w:keepNext/>
        <w:ind w:left="0" w:leftChars="0" w:firstLine="398" w:firstLineChars="166"/>
        <w:jc w:val="both"/>
        <w:rPr>
          <w:rFonts w:hint="default"/>
          <w:sz w:val="24"/>
          <w:szCs w:val="24"/>
        </w:rPr>
      </w:pPr>
    </w:p>
    <w:p w14:paraId="23058EDB">
      <w:pPr>
        <w:ind w:left="0" w:leftChars="0" w:firstLine="398" w:firstLineChars="166"/>
        <w:jc w:val="both"/>
        <w:rPr>
          <w:rFonts w:hint="default"/>
          <w:sz w:val="24"/>
          <w:szCs w:val="24"/>
        </w:rPr>
      </w:pPr>
      <w:r>
        <w:rPr>
          <w:rFonts w:hint="default"/>
          <w:sz w:val="24"/>
          <w:szCs w:val="24"/>
        </w:rPr>
        <w:t>Pour plus de précision, CTM distingue au moins plusieurs positions dans l’architecture distribuée de l’action et de la subjectité : l’exécutant physique, le participant causal, l’auteur formel, la position opératoire, la position projective et la position de responsabilité.</w:t>
      </w:r>
    </w:p>
    <w:p w14:paraId="5CE9628A">
      <w:pPr>
        <w:ind w:left="0" w:leftChars="0" w:firstLine="398" w:firstLineChars="166"/>
        <w:jc w:val="both"/>
        <w:rPr>
          <w:rFonts w:hint="default"/>
          <w:sz w:val="24"/>
          <w:szCs w:val="24"/>
        </w:rPr>
      </w:pPr>
      <w:r>
        <w:rPr>
          <w:rFonts w:hint="default"/>
          <w:sz w:val="24"/>
          <w:szCs w:val="24"/>
        </w:rPr>
        <w:t>L’exécuteur physique exécute directement l’action. Le participant causal influence la survenue du résultat. L’auteur officiel est reconnu légalement ou organisationnellement comme celui qui prend la décision. Le poste opératoire a accès au mécanisme de mise en oeuvre et de gestion des processus. La position projective détermine l’architecture du but et du possible. La position de responsabilité est liée à l’obligation d’accepter les conséquences et les coûts.</w:t>
      </w:r>
    </w:p>
    <w:p w14:paraId="70F47A6D">
      <w:pPr>
        <w:ind w:left="0" w:leftChars="0" w:firstLine="398" w:firstLineChars="166"/>
        <w:jc w:val="both"/>
        <w:rPr>
          <w:rFonts w:hint="default"/>
          <w:sz w:val="24"/>
          <w:szCs w:val="24"/>
        </w:rPr>
      </w:pPr>
      <w:r>
        <w:rPr>
          <w:rFonts w:hint="default"/>
          <w:sz w:val="24"/>
          <w:szCs w:val="24"/>
        </w:rPr>
        <w:t>Il ne s’agit ni de niveaux hiérarchiques, ni, pour toutes ces positions, de positions de sujet à part entière. Dans une action simple, elles peuvent coïncider en un seul être humain. Dans un système complexe, leur divergence devient l’un des principaux objets de l’analyse.</w:t>
      </w:r>
    </w:p>
    <w:p w14:paraId="3E28FDC4">
      <w:pPr>
        <w:ind w:left="0" w:leftChars="0" w:firstLine="398" w:firstLineChars="166"/>
        <w:jc w:val="both"/>
        <w:rPr>
          <w:rFonts w:hint="default"/>
          <w:sz w:val="24"/>
          <w:szCs w:val="24"/>
        </w:rPr>
      </w:pPr>
    </w:p>
    <w:p w14:paraId="1EF57132">
      <w:pPr>
        <w:pStyle w:val="8"/>
        <w:keepNext/>
        <w:ind w:left="0" w:leftChars="0" w:firstLine="398" w:firstLineChars="166"/>
        <w:jc w:val="both"/>
        <w:rPr>
          <w:rFonts w:hint="default"/>
          <w:sz w:val="24"/>
          <w:szCs w:val="24"/>
        </w:rPr>
      </w:pPr>
      <w:r>
        <w:rPr>
          <w:rFonts w:hint="default"/>
          <w:sz w:val="24"/>
          <w:szCs w:val="24"/>
        </w:rPr>
        <w:t>94. Topologie de la subjectité</w:t>
      </w:r>
    </w:p>
    <w:p w14:paraId="22EBD799">
      <w:pPr>
        <w:keepNext/>
        <w:ind w:left="0" w:leftChars="0" w:firstLine="398" w:firstLineChars="166"/>
        <w:jc w:val="both"/>
        <w:rPr>
          <w:rFonts w:hint="default"/>
          <w:sz w:val="24"/>
          <w:szCs w:val="24"/>
        </w:rPr>
      </w:pPr>
    </w:p>
    <w:p w14:paraId="7DD79EDB">
      <w:pPr>
        <w:ind w:left="0" w:leftChars="0" w:firstLine="398" w:firstLineChars="166"/>
        <w:jc w:val="both"/>
        <w:rPr>
          <w:rFonts w:hint="default"/>
          <w:sz w:val="24"/>
          <w:szCs w:val="24"/>
        </w:rPr>
      </w:pPr>
      <w:r>
        <w:rPr>
          <w:rFonts w:hint="default"/>
          <w:sz w:val="24"/>
          <w:szCs w:val="24"/>
        </w:rPr>
        <w:t>Si la topographie montre la localisation des prérogatives, la topologie de la subjectité montre la structure de leurs relations. Elle étudie par quel chemin l’information atteint la décision, comment la décision devient action, comment les conséquences reviennent à l’auteur, où apparaît la correction, quels passages sont unidirectionnels et en quel point la responsabilité se perd.</w:t>
      </w:r>
    </w:p>
    <w:p w14:paraId="4D6E2A82">
      <w:pPr>
        <w:ind w:left="0" w:leftChars="0" w:firstLine="398" w:firstLineChars="166"/>
        <w:jc w:val="both"/>
        <w:rPr>
          <w:rFonts w:hint="default"/>
          <w:sz w:val="24"/>
          <w:szCs w:val="24"/>
        </w:rPr>
      </w:pPr>
      <w:r>
        <w:rPr>
          <w:rFonts w:hint="default"/>
          <w:sz w:val="24"/>
          <w:szCs w:val="24"/>
        </w:rPr>
        <w:t>Un même ensemble d’institutions peut former des systèmes de subjectité entièrement différents en raison de différences topologiques. Un recours peut exister formellement tout en revenant au même porteur sans vérification négative indépendante. L’information peut circuler librement vers le haut sans qu’existe aucune voie lui permettant de modifier une décision déjà prise.</w:t>
      </w:r>
    </w:p>
    <w:p w14:paraId="1C827DF2">
      <w:pPr>
        <w:ind w:left="0" w:leftChars="0" w:firstLine="398" w:firstLineChars="166"/>
        <w:jc w:val="both"/>
        <w:rPr>
          <w:rFonts w:hint="default"/>
          <w:sz w:val="24"/>
          <w:szCs w:val="24"/>
        </w:rPr>
      </w:pPr>
      <w:r>
        <w:rPr>
          <w:rFonts w:hint="default"/>
          <w:sz w:val="24"/>
          <w:szCs w:val="24"/>
        </w:rPr>
        <w:t>CTM n’examine donc pas la simple présence d’éléments, mais l’architecture des transitions entre elles.</w:t>
      </w:r>
    </w:p>
    <w:p w14:paraId="757C967D">
      <w:pPr>
        <w:ind w:left="0" w:leftChars="0" w:firstLine="398" w:firstLineChars="166"/>
        <w:jc w:val="both"/>
        <w:rPr>
          <w:rFonts w:hint="default"/>
          <w:sz w:val="24"/>
          <w:szCs w:val="24"/>
        </w:rPr>
      </w:pPr>
    </w:p>
    <w:p w14:paraId="3C4D281F">
      <w:pPr>
        <w:pStyle w:val="8"/>
        <w:keepNext/>
        <w:ind w:left="0" w:leftChars="0" w:firstLine="398" w:firstLineChars="166"/>
        <w:jc w:val="both"/>
        <w:rPr>
          <w:rFonts w:hint="default"/>
          <w:sz w:val="24"/>
          <w:szCs w:val="24"/>
        </w:rPr>
      </w:pPr>
      <w:r>
        <w:rPr>
          <w:rFonts w:hint="default"/>
          <w:sz w:val="24"/>
          <w:szCs w:val="24"/>
        </w:rPr>
        <w:t>95. Architecture en graphe</w:t>
      </w:r>
    </w:p>
    <w:p w14:paraId="4AB4501D">
      <w:pPr>
        <w:keepNext/>
        <w:ind w:left="0" w:leftChars="0" w:firstLine="398" w:firstLineChars="166"/>
        <w:jc w:val="both"/>
        <w:rPr>
          <w:rFonts w:hint="default"/>
          <w:sz w:val="24"/>
          <w:szCs w:val="24"/>
        </w:rPr>
      </w:pPr>
    </w:p>
    <w:p w14:paraId="04AD309A">
      <w:pPr>
        <w:ind w:left="0" w:leftChars="0" w:firstLine="398" w:firstLineChars="166"/>
        <w:jc w:val="both"/>
        <w:rPr>
          <w:rFonts w:hint="default"/>
          <w:sz w:val="24"/>
          <w:szCs w:val="24"/>
        </w:rPr>
      </w:pPr>
      <w:r>
        <w:rPr>
          <w:rFonts w:hint="default"/>
          <w:sz w:val="24"/>
          <w:szCs w:val="24"/>
        </w:rPr>
        <w:t>Il est plus utile de représenter un système complexe de subjectité comme un graphe que comme un arbre. Le modèle arborescent tend à présupposer une ligne hiérarchique unique. En réalité, le droit d’initiative peut suivre une ligne, l’information une autre, le financement une troisième, la contrainte normative une quatrième et la responsabilité une cinquième.</w:t>
      </w:r>
    </w:p>
    <w:p w14:paraId="6F5180F9">
      <w:pPr>
        <w:ind w:left="0" w:leftChars="0" w:firstLine="398" w:firstLineChars="166"/>
        <w:jc w:val="both"/>
        <w:rPr>
          <w:rFonts w:hint="default"/>
          <w:sz w:val="24"/>
          <w:szCs w:val="24"/>
        </w:rPr>
      </w:pPr>
      <w:r>
        <w:rPr>
          <w:rFonts w:hint="default"/>
          <w:sz w:val="24"/>
          <w:szCs w:val="24"/>
        </w:rPr>
        <w:t>Dans la représentation en graphe, les nœuds sont des participants, des fonctions, des institutions ou des états ; les arêtes, des transitions d’information, de prérogatives, de décisions, de responsabilité et d’obligations. Pour chaque transition importent la direction, les conditions de fonctionnement, le régime temporel et le domaine de compétence.</w:t>
      </w:r>
    </w:p>
    <w:p w14:paraId="506929D6">
      <w:pPr>
        <w:ind w:left="0" w:leftChars="0" w:firstLine="398" w:firstLineChars="166"/>
        <w:jc w:val="both"/>
        <w:rPr>
          <w:rFonts w:hint="default"/>
          <w:sz w:val="24"/>
          <w:szCs w:val="24"/>
        </w:rPr>
      </w:pPr>
      <w:r>
        <w:rPr>
          <w:rFonts w:hint="default"/>
          <w:sz w:val="24"/>
          <w:szCs w:val="24"/>
        </w:rPr>
        <w:t>Le graphe est ici une représentation analytique, et non une affirmation ontologique selon laquelle la Réalité elle-même « est un graphe ». Sa tâche est de rendre visibles les relations, les ruptures et les ambiguïtés qu’une description linéaire peine à maintenir.</w:t>
      </w:r>
    </w:p>
    <w:p w14:paraId="65F243C7">
      <w:pPr>
        <w:ind w:left="0" w:leftChars="0" w:firstLine="398" w:firstLineChars="166"/>
        <w:jc w:val="both"/>
        <w:rPr>
          <w:rFonts w:hint="default"/>
          <w:sz w:val="24"/>
          <w:szCs w:val="24"/>
        </w:rPr>
      </w:pPr>
    </w:p>
    <w:p w14:paraId="1556A483">
      <w:pPr>
        <w:pStyle w:val="8"/>
        <w:keepNext/>
        <w:ind w:left="0" w:leftChars="0" w:firstLine="398" w:firstLineChars="166"/>
        <w:jc w:val="both"/>
        <w:rPr>
          <w:rFonts w:hint="default"/>
          <w:sz w:val="24"/>
          <w:szCs w:val="24"/>
        </w:rPr>
      </w:pPr>
      <w:r>
        <w:rPr>
          <w:rFonts w:hint="default"/>
          <w:sz w:val="24"/>
          <w:szCs w:val="24"/>
        </w:rPr>
        <w:t>96. Connexité de la subjectité</w:t>
      </w:r>
    </w:p>
    <w:p w14:paraId="18F9E93F">
      <w:pPr>
        <w:keepNext/>
        <w:ind w:left="0" w:leftChars="0" w:firstLine="398" w:firstLineChars="166"/>
        <w:jc w:val="both"/>
        <w:rPr>
          <w:rFonts w:hint="default"/>
          <w:sz w:val="24"/>
          <w:szCs w:val="24"/>
        </w:rPr>
      </w:pPr>
    </w:p>
    <w:p w14:paraId="10F8B4E0">
      <w:pPr>
        <w:ind w:left="0" w:leftChars="0" w:firstLine="398" w:firstLineChars="166"/>
        <w:jc w:val="both"/>
        <w:rPr>
          <w:rFonts w:hint="default"/>
          <w:sz w:val="24"/>
          <w:szCs w:val="24"/>
        </w:rPr>
      </w:pPr>
      <w:r>
        <w:rPr>
          <w:rFonts w:hint="default"/>
          <w:sz w:val="24"/>
          <w:szCs w:val="24"/>
        </w:rPr>
        <w:t>La distribution des fonctions n’est pas en soi un défaut. Une société complexe est impossible sans spécialisation. Le problème est de savoir si les fonctions distribuées sont capables de former un circuit de réponse connecté.</w:t>
      </w:r>
    </w:p>
    <w:p w14:paraId="612D29AC">
      <w:pPr>
        <w:ind w:left="0" w:leftChars="0" w:firstLine="398" w:firstLineChars="166"/>
        <w:jc w:val="both"/>
        <w:rPr>
          <w:rFonts w:hint="default"/>
          <w:sz w:val="24"/>
          <w:szCs w:val="24"/>
        </w:rPr>
      </w:pPr>
      <w:r>
        <w:rPr>
          <w:rFonts w:hint="default"/>
          <w:sz w:val="24"/>
          <w:szCs w:val="24"/>
        </w:rPr>
        <w:t>La connexité de la subjectité signifie que la reconnaissance atteint la décision ; que la décision est liée à l’action ; que les conséquences reviennent dans le système ; que l’information de non-correspondance peut provoquer la correction ; et que la responsabilité ne disparaît pas aux frontières entre les unités.</w:t>
      </w:r>
    </w:p>
    <w:p w14:paraId="46DBDC4B">
      <w:pPr>
        <w:ind w:left="0" w:leftChars="0" w:firstLine="398" w:firstLineChars="166"/>
        <w:jc w:val="both"/>
        <w:rPr>
          <w:rFonts w:hint="default"/>
          <w:sz w:val="24"/>
          <w:szCs w:val="24"/>
        </w:rPr>
      </w:pPr>
      <w:r>
        <w:rPr>
          <w:rFonts w:hint="default"/>
          <w:sz w:val="24"/>
          <w:szCs w:val="24"/>
        </w:rPr>
        <w:t>Le circuit de base est :</w:t>
      </w:r>
    </w:p>
    <w:p w14:paraId="7AF5F9BA">
      <w:pPr>
        <w:ind w:left="0" w:leftChars="0" w:firstLine="398" w:firstLineChars="166"/>
        <w:jc w:val="both"/>
        <w:rPr>
          <w:rFonts w:hint="default"/>
          <w:sz w:val="24"/>
          <w:szCs w:val="24"/>
        </w:rPr>
      </w:pPr>
      <w:r>
        <w:rPr>
          <w:rFonts w:hint="default"/>
          <w:sz w:val="24"/>
          <w:szCs w:val="24"/>
        </w:rPr>
        <w:t>reconnaissance → évaluation → décision → action → conséquence → rétroaction → correction → responsabilité.</w:t>
      </w:r>
    </w:p>
    <w:p w14:paraId="6A232C85">
      <w:pPr>
        <w:ind w:left="0" w:leftChars="0" w:firstLine="398" w:firstLineChars="166"/>
        <w:jc w:val="both"/>
        <w:rPr>
          <w:rFonts w:hint="default"/>
          <w:sz w:val="24"/>
          <w:szCs w:val="24"/>
        </w:rPr>
      </w:pPr>
      <w:r>
        <w:rPr>
          <w:rFonts w:hint="default"/>
          <w:sz w:val="24"/>
          <w:szCs w:val="24"/>
        </w:rPr>
        <w:t>Lorsque la connexité est faible, chaque élément peut agir rationnellement au niveau local, tandis que le système dans son ensemble produit un résultat que personne ne voulait et dont personne n’est capable de répondre.</w:t>
      </w:r>
    </w:p>
    <w:p w14:paraId="47F8D17D">
      <w:pPr>
        <w:ind w:left="0" w:leftChars="0" w:firstLine="398" w:firstLineChars="166"/>
        <w:jc w:val="both"/>
        <w:rPr>
          <w:rFonts w:hint="default"/>
          <w:sz w:val="24"/>
          <w:szCs w:val="24"/>
        </w:rPr>
      </w:pPr>
      <w:r>
        <w:rPr>
          <w:rFonts w:hint="default"/>
          <w:sz w:val="24"/>
          <w:szCs w:val="24"/>
        </w:rPr>
        <w:t>Ainsi se pose :</w:t>
      </w:r>
    </w:p>
    <w:p w14:paraId="34EEA436">
      <w:pPr>
        <w:ind w:left="0" w:leftChars="0" w:firstLine="398" w:firstLineChars="166"/>
        <w:jc w:val="both"/>
        <w:rPr>
          <w:rFonts w:hint="default"/>
          <w:sz w:val="24"/>
          <w:szCs w:val="24"/>
        </w:rPr>
      </w:pPr>
      <w:r>
        <w:rPr>
          <w:rFonts w:hint="default"/>
          <w:sz w:val="24"/>
          <w:szCs w:val="24"/>
        </w:rPr>
        <w:t>un système local rationnel — mondial non sujet.</w:t>
      </w:r>
    </w:p>
    <w:p w14:paraId="5C6D2BFA">
      <w:pPr>
        <w:ind w:left="0" w:leftChars="0" w:firstLine="398" w:firstLineChars="166"/>
        <w:jc w:val="both"/>
        <w:rPr>
          <w:rFonts w:hint="default"/>
          <w:sz w:val="24"/>
          <w:szCs w:val="24"/>
        </w:rPr>
      </w:pPr>
    </w:p>
    <w:p w14:paraId="4D6F71CA">
      <w:pPr>
        <w:pStyle w:val="8"/>
        <w:keepNext/>
        <w:ind w:left="0" w:leftChars="0" w:firstLine="398" w:firstLineChars="166"/>
        <w:jc w:val="both"/>
        <w:rPr>
          <w:rFonts w:hint="default"/>
          <w:sz w:val="24"/>
          <w:szCs w:val="24"/>
        </w:rPr>
      </w:pPr>
      <w:r>
        <w:rPr>
          <w:rFonts w:hint="default"/>
          <w:sz w:val="24"/>
          <w:szCs w:val="24"/>
        </w:rPr>
        <w:t>97. Concentration du pouvoir et fragmentation de la subjectité</w:t>
      </w:r>
    </w:p>
    <w:p w14:paraId="4BA61F64">
      <w:pPr>
        <w:keepNext/>
        <w:ind w:left="0" w:leftChars="0" w:firstLine="398" w:firstLineChars="166"/>
        <w:jc w:val="both"/>
        <w:rPr>
          <w:rFonts w:hint="default"/>
          <w:sz w:val="24"/>
          <w:szCs w:val="24"/>
        </w:rPr>
      </w:pPr>
    </w:p>
    <w:p w14:paraId="0C7EFFFD">
      <w:pPr>
        <w:ind w:left="0" w:leftChars="0" w:firstLine="398" w:firstLineChars="166"/>
        <w:jc w:val="both"/>
        <w:rPr>
          <w:rFonts w:hint="default"/>
          <w:sz w:val="24"/>
          <w:szCs w:val="24"/>
        </w:rPr>
      </w:pPr>
      <w:r>
        <w:rPr>
          <w:rFonts w:hint="default"/>
          <w:sz w:val="24"/>
          <w:szCs w:val="24"/>
        </w:rPr>
        <w:t>L’une des distinctions fondamentales de CTM est la non-identité entre concentration du pouvoir et concentration de la subjectité. Un centre peut posséder d’immenses ressources, des pouvoirs formels et une force coercitive, tandis que l’acte complet de la réponse est fragmenté entre les producteurs d’information, les concepteurs d’options, le signataire, les exécutants et les porteurs du prix.</w:t>
      </w:r>
    </w:p>
    <w:p w14:paraId="3B114F24">
      <w:pPr>
        <w:ind w:left="0" w:leftChars="0" w:firstLine="398" w:firstLineChars="166"/>
        <w:jc w:val="both"/>
        <w:rPr>
          <w:rFonts w:hint="default"/>
          <w:sz w:val="24"/>
          <w:szCs w:val="24"/>
        </w:rPr>
      </w:pPr>
      <w:r>
        <w:rPr>
          <w:rFonts w:hint="default"/>
          <w:sz w:val="24"/>
          <w:szCs w:val="24"/>
        </w:rPr>
        <w:t>Le critère opératoire ne réside donc pas dans la question « quelle est la force du pouvoir ? », mais dans la question :</w:t>
      </w:r>
    </w:p>
    <w:p w14:paraId="347129D7">
      <w:pPr>
        <w:ind w:left="0" w:leftChars="0" w:firstLine="398" w:firstLineChars="166"/>
        <w:jc w:val="both"/>
        <w:rPr>
          <w:rFonts w:hint="default"/>
          <w:sz w:val="24"/>
          <w:szCs w:val="24"/>
        </w:rPr>
      </w:pPr>
      <w:r>
        <w:rPr>
          <w:rFonts w:hint="default"/>
          <w:sz w:val="24"/>
          <w:szCs w:val="24"/>
        </w:rPr>
        <w:t>est-il possible de localiser un sujet ou un circuit connexe de la subjectité qui possède des prérogatives suffisantes pour modifier la trajectoire de l’action et reconnaître ses conséquences ?</w:t>
      </w:r>
    </w:p>
    <w:p w14:paraId="7FDA94EB">
      <w:pPr>
        <w:ind w:left="0" w:leftChars="0" w:firstLine="398" w:firstLineChars="166"/>
        <w:jc w:val="both"/>
        <w:rPr>
          <w:rFonts w:hint="default"/>
          <w:sz w:val="24"/>
          <w:szCs w:val="24"/>
        </w:rPr>
      </w:pPr>
      <w:r>
        <w:rPr>
          <w:rFonts w:hint="default"/>
          <w:sz w:val="24"/>
          <w:szCs w:val="24"/>
        </w:rPr>
        <w:t>Dans le cas contraire, une forte concentration du pouvoir peut masquer non pas un renforcement, mais la disparition d’une subjectité pleine.</w:t>
      </w:r>
    </w:p>
    <w:p w14:paraId="7E29A4A1">
      <w:pPr>
        <w:ind w:left="0" w:leftChars="0" w:firstLine="398" w:firstLineChars="166"/>
        <w:jc w:val="both"/>
        <w:rPr>
          <w:rFonts w:hint="default"/>
          <w:sz w:val="24"/>
          <w:szCs w:val="24"/>
        </w:rPr>
      </w:pPr>
    </w:p>
    <w:p w14:paraId="1C4D38F9">
      <w:pPr>
        <w:pStyle w:val="8"/>
        <w:keepNext/>
        <w:ind w:left="0" w:leftChars="0" w:firstLine="398" w:firstLineChars="166"/>
        <w:jc w:val="both"/>
        <w:rPr>
          <w:rFonts w:hint="default"/>
          <w:sz w:val="24"/>
          <w:szCs w:val="24"/>
        </w:rPr>
      </w:pPr>
      <w:r>
        <w:rPr>
          <w:rFonts w:hint="default"/>
          <w:sz w:val="24"/>
          <w:szCs w:val="24"/>
        </w:rPr>
        <w:t>98. Réadressage et aliénation de la subjectité</w:t>
      </w:r>
    </w:p>
    <w:p w14:paraId="37E0A72A">
      <w:pPr>
        <w:keepNext/>
        <w:ind w:left="0" w:leftChars="0" w:firstLine="398" w:firstLineChars="166"/>
        <w:jc w:val="both"/>
        <w:rPr>
          <w:rFonts w:hint="default"/>
          <w:sz w:val="24"/>
          <w:szCs w:val="24"/>
        </w:rPr>
      </w:pPr>
    </w:p>
    <w:p w14:paraId="6D1FEF69">
      <w:pPr>
        <w:ind w:left="0" w:leftChars="0" w:firstLine="398" w:firstLineChars="166"/>
        <w:jc w:val="both"/>
        <w:rPr>
          <w:rFonts w:hint="default"/>
          <w:sz w:val="24"/>
          <w:szCs w:val="24"/>
        </w:rPr>
      </w:pPr>
      <w:r>
        <w:rPr>
          <w:rFonts w:hint="default"/>
          <w:sz w:val="24"/>
          <w:szCs w:val="24"/>
        </w:rPr>
        <w:t>La subjectité ne signifie pas la capacité de répondre de manière autonome à toute question. Au contraire, un sujet mûr doit reconnaître la limite de sa propre compétence. Le réadressage ontologique se produit lorsqu’une partie de la réponse qui dépasse réellement la compétence du sujet est transmise à un participant plus adéquat.</w:t>
      </w:r>
    </w:p>
    <w:p w14:paraId="058A2D0C">
      <w:pPr>
        <w:ind w:left="0" w:leftChars="0" w:firstLine="398" w:firstLineChars="166"/>
        <w:jc w:val="both"/>
        <w:rPr>
          <w:rFonts w:hint="default"/>
          <w:sz w:val="24"/>
          <w:szCs w:val="24"/>
        </w:rPr>
      </w:pPr>
      <w:r>
        <w:rPr>
          <w:rFonts w:hint="default"/>
          <w:sz w:val="24"/>
          <w:szCs w:val="24"/>
        </w:rPr>
        <w:t>Un médecin renvoie une question juridique à un avocat ; un prêtre renvoie un problème médical ou psychiatrique à un médecin ; un établissement local renvoie une tâche d’une autre échelle au niveau approprié.</w:t>
      </w:r>
    </w:p>
    <w:p w14:paraId="27D0C390">
      <w:pPr>
        <w:ind w:left="0" w:leftChars="0" w:firstLine="398" w:firstLineChars="166"/>
        <w:jc w:val="both"/>
        <w:rPr>
          <w:rFonts w:hint="default"/>
          <w:sz w:val="24"/>
          <w:szCs w:val="24"/>
        </w:rPr>
      </w:pPr>
      <w:r>
        <w:rPr>
          <w:rFonts w:hint="default"/>
          <w:sz w:val="24"/>
          <w:szCs w:val="24"/>
        </w:rPr>
        <w:t>La pathologie commence lorsque le sujet transfère non pas une compétence particulière, mais sa propre capacité de réponse. Il cesse de distinguer « je ne sais pas cela » de « un Autre doit décider cela à ma place ». Une réorientation adéquate se transforme alors en aliénation de la subjectité.</w:t>
      </w:r>
    </w:p>
    <w:p w14:paraId="39C55B55">
      <w:pPr>
        <w:ind w:left="0" w:leftChars="0" w:firstLine="398" w:firstLineChars="166"/>
        <w:jc w:val="both"/>
        <w:rPr>
          <w:rFonts w:hint="default"/>
          <w:sz w:val="24"/>
          <w:szCs w:val="24"/>
        </w:rPr>
      </w:pPr>
    </w:p>
    <w:p w14:paraId="5977C33B">
      <w:pPr>
        <w:pStyle w:val="8"/>
        <w:keepNext/>
        <w:ind w:left="0" w:leftChars="0" w:firstLine="398" w:firstLineChars="166"/>
        <w:jc w:val="both"/>
        <w:rPr>
          <w:rFonts w:hint="default"/>
          <w:sz w:val="24"/>
          <w:szCs w:val="24"/>
        </w:rPr>
      </w:pPr>
      <w:r>
        <w:rPr>
          <w:rFonts w:hint="default"/>
          <w:sz w:val="24"/>
          <w:szCs w:val="24"/>
        </w:rPr>
        <w:t>99. L’arrêt comme nœud de l’architecture de la subjectité</w:t>
      </w:r>
    </w:p>
    <w:p w14:paraId="185516D7">
      <w:pPr>
        <w:keepNext/>
        <w:ind w:left="0" w:leftChars="0" w:firstLine="398" w:firstLineChars="166"/>
        <w:jc w:val="both"/>
        <w:rPr>
          <w:rFonts w:hint="default"/>
          <w:sz w:val="24"/>
          <w:szCs w:val="24"/>
        </w:rPr>
      </w:pPr>
    </w:p>
    <w:p w14:paraId="0EC928D2">
      <w:pPr>
        <w:ind w:left="0" w:leftChars="0" w:firstLine="398" w:firstLineChars="166"/>
        <w:jc w:val="both"/>
        <w:rPr>
          <w:rFonts w:hint="default"/>
          <w:sz w:val="24"/>
          <w:szCs w:val="24"/>
        </w:rPr>
      </w:pPr>
      <w:r>
        <w:rPr>
          <w:rFonts w:hint="default"/>
          <w:sz w:val="24"/>
          <w:szCs w:val="24"/>
        </w:rPr>
        <w:t>La prérogative d’arrêt mérite une attention particulière, car son absence transforme souvent un système complexe de système de subjectité en système causal. Un système peut disposer de nombreux mécanismes de réception de l’information et de correction de paramètres particuliers sans compter aucun participant capable de mettre en question la poursuite même du processus.</w:t>
      </w:r>
    </w:p>
    <w:p w14:paraId="31C89776">
      <w:pPr>
        <w:ind w:left="0" w:leftChars="0" w:firstLine="398" w:firstLineChars="166"/>
        <w:jc w:val="both"/>
        <w:rPr>
          <w:rFonts w:hint="default"/>
          <w:sz w:val="24"/>
          <w:szCs w:val="24"/>
        </w:rPr>
      </w:pPr>
      <w:r>
        <w:rPr>
          <w:rFonts w:hint="default"/>
          <w:sz w:val="24"/>
          <w:szCs w:val="24"/>
        </w:rPr>
        <w:t>L’arrêt signifie le retour de la causalité déjà mise en mouvement à son fondement :</w:t>
      </w:r>
    </w:p>
    <w:p w14:paraId="4002D06C">
      <w:pPr>
        <w:ind w:left="0" w:leftChars="0" w:firstLine="398" w:firstLineChars="166"/>
        <w:jc w:val="both"/>
        <w:rPr>
          <w:rFonts w:hint="default"/>
          <w:sz w:val="24"/>
          <w:szCs w:val="24"/>
        </w:rPr>
      </w:pPr>
      <w:r>
        <w:rPr>
          <w:rFonts w:hint="default"/>
          <w:sz w:val="24"/>
          <w:szCs w:val="24"/>
        </w:rPr>
        <w:t>La raison pour laquelle nous avons commencé existe-t-elle encore ?</w:t>
      </w:r>
    </w:p>
    <w:p w14:paraId="4AD47312">
      <w:pPr>
        <w:ind w:left="0" w:leftChars="0" w:firstLine="398" w:firstLineChars="166"/>
        <w:jc w:val="both"/>
        <w:rPr>
          <w:rFonts w:hint="default"/>
          <w:sz w:val="24"/>
          <w:szCs w:val="24"/>
        </w:rPr>
      </w:pPr>
      <w:r>
        <w:rPr>
          <w:rFonts w:hint="default"/>
          <w:sz w:val="24"/>
          <w:szCs w:val="24"/>
        </w:rPr>
        <w:t>Cette question est particulièrement importante dans les systèmes bureaucratiques, militaires, technologiques et financiers, où les coûts déjà supportés commencent eux-mêmes à devenir un argument en faveur de la poursuite. Si l’action passée devient un fondement suffisant pour l’action suivante, le sujet perd la capacité de recommencer précisément parce qu’il a déjà commencé une fois.</w:t>
      </w:r>
    </w:p>
    <w:p w14:paraId="4D78736C">
      <w:pPr>
        <w:ind w:left="0" w:leftChars="0" w:firstLine="398" w:firstLineChars="166"/>
        <w:jc w:val="both"/>
        <w:rPr>
          <w:rFonts w:hint="default"/>
          <w:sz w:val="24"/>
          <w:szCs w:val="24"/>
        </w:rPr>
      </w:pPr>
    </w:p>
    <w:p w14:paraId="0EDB3B48">
      <w:pPr>
        <w:ind w:left="0" w:leftChars="0" w:firstLine="398" w:firstLineChars="166"/>
        <w:jc w:val="both"/>
        <w:rPr>
          <w:rFonts w:hint="default"/>
          <w:sz w:val="24"/>
          <w:szCs w:val="24"/>
        </w:rPr>
      </w:pPr>
    </w:p>
    <w:p w14:paraId="32EC69BB">
      <w:pPr>
        <w:pStyle w:val="7"/>
        <w:keepNext/>
        <w:ind w:left="0" w:leftChars="0" w:firstLine="398" w:firstLineChars="166"/>
        <w:jc w:val="both"/>
        <w:rPr>
          <w:rFonts w:hint="default"/>
          <w:sz w:val="24"/>
          <w:szCs w:val="24"/>
        </w:rPr>
      </w:pPr>
      <w:r>
        <w:rPr>
          <w:rFonts w:hint="default"/>
          <w:sz w:val="24"/>
          <w:szCs w:val="24"/>
        </w:rPr>
        <w:t>IX. ANALYSE VECTORIELLE DE LA SUBJECTITÉ</w:t>
      </w:r>
    </w:p>
    <w:p w14:paraId="79FBE9F9">
      <w:pPr>
        <w:keepNext/>
        <w:ind w:left="0" w:leftChars="0" w:firstLine="398" w:firstLineChars="166"/>
        <w:jc w:val="both"/>
        <w:rPr>
          <w:rFonts w:hint="default"/>
          <w:sz w:val="24"/>
          <w:szCs w:val="24"/>
        </w:rPr>
      </w:pPr>
    </w:p>
    <w:p w14:paraId="5FE47323">
      <w:pPr>
        <w:pStyle w:val="8"/>
        <w:keepNext/>
        <w:ind w:left="0" w:leftChars="0" w:firstLine="398" w:firstLineChars="166"/>
        <w:jc w:val="both"/>
        <w:rPr>
          <w:rFonts w:hint="default"/>
          <w:sz w:val="24"/>
          <w:szCs w:val="24"/>
        </w:rPr>
      </w:pPr>
      <w:r>
        <w:rPr>
          <w:rFonts w:hint="default"/>
          <w:sz w:val="24"/>
          <w:szCs w:val="24"/>
        </w:rPr>
        <w:t>100. Pourquoi la subjectité doit être analysée vectoriellement</w:t>
      </w:r>
    </w:p>
    <w:p w14:paraId="49015C29">
      <w:pPr>
        <w:keepNext/>
        <w:ind w:left="0" w:leftChars="0" w:firstLine="398" w:firstLineChars="166"/>
        <w:jc w:val="both"/>
        <w:rPr>
          <w:rFonts w:hint="default"/>
          <w:sz w:val="24"/>
          <w:szCs w:val="24"/>
        </w:rPr>
      </w:pPr>
    </w:p>
    <w:p w14:paraId="68DA6081">
      <w:pPr>
        <w:ind w:left="0" w:leftChars="0" w:firstLine="398" w:firstLineChars="166"/>
        <w:jc w:val="both"/>
        <w:rPr>
          <w:rFonts w:hint="default"/>
          <w:sz w:val="24"/>
          <w:szCs w:val="24"/>
        </w:rPr>
      </w:pPr>
      <w:r>
        <w:rPr>
          <w:rFonts w:hint="default"/>
          <w:sz w:val="24"/>
          <w:szCs w:val="24"/>
        </w:rPr>
        <w:t>La topographie et la topologie de la subjectité montrent où se trouvent les prérogatives et comment elles sont reliées. Mais une description statique ne suffit pas. Une même architecture peut, dans un état historique, élargir la capacité de réponse du sujet ; dans un autre, la reproduire sans modification substantielle ; et, dans un troisième, faire progressivement passer ses propres participants dans un régime de causalité exécutive.</w:t>
      </w:r>
    </w:p>
    <w:p w14:paraId="43DB8A5F">
      <w:pPr>
        <w:ind w:left="0" w:leftChars="0" w:firstLine="398" w:firstLineChars="166"/>
        <w:jc w:val="both"/>
        <w:rPr>
          <w:rFonts w:hint="default"/>
          <w:sz w:val="24"/>
          <w:szCs w:val="24"/>
        </w:rPr>
      </w:pPr>
      <w:r>
        <w:rPr>
          <w:rFonts w:hint="default"/>
          <w:sz w:val="24"/>
          <w:szCs w:val="24"/>
        </w:rPr>
        <w:t>Une analyse CTM mature est donc vectorielle. Le vecteur permet d’étudier non seulement la présence de la subjectité, mais aussi le changement de sa forme et de sa direction au fil du temps.</w:t>
      </w:r>
    </w:p>
    <w:p w14:paraId="54E7A2F9">
      <w:pPr>
        <w:ind w:left="0" w:leftChars="0" w:firstLine="398" w:firstLineChars="166"/>
        <w:jc w:val="both"/>
        <w:rPr>
          <w:rFonts w:hint="default"/>
          <w:sz w:val="24"/>
          <w:szCs w:val="24"/>
        </w:rPr>
      </w:pPr>
      <w:r>
        <w:rPr>
          <w:rFonts w:hint="default"/>
          <w:sz w:val="24"/>
          <w:szCs w:val="24"/>
        </w:rPr>
        <w:t>La formule de base reste la suivante :</w:t>
      </w:r>
    </w:p>
    <w:p w14:paraId="3F978B32">
      <w:pPr>
        <w:ind w:left="0" w:leftChars="0" w:firstLine="398" w:firstLineChars="166"/>
        <w:jc w:val="both"/>
        <w:rPr>
          <w:rFonts w:hint="default"/>
          <w:sz w:val="24"/>
          <w:szCs w:val="24"/>
        </w:rPr>
      </w:pPr>
      <w:r>
        <w:rPr>
          <w:rFonts w:hint="default"/>
          <w:sz w:val="24"/>
          <w:szCs w:val="24"/>
        </w:rPr>
        <w:t>L’analyse CTM est l’analyse vectorielle du niveau, de la direction, du porteur et de la distribution de la subjectité.</w:t>
      </w:r>
    </w:p>
    <w:p w14:paraId="0FDD90B1">
      <w:pPr>
        <w:ind w:left="0" w:leftChars="0" w:firstLine="398" w:firstLineChars="166"/>
        <w:jc w:val="both"/>
        <w:rPr>
          <w:rFonts w:hint="default"/>
          <w:sz w:val="24"/>
          <w:szCs w:val="24"/>
        </w:rPr>
      </w:pPr>
      <w:r>
        <w:rPr>
          <w:rFonts w:hint="default"/>
          <w:sz w:val="24"/>
          <w:szCs w:val="24"/>
        </w:rPr>
        <w:t>Toute conclusion vectorielle doit donc répondre au moins à quatre questions : à quel niveau le changement se produit-il ; dans quelle direction se produit-il ; où se situe sa source effective dans la subjectité ; comment l’effet sur la subjectité est-il distribué entre les participants du système ?</w:t>
      </w:r>
    </w:p>
    <w:p w14:paraId="125B6C50">
      <w:pPr>
        <w:ind w:left="0" w:leftChars="0" w:firstLine="398" w:firstLineChars="166"/>
        <w:jc w:val="both"/>
        <w:rPr>
          <w:rFonts w:hint="default"/>
          <w:sz w:val="24"/>
          <w:szCs w:val="24"/>
        </w:rPr>
      </w:pPr>
      <w:r>
        <w:rPr>
          <w:rFonts w:hint="default"/>
          <w:sz w:val="24"/>
          <w:szCs w:val="24"/>
        </w:rPr>
        <w:t>On y ajoute l’horizon temporel, l’échelle, le mode dynamique, le mode de correspondance, le coût et la capacité de correction.</w:t>
      </w:r>
    </w:p>
    <w:p w14:paraId="7BF75085">
      <w:pPr>
        <w:ind w:left="0" w:leftChars="0" w:firstLine="398" w:firstLineChars="166"/>
        <w:jc w:val="both"/>
        <w:rPr>
          <w:rFonts w:hint="default"/>
          <w:sz w:val="24"/>
          <w:szCs w:val="24"/>
        </w:rPr>
      </w:pPr>
    </w:p>
    <w:p w14:paraId="7E534CA8">
      <w:pPr>
        <w:pStyle w:val="8"/>
        <w:keepNext/>
        <w:ind w:left="0" w:leftChars="0" w:firstLine="398" w:firstLineChars="166"/>
        <w:jc w:val="both"/>
        <w:rPr>
          <w:rFonts w:hint="default"/>
          <w:sz w:val="24"/>
          <w:szCs w:val="24"/>
        </w:rPr>
      </w:pPr>
      <w:r>
        <w:rPr>
          <w:rFonts w:hint="default"/>
          <w:sz w:val="24"/>
          <w:szCs w:val="24"/>
        </w:rPr>
        <w:t>101. Niveaux ontique, ontologique et eschatologique</w:t>
      </w:r>
    </w:p>
    <w:p w14:paraId="35F210BA">
      <w:pPr>
        <w:keepNext/>
        <w:ind w:left="0" w:leftChars="0" w:firstLine="398" w:firstLineChars="166"/>
        <w:jc w:val="both"/>
        <w:rPr>
          <w:rFonts w:hint="default"/>
          <w:sz w:val="24"/>
          <w:szCs w:val="24"/>
        </w:rPr>
      </w:pPr>
    </w:p>
    <w:p w14:paraId="6676C5E8">
      <w:pPr>
        <w:ind w:left="0" w:leftChars="0" w:firstLine="398" w:firstLineChars="166"/>
        <w:jc w:val="both"/>
        <w:rPr>
          <w:rFonts w:hint="default"/>
          <w:sz w:val="24"/>
          <w:szCs w:val="24"/>
        </w:rPr>
      </w:pPr>
      <w:r>
        <w:rPr>
          <w:rFonts w:hint="default"/>
          <w:sz w:val="24"/>
          <w:szCs w:val="24"/>
        </w:rPr>
        <w:t>CTM distingue trois niveaux d’analyse de la subjectité : ontique, ontologique et eschatologique.</w:t>
      </w:r>
    </w:p>
    <w:p w14:paraId="365FC6B8">
      <w:pPr>
        <w:ind w:left="0" w:leftChars="0" w:firstLine="398" w:firstLineChars="166"/>
        <w:jc w:val="both"/>
        <w:rPr>
          <w:rFonts w:hint="default"/>
          <w:sz w:val="24"/>
          <w:szCs w:val="24"/>
        </w:rPr>
      </w:pPr>
      <w:r>
        <w:rPr>
          <w:rFonts w:hint="default"/>
          <w:sz w:val="24"/>
          <w:szCs w:val="24"/>
        </w:rPr>
        <w:t>Le niveau ontique concerne les actions, les ressources, les institutions, les objets et les conséquences immédiates au sein d’une image du monde relativement stable. Le sujet décide ici ce qu’il faut faire avec les objets déjà reconnus : distribuer une ressource, gagner des élections, construire une route, exécuter un ordre, conclure un accord, atteindre un objectif militaire.</w:t>
      </w:r>
    </w:p>
    <w:p w14:paraId="0B415397">
      <w:pPr>
        <w:ind w:left="0" w:leftChars="0" w:firstLine="398" w:firstLineChars="166"/>
        <w:jc w:val="both"/>
        <w:rPr>
          <w:rFonts w:hint="default"/>
          <w:sz w:val="24"/>
          <w:szCs w:val="24"/>
        </w:rPr>
      </w:pPr>
      <w:r>
        <w:rPr>
          <w:rFonts w:hint="default"/>
          <w:sz w:val="24"/>
          <w:szCs w:val="24"/>
        </w:rPr>
        <w:t>Le niveau ontologique concerne l’architecture même du visible et du possible : quels objets sont en général reconnus comme réels, quelles causalités sont maintenues, quel horizon temporel est tenu pour effectif, qui reçoit le droit d’interprétation, ce qui peut être commencé et quelles formes de réponse sont en principe tenues pour possibles.</w:t>
      </w:r>
    </w:p>
    <w:p w14:paraId="6A388FB2">
      <w:pPr>
        <w:ind w:left="0" w:leftChars="0" w:firstLine="398" w:firstLineChars="166"/>
        <w:jc w:val="both"/>
        <w:rPr>
          <w:rFonts w:hint="default"/>
          <w:sz w:val="24"/>
          <w:szCs w:val="24"/>
        </w:rPr>
      </w:pPr>
      <w:r>
        <w:rPr>
          <w:rFonts w:hint="default"/>
          <w:sz w:val="24"/>
          <w:szCs w:val="24"/>
        </w:rPr>
        <w:t>Le niveau eschatologique concerne la relation de l’être humain ou du système avec le Fondement maximal et la limite de sa propre production. Il montre si le sujet conserve une ouverture à ce qui dépasse sa carte et son projet historique, ou si l’architecture qu’il a produite commence à lui donner un statut final approprié.</w:t>
      </w:r>
    </w:p>
    <w:p w14:paraId="55D467C3">
      <w:pPr>
        <w:ind w:left="0" w:leftChars="0" w:firstLine="398" w:firstLineChars="166"/>
        <w:jc w:val="both"/>
        <w:rPr>
          <w:rFonts w:hint="default"/>
          <w:sz w:val="24"/>
          <w:szCs w:val="24"/>
        </w:rPr>
      </w:pPr>
      <w:r>
        <w:rPr>
          <w:rFonts w:hint="default"/>
          <w:sz w:val="24"/>
          <w:szCs w:val="24"/>
        </w:rPr>
        <w:t>Ces niveaux ne peuvent être automatiquement déduits les uns des autres. La croissance des possibilités ontiques ne garantit pas celle de la subjectité ontologique. Une projectualité ontologique élevée ne garantit pas l’ouverture eschatologique. La rhétorique eschatologique ne démontre un vecteur ascendant à aucun des niveaux.</w:t>
      </w:r>
    </w:p>
    <w:p w14:paraId="2EC81145">
      <w:pPr>
        <w:ind w:left="0" w:leftChars="0" w:firstLine="398" w:firstLineChars="166"/>
        <w:jc w:val="both"/>
        <w:rPr>
          <w:rFonts w:hint="default"/>
          <w:sz w:val="24"/>
          <w:szCs w:val="24"/>
        </w:rPr>
      </w:pPr>
    </w:p>
    <w:p w14:paraId="3F620CA0">
      <w:pPr>
        <w:pStyle w:val="8"/>
        <w:keepNext/>
        <w:ind w:left="0" w:leftChars="0" w:firstLine="398" w:firstLineChars="166"/>
        <w:jc w:val="both"/>
        <w:rPr>
          <w:rFonts w:hint="default"/>
          <w:sz w:val="24"/>
          <w:szCs w:val="24"/>
        </w:rPr>
      </w:pPr>
      <w:r>
        <w:rPr>
          <w:rFonts w:hint="default"/>
          <w:sz w:val="24"/>
          <w:szCs w:val="24"/>
        </w:rPr>
        <w:t>102. Directions du vecteur</w:t>
      </w:r>
    </w:p>
    <w:p w14:paraId="22146779">
      <w:pPr>
        <w:keepNext/>
        <w:ind w:left="0" w:leftChars="0" w:firstLine="398" w:firstLineChars="166"/>
        <w:jc w:val="both"/>
        <w:rPr>
          <w:rFonts w:hint="default"/>
          <w:sz w:val="24"/>
          <w:szCs w:val="24"/>
        </w:rPr>
      </w:pPr>
    </w:p>
    <w:p w14:paraId="5002FB73">
      <w:pPr>
        <w:ind w:left="0" w:leftChars="0" w:firstLine="398" w:firstLineChars="166"/>
        <w:jc w:val="both"/>
        <w:rPr>
          <w:rFonts w:hint="default"/>
          <w:sz w:val="24"/>
          <w:szCs w:val="24"/>
        </w:rPr>
      </w:pPr>
      <w:r>
        <w:rPr>
          <w:rFonts w:hint="default"/>
          <w:sz w:val="24"/>
          <w:szCs w:val="24"/>
        </w:rPr>
        <w:t>CTM distingue trois orientations principales du mouvement de la subjectité : ascendante, horizontale et descendante.</w:t>
      </w:r>
    </w:p>
    <w:p w14:paraId="438A8B8C">
      <w:pPr>
        <w:ind w:left="0" w:leftChars="0" w:firstLine="398" w:firstLineChars="166"/>
        <w:jc w:val="both"/>
        <w:rPr>
          <w:rFonts w:hint="default"/>
          <w:sz w:val="24"/>
          <w:szCs w:val="24"/>
        </w:rPr>
      </w:pPr>
      <w:r>
        <w:rPr>
          <w:rFonts w:hint="default"/>
          <w:sz w:val="24"/>
          <w:szCs w:val="24"/>
        </w:rPr>
        <w:t>Un vecteur ascendant signifie un accroissement de la capacité du sujet à voir la Réalité pertinente, à être la source de sa propre réponse, à élargir l’échelle de l’action adéquate, à accepter les conséquences, à se corriger et à demeurer ouvert au Fondement qui dépasse la forme déjà produite.</w:t>
      </w:r>
    </w:p>
    <w:p w14:paraId="06A93983">
      <w:pPr>
        <w:ind w:left="0" w:leftChars="0" w:firstLine="398" w:firstLineChars="166"/>
        <w:jc w:val="both"/>
        <w:rPr>
          <w:rFonts w:hint="default"/>
          <w:sz w:val="24"/>
          <w:szCs w:val="24"/>
        </w:rPr>
      </w:pPr>
      <w:r>
        <w:rPr>
          <w:rFonts w:hint="default"/>
          <w:sz w:val="24"/>
          <w:szCs w:val="24"/>
        </w:rPr>
        <w:t>Un vecteur horizontal signifie la reproduction, la diffusion ou la coordination d’une architecture déjà existante sans modification fondamentale de son niveau de subjectité. Le mouvement horizontal est nécessaire à tout système stable : toute action ne doit pas nécessairement produire une transition ontologique.</w:t>
      </w:r>
    </w:p>
    <w:p w14:paraId="73B98023">
      <w:pPr>
        <w:ind w:left="0" w:leftChars="0" w:firstLine="398" w:firstLineChars="166"/>
        <w:jc w:val="both"/>
        <w:rPr>
          <w:rFonts w:hint="default"/>
          <w:sz w:val="24"/>
          <w:szCs w:val="24"/>
        </w:rPr>
      </w:pPr>
      <w:r>
        <w:rPr>
          <w:rFonts w:hint="default"/>
          <w:sz w:val="24"/>
          <w:szCs w:val="24"/>
        </w:rPr>
        <w:t>Un vecteur descendant signifie la réduction des prérogatives du sujet, la rupture entre réponse et responsabilité, le blocage de la correction, la transformation de son propre commencement en exécution du projet d’un autre ou la réduction de l’être humain au prolongement fonctionnel d’une causalité déjà mise en mouvement.</w:t>
      </w:r>
    </w:p>
    <w:p w14:paraId="2F33ED9E">
      <w:pPr>
        <w:ind w:left="0" w:leftChars="0" w:firstLine="398" w:firstLineChars="166"/>
        <w:jc w:val="both"/>
        <w:rPr>
          <w:rFonts w:hint="default"/>
          <w:sz w:val="24"/>
          <w:szCs w:val="24"/>
        </w:rPr>
      </w:pPr>
      <w:r>
        <w:rPr>
          <w:rFonts w:hint="default"/>
          <w:sz w:val="24"/>
          <w:szCs w:val="24"/>
        </w:rPr>
        <w:t>La direction ne peut être déterminée d’après l’autodescription politique, religieuse ou culturelle. Un système révolutionnaire peut présenter un vecteur descendant de la subjectité, tandis qu’une autolimitation ascétique peut présenter un vecteur ascendant si elle accroît la capacité de l’être humain à donner une réponse responsable.</w:t>
      </w:r>
    </w:p>
    <w:p w14:paraId="7C35A643">
      <w:pPr>
        <w:ind w:left="0" w:leftChars="0" w:firstLine="398" w:firstLineChars="166"/>
        <w:jc w:val="both"/>
        <w:rPr>
          <w:rFonts w:hint="default"/>
          <w:sz w:val="24"/>
          <w:szCs w:val="24"/>
        </w:rPr>
      </w:pPr>
    </w:p>
    <w:p w14:paraId="45674CCF">
      <w:pPr>
        <w:pStyle w:val="8"/>
        <w:keepNext/>
        <w:ind w:left="0" w:leftChars="0" w:firstLine="398" w:firstLineChars="166"/>
        <w:jc w:val="both"/>
        <w:rPr>
          <w:rFonts w:hint="default"/>
          <w:sz w:val="24"/>
          <w:szCs w:val="24"/>
        </w:rPr>
      </w:pPr>
      <w:r>
        <w:rPr>
          <w:rFonts w:hint="default"/>
          <w:sz w:val="24"/>
          <w:szCs w:val="24"/>
        </w:rPr>
        <w:t>103. Multivectorialité</w:t>
      </w:r>
    </w:p>
    <w:p w14:paraId="2D4F0C41">
      <w:pPr>
        <w:keepNext/>
        <w:ind w:left="0" w:leftChars="0" w:firstLine="398" w:firstLineChars="166"/>
        <w:jc w:val="both"/>
        <w:rPr>
          <w:rFonts w:hint="default"/>
          <w:sz w:val="24"/>
          <w:szCs w:val="24"/>
        </w:rPr>
      </w:pPr>
    </w:p>
    <w:p w14:paraId="5849DE83">
      <w:pPr>
        <w:ind w:left="0" w:leftChars="0" w:firstLine="398" w:firstLineChars="166"/>
        <w:jc w:val="both"/>
        <w:rPr>
          <w:rFonts w:hint="default"/>
          <w:sz w:val="24"/>
          <w:szCs w:val="24"/>
        </w:rPr>
      </w:pPr>
      <w:r>
        <w:rPr>
          <w:rFonts w:hint="default"/>
          <w:sz w:val="24"/>
          <w:szCs w:val="24"/>
        </w:rPr>
        <w:t>Un même processus peut simultanément présenter des directions différentes à des niveaux différents. Un élargissement ontique des possibilités peut s’accompagner d’une réduction ontologique de la subjectité. Une réduction volontaire du nombre d’actions accessibles peut, au contraire, accroître la capacité ontologique à une réponse libre. Un système peut élargir l’initiative individuelle tout en enfermant simultanément l’être humain, sur le plan eschatologique, dans son propre projet.</w:t>
      </w:r>
    </w:p>
    <w:p w14:paraId="44E50799">
      <w:pPr>
        <w:ind w:left="0" w:leftChars="0" w:firstLine="398" w:firstLineChars="166"/>
        <w:jc w:val="both"/>
        <w:rPr>
          <w:rFonts w:hint="default"/>
          <w:sz w:val="24"/>
          <w:szCs w:val="24"/>
        </w:rPr>
      </w:pPr>
      <w:r>
        <w:rPr>
          <w:rFonts w:hint="default"/>
          <w:sz w:val="24"/>
          <w:szCs w:val="24"/>
        </w:rPr>
        <w:t>CTM n’utilise donc pas une échelle universelle unidimensionnelle de progrès.</w:t>
      </w:r>
    </w:p>
    <w:p w14:paraId="1718F685">
      <w:pPr>
        <w:ind w:left="0" w:leftChars="0" w:firstLine="398" w:firstLineChars="166"/>
        <w:jc w:val="both"/>
        <w:rPr>
          <w:rFonts w:hint="default"/>
          <w:sz w:val="24"/>
          <w:szCs w:val="24"/>
        </w:rPr>
      </w:pPr>
      <w:r>
        <w:rPr>
          <w:rFonts w:hint="default"/>
          <w:sz w:val="24"/>
          <w:szCs w:val="24"/>
        </w:rPr>
        <w:t>Au lieu de conclure que le système se développe, il est nécessaire de demander :</w:t>
      </w:r>
    </w:p>
    <w:p w14:paraId="1879AA86">
      <w:pPr>
        <w:ind w:left="0" w:leftChars="0" w:firstLine="398" w:firstLineChars="166"/>
        <w:jc w:val="both"/>
        <w:rPr>
          <w:rFonts w:hint="default"/>
          <w:sz w:val="24"/>
          <w:szCs w:val="24"/>
        </w:rPr>
      </w:pPr>
      <w:r>
        <w:rPr>
          <w:rFonts w:hint="default"/>
          <w:sz w:val="24"/>
          <w:szCs w:val="24"/>
        </w:rPr>
        <w:t>Qu’est-ce qui se développe exactement, à quel niveau, pour quel sujet et à quel coût ?</w:t>
      </w:r>
    </w:p>
    <w:p w14:paraId="44EF334E">
      <w:pPr>
        <w:ind w:left="0" w:leftChars="0" w:firstLine="398" w:firstLineChars="166"/>
        <w:jc w:val="both"/>
        <w:rPr>
          <w:rFonts w:hint="default"/>
          <w:sz w:val="24"/>
          <w:szCs w:val="24"/>
        </w:rPr>
      </w:pPr>
      <w:r>
        <w:rPr>
          <w:rFonts w:hint="default"/>
          <w:sz w:val="24"/>
          <w:szCs w:val="24"/>
        </w:rPr>
        <w:t>La pluralité des vecteurs est particulièrement importante pour la modernisation. La croissance technologique peut coexister avec l’archaïsation de l’architecture de la subjectité ; la rationalisation économique, avec la perte de la subjectité publique ; le renouveau religieux, avec l’accroissement de la dépendance envers un porteur extérieur de la décision.</w:t>
      </w:r>
    </w:p>
    <w:p w14:paraId="7AEBF610">
      <w:pPr>
        <w:ind w:left="0" w:leftChars="0" w:firstLine="398" w:firstLineChars="166"/>
        <w:jc w:val="both"/>
        <w:rPr>
          <w:rFonts w:hint="default"/>
          <w:sz w:val="24"/>
          <w:szCs w:val="24"/>
        </w:rPr>
      </w:pPr>
    </w:p>
    <w:p w14:paraId="54114A6D">
      <w:pPr>
        <w:pStyle w:val="8"/>
        <w:keepNext/>
        <w:ind w:left="0" w:leftChars="0" w:firstLine="398" w:firstLineChars="166"/>
        <w:jc w:val="both"/>
        <w:rPr>
          <w:rFonts w:hint="default"/>
          <w:sz w:val="24"/>
          <w:szCs w:val="24"/>
        </w:rPr>
      </w:pPr>
      <w:r>
        <w:rPr>
          <w:rFonts w:hint="default"/>
          <w:sz w:val="24"/>
          <w:szCs w:val="24"/>
        </w:rPr>
        <w:t>104. Régimes dynamiques</w:t>
      </w:r>
    </w:p>
    <w:p w14:paraId="13DAC043">
      <w:pPr>
        <w:keepNext/>
        <w:ind w:left="0" w:leftChars="0" w:firstLine="398" w:firstLineChars="166"/>
        <w:jc w:val="both"/>
        <w:rPr>
          <w:rFonts w:hint="default"/>
          <w:sz w:val="24"/>
          <w:szCs w:val="24"/>
        </w:rPr>
      </w:pPr>
    </w:p>
    <w:p w14:paraId="2E685B26">
      <w:pPr>
        <w:ind w:left="0" w:leftChars="0" w:firstLine="398" w:firstLineChars="166"/>
        <w:jc w:val="both"/>
        <w:rPr>
          <w:rFonts w:hint="default"/>
          <w:sz w:val="24"/>
          <w:szCs w:val="24"/>
        </w:rPr>
      </w:pPr>
      <w:r>
        <w:rPr>
          <w:rFonts w:hint="default"/>
          <w:sz w:val="24"/>
          <w:szCs w:val="24"/>
        </w:rPr>
        <w:t>La direction doit être distinguée de l’état de stabilité d’une architecture. À cette fin, CTM distingue plusieurs modes dynamiques.</w:t>
      </w:r>
    </w:p>
    <w:p w14:paraId="39ABC118">
      <w:pPr>
        <w:ind w:left="0" w:leftChars="0" w:firstLine="398" w:firstLineChars="166"/>
        <w:jc w:val="both"/>
        <w:rPr>
          <w:rFonts w:hint="default"/>
          <w:sz w:val="24"/>
          <w:szCs w:val="24"/>
        </w:rPr>
      </w:pPr>
      <w:r>
        <w:rPr>
          <w:rFonts w:hint="default"/>
          <w:sz w:val="24"/>
          <w:szCs w:val="24"/>
        </w:rPr>
        <w:t>Un régime plastique signifie que le système est capable de changer sous l’effet d’une nouvelle Réalité sans perdre sa propre cohérence.</w:t>
      </w:r>
    </w:p>
    <w:p w14:paraId="5F5F45A4">
      <w:pPr>
        <w:ind w:left="0" w:leftChars="0" w:firstLine="398" w:firstLineChars="166"/>
        <w:jc w:val="both"/>
        <w:rPr>
          <w:rFonts w:hint="default"/>
          <w:sz w:val="24"/>
          <w:szCs w:val="24"/>
        </w:rPr>
      </w:pPr>
      <w:r>
        <w:rPr>
          <w:rFonts w:hint="default"/>
          <w:sz w:val="24"/>
          <w:szCs w:val="24"/>
        </w:rPr>
        <w:t>Un régime stabilisé signifie la stabilité des relations fondamentales avec le maintien de mécanismes réellement opérants d’information de non-correspondance et de correction.</w:t>
      </w:r>
    </w:p>
    <w:p w14:paraId="2A578928">
      <w:pPr>
        <w:ind w:left="0" w:leftChars="0" w:firstLine="398" w:firstLineChars="166"/>
        <w:jc w:val="both"/>
        <w:rPr>
          <w:rFonts w:hint="default"/>
          <w:sz w:val="24"/>
          <w:szCs w:val="24"/>
        </w:rPr>
      </w:pPr>
      <w:r>
        <w:rPr>
          <w:rFonts w:hint="default"/>
          <w:sz w:val="24"/>
          <w:szCs w:val="24"/>
        </w:rPr>
        <w:t>Un mode gelé survient lorsque le coût du changement augmente fortement et que l’information de non-correspondance commence à être bloqué, redirigé ou interprété de manière à ne pas affecter le noyau du système.</w:t>
      </w:r>
    </w:p>
    <w:p w14:paraId="1BB78EF7">
      <w:pPr>
        <w:ind w:left="0" w:leftChars="0" w:firstLine="398" w:firstLineChars="166"/>
        <w:jc w:val="both"/>
        <w:rPr>
          <w:rFonts w:hint="default"/>
          <w:sz w:val="24"/>
          <w:szCs w:val="24"/>
        </w:rPr>
      </w:pPr>
      <w:r>
        <w:rPr>
          <w:rFonts w:hint="default"/>
          <w:sz w:val="24"/>
          <w:szCs w:val="24"/>
        </w:rPr>
        <w:t>Le régime de crise signifie que l’architecture antérieure n’est plus capable de maintenir la Réalité qui se présente à elle et doit soit engendrer une forme nouvelle, soit passer à la désagrégation, à la simulation ou à la reproduction forcée de l’ordre antérieur.</w:t>
      </w:r>
    </w:p>
    <w:p w14:paraId="40A3B737">
      <w:pPr>
        <w:ind w:left="0" w:leftChars="0" w:firstLine="398" w:firstLineChars="166"/>
        <w:jc w:val="both"/>
        <w:rPr>
          <w:rFonts w:hint="default"/>
          <w:sz w:val="24"/>
          <w:szCs w:val="24"/>
        </w:rPr>
      </w:pPr>
      <w:r>
        <w:rPr>
          <w:rFonts w:hint="default"/>
          <w:sz w:val="24"/>
          <w:szCs w:val="24"/>
        </w:rPr>
        <w:t>Ni la plasticité ni la stabilité ne constituent en elles-mêmes un bien normatif. Une plasticité totale peut détruire la connexité, tandis que la stabilisation est nécessaire à la reproductibilité. La qualité d’un système se détermine notamment par sa capacité à passer adéquatement d’un régime à l’autre en réponse aux modifications de la Réalité.</w:t>
      </w:r>
    </w:p>
    <w:p w14:paraId="58675B5E">
      <w:pPr>
        <w:ind w:left="0" w:leftChars="0" w:firstLine="398" w:firstLineChars="166"/>
        <w:jc w:val="both"/>
        <w:rPr>
          <w:rFonts w:hint="default"/>
          <w:sz w:val="24"/>
          <w:szCs w:val="24"/>
        </w:rPr>
      </w:pPr>
    </w:p>
    <w:p w14:paraId="025AD55E">
      <w:pPr>
        <w:pStyle w:val="8"/>
        <w:keepNext/>
        <w:ind w:left="0" w:leftChars="0" w:firstLine="398" w:firstLineChars="166"/>
        <w:jc w:val="both"/>
        <w:rPr>
          <w:rFonts w:hint="default"/>
          <w:sz w:val="24"/>
          <w:szCs w:val="24"/>
        </w:rPr>
      </w:pPr>
      <w:r>
        <w:rPr>
          <w:rFonts w:hint="default"/>
          <w:sz w:val="24"/>
          <w:szCs w:val="24"/>
        </w:rPr>
        <w:t>105. Régimes de correspondance</w:t>
      </w:r>
    </w:p>
    <w:p w14:paraId="56853DAA">
      <w:pPr>
        <w:keepNext/>
        <w:ind w:left="0" w:leftChars="0" w:firstLine="398" w:firstLineChars="166"/>
        <w:jc w:val="both"/>
        <w:rPr>
          <w:rFonts w:hint="default"/>
          <w:sz w:val="24"/>
          <w:szCs w:val="24"/>
        </w:rPr>
      </w:pPr>
    </w:p>
    <w:p w14:paraId="64E64094">
      <w:pPr>
        <w:ind w:left="0" w:leftChars="0" w:firstLine="398" w:firstLineChars="166"/>
        <w:jc w:val="both"/>
        <w:rPr>
          <w:rFonts w:hint="default"/>
          <w:sz w:val="24"/>
          <w:szCs w:val="24"/>
        </w:rPr>
      </w:pPr>
      <w:r>
        <w:rPr>
          <w:rFonts w:hint="default"/>
          <w:sz w:val="24"/>
          <w:szCs w:val="24"/>
        </w:rPr>
        <w:t>Il faut distinguer du régime dynamique le rapport entre la fonction déclarée et la fonction effectivement produite. À cette fin, CTM distingue les régimes de correspondance authentique, projectif, compensatoire, simulatif et inversionnel.</w:t>
      </w:r>
    </w:p>
    <w:p w14:paraId="08226D59">
      <w:pPr>
        <w:ind w:left="0" w:leftChars="0" w:firstLine="398" w:firstLineChars="166"/>
        <w:jc w:val="both"/>
        <w:rPr>
          <w:rFonts w:hint="default"/>
          <w:sz w:val="24"/>
          <w:szCs w:val="24"/>
        </w:rPr>
      </w:pPr>
      <w:r>
        <w:rPr>
          <w:rFonts w:hint="default"/>
          <w:sz w:val="24"/>
          <w:szCs w:val="24"/>
        </w:rPr>
        <w:t>Dans le régime authentique, la fonction effectivement produite dans la subjectité correspond substantiellement à la fonction déclarée.</w:t>
      </w:r>
    </w:p>
    <w:p w14:paraId="3D8F5667">
      <w:pPr>
        <w:ind w:left="0" w:leftChars="0" w:firstLine="398" w:firstLineChars="166"/>
        <w:jc w:val="both"/>
        <w:rPr>
          <w:rFonts w:hint="default"/>
          <w:sz w:val="24"/>
          <w:szCs w:val="24"/>
        </w:rPr>
      </w:pPr>
      <w:r>
        <w:rPr>
          <w:rFonts w:hint="default"/>
          <w:sz w:val="24"/>
          <w:szCs w:val="24"/>
        </w:rPr>
        <w:t>Dans le régime projectif, le système ne se contente pas de reproduire une fonction existante : il crée une nouvelle architecture du possible et accroît ainsi la capacité à de nouveaux commencements.</w:t>
      </w:r>
    </w:p>
    <w:p w14:paraId="5E101FCB">
      <w:pPr>
        <w:ind w:left="0" w:leftChars="0" w:firstLine="398" w:firstLineChars="166"/>
        <w:jc w:val="both"/>
        <w:rPr>
          <w:rFonts w:hint="default"/>
          <w:sz w:val="24"/>
          <w:szCs w:val="24"/>
        </w:rPr>
      </w:pPr>
      <w:r>
        <w:rPr>
          <w:rFonts w:hint="default"/>
          <w:sz w:val="24"/>
          <w:szCs w:val="24"/>
        </w:rPr>
        <w:t>En mode compensatoire, une capacité remplace ou masque temporairement la déficience d’une autre. Par exemple, la mobilisation d’urgence peut compenser la faiblesse des liens institutionnels.</w:t>
      </w:r>
    </w:p>
    <w:p w14:paraId="232D4405">
      <w:pPr>
        <w:ind w:left="0" w:leftChars="0" w:firstLine="398" w:firstLineChars="166"/>
        <w:jc w:val="both"/>
        <w:rPr>
          <w:rFonts w:hint="default"/>
          <w:sz w:val="24"/>
          <w:szCs w:val="24"/>
        </w:rPr>
      </w:pPr>
      <w:r>
        <w:rPr>
          <w:rFonts w:hint="default"/>
          <w:sz w:val="24"/>
          <w:szCs w:val="24"/>
        </w:rPr>
        <w:t>Dans le mode simulatif, les signes externes d’une fonction sont conservés alors que le contenu subjectal correspondant est absent.</w:t>
      </w:r>
    </w:p>
    <w:p w14:paraId="5A9CE204">
      <w:pPr>
        <w:ind w:left="0" w:leftChars="0" w:firstLine="398" w:firstLineChars="166"/>
        <w:jc w:val="both"/>
        <w:rPr>
          <w:rFonts w:hint="default"/>
          <w:sz w:val="24"/>
          <w:szCs w:val="24"/>
        </w:rPr>
      </w:pPr>
      <w:r>
        <w:rPr>
          <w:rFonts w:hint="default"/>
          <w:sz w:val="24"/>
          <w:szCs w:val="24"/>
        </w:rPr>
        <w:t>Dans le mode inversionnel, le système commence à produire un effet opposé à sa propre fonction déclarée.</w:t>
      </w:r>
    </w:p>
    <w:p w14:paraId="5136E394">
      <w:pPr>
        <w:ind w:left="0" w:leftChars="0" w:firstLine="398" w:firstLineChars="166"/>
        <w:jc w:val="both"/>
        <w:rPr>
          <w:rFonts w:hint="default"/>
          <w:sz w:val="24"/>
          <w:szCs w:val="24"/>
        </w:rPr>
      </w:pPr>
      <w:r>
        <w:rPr>
          <w:rFonts w:hint="default"/>
          <w:sz w:val="24"/>
          <w:szCs w:val="24"/>
        </w:rPr>
        <w:t>Ainsi, un système éducatif peut, sous prétexte de former une pensée indépendante, produire une dépendance à une réponse autorisée ; une pratique ecclésiale peut, sous prétexte de former un chrétien, aliéner sa responsabilité ; une institution représentant le commun peut se transformer en un mécanisme d’appropriation privée du commun.</w:t>
      </w:r>
    </w:p>
    <w:p w14:paraId="61314AB2">
      <w:pPr>
        <w:ind w:left="0" w:leftChars="0" w:firstLine="398" w:firstLineChars="166"/>
        <w:jc w:val="both"/>
        <w:rPr>
          <w:rFonts w:hint="default"/>
          <w:sz w:val="24"/>
          <w:szCs w:val="24"/>
        </w:rPr>
      </w:pPr>
      <w:r>
        <w:rPr>
          <w:rFonts w:hint="default"/>
          <w:sz w:val="24"/>
          <w:szCs w:val="24"/>
        </w:rPr>
        <w:t>L’inversion doit être démontrée par l’architecture de l’effet produit et ne doit pas être utilisée comme étiquette d’évaluation.</w:t>
      </w:r>
    </w:p>
    <w:p w14:paraId="1E9DD906">
      <w:pPr>
        <w:ind w:left="0" w:leftChars="0" w:firstLine="398" w:firstLineChars="166"/>
        <w:jc w:val="both"/>
        <w:rPr>
          <w:rFonts w:hint="default"/>
          <w:sz w:val="24"/>
          <w:szCs w:val="24"/>
        </w:rPr>
      </w:pPr>
    </w:p>
    <w:p w14:paraId="20B741C4">
      <w:pPr>
        <w:pStyle w:val="8"/>
        <w:keepNext/>
        <w:ind w:left="0" w:leftChars="0" w:firstLine="398" w:firstLineChars="166"/>
        <w:jc w:val="both"/>
        <w:rPr>
          <w:rFonts w:hint="default"/>
          <w:sz w:val="24"/>
          <w:szCs w:val="24"/>
        </w:rPr>
      </w:pPr>
      <w:r>
        <w:rPr>
          <w:rFonts w:hint="default"/>
          <w:sz w:val="24"/>
          <w:szCs w:val="24"/>
        </w:rPr>
        <w:t>106. La configuration fascizoïde comme exemple de distinction vectorielle</w:t>
      </w:r>
    </w:p>
    <w:p w14:paraId="2B7598D9">
      <w:pPr>
        <w:keepNext/>
        <w:ind w:left="0" w:leftChars="0" w:firstLine="398" w:firstLineChars="166"/>
        <w:jc w:val="both"/>
        <w:rPr>
          <w:rFonts w:hint="default"/>
          <w:sz w:val="24"/>
          <w:szCs w:val="24"/>
        </w:rPr>
      </w:pPr>
    </w:p>
    <w:p w14:paraId="37246019">
      <w:pPr>
        <w:ind w:left="0" w:leftChars="0" w:firstLine="398" w:firstLineChars="166"/>
        <w:jc w:val="both"/>
        <w:rPr>
          <w:rFonts w:hint="default"/>
          <w:sz w:val="24"/>
          <w:szCs w:val="24"/>
        </w:rPr>
      </w:pPr>
      <w:r>
        <w:rPr>
          <w:rFonts w:hint="default"/>
          <w:sz w:val="24"/>
          <w:szCs w:val="24"/>
        </w:rPr>
        <w:t>L’un des cas révélateurs de non-coïncidence entre l’intensité extérieure de l’action et le vecteur effectif de la subjectité est la configuration que CTM désigne par la formule :</w:t>
      </w:r>
    </w:p>
    <w:p w14:paraId="35384842">
      <w:pPr>
        <w:ind w:left="0" w:leftChars="0" w:firstLine="398" w:firstLineChars="166"/>
        <w:jc w:val="both"/>
        <w:rPr>
          <w:rFonts w:hint="default"/>
          <w:sz w:val="24"/>
          <w:szCs w:val="24"/>
        </w:rPr>
      </w:pPr>
      <w:r>
        <w:rPr>
          <w:rFonts w:hint="default"/>
          <w:sz w:val="24"/>
          <w:szCs w:val="24"/>
        </w:rPr>
        <w:t>fascizoïdité est la simulation d’un vecteur ontologique ascendant au moyen de la mobilisation ontique descendante.</w:t>
      </w:r>
    </w:p>
    <w:p w14:paraId="24FEB3B9">
      <w:pPr>
        <w:ind w:left="0" w:leftChars="0" w:firstLine="398" w:firstLineChars="166"/>
        <w:jc w:val="both"/>
        <w:rPr>
          <w:rFonts w:hint="default"/>
          <w:sz w:val="24"/>
          <w:szCs w:val="24"/>
        </w:rPr>
      </w:pPr>
      <w:r>
        <w:rPr>
          <w:rFonts w:hint="default"/>
          <w:sz w:val="24"/>
          <w:szCs w:val="24"/>
        </w:rPr>
        <w:t>Il est proposé au sujet une expérience d’importance historique croissante, de participation, de force et d’appartenance à un grand tout. Il agit réellement davantage, participe davantage, risque davantage et sacrifie davantage. Mais, simultanément, diminuent ses prérogatives de reconnaître de manière autonome la Réalité, d’objecter, de corriger, d’arrêter et de déterminer les fondements de sa propre action.</w:t>
      </w:r>
    </w:p>
    <w:p w14:paraId="735CC8F4">
      <w:pPr>
        <w:ind w:left="0" w:leftChars="0" w:firstLine="398" w:firstLineChars="166"/>
        <w:jc w:val="both"/>
        <w:rPr>
          <w:rFonts w:hint="default"/>
          <w:sz w:val="24"/>
          <w:szCs w:val="24"/>
        </w:rPr>
      </w:pPr>
      <w:r>
        <w:rPr>
          <w:rFonts w:hint="default"/>
          <w:sz w:val="24"/>
          <w:szCs w:val="24"/>
        </w:rPr>
        <w:t>La quantité d’activité augmente, tandis que la subjectité diminue.</w:t>
      </w:r>
    </w:p>
    <w:p w14:paraId="4913D7ED">
      <w:pPr>
        <w:ind w:left="0" w:leftChars="0" w:firstLine="398" w:firstLineChars="166"/>
        <w:jc w:val="both"/>
        <w:rPr>
          <w:rFonts w:hint="default"/>
          <w:sz w:val="24"/>
          <w:szCs w:val="24"/>
        </w:rPr>
      </w:pPr>
      <w:r>
        <w:rPr>
          <w:rFonts w:hint="default"/>
          <w:sz w:val="24"/>
          <w:szCs w:val="24"/>
        </w:rPr>
        <w:t>Cet exemple montre pourquoi CTM ne peut mesurer un vecteur ascendant par l’intensité de la mobilisation, l’ampleur de l’émotion collective ou l’expérience subjective de la grandeur.</w:t>
      </w:r>
    </w:p>
    <w:p w14:paraId="63E5C45D">
      <w:pPr>
        <w:ind w:left="0" w:leftChars="0" w:firstLine="398" w:firstLineChars="166"/>
        <w:jc w:val="both"/>
        <w:rPr>
          <w:rFonts w:hint="default"/>
          <w:sz w:val="24"/>
          <w:szCs w:val="24"/>
        </w:rPr>
      </w:pPr>
    </w:p>
    <w:p w14:paraId="498EBE0A">
      <w:pPr>
        <w:pStyle w:val="8"/>
        <w:keepNext/>
        <w:ind w:left="0" w:leftChars="0" w:firstLine="398" w:firstLineChars="166"/>
        <w:jc w:val="both"/>
        <w:rPr>
          <w:rFonts w:hint="default"/>
          <w:sz w:val="24"/>
          <w:szCs w:val="24"/>
        </w:rPr>
      </w:pPr>
      <w:r>
        <w:rPr>
          <w:rFonts w:hint="default"/>
          <w:sz w:val="24"/>
          <w:szCs w:val="24"/>
        </w:rPr>
        <w:t>107. Profil vectoriel</w:t>
      </w:r>
    </w:p>
    <w:p w14:paraId="5C3D3844">
      <w:pPr>
        <w:keepNext/>
        <w:ind w:left="0" w:leftChars="0" w:firstLine="398" w:firstLineChars="166"/>
        <w:jc w:val="both"/>
        <w:rPr>
          <w:rFonts w:hint="default"/>
          <w:sz w:val="24"/>
          <w:szCs w:val="24"/>
        </w:rPr>
      </w:pPr>
    </w:p>
    <w:p w14:paraId="12997FE8">
      <w:pPr>
        <w:ind w:left="0" w:leftChars="0" w:firstLine="398" w:firstLineChars="166"/>
        <w:jc w:val="both"/>
        <w:rPr>
          <w:rFonts w:hint="default"/>
          <w:sz w:val="24"/>
          <w:szCs w:val="24"/>
        </w:rPr>
      </w:pPr>
      <w:r>
        <w:rPr>
          <w:rFonts w:hint="default"/>
          <w:sz w:val="24"/>
          <w:szCs w:val="24"/>
        </w:rPr>
        <w:t>Le résultat de l’analyse vectorielle ne doit pas être une étiquette unique, mais un profil vectoriel de l’objet. Celui-ci consigne au minimum : le niveau du changement ; sa direction ; la distribution effective de la subjectité ; l’horizon temporel ; l’échelle ; le régime dynamique ; le régime de correspondance ; la connexité ; la possibilité d’arrêt et de correction ; la distribution du prix ; le caractère de la subjectité produite.</w:t>
      </w:r>
    </w:p>
    <w:p w14:paraId="4401446B">
      <w:pPr>
        <w:ind w:left="0" w:leftChars="0" w:firstLine="398" w:firstLineChars="166"/>
        <w:jc w:val="both"/>
        <w:rPr>
          <w:rFonts w:hint="default"/>
          <w:sz w:val="24"/>
          <w:szCs w:val="24"/>
        </w:rPr>
      </w:pPr>
      <w:r>
        <w:rPr>
          <w:rFonts w:hint="default"/>
          <w:sz w:val="24"/>
          <w:szCs w:val="24"/>
        </w:rPr>
        <w:t>Ainsi, au lieu d’affirmer que « le système est autoritaire », CTM recherche une description d’un pouvoir de résolution supérieur : le pouvoir formel est centralisé ; l’initiative est concentrée ; la reconnaissance est distribuée mais faiblement liée à la correction ; la prérogative d’arrêter est limitée ; la responsabilité est partiellement réadressée vers le bas ; la capacité d’exécution est élevée ; la subjectité des exécutants possède un vecteur descendant ; le régime dynamique est stabilisé-gelé ; la fonction déclarée de participation est partiellement simulative.</w:t>
      </w:r>
    </w:p>
    <w:p w14:paraId="642A8196">
      <w:pPr>
        <w:ind w:left="0" w:leftChars="0" w:firstLine="398" w:firstLineChars="166"/>
        <w:jc w:val="both"/>
        <w:rPr>
          <w:rFonts w:hint="default"/>
          <w:sz w:val="24"/>
          <w:szCs w:val="24"/>
        </w:rPr>
      </w:pPr>
      <w:r>
        <w:rPr>
          <w:rFonts w:hint="default"/>
          <w:sz w:val="24"/>
          <w:szCs w:val="24"/>
        </w:rPr>
        <w:t>Un tel profil est plus complexe qu’une classification idéologique, mais c’est précisément pourquoi il se prête mieux à la comparaison de systèmes qui se désignent de la même manière ou qui, inversement, emploient un langage opposé tout en possédant une architecture de la subjectité semblable.</w:t>
      </w:r>
    </w:p>
    <w:p w14:paraId="31F6397B">
      <w:pPr>
        <w:ind w:left="0" w:leftChars="0" w:firstLine="398" w:firstLineChars="166"/>
        <w:jc w:val="both"/>
        <w:rPr>
          <w:rFonts w:hint="default"/>
          <w:sz w:val="24"/>
          <w:szCs w:val="24"/>
        </w:rPr>
      </w:pPr>
    </w:p>
    <w:p w14:paraId="44F80BF4">
      <w:pPr>
        <w:pStyle w:val="8"/>
        <w:keepNext/>
        <w:ind w:left="0" w:leftChars="0" w:firstLine="398" w:firstLineChars="166"/>
        <w:jc w:val="both"/>
        <w:rPr>
          <w:rFonts w:hint="default"/>
          <w:sz w:val="24"/>
          <w:szCs w:val="24"/>
        </w:rPr>
      </w:pPr>
      <w:r>
        <w:rPr>
          <w:rFonts w:hint="default"/>
          <w:sz w:val="24"/>
          <w:szCs w:val="24"/>
        </w:rPr>
        <w:t>108. Vecteur et prix</w:t>
      </w:r>
    </w:p>
    <w:p w14:paraId="6EC222F7">
      <w:pPr>
        <w:keepNext/>
        <w:ind w:left="0" w:leftChars="0" w:firstLine="398" w:firstLineChars="166"/>
        <w:jc w:val="both"/>
        <w:rPr>
          <w:rFonts w:hint="default"/>
          <w:sz w:val="24"/>
          <w:szCs w:val="24"/>
        </w:rPr>
      </w:pPr>
    </w:p>
    <w:p w14:paraId="7DAEBE61">
      <w:pPr>
        <w:ind w:left="0" w:leftChars="0" w:firstLine="398" w:firstLineChars="166"/>
        <w:jc w:val="both"/>
        <w:rPr>
          <w:rFonts w:hint="default"/>
          <w:sz w:val="24"/>
          <w:szCs w:val="24"/>
        </w:rPr>
      </w:pPr>
      <w:r>
        <w:rPr>
          <w:rFonts w:hint="default"/>
          <w:sz w:val="24"/>
          <w:szCs w:val="24"/>
        </w:rPr>
        <w:t>Aucun profil vectoriel n’est complet sans la question du prix. Un système peut élargir la subjectité d’un participant au prix d’une diminution systématique de celle d’un autre. Il peut accroître la liberté de décision du dirigeant tout en transférant le prix de la décision aux exécutants ; augmenter les possibilités de consommation de la génération présente au prix de l’avenir ; produire un résultat public au prix d’un groupe qui ne participe pas à la détermination du projet.</w:t>
      </w:r>
    </w:p>
    <w:p w14:paraId="5D057FF6">
      <w:pPr>
        <w:ind w:left="0" w:leftChars="0" w:firstLine="398" w:firstLineChars="166"/>
        <w:jc w:val="both"/>
        <w:rPr>
          <w:rFonts w:hint="default"/>
          <w:sz w:val="24"/>
          <w:szCs w:val="24"/>
        </w:rPr>
      </w:pPr>
      <w:r>
        <w:rPr>
          <w:rFonts w:hint="default"/>
          <w:sz w:val="24"/>
          <w:szCs w:val="24"/>
        </w:rPr>
        <w:t>Par conséquent, l’une des questions diagnostiques les plus compactes de CTM est toujours :</w:t>
      </w:r>
    </w:p>
    <w:p w14:paraId="5A112D03">
      <w:pPr>
        <w:ind w:left="0" w:leftChars="0" w:firstLine="398" w:firstLineChars="166"/>
        <w:jc w:val="both"/>
        <w:rPr>
          <w:rFonts w:hint="default"/>
          <w:sz w:val="24"/>
          <w:szCs w:val="24"/>
        </w:rPr>
      </w:pPr>
      <w:r>
        <w:rPr>
          <w:rFonts w:hint="default"/>
          <w:sz w:val="24"/>
          <w:szCs w:val="24"/>
        </w:rPr>
        <w:t>Dis-moi à qui le système donne le droit de commencer, à qui il le retire et qui paie les conséquences — et je te dirai quelle est son ontologie.</w:t>
      </w:r>
    </w:p>
    <w:p w14:paraId="6B70D982">
      <w:pPr>
        <w:ind w:left="0" w:leftChars="0" w:firstLine="398" w:firstLineChars="166"/>
        <w:jc w:val="both"/>
        <w:rPr>
          <w:rFonts w:hint="default"/>
          <w:sz w:val="24"/>
          <w:szCs w:val="24"/>
        </w:rPr>
      </w:pPr>
    </w:p>
    <w:p w14:paraId="33C77E92">
      <w:pPr>
        <w:pStyle w:val="7"/>
        <w:keepNext/>
        <w:ind w:left="0" w:leftChars="0" w:firstLine="398" w:firstLineChars="166"/>
        <w:jc w:val="both"/>
        <w:rPr>
          <w:rFonts w:hint="default"/>
          <w:sz w:val="24"/>
          <w:szCs w:val="24"/>
        </w:rPr>
      </w:pPr>
      <w:r>
        <w:rPr>
          <w:rFonts w:hint="default"/>
          <w:sz w:val="24"/>
          <w:szCs w:val="24"/>
        </w:rPr>
        <w:t>X. PROCÉDURE DE L’ANALYSE CTM</w:t>
      </w:r>
    </w:p>
    <w:p w14:paraId="3233628B">
      <w:pPr>
        <w:keepNext/>
        <w:ind w:left="0" w:leftChars="0" w:firstLine="398" w:firstLineChars="166"/>
        <w:jc w:val="both"/>
        <w:rPr>
          <w:rFonts w:hint="default"/>
          <w:sz w:val="24"/>
          <w:szCs w:val="24"/>
        </w:rPr>
      </w:pPr>
    </w:p>
    <w:p w14:paraId="774737F4">
      <w:pPr>
        <w:pStyle w:val="8"/>
        <w:keepNext/>
        <w:ind w:left="0" w:leftChars="0" w:firstLine="398" w:firstLineChars="166"/>
        <w:jc w:val="both"/>
        <w:rPr>
          <w:rFonts w:hint="default"/>
          <w:sz w:val="24"/>
          <w:szCs w:val="24"/>
        </w:rPr>
      </w:pPr>
      <w:r>
        <w:rPr>
          <w:rFonts w:hint="default"/>
          <w:sz w:val="24"/>
          <w:szCs w:val="24"/>
        </w:rPr>
        <w:t>109. De l’appareil conceptuel à la procédure de recherche</w:t>
      </w:r>
    </w:p>
    <w:p w14:paraId="0B1FD474">
      <w:pPr>
        <w:keepNext/>
        <w:ind w:left="0" w:leftChars="0" w:firstLine="398" w:firstLineChars="166"/>
        <w:jc w:val="both"/>
        <w:rPr>
          <w:rFonts w:hint="default"/>
          <w:sz w:val="24"/>
          <w:szCs w:val="24"/>
        </w:rPr>
      </w:pPr>
    </w:p>
    <w:p w14:paraId="6FC4CAF6">
      <w:pPr>
        <w:ind w:left="0" w:leftChars="0" w:firstLine="398" w:firstLineChars="166"/>
        <w:jc w:val="both"/>
        <w:rPr>
          <w:rFonts w:hint="default"/>
          <w:sz w:val="24"/>
          <w:szCs w:val="24"/>
        </w:rPr>
      </w:pPr>
      <w:r>
        <w:rPr>
          <w:rFonts w:hint="default"/>
          <w:sz w:val="24"/>
          <w:szCs w:val="24"/>
        </w:rPr>
        <w:t>La présence de concepts puissants ne crée pas encore de méthode de recherche. Si, après avoir pris connaissance d’un objet, l’analyste est libre de choisir n’importe quel terme CTM et d’en construire une explication convaincante, CTM risque de devenir un langage d’interprétation rétrospective.</w:t>
      </w:r>
    </w:p>
    <w:p w14:paraId="0F4656A8">
      <w:pPr>
        <w:ind w:left="0" w:leftChars="0" w:firstLine="398" w:firstLineChars="166"/>
        <w:jc w:val="both"/>
        <w:rPr>
          <w:rFonts w:hint="default"/>
          <w:sz w:val="24"/>
          <w:szCs w:val="24"/>
        </w:rPr>
      </w:pPr>
      <w:r>
        <w:rPr>
          <w:rFonts w:hint="default"/>
          <w:sz w:val="24"/>
          <w:szCs w:val="24"/>
        </w:rPr>
        <w:t>La procédure doit donc limiter l’analyste au moins l’objet de l’enquête. Toute conclusion ultérieure doit dépendre des résultats des distinctions précédentes, et l’absence de preuves nécessaires doit vraiment limiter le résultat admissible.</w:t>
      </w:r>
    </w:p>
    <w:p w14:paraId="5C69668B">
      <w:pPr>
        <w:ind w:left="0" w:leftChars="0" w:firstLine="398" w:firstLineChars="166"/>
        <w:jc w:val="both"/>
        <w:rPr>
          <w:rFonts w:hint="default"/>
          <w:sz w:val="24"/>
          <w:szCs w:val="24"/>
        </w:rPr>
      </w:pPr>
      <w:r>
        <w:rPr>
          <w:rFonts w:hint="default"/>
          <w:sz w:val="24"/>
          <w:szCs w:val="24"/>
        </w:rPr>
        <w:t>La procédure la plus générale est la suivante :</w:t>
      </w:r>
    </w:p>
    <w:p w14:paraId="59D14CAD">
      <w:pPr>
        <w:ind w:left="0" w:leftChars="0" w:firstLine="398" w:firstLineChars="166"/>
        <w:jc w:val="both"/>
        <w:rPr>
          <w:rFonts w:hint="default"/>
          <w:sz w:val="24"/>
          <w:szCs w:val="24"/>
        </w:rPr>
      </w:pPr>
      <w:r>
        <w:rPr>
          <w:rFonts w:hint="default"/>
          <w:sz w:val="24"/>
          <w:szCs w:val="24"/>
        </w:rPr>
        <w:t>vérification de l’applicabilité → délimitation de l’objet → reconstruction de la Réalité antérieure → reconstruction de la carte du sujet → reconstruction du Système opératoire → typage des énoncés → établissement de la distribution effective de la subjectité → topographie de la subjectité → topologie et connexité de la subjectité → reconstruction du livre des scénarios → vérification de la compatibilité des contextes analytiques → analyse vectographique → vérification du régime de correspondance → analyse du prix → reconstruction alternative → test négatif → résultat final.</w:t>
      </w:r>
    </w:p>
    <w:p w14:paraId="7B04DEF2">
      <w:pPr>
        <w:ind w:left="0" w:leftChars="0" w:firstLine="398" w:firstLineChars="166"/>
        <w:jc w:val="both"/>
        <w:rPr>
          <w:rFonts w:hint="default"/>
          <w:sz w:val="24"/>
          <w:szCs w:val="24"/>
        </w:rPr>
      </w:pPr>
      <w:r>
        <w:rPr>
          <w:rFonts w:hint="default"/>
          <w:sz w:val="24"/>
          <w:szCs w:val="24"/>
        </w:rPr>
        <w:t>Cet ordre n’est pas un algorithme irréversible. Un contrôle ultérieur peut exiger un retour à une étape antérieure. Mais l’analyste doit être en mesure de montrer la provenance de chaque conclusion forte.</w:t>
      </w:r>
    </w:p>
    <w:p w14:paraId="41D7764D">
      <w:pPr>
        <w:ind w:left="0" w:leftChars="0" w:firstLine="398" w:firstLineChars="166"/>
        <w:jc w:val="both"/>
        <w:rPr>
          <w:rFonts w:hint="default"/>
          <w:sz w:val="24"/>
          <w:szCs w:val="24"/>
        </w:rPr>
      </w:pPr>
    </w:p>
    <w:p w14:paraId="75C72B82">
      <w:pPr>
        <w:pStyle w:val="8"/>
        <w:keepNext/>
        <w:ind w:left="0" w:leftChars="0" w:firstLine="398" w:firstLineChars="166"/>
        <w:jc w:val="both"/>
        <w:rPr>
          <w:rFonts w:hint="default"/>
          <w:sz w:val="24"/>
          <w:szCs w:val="24"/>
        </w:rPr>
      </w:pPr>
      <w:r>
        <w:rPr>
          <w:rFonts w:hint="default"/>
          <w:sz w:val="24"/>
          <w:szCs w:val="24"/>
        </w:rPr>
        <w:t>110. Applicability Gate / sas d’applicabilité</w:t>
      </w:r>
    </w:p>
    <w:p w14:paraId="0F8A70B1">
      <w:pPr>
        <w:keepNext/>
        <w:ind w:left="0" w:leftChars="0" w:firstLine="398" w:firstLineChars="166"/>
        <w:jc w:val="both"/>
        <w:rPr>
          <w:rFonts w:hint="default"/>
          <w:sz w:val="24"/>
          <w:szCs w:val="24"/>
        </w:rPr>
      </w:pPr>
    </w:p>
    <w:p w14:paraId="7501B16A">
      <w:pPr>
        <w:ind w:left="0" w:leftChars="0" w:firstLine="398" w:firstLineChars="166"/>
        <w:jc w:val="both"/>
        <w:rPr>
          <w:rFonts w:hint="default"/>
          <w:sz w:val="24"/>
          <w:szCs w:val="24"/>
        </w:rPr>
      </w:pPr>
      <w:r>
        <w:rPr>
          <w:rFonts w:hint="default"/>
          <w:sz w:val="24"/>
          <w:szCs w:val="24"/>
        </w:rPr>
        <w:t>La première opération est dirigée non pas vers l’objet, mais vers CTM lui-même :</w:t>
      </w:r>
    </w:p>
    <w:p w14:paraId="6BBDC211">
      <w:pPr>
        <w:ind w:left="0" w:leftChars="0" w:firstLine="398" w:firstLineChars="166"/>
        <w:jc w:val="both"/>
        <w:rPr>
          <w:rFonts w:hint="default"/>
          <w:sz w:val="24"/>
          <w:szCs w:val="24"/>
        </w:rPr>
      </w:pPr>
      <w:r>
        <w:rPr>
          <w:rFonts w:hint="default"/>
          <w:sz w:val="24"/>
          <w:szCs w:val="24"/>
        </w:rPr>
        <w:t>L’analyse CTM devrait-elle être appliquée ici ?</w:t>
      </w:r>
    </w:p>
    <w:p w14:paraId="1C28CCBF">
      <w:pPr>
        <w:ind w:left="0" w:leftChars="0" w:firstLine="398" w:firstLineChars="166"/>
        <w:jc w:val="both"/>
        <w:rPr>
          <w:rFonts w:hint="default"/>
          <w:sz w:val="24"/>
          <w:szCs w:val="24"/>
        </w:rPr>
      </w:pPr>
      <w:r>
        <w:rPr>
          <w:rFonts w:hint="default"/>
          <w:sz w:val="24"/>
          <w:szCs w:val="24"/>
        </w:rPr>
        <w:t>Toute tâche de recherche ne comporte pas nécessairement un problème de subjectité ou un problème ontologique. Si la question s’épuise dans l’établissement d’une date, la mesure d’un paramètre physique, la lecture d’une source ou une qualification juridique formelle, l’appareil complet de CTM ne peut qu’accroître le coût terminologique de la recherche.</w:t>
      </w:r>
    </w:p>
    <w:p w14:paraId="36B8F94A">
      <w:pPr>
        <w:ind w:left="0" w:leftChars="0" w:firstLine="398" w:firstLineChars="166"/>
        <w:jc w:val="both"/>
        <w:rPr>
          <w:rFonts w:hint="default"/>
          <w:sz w:val="24"/>
          <w:szCs w:val="24"/>
        </w:rPr>
      </w:pPr>
      <w:r>
        <w:rPr>
          <w:rFonts w:hint="default"/>
          <w:sz w:val="24"/>
          <w:szCs w:val="24"/>
        </w:rPr>
        <w:t>L’application de CTM est justifiée lorsqu’au moins l’un des facteurs suivants est significatif : des modes concurrents de reconnaissance de la Réalité ; un conflit d’ontologies ; la distribution du droit de commencer ; la divergence entre la qualité d’auteur formelle et la distribution effective de la subjectité ; la rupture entre la subjectité déclarée et la subjectité produite ; le réadressage de la responsabilité ; la modification de l’architecture du possible ; la rupture d’échelle ; le mouvement de la subjectité dans le temps.</w:t>
      </w:r>
    </w:p>
    <w:p w14:paraId="4D3CB23E">
      <w:pPr>
        <w:ind w:left="0" w:leftChars="0" w:firstLine="398" w:firstLineChars="166"/>
        <w:jc w:val="both"/>
        <w:rPr>
          <w:rFonts w:hint="default"/>
          <w:sz w:val="24"/>
          <w:szCs w:val="24"/>
        </w:rPr>
      </w:pPr>
      <w:r>
        <w:rPr>
          <w:rFonts w:hint="default"/>
          <w:sz w:val="24"/>
          <w:szCs w:val="24"/>
        </w:rPr>
        <w:t>Si la méthode n’augmente pas le pouvoir de résolution de l’enquête, son application doit être abandonnée.</w:t>
      </w:r>
    </w:p>
    <w:p w14:paraId="3B1A2866">
      <w:pPr>
        <w:ind w:left="0" w:leftChars="0" w:firstLine="398" w:firstLineChars="166"/>
        <w:jc w:val="both"/>
        <w:rPr>
          <w:rFonts w:hint="default"/>
          <w:sz w:val="24"/>
          <w:szCs w:val="24"/>
        </w:rPr>
      </w:pPr>
      <w:r>
        <w:rPr>
          <w:rFonts w:hint="default"/>
          <w:sz w:val="24"/>
          <w:szCs w:val="24"/>
        </w:rPr>
        <w:t>La vérification de l’applicabilité est la procédure substantielle plus large. L’Applicability Gate / sas d’applicabilité est le seuil formel de décision qui autorise ou bloque l’application d’un instrument, d’un passage ou d’une opération analytique concrets. En ce sens, le sas d’applicabilité constitue l’un des mécanismes de mise en œuvre du principe fail-closed, qui sera formulé plus loin.</w:t>
      </w:r>
    </w:p>
    <w:p w14:paraId="7BE4E1F7">
      <w:pPr>
        <w:ind w:left="0" w:leftChars="0" w:firstLine="398" w:firstLineChars="166"/>
        <w:jc w:val="both"/>
        <w:rPr>
          <w:rFonts w:hint="default"/>
          <w:sz w:val="24"/>
          <w:szCs w:val="24"/>
        </w:rPr>
      </w:pPr>
    </w:p>
    <w:p w14:paraId="5C887536">
      <w:pPr>
        <w:pStyle w:val="8"/>
        <w:keepNext/>
        <w:ind w:left="0" w:leftChars="0" w:firstLine="398" w:firstLineChars="166"/>
        <w:jc w:val="both"/>
        <w:rPr>
          <w:rFonts w:hint="default"/>
          <w:sz w:val="24"/>
          <w:szCs w:val="24"/>
        </w:rPr>
      </w:pPr>
      <w:r>
        <w:rPr>
          <w:rFonts w:hint="default"/>
          <w:sz w:val="24"/>
          <w:szCs w:val="24"/>
        </w:rPr>
        <w:t>111. Délimitation de l’objet</w:t>
      </w:r>
    </w:p>
    <w:p w14:paraId="1D839979">
      <w:pPr>
        <w:keepNext/>
        <w:ind w:left="0" w:leftChars="0" w:firstLine="398" w:firstLineChars="166"/>
        <w:jc w:val="both"/>
        <w:rPr>
          <w:rFonts w:hint="default"/>
          <w:sz w:val="24"/>
          <w:szCs w:val="24"/>
        </w:rPr>
      </w:pPr>
    </w:p>
    <w:p w14:paraId="5592ABB6">
      <w:pPr>
        <w:ind w:left="0" w:leftChars="0" w:firstLine="398" w:firstLineChars="166"/>
        <w:jc w:val="both"/>
        <w:rPr>
          <w:rFonts w:hint="default"/>
          <w:sz w:val="24"/>
          <w:szCs w:val="24"/>
        </w:rPr>
      </w:pPr>
      <w:r>
        <w:rPr>
          <w:rFonts w:hint="default"/>
          <w:sz w:val="24"/>
          <w:szCs w:val="24"/>
        </w:rPr>
        <w:t>Après avoir franchi l’Applicability Gate / sas d’applicabilité, les limites précises de l’objet doivent être déterminées. Des unités telles que « l’État », « le peuple », « la guerre », « l’Église », « le libéralisme », « l’université » ou « la modernisation » sont presque toujours trop grandes pour servir automatiquement d’objet unique d’analyse.</w:t>
      </w:r>
    </w:p>
    <w:p w14:paraId="3A1347FD">
      <w:pPr>
        <w:ind w:left="0" w:leftChars="0" w:firstLine="398" w:firstLineChars="166"/>
        <w:jc w:val="both"/>
        <w:rPr>
          <w:rFonts w:hint="default"/>
          <w:sz w:val="24"/>
          <w:szCs w:val="24"/>
        </w:rPr>
      </w:pPr>
      <w:r>
        <w:rPr>
          <w:rFonts w:hint="default"/>
          <w:sz w:val="24"/>
          <w:szCs w:val="24"/>
        </w:rPr>
        <w:t>Il faut établir l’intervalle temporel, l’échelle, la fonction, les participants pertinents, l’espace d’action et le segment de causalité analysé.</w:t>
      </w:r>
    </w:p>
    <w:p w14:paraId="4A85C2DB">
      <w:pPr>
        <w:ind w:left="0" w:leftChars="0" w:firstLine="398" w:firstLineChars="166"/>
        <w:jc w:val="both"/>
        <w:rPr>
          <w:rFonts w:hint="default"/>
          <w:sz w:val="24"/>
          <w:szCs w:val="24"/>
        </w:rPr>
      </w:pPr>
      <w:r>
        <w:rPr>
          <w:rFonts w:hint="default"/>
          <w:sz w:val="24"/>
          <w:szCs w:val="24"/>
        </w:rPr>
        <w:t>Au lieu de la subjectité de l’État, on peut étudier l’architecture de la prise de décision budgétaire au cours d’une période donnée ; au lieu de la subjectité de l’Église, d’une structure concrète de l’orientation spirituelle ; au lieu de l’ontologie de la guerre, d’une société de transition d’un temps de paix à un mode de mobilisation.</w:t>
      </w:r>
    </w:p>
    <w:p w14:paraId="729930E5">
      <w:pPr>
        <w:ind w:left="0" w:leftChars="0" w:firstLine="398" w:firstLineChars="166"/>
        <w:jc w:val="both"/>
        <w:rPr>
          <w:rFonts w:hint="default"/>
          <w:sz w:val="24"/>
          <w:szCs w:val="24"/>
        </w:rPr>
      </w:pPr>
      <w:r>
        <w:rPr>
          <w:rFonts w:hint="default"/>
          <w:sz w:val="24"/>
          <w:szCs w:val="24"/>
        </w:rPr>
        <w:t>Un objet non délimité crée le danger que les caractéristiques des différents porteurs, temps, et niveaux soient imperceptiblement assemblés en un seul sujet imaginaire.</w:t>
      </w:r>
    </w:p>
    <w:p w14:paraId="4AD12A28">
      <w:pPr>
        <w:ind w:left="0" w:leftChars="0" w:firstLine="398" w:firstLineChars="166"/>
        <w:jc w:val="both"/>
        <w:rPr>
          <w:rFonts w:hint="default"/>
          <w:sz w:val="24"/>
          <w:szCs w:val="24"/>
        </w:rPr>
      </w:pPr>
    </w:p>
    <w:p w14:paraId="62FCF0C4">
      <w:pPr>
        <w:pStyle w:val="8"/>
        <w:keepNext/>
        <w:ind w:left="0" w:leftChars="0" w:firstLine="398" w:firstLineChars="166"/>
        <w:jc w:val="both"/>
        <w:rPr>
          <w:rFonts w:hint="default"/>
          <w:sz w:val="24"/>
          <w:szCs w:val="24"/>
        </w:rPr>
      </w:pPr>
      <w:r>
        <w:rPr>
          <w:rFonts w:hint="default"/>
          <w:sz w:val="24"/>
          <w:szCs w:val="24"/>
        </w:rPr>
        <w:t>112. Reconstruction de la Réalité antérieure</w:t>
      </w:r>
    </w:p>
    <w:p w14:paraId="6B415E28">
      <w:pPr>
        <w:keepNext/>
        <w:ind w:left="0" w:leftChars="0" w:firstLine="398" w:firstLineChars="166"/>
        <w:jc w:val="both"/>
        <w:rPr>
          <w:rFonts w:hint="default"/>
          <w:sz w:val="24"/>
          <w:szCs w:val="24"/>
        </w:rPr>
      </w:pPr>
    </w:p>
    <w:p w14:paraId="0ECFF7E6">
      <w:pPr>
        <w:ind w:left="0" w:leftChars="0" w:firstLine="398" w:firstLineChars="166"/>
        <w:jc w:val="both"/>
        <w:rPr>
          <w:rFonts w:hint="default"/>
          <w:sz w:val="24"/>
          <w:szCs w:val="24"/>
        </w:rPr>
      </w:pPr>
      <w:r>
        <w:rPr>
          <w:rFonts w:hint="default"/>
          <w:sz w:val="24"/>
          <w:szCs w:val="24"/>
        </w:rPr>
        <w:t>La première étape de fond consiste à reconstruire ce à quoi le sujet devait effectivement répondre. L’analyste établit les faits disponibles, les contraintes, les ressources, la séquence temporelle, les conditions institutionnelles, les actions des autres participants, les dépendances externes et les conséquences observables.</w:t>
      </w:r>
    </w:p>
    <w:p w14:paraId="3B03A49E">
      <w:pPr>
        <w:ind w:left="0" w:leftChars="0" w:firstLine="398" w:firstLineChars="166"/>
        <w:jc w:val="both"/>
        <w:rPr>
          <w:rFonts w:hint="default"/>
          <w:sz w:val="24"/>
          <w:szCs w:val="24"/>
        </w:rPr>
      </w:pPr>
      <w:r>
        <w:rPr>
          <w:rFonts w:hint="default"/>
          <w:sz w:val="24"/>
          <w:szCs w:val="24"/>
        </w:rPr>
        <w:t>Un accès absolu à la Réalité est impossible. L’analyste lui-même travaille au moyen de sources, de mesures et de sa propre carte. Le résultat n’est donc pas la prétention d’atteindre la « Réalité en elle-même », mais une reconstruction aussi vérifiée que possible de la Réalité antérieure, consciemment distinguée de la carte du sujet étudié et de l’interprétation ultérieure de l’analyste.</w:t>
      </w:r>
    </w:p>
    <w:p w14:paraId="27E1628E">
      <w:pPr>
        <w:ind w:left="0" w:leftChars="0" w:firstLine="398" w:firstLineChars="166"/>
        <w:jc w:val="both"/>
        <w:rPr>
          <w:rFonts w:hint="default"/>
          <w:sz w:val="24"/>
          <w:szCs w:val="24"/>
        </w:rPr>
      </w:pPr>
      <w:r>
        <w:rPr>
          <w:rFonts w:hint="default"/>
          <w:sz w:val="24"/>
          <w:szCs w:val="24"/>
        </w:rPr>
        <w:t>Cette distinction est nécessaire pour que l’analyste ne substitue pas sa propre hypothèse à la Réalité et commence ensuite à mesurer les participants par le degré auquel ils correspondent à cette hypothèse.</w:t>
      </w:r>
    </w:p>
    <w:p w14:paraId="5840F10F">
      <w:pPr>
        <w:ind w:left="0" w:leftChars="0" w:firstLine="398" w:firstLineChars="166"/>
        <w:jc w:val="both"/>
        <w:rPr>
          <w:rFonts w:hint="default"/>
          <w:sz w:val="24"/>
          <w:szCs w:val="24"/>
        </w:rPr>
      </w:pPr>
    </w:p>
    <w:p w14:paraId="2D8E721F">
      <w:pPr>
        <w:pStyle w:val="8"/>
        <w:keepNext/>
        <w:ind w:left="0" w:leftChars="0" w:firstLine="398" w:firstLineChars="166"/>
        <w:jc w:val="both"/>
        <w:rPr>
          <w:rFonts w:hint="default"/>
          <w:sz w:val="24"/>
          <w:szCs w:val="24"/>
        </w:rPr>
      </w:pPr>
      <w:r>
        <w:rPr>
          <w:rFonts w:hint="default"/>
          <w:sz w:val="24"/>
          <w:szCs w:val="24"/>
        </w:rPr>
        <w:t>113. Reconstruction de la carte du sujet</w:t>
      </w:r>
    </w:p>
    <w:p w14:paraId="4EE4A02F">
      <w:pPr>
        <w:keepNext/>
        <w:ind w:left="0" w:leftChars="0" w:firstLine="398" w:firstLineChars="166"/>
        <w:jc w:val="both"/>
        <w:rPr>
          <w:rFonts w:hint="default"/>
          <w:sz w:val="24"/>
          <w:szCs w:val="24"/>
        </w:rPr>
      </w:pPr>
    </w:p>
    <w:p w14:paraId="190794E6">
      <w:pPr>
        <w:ind w:left="0" w:leftChars="0" w:firstLine="398" w:firstLineChars="166"/>
        <w:jc w:val="both"/>
        <w:rPr>
          <w:rFonts w:hint="default"/>
          <w:sz w:val="24"/>
          <w:szCs w:val="24"/>
        </w:rPr>
      </w:pPr>
      <w:r>
        <w:rPr>
          <w:rFonts w:hint="default"/>
          <w:sz w:val="24"/>
          <w:szCs w:val="24"/>
        </w:rPr>
        <w:t>Après cela, il est nécessaire d’établir quelle Réalité était réellement présente pour le sujet à l’étude. L’analyse concerne non seulement les déclarations, mais aussi les décisions, les modèles de comportement stables, la distribution de l’attention, les données acceptées et ignorées, l’horizon temporel, les causalités présumées, le système de menaces et de possibilités, et les voies d’action admissibles et impensables.</w:t>
      </w:r>
    </w:p>
    <w:p w14:paraId="345A3DDA">
      <w:pPr>
        <w:ind w:left="0" w:leftChars="0" w:firstLine="398" w:firstLineChars="166"/>
        <w:jc w:val="both"/>
        <w:rPr>
          <w:rFonts w:hint="default"/>
          <w:sz w:val="24"/>
          <w:szCs w:val="24"/>
        </w:rPr>
      </w:pPr>
      <w:r>
        <w:rPr>
          <w:rFonts w:hint="default"/>
          <w:sz w:val="24"/>
          <w:szCs w:val="24"/>
        </w:rPr>
        <w:t>CTM compare donc plusieurs couches :</w:t>
      </w:r>
    </w:p>
    <w:p w14:paraId="66A6DDBA">
      <w:pPr>
        <w:ind w:left="0" w:leftChars="0" w:firstLine="398" w:firstLineChars="166"/>
        <w:jc w:val="both"/>
        <w:rPr>
          <w:rFonts w:hint="default"/>
          <w:sz w:val="24"/>
          <w:szCs w:val="24"/>
        </w:rPr>
      </w:pPr>
      <w:r>
        <w:rPr>
          <w:rFonts w:hint="default"/>
          <w:sz w:val="24"/>
          <w:szCs w:val="24"/>
        </w:rPr>
        <w:t>ce que le sujet dit → ce qu’il voit → ce qu’il considère comme possible → ce qu’il fait réellement.</w:t>
      </w:r>
    </w:p>
    <w:p w14:paraId="4D41D761">
      <w:pPr>
        <w:ind w:left="0" w:leftChars="0" w:firstLine="398" w:firstLineChars="166"/>
        <w:jc w:val="both"/>
        <w:rPr>
          <w:rFonts w:hint="default"/>
          <w:sz w:val="24"/>
          <w:szCs w:val="24"/>
        </w:rPr>
      </w:pPr>
      <w:r>
        <w:rPr>
          <w:rFonts w:hint="default"/>
          <w:sz w:val="24"/>
          <w:szCs w:val="24"/>
        </w:rPr>
        <w:t>Un être humain peut déclarer une orientation à long terme et agir constamment dans l’horizon le plus court. Une institution peut affirmer la collégialité et construire son système d’information comme si un seul centre était le sujet effectif. Un système politique peut proclamer le citoyen source du pouvoir sans lui conférer aucune prérogative capable de modifier la trajectoire d’une décision.</w:t>
      </w:r>
    </w:p>
    <w:p w14:paraId="71839908">
      <w:pPr>
        <w:ind w:left="0" w:leftChars="0" w:firstLine="398" w:firstLineChars="166"/>
        <w:jc w:val="both"/>
        <w:rPr>
          <w:rFonts w:hint="default"/>
          <w:sz w:val="24"/>
          <w:szCs w:val="24"/>
        </w:rPr>
      </w:pPr>
      <w:r>
        <w:rPr>
          <w:rFonts w:hint="default"/>
          <w:sz w:val="24"/>
          <w:szCs w:val="24"/>
        </w:rPr>
        <w:t>La divergence entre l’autodescription et la carte opératoire n’est pas un obstacle à l’analyse, mais un de ses résultats.</w:t>
      </w:r>
    </w:p>
    <w:p w14:paraId="05383B53">
      <w:pPr>
        <w:ind w:left="0" w:leftChars="0" w:firstLine="398" w:firstLineChars="166"/>
        <w:jc w:val="both"/>
        <w:rPr>
          <w:rFonts w:hint="default"/>
          <w:sz w:val="24"/>
          <w:szCs w:val="24"/>
        </w:rPr>
      </w:pPr>
    </w:p>
    <w:p w14:paraId="0D883D73">
      <w:pPr>
        <w:pStyle w:val="8"/>
        <w:keepNext/>
        <w:ind w:left="0" w:leftChars="0" w:firstLine="398" w:firstLineChars="166"/>
        <w:jc w:val="both"/>
        <w:rPr>
          <w:rFonts w:hint="default"/>
          <w:sz w:val="24"/>
          <w:szCs w:val="24"/>
        </w:rPr>
      </w:pPr>
      <w:r>
        <w:rPr>
          <w:rFonts w:hint="default"/>
          <w:sz w:val="24"/>
          <w:szCs w:val="24"/>
        </w:rPr>
        <w:t>113a. Reconstruction du Système opératoire</w:t>
      </w:r>
    </w:p>
    <w:p w14:paraId="0FAD088F">
      <w:pPr>
        <w:keepNext/>
        <w:ind w:left="0" w:leftChars="0" w:firstLine="398" w:firstLineChars="166"/>
        <w:jc w:val="both"/>
        <w:rPr>
          <w:rFonts w:hint="default"/>
          <w:sz w:val="24"/>
          <w:szCs w:val="24"/>
        </w:rPr>
      </w:pPr>
    </w:p>
    <w:p w14:paraId="7C07E811">
      <w:pPr>
        <w:ind w:left="0" w:leftChars="0" w:firstLine="398" w:firstLineChars="166"/>
        <w:jc w:val="both"/>
        <w:rPr>
          <w:rFonts w:hint="default"/>
          <w:sz w:val="24"/>
          <w:szCs w:val="24"/>
        </w:rPr>
      </w:pPr>
      <w:r>
        <w:rPr>
          <w:rFonts w:hint="default"/>
          <w:sz w:val="24"/>
          <w:szCs w:val="24"/>
        </w:rPr>
        <w:t>Après la reconstruction de la carte, il faut établir quelles opérations sont effectivement accessibles au sujet dans les circuits réceptif-interprétatif, projectif-exécutif et réflexif-correctif. Il convient de distinguer les opérations déclarées, normativement prévues, effectivement accessibles et durablement utilisées.</w:t>
      </w:r>
    </w:p>
    <w:p w14:paraId="12DBECAA">
      <w:pPr>
        <w:ind w:left="0" w:leftChars="0" w:firstLine="398" w:firstLineChars="166"/>
        <w:jc w:val="both"/>
        <w:rPr>
          <w:rFonts w:hint="default"/>
          <w:sz w:val="24"/>
          <w:szCs w:val="24"/>
        </w:rPr>
      </w:pPr>
      <w:r>
        <w:rPr>
          <w:rFonts w:hint="default"/>
          <w:sz w:val="24"/>
          <w:szCs w:val="24"/>
        </w:rPr>
        <w:t>La présence officielle d’une procédure ne démontre pas la disponibilité opératoire. Il est nécessaire d’établir qui est capable d’invoquer l’opération, quelles données d’entrée elle accepte, si elle peut modifier une décision ou arrêter une action, quel résultat marque son achèvement, et si ce résultat retourne dans le prochain cycle de reconnaissance.</w:t>
      </w:r>
    </w:p>
    <w:p w14:paraId="604CD1B1">
      <w:pPr>
        <w:ind w:left="0" w:leftChars="0" w:firstLine="398" w:firstLineChars="166"/>
        <w:jc w:val="both"/>
        <w:rPr>
          <w:rFonts w:hint="default"/>
          <w:sz w:val="24"/>
          <w:szCs w:val="24"/>
        </w:rPr>
      </w:pPr>
      <w:r>
        <w:rPr>
          <w:rFonts w:hint="default"/>
          <w:sz w:val="24"/>
          <w:szCs w:val="24"/>
        </w:rPr>
        <w:t>Il importe particulièrement de distinguer l’absence d’une opération dans le SO de sa non-activation situationnelle. Dans le premier cas, le sujet ne dispose pas du mode d’action correspondant ; dans le second, l’opération existe, mais l’assemblage scénarial ne lui offre aucun point d’actualisation.</w:t>
      </w:r>
    </w:p>
    <w:p w14:paraId="52D4F562">
      <w:pPr>
        <w:ind w:left="0" w:leftChars="0" w:firstLine="398" w:firstLineChars="166"/>
        <w:jc w:val="both"/>
        <w:rPr>
          <w:rFonts w:hint="default"/>
          <w:sz w:val="24"/>
          <w:szCs w:val="24"/>
        </w:rPr>
      </w:pPr>
      <w:r>
        <w:rPr>
          <w:rFonts w:hint="default"/>
          <w:sz w:val="24"/>
          <w:szCs w:val="24"/>
        </w:rPr>
        <w:t>Le résultat de cette étape est une reconstruction du Système opératoire effectivement en fonction, nécessaire à l’analyse ultérieure des règles de sa liaison avec l’EID et les prérogatives du sujet.</w:t>
      </w:r>
    </w:p>
    <w:p w14:paraId="68B6C0F2">
      <w:pPr>
        <w:ind w:left="0" w:leftChars="0" w:firstLine="398" w:firstLineChars="166"/>
        <w:jc w:val="both"/>
        <w:rPr>
          <w:rFonts w:hint="default"/>
          <w:sz w:val="24"/>
          <w:szCs w:val="24"/>
        </w:rPr>
      </w:pPr>
    </w:p>
    <w:p w14:paraId="4F887977">
      <w:pPr>
        <w:pStyle w:val="8"/>
        <w:keepNext/>
        <w:ind w:left="0" w:leftChars="0" w:firstLine="398" w:firstLineChars="166"/>
        <w:jc w:val="both"/>
        <w:rPr>
          <w:rFonts w:hint="default"/>
          <w:sz w:val="24"/>
          <w:szCs w:val="24"/>
        </w:rPr>
      </w:pPr>
      <w:r>
        <w:rPr>
          <w:rFonts w:hint="default"/>
          <w:sz w:val="24"/>
          <w:szCs w:val="24"/>
        </w:rPr>
        <w:t>114. Distinction du fait, de l’interprétation, de la norme, du projet et de la prévision</w:t>
      </w:r>
    </w:p>
    <w:p w14:paraId="6147CE32">
      <w:pPr>
        <w:keepNext/>
        <w:ind w:left="0" w:leftChars="0" w:firstLine="398" w:firstLineChars="166"/>
        <w:jc w:val="both"/>
        <w:rPr>
          <w:rFonts w:hint="default"/>
          <w:sz w:val="24"/>
          <w:szCs w:val="24"/>
        </w:rPr>
      </w:pPr>
    </w:p>
    <w:p w14:paraId="5573018B">
      <w:pPr>
        <w:ind w:left="0" w:leftChars="0" w:firstLine="398" w:firstLineChars="166"/>
        <w:jc w:val="both"/>
        <w:rPr>
          <w:rFonts w:hint="default"/>
          <w:sz w:val="24"/>
          <w:szCs w:val="24"/>
        </w:rPr>
      </w:pPr>
      <w:r>
        <w:rPr>
          <w:rFonts w:hint="default"/>
          <w:sz w:val="24"/>
          <w:szCs w:val="24"/>
        </w:rPr>
        <w:t>CTM exige au moins cinq types d’énoncés à distinguer :</w:t>
      </w:r>
    </w:p>
    <w:p w14:paraId="179C373C">
      <w:pPr>
        <w:ind w:left="0" w:leftChars="0" w:firstLine="398" w:firstLineChars="166"/>
        <w:jc w:val="both"/>
        <w:rPr>
          <w:rFonts w:hint="default"/>
          <w:sz w:val="24"/>
          <w:szCs w:val="24"/>
        </w:rPr>
      </w:pPr>
      <w:r>
        <w:rPr>
          <w:rFonts w:hint="default"/>
          <w:sz w:val="24"/>
          <w:szCs w:val="24"/>
        </w:rPr>
        <w:t>fait — ce qui s’est passé ou qui existe ;</w:t>
      </w:r>
    </w:p>
    <w:p w14:paraId="3707298B">
      <w:pPr>
        <w:ind w:left="0" w:leftChars="0" w:firstLine="398" w:firstLineChars="166"/>
        <w:jc w:val="both"/>
        <w:rPr>
          <w:rFonts w:hint="default"/>
          <w:sz w:val="24"/>
          <w:szCs w:val="24"/>
        </w:rPr>
      </w:pPr>
      <w:r>
        <w:rPr>
          <w:rFonts w:hint="default"/>
          <w:sz w:val="24"/>
          <w:szCs w:val="24"/>
        </w:rPr>
        <w:t>interprétation — ce qu’elle signifie et comment elle est liée de manière causale ;</w:t>
      </w:r>
    </w:p>
    <w:p w14:paraId="7031905E">
      <w:pPr>
        <w:ind w:left="0" w:leftChars="0" w:firstLine="398" w:firstLineChars="166"/>
        <w:jc w:val="both"/>
        <w:rPr>
          <w:rFonts w:hint="default"/>
          <w:sz w:val="24"/>
          <w:szCs w:val="24"/>
        </w:rPr>
      </w:pPr>
      <w:r>
        <w:rPr>
          <w:rFonts w:hint="default"/>
          <w:sz w:val="24"/>
          <w:szCs w:val="24"/>
        </w:rPr>
        <w:t>la norme — ce qui devrait être ;</w:t>
      </w:r>
    </w:p>
    <w:p w14:paraId="080739EB">
      <w:pPr>
        <w:ind w:left="0" w:leftChars="0" w:firstLine="398" w:firstLineChars="166"/>
        <w:jc w:val="both"/>
        <w:rPr>
          <w:rFonts w:hint="default"/>
          <w:sz w:val="24"/>
          <w:szCs w:val="24"/>
        </w:rPr>
      </w:pPr>
      <w:r>
        <w:rPr>
          <w:rFonts w:hint="default"/>
          <w:sz w:val="24"/>
          <w:szCs w:val="24"/>
        </w:rPr>
        <w:t>projet — ce que le sujet entend faire exister ;</w:t>
      </w:r>
    </w:p>
    <w:p w14:paraId="4FD6B52E">
      <w:pPr>
        <w:ind w:left="0" w:leftChars="0" w:firstLine="398" w:firstLineChars="166"/>
        <w:jc w:val="both"/>
        <w:rPr>
          <w:rFonts w:hint="default"/>
          <w:sz w:val="24"/>
          <w:szCs w:val="24"/>
        </w:rPr>
      </w:pPr>
      <w:r>
        <w:rPr>
          <w:rFonts w:hint="default"/>
          <w:sz w:val="24"/>
          <w:szCs w:val="24"/>
        </w:rPr>
        <w:t>prédiction — ce qui, selon le sujet, se produira.</w:t>
      </w:r>
    </w:p>
    <w:p w14:paraId="436DD51F">
      <w:pPr>
        <w:ind w:left="0" w:leftChars="0" w:firstLine="398" w:firstLineChars="166"/>
        <w:jc w:val="both"/>
        <w:rPr>
          <w:rFonts w:hint="default"/>
          <w:sz w:val="24"/>
          <w:szCs w:val="24"/>
        </w:rPr>
      </w:pPr>
      <w:r>
        <w:rPr>
          <w:rFonts w:hint="default"/>
          <w:sz w:val="24"/>
          <w:szCs w:val="24"/>
        </w:rPr>
        <w:t>La confusion de ces types permet de dissimuler imperceptiblement la qualité d’auteur humaine. Le désirable est déclaré naturel ; un projet, nécessité objective ; un résultat historique existant, norme éternelle ; une prévision, inévitabilité.</w:t>
      </w:r>
    </w:p>
    <w:p w14:paraId="31A84529">
      <w:pPr>
        <w:ind w:left="0" w:leftChars="0" w:firstLine="398" w:firstLineChars="166"/>
        <w:jc w:val="both"/>
        <w:rPr>
          <w:rFonts w:hint="default"/>
          <w:sz w:val="24"/>
          <w:szCs w:val="24"/>
        </w:rPr>
      </w:pPr>
      <w:r>
        <w:rPr>
          <w:rFonts w:hint="default"/>
          <w:sz w:val="24"/>
          <w:szCs w:val="24"/>
        </w:rPr>
        <w:t>En restituant au projet son statut de projet, CTM restitue à son auteur la question : qui, précisément, a rendu cela possible et qui répond de la Réalité produite ?</w:t>
      </w:r>
    </w:p>
    <w:p w14:paraId="36274F78">
      <w:pPr>
        <w:ind w:left="0" w:leftChars="0" w:firstLine="398" w:firstLineChars="166"/>
        <w:jc w:val="both"/>
        <w:rPr>
          <w:rFonts w:hint="default"/>
          <w:sz w:val="24"/>
          <w:szCs w:val="24"/>
        </w:rPr>
      </w:pPr>
    </w:p>
    <w:p w14:paraId="4740C4BC">
      <w:pPr>
        <w:pStyle w:val="8"/>
        <w:keepNext/>
        <w:ind w:left="0" w:leftChars="0" w:firstLine="398" w:firstLineChars="166"/>
        <w:jc w:val="both"/>
        <w:rPr>
          <w:rFonts w:hint="default"/>
          <w:sz w:val="24"/>
          <w:szCs w:val="24"/>
        </w:rPr>
      </w:pPr>
      <w:r>
        <w:rPr>
          <w:rFonts w:hint="default"/>
          <w:sz w:val="24"/>
          <w:szCs w:val="24"/>
        </w:rPr>
        <w:t>115. Reconstruction de la distribution effective de la subjectité</w:t>
      </w:r>
    </w:p>
    <w:p w14:paraId="02C121FD">
      <w:pPr>
        <w:keepNext/>
        <w:ind w:left="0" w:leftChars="0" w:firstLine="398" w:firstLineChars="166"/>
        <w:jc w:val="both"/>
        <w:rPr>
          <w:rFonts w:hint="default"/>
          <w:sz w:val="24"/>
          <w:szCs w:val="24"/>
        </w:rPr>
      </w:pPr>
    </w:p>
    <w:p w14:paraId="536E9CC2">
      <w:pPr>
        <w:ind w:left="0" w:leftChars="0" w:firstLine="398" w:firstLineChars="166"/>
        <w:jc w:val="both"/>
        <w:rPr>
          <w:rFonts w:hint="default"/>
          <w:sz w:val="24"/>
          <w:szCs w:val="24"/>
        </w:rPr>
      </w:pPr>
      <w:r>
        <w:rPr>
          <w:rFonts w:hint="default"/>
          <w:sz w:val="24"/>
          <w:szCs w:val="24"/>
        </w:rPr>
        <w:t>À cette étape est appliquée la reconstruction de la distribution effective de la subjectité décrite au §92. Sont établis les porteurs effectifs de l’information pertinente, de la formation des options admissibles, de l’initiative, de l’interdiction, de la modification de la décision après réception de nouvelles données, de l’arrêt de l’exécution, de la réception du résultat, de l’acceptation des conséquences et du prix. On vérifie ensuite si ces positions s’assemblent en un circuit distribué et connexe de subjectité ou si elles demeurent séparées entre différents porteurs sans assemblage démontré en un centre unique de décision et de responsabilité.</w:t>
      </w:r>
    </w:p>
    <w:p w14:paraId="3030105A">
      <w:pPr>
        <w:ind w:left="0" w:leftChars="0" w:firstLine="398" w:firstLineChars="166"/>
        <w:jc w:val="both"/>
        <w:rPr>
          <w:rFonts w:hint="default"/>
          <w:sz w:val="24"/>
          <w:szCs w:val="24"/>
        </w:rPr>
      </w:pPr>
    </w:p>
    <w:p w14:paraId="77D75227">
      <w:pPr>
        <w:pStyle w:val="8"/>
        <w:keepNext/>
        <w:ind w:left="0" w:leftChars="0" w:firstLine="398" w:firstLineChars="166"/>
        <w:jc w:val="both"/>
        <w:rPr>
          <w:rFonts w:hint="default"/>
          <w:sz w:val="24"/>
          <w:szCs w:val="24"/>
        </w:rPr>
      </w:pPr>
      <w:r>
        <w:rPr>
          <w:rFonts w:hint="default"/>
          <w:sz w:val="24"/>
          <w:szCs w:val="24"/>
        </w:rPr>
        <w:t>116. Construction de la topographie de la subjectité</w:t>
      </w:r>
    </w:p>
    <w:p w14:paraId="39CB5297">
      <w:pPr>
        <w:keepNext/>
        <w:ind w:left="0" w:leftChars="0" w:firstLine="398" w:firstLineChars="166"/>
        <w:jc w:val="both"/>
        <w:rPr>
          <w:rFonts w:hint="default"/>
          <w:sz w:val="24"/>
          <w:szCs w:val="24"/>
        </w:rPr>
      </w:pPr>
    </w:p>
    <w:p w14:paraId="783912FA">
      <w:pPr>
        <w:ind w:left="0" w:leftChars="0" w:firstLine="398" w:firstLineChars="166"/>
        <w:jc w:val="both"/>
        <w:rPr>
          <w:rFonts w:hint="default"/>
          <w:sz w:val="24"/>
          <w:szCs w:val="24"/>
        </w:rPr>
      </w:pPr>
      <w:r>
        <w:rPr>
          <w:rFonts w:hint="default"/>
          <w:sz w:val="24"/>
          <w:szCs w:val="24"/>
        </w:rPr>
        <w:t>Pour chaque participant concerné, les prérogatives dont il dispose sont consignées : reconnaissance, interprétation, initiative, participation, objection, correction et arrêt ; le lien entre son poste et sa responsabilité est établi séparément.</w:t>
      </w:r>
    </w:p>
    <w:p w14:paraId="41E922D1">
      <w:pPr>
        <w:ind w:left="0" w:leftChars="0" w:firstLine="398" w:firstLineChars="166"/>
        <w:jc w:val="both"/>
        <w:rPr>
          <w:rFonts w:hint="default"/>
          <w:sz w:val="24"/>
          <w:szCs w:val="24"/>
        </w:rPr>
      </w:pPr>
      <w:r>
        <w:rPr>
          <w:rFonts w:hint="default"/>
          <w:sz w:val="24"/>
          <w:szCs w:val="24"/>
        </w:rPr>
        <w:t>Il faut prêter une attention particulière non seulement à la concentration des prérogatives, mais aussi aux lacunes. Un système peut compter de nombreux sujets capables d’initier un processus sans avoir de participant doté du droit d’arrêter. Une responsabilité distribuée peut exister pour des opérations particulières alors que la responsabilité du résultat intégral est absente. Un large accès à l’information peut exister sans le droit de transformer cette information en fondement d’une décision.</w:t>
      </w:r>
    </w:p>
    <w:p w14:paraId="08CAFEFC">
      <w:pPr>
        <w:ind w:left="0" w:leftChars="0" w:firstLine="398" w:firstLineChars="166"/>
        <w:jc w:val="both"/>
        <w:rPr>
          <w:rFonts w:hint="default"/>
          <w:sz w:val="24"/>
          <w:szCs w:val="24"/>
        </w:rPr>
      </w:pPr>
      <w:r>
        <w:rPr>
          <w:rFonts w:hint="default"/>
          <w:sz w:val="24"/>
          <w:szCs w:val="24"/>
        </w:rPr>
        <w:t>Une prérogative qui existe dans le schéma normatif mais n’a pas de porteur fonctionnel réel ne doit pas être comptée comme présente.</w:t>
      </w:r>
    </w:p>
    <w:p w14:paraId="2523407E">
      <w:pPr>
        <w:ind w:left="0" w:leftChars="0" w:firstLine="398" w:firstLineChars="166"/>
        <w:jc w:val="both"/>
        <w:rPr>
          <w:rFonts w:hint="default"/>
          <w:sz w:val="24"/>
          <w:szCs w:val="24"/>
        </w:rPr>
      </w:pPr>
    </w:p>
    <w:p w14:paraId="578BD622">
      <w:pPr>
        <w:pStyle w:val="8"/>
        <w:keepNext/>
        <w:ind w:left="0" w:leftChars="0" w:firstLine="398" w:firstLineChars="166"/>
        <w:jc w:val="both"/>
        <w:rPr>
          <w:rFonts w:hint="default"/>
          <w:sz w:val="24"/>
          <w:szCs w:val="24"/>
        </w:rPr>
      </w:pPr>
      <w:r>
        <w:rPr>
          <w:rFonts w:hint="default"/>
          <w:sz w:val="24"/>
          <w:szCs w:val="24"/>
        </w:rPr>
        <w:t>117. Construction de la topologie de la subjectité</w:t>
      </w:r>
    </w:p>
    <w:p w14:paraId="1F643ACD">
      <w:pPr>
        <w:keepNext/>
        <w:ind w:left="0" w:leftChars="0" w:firstLine="398" w:firstLineChars="166"/>
        <w:jc w:val="both"/>
        <w:rPr>
          <w:rFonts w:hint="default"/>
          <w:sz w:val="24"/>
          <w:szCs w:val="24"/>
        </w:rPr>
      </w:pPr>
    </w:p>
    <w:p w14:paraId="341CEB17">
      <w:pPr>
        <w:ind w:left="0" w:leftChars="0" w:firstLine="398" w:firstLineChars="166"/>
        <w:jc w:val="both"/>
        <w:rPr>
          <w:rFonts w:hint="default"/>
          <w:sz w:val="24"/>
          <w:szCs w:val="24"/>
        </w:rPr>
      </w:pPr>
      <w:r>
        <w:rPr>
          <w:rFonts w:hint="default"/>
          <w:sz w:val="24"/>
          <w:szCs w:val="24"/>
        </w:rPr>
        <w:t>Après avoir localisé les prérogatives, il faut établir les relations entre elles : par quel chemin l’information atteint la décision ; par quel chemin la décision devient action ; où apparaissent des passages irréversibles ; comment les conséquences reviennent à l’auteur ; s’il existe un canal réel d’information de non-correspondance ; qui est capable d’activer l’arrêt.</w:t>
      </w:r>
    </w:p>
    <w:p w14:paraId="30EEB56A">
      <w:pPr>
        <w:ind w:left="0" w:leftChars="0" w:firstLine="398" w:firstLineChars="166"/>
        <w:jc w:val="both"/>
        <w:rPr>
          <w:rFonts w:hint="default"/>
          <w:sz w:val="24"/>
          <w:szCs w:val="24"/>
        </w:rPr>
      </w:pPr>
      <w:r>
        <w:rPr>
          <w:rFonts w:hint="default"/>
          <w:sz w:val="24"/>
          <w:szCs w:val="24"/>
        </w:rPr>
        <w:t>Quatre ruptures sont particulièrement importantes :</w:t>
      </w:r>
    </w:p>
    <w:p w14:paraId="46B5C1AB">
      <w:pPr>
        <w:ind w:left="0" w:leftChars="0" w:firstLine="398" w:firstLineChars="166"/>
        <w:jc w:val="both"/>
        <w:rPr>
          <w:rFonts w:hint="default"/>
          <w:sz w:val="24"/>
          <w:szCs w:val="24"/>
        </w:rPr>
      </w:pPr>
      <w:r>
        <w:rPr>
          <w:rFonts w:hint="default"/>
          <w:sz w:val="24"/>
          <w:szCs w:val="24"/>
        </w:rPr>
        <w:t>reconnaissance ↛ décision ;</w:t>
      </w:r>
    </w:p>
    <w:p w14:paraId="62FB1F7E">
      <w:pPr>
        <w:ind w:left="0" w:leftChars="0" w:firstLine="398" w:firstLineChars="166"/>
        <w:jc w:val="both"/>
        <w:rPr>
          <w:rFonts w:hint="default"/>
          <w:sz w:val="24"/>
          <w:szCs w:val="24"/>
        </w:rPr>
      </w:pPr>
      <w:r>
        <w:rPr>
          <w:rFonts w:hint="default"/>
          <w:sz w:val="24"/>
          <w:szCs w:val="24"/>
        </w:rPr>
        <w:t>décision ↛ responsabilité ;</w:t>
      </w:r>
    </w:p>
    <w:p w14:paraId="6DA7FE36">
      <w:pPr>
        <w:ind w:left="0" w:leftChars="0" w:firstLine="398" w:firstLineChars="166"/>
        <w:jc w:val="both"/>
        <w:rPr>
          <w:rFonts w:hint="default"/>
          <w:sz w:val="24"/>
          <w:szCs w:val="24"/>
        </w:rPr>
      </w:pPr>
      <w:r>
        <w:rPr>
          <w:rFonts w:hint="default"/>
          <w:sz w:val="24"/>
          <w:szCs w:val="24"/>
        </w:rPr>
        <w:t>action ↛ correction ;</w:t>
      </w:r>
    </w:p>
    <w:p w14:paraId="7CF25479">
      <w:pPr>
        <w:ind w:left="0" w:leftChars="0" w:firstLine="398" w:firstLineChars="166"/>
        <w:jc w:val="both"/>
        <w:rPr>
          <w:rFonts w:hint="default"/>
          <w:sz w:val="24"/>
          <w:szCs w:val="24"/>
        </w:rPr>
      </w:pPr>
      <w:r>
        <w:rPr>
          <w:rFonts w:hint="default"/>
          <w:sz w:val="24"/>
          <w:szCs w:val="24"/>
        </w:rPr>
        <w:t>résultat ↛ mémoire.</w:t>
      </w:r>
    </w:p>
    <w:p w14:paraId="10321B2A">
      <w:pPr>
        <w:ind w:left="0" w:leftChars="0" w:firstLine="398" w:firstLineChars="166"/>
        <w:jc w:val="both"/>
        <w:rPr>
          <w:rFonts w:hint="default"/>
          <w:sz w:val="24"/>
          <w:szCs w:val="24"/>
        </w:rPr>
      </w:pPr>
      <w:r>
        <w:rPr>
          <w:rFonts w:hint="default"/>
          <w:sz w:val="24"/>
          <w:szCs w:val="24"/>
        </w:rPr>
        <w:t>C’est précisément à ces transitions qu’un système complexe perd souvent subjectité, même si chaque nœud individuel continue formellement à remplir sa propre fonction.</w:t>
      </w:r>
    </w:p>
    <w:p w14:paraId="74ED109E">
      <w:pPr>
        <w:ind w:left="0" w:leftChars="0" w:firstLine="398" w:firstLineChars="166"/>
        <w:jc w:val="both"/>
        <w:rPr>
          <w:rFonts w:hint="default"/>
          <w:sz w:val="24"/>
          <w:szCs w:val="24"/>
        </w:rPr>
      </w:pPr>
    </w:p>
    <w:p w14:paraId="5B0821CE">
      <w:pPr>
        <w:pStyle w:val="8"/>
        <w:keepNext/>
        <w:ind w:left="0" w:leftChars="0" w:firstLine="398" w:firstLineChars="166"/>
        <w:jc w:val="both"/>
        <w:rPr>
          <w:rFonts w:hint="default"/>
          <w:sz w:val="24"/>
          <w:szCs w:val="24"/>
        </w:rPr>
      </w:pPr>
      <w:r>
        <w:rPr>
          <w:rFonts w:hint="default"/>
          <w:sz w:val="24"/>
          <w:szCs w:val="24"/>
        </w:rPr>
        <w:t>118. Vérification de la connexité de la subjectité</w:t>
      </w:r>
    </w:p>
    <w:p w14:paraId="46D3496C">
      <w:pPr>
        <w:keepNext/>
        <w:ind w:left="0" w:leftChars="0" w:firstLine="398" w:firstLineChars="166"/>
        <w:jc w:val="both"/>
        <w:rPr>
          <w:rFonts w:hint="default"/>
          <w:sz w:val="24"/>
          <w:szCs w:val="24"/>
        </w:rPr>
      </w:pPr>
    </w:p>
    <w:p w14:paraId="08DB9ACD">
      <w:pPr>
        <w:ind w:left="0" w:leftChars="0" w:firstLine="398" w:firstLineChars="166"/>
        <w:jc w:val="both"/>
        <w:rPr>
          <w:rFonts w:hint="default"/>
          <w:sz w:val="24"/>
          <w:szCs w:val="24"/>
        </w:rPr>
      </w:pPr>
      <w:r>
        <w:rPr>
          <w:rFonts w:hint="default"/>
          <w:sz w:val="24"/>
          <w:szCs w:val="24"/>
        </w:rPr>
        <w:t>Après avoir construit la topologie, il est nécessaire de déterminer si les fonctions distribuées forment un seul circuit de réponse.</w:t>
      </w:r>
    </w:p>
    <w:p w14:paraId="3DFC87D9">
      <w:pPr>
        <w:ind w:left="0" w:leftChars="0" w:firstLine="398" w:firstLineChars="166"/>
        <w:jc w:val="both"/>
        <w:rPr>
          <w:rFonts w:hint="default"/>
          <w:sz w:val="24"/>
          <w:szCs w:val="24"/>
        </w:rPr>
      </w:pPr>
      <w:r>
        <w:rPr>
          <w:rFonts w:hint="default"/>
          <w:sz w:val="24"/>
          <w:szCs w:val="24"/>
        </w:rPr>
        <w:t>Le fait même de la division des fonctions n’est pas un défaut. Le défaut apparaît lorsque le système est incapable de les relier de nouveau en une action qui puisse être vérifiée, modifiée et attribuée à quelqu’un de manière fondée.</w:t>
      </w:r>
    </w:p>
    <w:p w14:paraId="3AF5D437">
      <w:pPr>
        <w:ind w:left="0" w:leftChars="0" w:firstLine="398" w:firstLineChars="166"/>
        <w:jc w:val="both"/>
        <w:rPr>
          <w:rFonts w:hint="default"/>
          <w:sz w:val="24"/>
          <w:szCs w:val="24"/>
        </w:rPr>
      </w:pPr>
      <w:r>
        <w:rPr>
          <w:rFonts w:hint="default"/>
          <w:sz w:val="24"/>
          <w:szCs w:val="24"/>
        </w:rPr>
        <w:t>Une forte connexité signifie que la reconnaissance peut changer la décision ; la décision est liée à la responsabilité ; les conséquences reviennent au système ; l’information de non-correspondance est capable d’activer la correction ; l’expérience est transformée en mémoire.</w:t>
      </w:r>
    </w:p>
    <w:p w14:paraId="689BDFC7">
      <w:pPr>
        <w:ind w:left="0" w:leftChars="0" w:firstLine="398" w:firstLineChars="166"/>
        <w:jc w:val="both"/>
        <w:rPr>
          <w:rFonts w:hint="default"/>
          <w:sz w:val="24"/>
          <w:szCs w:val="24"/>
        </w:rPr>
      </w:pPr>
      <w:r>
        <w:rPr>
          <w:rFonts w:hint="default"/>
          <w:sz w:val="24"/>
          <w:szCs w:val="24"/>
        </w:rPr>
        <w:t>La faible connexité permet la configuration déjà décrite :</w:t>
      </w:r>
    </w:p>
    <w:p w14:paraId="30F23848">
      <w:pPr>
        <w:ind w:left="0" w:leftChars="0" w:firstLine="398" w:firstLineChars="166"/>
        <w:jc w:val="both"/>
        <w:rPr>
          <w:rFonts w:hint="default"/>
          <w:sz w:val="24"/>
          <w:szCs w:val="24"/>
        </w:rPr>
      </w:pPr>
      <w:r>
        <w:rPr>
          <w:rFonts w:hint="default"/>
          <w:sz w:val="24"/>
          <w:szCs w:val="24"/>
        </w:rPr>
        <w:t>un système local rationnel — mondial non sujet.</w:t>
      </w:r>
    </w:p>
    <w:p w14:paraId="258A10FC">
      <w:pPr>
        <w:ind w:left="0" w:leftChars="0" w:firstLine="398" w:firstLineChars="166"/>
        <w:jc w:val="both"/>
        <w:rPr>
          <w:rFonts w:hint="default"/>
          <w:sz w:val="24"/>
          <w:szCs w:val="24"/>
        </w:rPr>
      </w:pPr>
    </w:p>
    <w:p w14:paraId="7857541E">
      <w:pPr>
        <w:pStyle w:val="8"/>
        <w:keepNext/>
        <w:ind w:left="0" w:leftChars="0" w:firstLine="398" w:firstLineChars="166"/>
        <w:jc w:val="both"/>
        <w:rPr>
          <w:rFonts w:hint="default"/>
          <w:sz w:val="24"/>
          <w:szCs w:val="24"/>
        </w:rPr>
      </w:pPr>
      <w:r>
        <w:rPr>
          <w:rFonts w:hint="default"/>
          <w:sz w:val="24"/>
          <w:szCs w:val="24"/>
        </w:rPr>
        <w:t>118a. Reconstruction du livre des scénarios</w:t>
      </w:r>
    </w:p>
    <w:p w14:paraId="395D1354">
      <w:pPr>
        <w:keepNext/>
        <w:ind w:left="0" w:leftChars="0" w:firstLine="398" w:firstLineChars="166"/>
        <w:jc w:val="both"/>
        <w:rPr>
          <w:rFonts w:hint="default"/>
          <w:sz w:val="24"/>
          <w:szCs w:val="24"/>
        </w:rPr>
      </w:pPr>
    </w:p>
    <w:p w14:paraId="0D1D19CB">
      <w:pPr>
        <w:ind w:left="0" w:leftChars="0" w:firstLine="398" w:firstLineChars="166"/>
        <w:jc w:val="both"/>
        <w:rPr>
          <w:rFonts w:hint="default"/>
          <w:sz w:val="24"/>
          <w:szCs w:val="24"/>
        </w:rPr>
      </w:pPr>
      <w:r>
        <w:rPr>
          <w:rFonts w:hint="default"/>
          <w:sz w:val="24"/>
          <w:szCs w:val="24"/>
        </w:rPr>
        <w:t>Après la reconstruction de l’EID, du Système opératoire, de la topographie, de la topologie et de la connexité de la subjectité, il devient possible d’établir les règles stables de leur liaison situationnelle.</w:t>
      </w:r>
    </w:p>
    <w:p w14:paraId="75C47D84">
      <w:pPr>
        <w:ind w:left="0" w:leftChars="0" w:firstLine="398" w:firstLineChars="166"/>
        <w:jc w:val="both"/>
        <w:rPr>
          <w:rFonts w:hint="default"/>
          <w:sz w:val="24"/>
          <w:szCs w:val="24"/>
        </w:rPr>
      </w:pPr>
      <w:r>
        <w:rPr>
          <w:rFonts w:hint="default"/>
          <w:sz w:val="24"/>
          <w:szCs w:val="24"/>
        </w:rPr>
        <w:t>L’analyste compare les réponses du sujet dans des situations récurrentes ou structurellement similaires et reconstitue : quelle reconnaissance primaire active le scénario ; quels éléments de l’EID reçoivent la priorité ; quelles opérations du SO sont invoquées ou bloquées ; comment l’initiative, la décision, l’exécution, la correction et l’arrêt sont acheminés ; où les points de branchement sont situés ; à qui les conséquences reviennent ; quelles informations sont capables de changer l’assemblage ; et dans quelles conditions le scénario perd son applicabilité.</w:t>
      </w:r>
    </w:p>
    <w:p w14:paraId="5E04E790">
      <w:pPr>
        <w:ind w:left="0" w:leftChars="0" w:firstLine="398" w:firstLineChars="166"/>
        <w:jc w:val="both"/>
        <w:rPr>
          <w:rFonts w:hint="default"/>
          <w:sz w:val="24"/>
          <w:szCs w:val="24"/>
        </w:rPr>
      </w:pPr>
      <w:r>
        <w:rPr>
          <w:rFonts w:hint="default"/>
          <w:sz w:val="24"/>
          <w:szCs w:val="24"/>
        </w:rPr>
        <w:t>Ici, il est nécessaire de distinguer l’absence d’un élément dans le profil ontologique de sa non-activation situationnelle. Si une opération disponible ou une prérogative existante n’est pas activée régulièrement dans des situations d’une classe donnée, cela peut indiquer non pas un défaut dans la dimension correspondante, mais une caractéristique du livre des scénarios.</w:t>
      </w:r>
    </w:p>
    <w:p w14:paraId="4EDB4B56">
      <w:pPr>
        <w:ind w:left="0" w:leftChars="0" w:firstLine="398" w:firstLineChars="166"/>
        <w:jc w:val="both"/>
        <w:rPr>
          <w:rFonts w:hint="default"/>
          <w:sz w:val="24"/>
          <w:szCs w:val="24"/>
        </w:rPr>
      </w:pPr>
      <w:r>
        <w:rPr>
          <w:rFonts w:hint="default"/>
          <w:sz w:val="24"/>
          <w:szCs w:val="24"/>
        </w:rPr>
        <w:t>Un seul scénario observé ne démontre pas l’existence d’une règle d’assemblage stable. Des réponses similaires peuvent être produites par différentes architectures, tandis que des réponses différentes peuvent être produites par un système unique de règles appliquées à des situations différentes. La reconstruction du livre des scénarios nécessite donc une série de cas comparables ou une confirmation indépendante supplémentaire.</w:t>
      </w:r>
    </w:p>
    <w:p w14:paraId="69579036">
      <w:pPr>
        <w:ind w:left="0" w:leftChars="0" w:firstLine="398" w:firstLineChars="166"/>
        <w:jc w:val="both"/>
        <w:rPr>
          <w:rFonts w:hint="default"/>
          <w:sz w:val="24"/>
          <w:szCs w:val="24"/>
        </w:rPr>
      </w:pPr>
      <w:r>
        <w:rPr>
          <w:rFonts w:hint="default"/>
          <w:sz w:val="24"/>
          <w:szCs w:val="24"/>
        </w:rPr>
        <w:t>Le résultat doit consigner les règles d’assemblage reconstruites, les conditions de leur applicabilité et de leur inapplicabilité, les explications concurrentes et le degré de confiance. Le passage d’un scénario observé au scénario conçu comme réalisation d’une règle stable doit être soumis à une alternative forte, à un test négatif et à la traçabilité analytique.</w:t>
      </w:r>
    </w:p>
    <w:p w14:paraId="693B443C">
      <w:pPr>
        <w:ind w:left="0" w:leftChars="0" w:firstLine="398" w:firstLineChars="166"/>
        <w:jc w:val="both"/>
        <w:rPr>
          <w:rFonts w:hint="default"/>
          <w:sz w:val="24"/>
          <w:szCs w:val="24"/>
        </w:rPr>
      </w:pPr>
    </w:p>
    <w:p w14:paraId="4AA2271A">
      <w:pPr>
        <w:pStyle w:val="8"/>
        <w:keepNext/>
        <w:ind w:left="0" w:leftChars="0" w:firstLine="398" w:firstLineChars="166"/>
        <w:jc w:val="both"/>
        <w:rPr>
          <w:rFonts w:hint="default"/>
          <w:sz w:val="24"/>
          <w:szCs w:val="24"/>
        </w:rPr>
      </w:pPr>
      <w:r>
        <w:rPr>
          <w:rFonts w:hint="default"/>
          <w:sz w:val="24"/>
          <w:szCs w:val="24"/>
        </w:rPr>
        <w:t>119. Compatibilité des contextes analytiques</w:t>
      </w:r>
    </w:p>
    <w:p w14:paraId="04C8B116">
      <w:pPr>
        <w:keepNext/>
        <w:ind w:left="0" w:leftChars="0" w:firstLine="398" w:firstLineChars="166"/>
        <w:jc w:val="both"/>
        <w:rPr>
          <w:rFonts w:hint="default"/>
          <w:sz w:val="24"/>
          <w:szCs w:val="24"/>
        </w:rPr>
      </w:pPr>
    </w:p>
    <w:p w14:paraId="5F2EF2E3">
      <w:pPr>
        <w:ind w:left="0" w:leftChars="0" w:firstLine="398" w:firstLineChars="166"/>
        <w:jc w:val="both"/>
        <w:rPr>
          <w:rFonts w:hint="default"/>
          <w:sz w:val="24"/>
          <w:szCs w:val="24"/>
        </w:rPr>
      </w:pPr>
      <w:r>
        <w:rPr>
          <w:rFonts w:hint="default"/>
          <w:sz w:val="24"/>
          <w:szCs w:val="24"/>
        </w:rPr>
        <w:t>L’une des exigences les plus importantes de la formalisation ultérieure de CTM est le principe :</w:t>
      </w:r>
    </w:p>
    <w:p w14:paraId="092CE89A">
      <w:pPr>
        <w:ind w:left="0" w:leftChars="0" w:firstLine="398" w:firstLineChars="166"/>
        <w:jc w:val="both"/>
        <w:rPr>
          <w:rFonts w:hint="default"/>
          <w:sz w:val="24"/>
          <w:szCs w:val="24"/>
        </w:rPr>
      </w:pPr>
      <w:r>
        <w:rPr>
          <w:rFonts w:hint="default"/>
          <w:sz w:val="24"/>
          <w:szCs w:val="24"/>
        </w:rPr>
        <w:t>deux déclarations distinctes ne peuvent pas être automatiquement combinées en une seule conclusion analytique simplement parce qu’elles concernent le même objet thématique.</w:t>
      </w:r>
    </w:p>
    <w:p w14:paraId="0D7228D6">
      <w:pPr>
        <w:ind w:left="0" w:leftChars="0" w:firstLine="398" w:firstLineChars="166"/>
        <w:jc w:val="both"/>
        <w:rPr>
          <w:rFonts w:hint="default"/>
          <w:sz w:val="24"/>
          <w:szCs w:val="24"/>
        </w:rPr>
      </w:pPr>
      <w:r>
        <w:rPr>
          <w:rFonts w:hint="default"/>
          <w:sz w:val="24"/>
          <w:szCs w:val="24"/>
        </w:rPr>
        <w:t>Il est d’abord nécessaire de déterminer si les conditions dans lesquelles ces déclarations sont vraies sont compatibles. Le contrôle minimal comprend cinq dimensions :</w:t>
      </w:r>
    </w:p>
    <w:p w14:paraId="32BC301D">
      <w:pPr>
        <w:ind w:left="0" w:leftChars="0" w:firstLine="398" w:firstLineChars="166"/>
        <w:jc w:val="both"/>
        <w:rPr>
          <w:rFonts w:hint="default"/>
          <w:sz w:val="24"/>
          <w:szCs w:val="24"/>
        </w:rPr>
      </w:pPr>
      <w:r>
        <w:rPr>
          <w:rFonts w:hint="default"/>
          <w:sz w:val="24"/>
          <w:szCs w:val="24"/>
        </w:rPr>
        <w:t>identité — question de savoir si le même objet est effectivement en discussion ;</w:t>
      </w:r>
    </w:p>
    <w:p w14:paraId="75B45708">
      <w:pPr>
        <w:ind w:left="0" w:leftChars="0" w:firstLine="398" w:firstLineChars="166"/>
        <w:jc w:val="both"/>
        <w:rPr>
          <w:rFonts w:hint="default"/>
          <w:sz w:val="24"/>
          <w:szCs w:val="24"/>
        </w:rPr>
      </w:pPr>
      <w:r>
        <w:rPr>
          <w:rFonts w:hint="default"/>
          <w:sz w:val="24"/>
          <w:szCs w:val="24"/>
        </w:rPr>
        <w:t>temps — si les déclarations concernent le même état temporel ou si une transition entre États a été démontrée ;</w:t>
      </w:r>
    </w:p>
    <w:p w14:paraId="3AE5284E">
      <w:pPr>
        <w:ind w:left="0" w:leftChars="0" w:firstLine="398" w:firstLineChars="166"/>
        <w:jc w:val="both"/>
        <w:rPr>
          <w:rFonts w:hint="default"/>
          <w:sz w:val="24"/>
          <w:szCs w:val="24"/>
        </w:rPr>
      </w:pPr>
      <w:r>
        <w:rPr>
          <w:rFonts w:hint="default"/>
          <w:sz w:val="24"/>
          <w:szCs w:val="24"/>
        </w:rPr>
        <w:t>niveau — qu’ils soient situés à des niveaux ontiques, ontologiques ou eschatologiques compatibles ;</w:t>
      </w:r>
    </w:p>
    <w:p w14:paraId="718E86AF">
      <w:pPr>
        <w:ind w:left="0" w:leftChars="0" w:firstLine="398" w:firstLineChars="166"/>
        <w:jc w:val="both"/>
        <w:rPr>
          <w:rFonts w:hint="default"/>
          <w:sz w:val="24"/>
          <w:szCs w:val="24"/>
        </w:rPr>
      </w:pPr>
      <w:r>
        <w:rPr>
          <w:rFonts w:hint="default"/>
          <w:sz w:val="24"/>
          <w:szCs w:val="24"/>
        </w:rPr>
        <w:t>position du sujet — que la caractéristique concerne le même participant ou la même architecture réelle de la subjectité ;</w:t>
      </w:r>
    </w:p>
    <w:p w14:paraId="3979A437">
      <w:pPr>
        <w:ind w:left="0" w:leftChars="0" w:firstLine="398" w:firstLineChars="166"/>
        <w:jc w:val="both"/>
        <w:rPr>
          <w:rFonts w:hint="default"/>
          <w:sz w:val="24"/>
          <w:szCs w:val="24"/>
        </w:rPr>
      </w:pPr>
      <w:r>
        <w:rPr>
          <w:rFonts w:hint="default"/>
          <w:sz w:val="24"/>
          <w:szCs w:val="24"/>
        </w:rPr>
        <w:t>cadre analytique — si les conditions, l’échelle et la fonction essentielles dans lesquelles les résultats ont été obtenus coïncident.</w:t>
      </w:r>
    </w:p>
    <w:p w14:paraId="66403C81">
      <w:pPr>
        <w:ind w:left="0" w:leftChars="0" w:firstLine="398" w:firstLineChars="166"/>
        <w:jc w:val="both"/>
        <w:rPr>
          <w:rFonts w:hint="default"/>
          <w:sz w:val="24"/>
          <w:szCs w:val="24"/>
        </w:rPr>
      </w:pPr>
      <w:r>
        <w:rPr>
          <w:rFonts w:hint="default"/>
          <w:sz w:val="24"/>
          <w:szCs w:val="24"/>
        </w:rPr>
        <w:t>La similitude de fond ne remplace pas cette vérification.</w:t>
      </w:r>
    </w:p>
    <w:p w14:paraId="05859168">
      <w:pPr>
        <w:ind w:left="0" w:leftChars="0" w:firstLine="398" w:firstLineChars="166"/>
        <w:jc w:val="both"/>
        <w:rPr>
          <w:rFonts w:hint="default"/>
          <w:sz w:val="24"/>
          <w:szCs w:val="24"/>
        </w:rPr>
      </w:pPr>
    </w:p>
    <w:p w14:paraId="729CE8CB">
      <w:pPr>
        <w:pStyle w:val="8"/>
        <w:keepNext/>
        <w:ind w:left="0" w:leftChars="0" w:firstLine="398" w:firstLineChars="166"/>
        <w:jc w:val="both"/>
        <w:rPr>
          <w:rFonts w:hint="default"/>
          <w:sz w:val="24"/>
          <w:szCs w:val="24"/>
        </w:rPr>
      </w:pPr>
      <w:r>
        <w:rPr>
          <w:rFonts w:hint="default"/>
          <w:sz w:val="24"/>
          <w:szCs w:val="24"/>
        </w:rPr>
        <w:t>120. Principe du passage explicite</w:t>
      </w:r>
    </w:p>
    <w:p w14:paraId="66FAE856">
      <w:pPr>
        <w:keepNext/>
        <w:ind w:left="0" w:leftChars="0" w:firstLine="398" w:firstLineChars="166"/>
        <w:jc w:val="both"/>
        <w:rPr>
          <w:rFonts w:hint="default"/>
          <w:sz w:val="24"/>
          <w:szCs w:val="24"/>
        </w:rPr>
      </w:pPr>
    </w:p>
    <w:p w14:paraId="1ED085F7">
      <w:pPr>
        <w:ind w:left="0" w:leftChars="0" w:firstLine="398" w:firstLineChars="166"/>
        <w:jc w:val="both"/>
        <w:rPr>
          <w:rFonts w:hint="default"/>
          <w:sz w:val="24"/>
          <w:szCs w:val="24"/>
        </w:rPr>
      </w:pPr>
      <w:r>
        <w:rPr>
          <w:rFonts w:hint="default"/>
          <w:sz w:val="24"/>
          <w:szCs w:val="24"/>
        </w:rPr>
        <w:t>La non-coïncidence des contextes n’interdit pas de relier des énoncés. Elle signifie seulement que le passage entre eux doit devenir un objet distinct de démonstration.</w:t>
      </w:r>
    </w:p>
    <w:p w14:paraId="3A0984EC">
      <w:pPr>
        <w:ind w:left="0" w:leftChars="0" w:firstLine="398" w:firstLineChars="166"/>
        <w:jc w:val="both"/>
        <w:rPr>
          <w:rFonts w:hint="default"/>
          <w:sz w:val="24"/>
          <w:szCs w:val="24"/>
        </w:rPr>
      </w:pPr>
      <w:r>
        <w:rPr>
          <w:rFonts w:hint="default"/>
          <w:sz w:val="24"/>
          <w:szCs w:val="24"/>
        </w:rPr>
        <w:t>Une telle transition peut être appelée un pont analytique, mais CTM n’a pas besoin de transformer le mot «bridge» en une catégorie fondamentale indépendante. Ce qui compte, c’est le principe :</w:t>
      </w:r>
    </w:p>
    <w:p w14:paraId="420041EB">
      <w:pPr>
        <w:ind w:left="0" w:leftChars="0" w:firstLine="398" w:firstLineChars="166"/>
        <w:jc w:val="both"/>
        <w:rPr>
          <w:rFonts w:hint="default"/>
          <w:sz w:val="24"/>
          <w:szCs w:val="24"/>
        </w:rPr>
      </w:pPr>
      <w:r>
        <w:rPr>
          <w:rFonts w:hint="default"/>
          <w:sz w:val="24"/>
          <w:szCs w:val="24"/>
        </w:rPr>
        <w:t>Les contextes analytiques non coïncidants exigent une transition démontrée.</w:t>
      </w:r>
    </w:p>
    <w:p w14:paraId="695DAE43">
      <w:pPr>
        <w:ind w:left="0" w:leftChars="0" w:firstLine="398" w:firstLineChars="166"/>
        <w:jc w:val="both"/>
        <w:rPr>
          <w:rFonts w:hint="default"/>
          <w:sz w:val="24"/>
          <w:szCs w:val="24"/>
        </w:rPr>
      </w:pPr>
      <w:r>
        <w:rPr>
          <w:rFonts w:hint="default"/>
          <w:sz w:val="24"/>
          <w:szCs w:val="24"/>
        </w:rPr>
        <w:t>Une déclaration concernant une personne ne peut pas être automatiquement transférée à une organisation ; l’état d’une institution à l’heure actuelle T0 ne peut pas être étendu à l’ensemble de l’intervalle T0–T1 ; le succès ontique ne peut être considéré comme une preuve d’un vecteur ontologique ascendant ; la similitude des déclarations ne peut être considérée comme une preuve d’une architecture de la subjectité similaire.</w:t>
      </w:r>
    </w:p>
    <w:p w14:paraId="559A8CAD">
      <w:pPr>
        <w:ind w:left="0" w:leftChars="0" w:firstLine="398" w:firstLineChars="166"/>
        <w:jc w:val="both"/>
        <w:rPr>
          <w:rFonts w:hint="default"/>
          <w:sz w:val="24"/>
          <w:szCs w:val="24"/>
        </w:rPr>
      </w:pPr>
      <w:r>
        <w:rPr>
          <w:rFonts w:hint="default"/>
          <w:sz w:val="24"/>
          <w:szCs w:val="24"/>
        </w:rPr>
        <w:t>Si la démonstration de la transition nécessaire est absente, le lien demeure une hypothèse.</w:t>
      </w:r>
    </w:p>
    <w:p w14:paraId="19705A90">
      <w:pPr>
        <w:ind w:left="0" w:leftChars="0" w:firstLine="398" w:firstLineChars="166"/>
        <w:jc w:val="both"/>
        <w:rPr>
          <w:rFonts w:hint="default"/>
          <w:sz w:val="24"/>
          <w:szCs w:val="24"/>
        </w:rPr>
      </w:pPr>
      <w:r>
        <w:rPr>
          <w:rFonts w:hint="default"/>
          <w:sz w:val="24"/>
          <w:szCs w:val="24"/>
        </w:rPr>
        <w:t>En bref :</w:t>
      </w:r>
    </w:p>
    <w:p w14:paraId="4F11F3C3">
      <w:pPr>
        <w:ind w:left="0" w:leftChars="0" w:firstLine="398" w:firstLineChars="166"/>
        <w:jc w:val="both"/>
        <w:rPr>
          <w:rFonts w:hint="default"/>
          <w:sz w:val="24"/>
          <w:szCs w:val="24"/>
        </w:rPr>
      </w:pPr>
      <w:r>
        <w:rPr>
          <w:rFonts w:hint="default"/>
          <w:sz w:val="24"/>
          <w:szCs w:val="24"/>
        </w:rPr>
        <w:t>pas de transition sans transition démontrée.</w:t>
      </w:r>
    </w:p>
    <w:p w14:paraId="791E843D">
      <w:pPr>
        <w:ind w:left="0" w:leftChars="0" w:firstLine="398" w:firstLineChars="166"/>
        <w:jc w:val="both"/>
        <w:rPr>
          <w:rFonts w:hint="default"/>
          <w:sz w:val="24"/>
          <w:szCs w:val="24"/>
        </w:rPr>
      </w:pPr>
    </w:p>
    <w:p w14:paraId="28570E1C">
      <w:pPr>
        <w:pStyle w:val="8"/>
        <w:keepNext/>
        <w:ind w:left="0" w:leftChars="0" w:firstLine="398" w:firstLineChars="166"/>
        <w:jc w:val="both"/>
        <w:rPr>
          <w:rFonts w:hint="default"/>
          <w:sz w:val="24"/>
          <w:szCs w:val="24"/>
        </w:rPr>
      </w:pPr>
      <w:r>
        <w:rPr>
          <w:rFonts w:hint="default"/>
          <w:sz w:val="24"/>
          <w:szCs w:val="24"/>
        </w:rPr>
        <w:t>121. Compatibilité temporelle</w:t>
      </w:r>
    </w:p>
    <w:p w14:paraId="1D7077AF">
      <w:pPr>
        <w:keepNext/>
        <w:ind w:left="0" w:leftChars="0" w:firstLine="398" w:firstLineChars="166"/>
        <w:jc w:val="both"/>
        <w:rPr>
          <w:rFonts w:hint="default"/>
          <w:sz w:val="24"/>
          <w:szCs w:val="24"/>
        </w:rPr>
      </w:pPr>
    </w:p>
    <w:p w14:paraId="36F4F9A2">
      <w:pPr>
        <w:ind w:left="0" w:leftChars="0" w:firstLine="398" w:firstLineChars="166"/>
        <w:jc w:val="both"/>
        <w:rPr>
          <w:rFonts w:hint="default"/>
          <w:sz w:val="24"/>
          <w:szCs w:val="24"/>
        </w:rPr>
      </w:pPr>
      <w:r>
        <w:rPr>
          <w:rFonts w:hint="default"/>
          <w:sz w:val="24"/>
          <w:szCs w:val="24"/>
        </w:rPr>
        <w:t>Le contexte temporel est particulièrement facile à perdre dans l’analyse humaniste. Le chercheur a tendance à transformer un objet historique en une entité permanente : la société a cru, l’institution était, l’intéressé, alors que la déclaration correspondante n’a été vérifiée que pour un moment donné.</w:t>
      </w:r>
    </w:p>
    <w:p w14:paraId="4CACDFA3">
      <w:pPr>
        <w:ind w:left="0" w:leftChars="0" w:firstLine="398" w:firstLineChars="166"/>
        <w:jc w:val="both"/>
        <w:rPr>
          <w:rFonts w:hint="default"/>
          <w:sz w:val="24"/>
          <w:szCs w:val="24"/>
        </w:rPr>
      </w:pPr>
      <w:r>
        <w:rPr>
          <w:rFonts w:hint="default"/>
          <w:sz w:val="24"/>
          <w:szCs w:val="24"/>
        </w:rPr>
        <w:t>Le temps n’est donc pas une coordination externe, mais une partie de l’identité analytique de l’objet.</w:t>
      </w:r>
    </w:p>
    <w:p w14:paraId="46B89E91">
      <w:pPr>
        <w:ind w:left="0" w:leftChars="0" w:firstLine="398" w:firstLineChars="166"/>
        <w:jc w:val="both"/>
        <w:rPr>
          <w:rFonts w:hint="default"/>
          <w:sz w:val="24"/>
          <w:szCs w:val="24"/>
        </w:rPr>
      </w:pPr>
      <w:r>
        <w:rPr>
          <w:rFonts w:hint="default"/>
          <w:sz w:val="24"/>
          <w:szCs w:val="24"/>
        </w:rPr>
        <w:t>Le passage d’un point à un intervalle exige un fondement : une stabilité démontrée, la continuité, la conservation de l’architecture pertinente de la subjectité, l’absence de modification significative des conditions ou un autre mécanisme vérifiable.</w:t>
      </w:r>
    </w:p>
    <w:p w14:paraId="55FE9FF8">
      <w:pPr>
        <w:ind w:left="0" w:leftChars="0" w:firstLine="398" w:firstLineChars="166"/>
        <w:jc w:val="both"/>
        <w:rPr>
          <w:rFonts w:hint="default"/>
          <w:sz w:val="24"/>
          <w:szCs w:val="24"/>
        </w:rPr>
      </w:pPr>
      <w:r>
        <w:rPr>
          <w:rFonts w:hint="default"/>
          <w:sz w:val="24"/>
          <w:szCs w:val="24"/>
        </w:rPr>
        <w:t>Ce qui était vrai à T0 ne devient pas automatiquement vrai à T1.</w:t>
      </w:r>
    </w:p>
    <w:p w14:paraId="02162831">
      <w:pPr>
        <w:ind w:left="0" w:leftChars="0" w:firstLine="398" w:firstLineChars="166"/>
        <w:jc w:val="both"/>
        <w:rPr>
          <w:rFonts w:hint="default"/>
          <w:sz w:val="24"/>
          <w:szCs w:val="24"/>
        </w:rPr>
      </w:pPr>
    </w:p>
    <w:p w14:paraId="18DE0499">
      <w:pPr>
        <w:pStyle w:val="8"/>
        <w:keepNext/>
        <w:ind w:left="0" w:leftChars="0" w:firstLine="398" w:firstLineChars="166"/>
        <w:jc w:val="both"/>
        <w:rPr>
          <w:rFonts w:hint="default"/>
          <w:sz w:val="24"/>
          <w:szCs w:val="24"/>
        </w:rPr>
      </w:pPr>
      <w:r>
        <w:rPr>
          <w:rFonts w:hint="default"/>
          <w:sz w:val="24"/>
          <w:szCs w:val="24"/>
        </w:rPr>
        <w:t>122. Compatibilité des niveaux</w:t>
      </w:r>
    </w:p>
    <w:p w14:paraId="2F28AB23">
      <w:pPr>
        <w:keepNext/>
        <w:ind w:left="0" w:leftChars="0" w:firstLine="398" w:firstLineChars="166"/>
        <w:jc w:val="both"/>
        <w:rPr>
          <w:rFonts w:hint="default"/>
          <w:sz w:val="24"/>
          <w:szCs w:val="24"/>
        </w:rPr>
      </w:pPr>
    </w:p>
    <w:p w14:paraId="096DC3B3">
      <w:pPr>
        <w:ind w:left="0" w:leftChars="0" w:firstLine="398" w:firstLineChars="166"/>
        <w:jc w:val="both"/>
        <w:rPr>
          <w:rFonts w:hint="default"/>
          <w:sz w:val="24"/>
          <w:szCs w:val="24"/>
        </w:rPr>
      </w:pPr>
      <w:r>
        <w:rPr>
          <w:rFonts w:hint="default"/>
          <w:sz w:val="24"/>
          <w:szCs w:val="24"/>
        </w:rPr>
        <w:t>La même règle s’applique aux transitions entre les niveaux ontique, ontologique et eschatologique.</w:t>
      </w:r>
    </w:p>
    <w:p w14:paraId="2382E14D">
      <w:pPr>
        <w:ind w:left="0" w:leftChars="0" w:firstLine="398" w:firstLineChars="166"/>
        <w:jc w:val="both"/>
        <w:rPr>
          <w:rFonts w:hint="default"/>
          <w:sz w:val="24"/>
          <w:szCs w:val="24"/>
        </w:rPr>
      </w:pPr>
      <w:r>
        <w:rPr>
          <w:rFonts w:hint="default"/>
          <w:sz w:val="24"/>
          <w:szCs w:val="24"/>
        </w:rPr>
        <w:t>Une action réussie au sein d’une image du monde donnée ne prouve pas la qualité de cette image elle-même. L’élargissement de l’autonomie ontologique ne prouve pas l’ouverture eschatologique. Le langage religieux ne prouve pas la présence d’un vecteur eschatologique.</w:t>
      </w:r>
    </w:p>
    <w:p w14:paraId="0A65D288">
      <w:pPr>
        <w:ind w:left="0" w:leftChars="0" w:firstLine="398" w:firstLineChars="166"/>
        <w:jc w:val="both"/>
        <w:rPr>
          <w:rFonts w:hint="default"/>
          <w:sz w:val="24"/>
          <w:szCs w:val="24"/>
        </w:rPr>
      </w:pPr>
      <w:r>
        <w:rPr>
          <w:rFonts w:hint="default"/>
          <w:sz w:val="24"/>
          <w:szCs w:val="24"/>
        </w:rPr>
        <w:t>Si une forte conclusion dépend d’une transition entre les niveaux, l’analyste doit démontrer le mécanisme de la transition elle-même, et non seulement la présence d’indicateurs aux deux niveaux.</w:t>
      </w:r>
    </w:p>
    <w:p w14:paraId="359A23FC">
      <w:pPr>
        <w:ind w:left="0" w:leftChars="0" w:firstLine="398" w:firstLineChars="166"/>
        <w:jc w:val="both"/>
        <w:rPr>
          <w:rFonts w:hint="default"/>
          <w:sz w:val="24"/>
          <w:szCs w:val="24"/>
        </w:rPr>
      </w:pPr>
    </w:p>
    <w:p w14:paraId="6E42DA94">
      <w:pPr>
        <w:pStyle w:val="8"/>
        <w:keepNext/>
        <w:ind w:left="0" w:leftChars="0" w:firstLine="398" w:firstLineChars="166"/>
        <w:jc w:val="both"/>
        <w:rPr>
          <w:rFonts w:hint="default"/>
          <w:sz w:val="24"/>
          <w:szCs w:val="24"/>
        </w:rPr>
      </w:pPr>
      <w:r>
        <w:rPr>
          <w:rFonts w:hint="default"/>
          <w:sz w:val="24"/>
          <w:szCs w:val="24"/>
        </w:rPr>
        <w:t>123. Compatibilité des positions de la subjectité</w:t>
      </w:r>
    </w:p>
    <w:p w14:paraId="5FDA80F2">
      <w:pPr>
        <w:keepNext/>
        <w:ind w:left="0" w:leftChars="0" w:firstLine="398" w:firstLineChars="166"/>
        <w:jc w:val="both"/>
        <w:rPr>
          <w:rFonts w:hint="default"/>
          <w:sz w:val="24"/>
          <w:szCs w:val="24"/>
        </w:rPr>
      </w:pPr>
    </w:p>
    <w:p w14:paraId="01E64B93">
      <w:pPr>
        <w:ind w:left="0" w:leftChars="0" w:firstLine="398" w:firstLineChars="166"/>
        <w:jc w:val="both"/>
        <w:rPr>
          <w:rFonts w:hint="default"/>
          <w:sz w:val="24"/>
          <w:szCs w:val="24"/>
        </w:rPr>
      </w:pPr>
      <w:r>
        <w:rPr>
          <w:rFonts w:hint="default"/>
          <w:sz w:val="24"/>
          <w:szCs w:val="24"/>
        </w:rPr>
        <w:t>On ne peut transférer automatiquement une propriété d’une position de sujet à une autre. La compétence d’un groupe d’experts ne signifie pas la compétence d’une institution si leur savoir ne dispose d’aucune voie vers la décision. L’intention d’un dirigeant n’est pas identique à celle d’une organisation. Une décision de l’État ne peut être attribuée au « peuple » sans preuve. Le résultat d’un groupe ne révèle pas automatiquement le motif de chacun de ses participants.</w:t>
      </w:r>
    </w:p>
    <w:p w14:paraId="605943B7">
      <w:pPr>
        <w:ind w:left="0" w:leftChars="0" w:firstLine="398" w:firstLineChars="166"/>
        <w:jc w:val="both"/>
        <w:rPr>
          <w:rFonts w:hint="default"/>
          <w:sz w:val="24"/>
          <w:szCs w:val="24"/>
        </w:rPr>
      </w:pPr>
      <w:r>
        <w:rPr>
          <w:rFonts w:hint="default"/>
          <w:sz w:val="24"/>
          <w:szCs w:val="24"/>
        </w:rPr>
        <w:t>Plus l’objet étudié est distribué, plus la preuve autorisant l’emploi d’une désignation unique du sujet doit être rigoureuse.</w:t>
      </w:r>
    </w:p>
    <w:p w14:paraId="6E25180A">
      <w:pPr>
        <w:ind w:left="0" w:leftChars="0" w:firstLine="398" w:firstLineChars="166"/>
        <w:jc w:val="both"/>
        <w:rPr>
          <w:rFonts w:hint="default"/>
          <w:sz w:val="24"/>
          <w:szCs w:val="24"/>
        </w:rPr>
      </w:pPr>
      <w:r>
        <w:rPr>
          <w:rFonts w:hint="default"/>
          <w:sz w:val="24"/>
          <w:szCs w:val="24"/>
        </w:rPr>
        <w:t>Cette exigence est une protection directe contre la fausse personnalisation des collectifs.</w:t>
      </w:r>
    </w:p>
    <w:p w14:paraId="51879E72">
      <w:pPr>
        <w:ind w:left="0" w:leftChars="0" w:firstLine="398" w:firstLineChars="166"/>
        <w:jc w:val="both"/>
        <w:rPr>
          <w:rFonts w:hint="default"/>
          <w:sz w:val="24"/>
          <w:szCs w:val="24"/>
        </w:rPr>
      </w:pPr>
    </w:p>
    <w:p w14:paraId="70A81BD5">
      <w:pPr>
        <w:pStyle w:val="8"/>
        <w:keepNext/>
        <w:ind w:left="0" w:leftChars="0" w:firstLine="398" w:firstLineChars="166"/>
        <w:jc w:val="both"/>
        <w:rPr>
          <w:rFonts w:hint="default"/>
          <w:sz w:val="24"/>
          <w:szCs w:val="24"/>
        </w:rPr>
      </w:pPr>
      <w:r>
        <w:rPr>
          <w:rFonts w:hint="default"/>
          <w:sz w:val="24"/>
          <w:szCs w:val="24"/>
        </w:rPr>
        <w:t>124. Compatibilité de l’échelle et du cadre analytique</w:t>
      </w:r>
    </w:p>
    <w:p w14:paraId="54C5EAAF">
      <w:pPr>
        <w:keepNext/>
        <w:ind w:left="0" w:leftChars="0" w:firstLine="398" w:firstLineChars="166"/>
        <w:jc w:val="both"/>
        <w:rPr>
          <w:rFonts w:hint="default"/>
          <w:sz w:val="24"/>
          <w:szCs w:val="24"/>
        </w:rPr>
      </w:pPr>
    </w:p>
    <w:p w14:paraId="1D452F02">
      <w:pPr>
        <w:ind w:left="0" w:leftChars="0" w:firstLine="398" w:firstLineChars="166"/>
        <w:jc w:val="both"/>
        <w:rPr>
          <w:rFonts w:hint="default"/>
          <w:sz w:val="24"/>
          <w:szCs w:val="24"/>
        </w:rPr>
      </w:pPr>
      <w:r>
        <w:rPr>
          <w:rFonts w:hint="default"/>
          <w:sz w:val="24"/>
          <w:szCs w:val="24"/>
        </w:rPr>
        <w:t>Deux énoncés peuvent être vrais à propos d’un même objet et d’un même temps tout en se rapportant à des échelles différentes. Une pratique utile localement peut avoir des conséquences destructrices à l’échelle du système. Un mécanisme de crise efficace peut se révéler inadéquat comme institution permanente. Le comportement d’une paroisse particulière ne permet pas de caractériser l’Église entière sans fondement supplémentaire.</w:t>
      </w:r>
    </w:p>
    <w:p w14:paraId="06B5A0EF">
      <w:pPr>
        <w:ind w:left="0" w:leftChars="0" w:firstLine="398" w:firstLineChars="166"/>
        <w:jc w:val="both"/>
        <w:rPr>
          <w:rFonts w:hint="default"/>
          <w:sz w:val="24"/>
          <w:szCs w:val="24"/>
        </w:rPr>
      </w:pPr>
      <w:r>
        <w:rPr>
          <w:rFonts w:hint="default"/>
          <w:sz w:val="24"/>
          <w:szCs w:val="24"/>
        </w:rPr>
        <w:t>Le cadre analytique doit donc préciser l’échelle, la fonction et les conditions de fonctionnement.</w:t>
      </w:r>
    </w:p>
    <w:p w14:paraId="5A47A6B2">
      <w:pPr>
        <w:ind w:left="0" w:leftChars="0" w:firstLine="398" w:firstLineChars="166"/>
        <w:jc w:val="both"/>
        <w:rPr>
          <w:rFonts w:hint="default"/>
          <w:sz w:val="24"/>
          <w:szCs w:val="24"/>
        </w:rPr>
      </w:pPr>
      <w:r>
        <w:rPr>
          <w:rFonts w:hint="default"/>
          <w:sz w:val="24"/>
          <w:szCs w:val="24"/>
        </w:rPr>
        <w:t>Une transition entre les échelles nécessite le même type de vérification qu’une transition entre les temps et les positions du sujet.</w:t>
      </w:r>
    </w:p>
    <w:p w14:paraId="1ABDB42D">
      <w:pPr>
        <w:ind w:left="0" w:leftChars="0" w:firstLine="398" w:firstLineChars="166"/>
        <w:jc w:val="both"/>
        <w:rPr>
          <w:rFonts w:hint="default"/>
          <w:sz w:val="24"/>
          <w:szCs w:val="24"/>
        </w:rPr>
      </w:pPr>
    </w:p>
    <w:p w14:paraId="57DF796B">
      <w:pPr>
        <w:pStyle w:val="8"/>
        <w:keepNext/>
        <w:ind w:left="0" w:leftChars="0" w:firstLine="398" w:firstLineChars="166"/>
        <w:jc w:val="both"/>
        <w:rPr>
          <w:rFonts w:hint="default"/>
          <w:sz w:val="24"/>
          <w:szCs w:val="24"/>
        </w:rPr>
      </w:pPr>
      <w:r>
        <w:rPr>
          <w:rFonts w:hint="default"/>
          <w:sz w:val="24"/>
          <w:szCs w:val="24"/>
        </w:rPr>
        <w:t>125. Vérification de la complétude normative</w:t>
      </w:r>
    </w:p>
    <w:p w14:paraId="57ED9FB3">
      <w:pPr>
        <w:keepNext/>
        <w:ind w:left="0" w:leftChars="0" w:firstLine="398" w:firstLineChars="166"/>
        <w:jc w:val="both"/>
        <w:rPr>
          <w:rFonts w:hint="default"/>
          <w:sz w:val="24"/>
          <w:szCs w:val="24"/>
        </w:rPr>
      </w:pPr>
    </w:p>
    <w:p w14:paraId="6CB114A2">
      <w:pPr>
        <w:ind w:left="0" w:leftChars="0" w:firstLine="398" w:firstLineChars="166"/>
        <w:jc w:val="both"/>
        <w:rPr>
          <w:rFonts w:hint="default"/>
          <w:sz w:val="24"/>
          <w:szCs w:val="24"/>
        </w:rPr>
      </w:pPr>
      <w:r>
        <w:rPr>
          <w:rFonts w:hint="default"/>
          <w:sz w:val="24"/>
          <w:szCs w:val="24"/>
        </w:rPr>
        <w:t>Une déclaration de cause et une conclusion normative ont des exigences de preuve différentes. Du fait qu’un système atteint effectivement un objectif, il ne s’ensuit pas que l’objectif est juridiquement justifié. Du fait qu’une action augmente subjectité, elle ne suit pas automatiquement que sa direction corresponde au bien le plus élevé. De l’existence du commun, aucune obligation illimitée d’un être humain envers son représentant ne suit.</w:t>
      </w:r>
    </w:p>
    <w:p w14:paraId="14DDD211">
      <w:pPr>
        <w:ind w:left="0" w:leftChars="0" w:firstLine="398" w:firstLineChars="166"/>
        <w:jc w:val="both"/>
        <w:rPr>
          <w:rFonts w:hint="default"/>
          <w:sz w:val="24"/>
          <w:szCs w:val="24"/>
        </w:rPr>
      </w:pPr>
      <w:r>
        <w:rPr>
          <w:rFonts w:hint="default"/>
          <w:sz w:val="24"/>
          <w:szCs w:val="24"/>
        </w:rPr>
        <w:t>Par conséquent, lorsqu’une conclusion normative forte est formulée, il faut vérifier au moins les rapports pertinents entre la fondation, l’ordre axiologique, la liberté, la responsabilité, la subjectité de l’Autre, le présent et l’avenir, la finitude et le Fondement maximal.</w:t>
      </w:r>
    </w:p>
    <w:p w14:paraId="5F6B1E72">
      <w:pPr>
        <w:ind w:left="0" w:leftChars="0" w:firstLine="398" w:firstLineChars="166"/>
        <w:jc w:val="both"/>
        <w:rPr>
          <w:rFonts w:hint="default"/>
          <w:sz w:val="24"/>
          <w:szCs w:val="24"/>
        </w:rPr>
      </w:pPr>
      <w:r>
        <w:rPr>
          <w:rFonts w:hint="default"/>
          <w:sz w:val="24"/>
          <w:szCs w:val="24"/>
        </w:rPr>
        <w:t>Une telle vérification ne transforme pas chaque enquête en traité théologique. Elle interdit simplement de dériver la plénitude d’une norme d’un seul paramètre pratique.</w:t>
      </w:r>
    </w:p>
    <w:p w14:paraId="57C0E14E">
      <w:pPr>
        <w:ind w:left="0" w:leftChars="0" w:firstLine="398" w:firstLineChars="166"/>
        <w:jc w:val="both"/>
        <w:rPr>
          <w:rFonts w:hint="default"/>
          <w:sz w:val="24"/>
          <w:szCs w:val="24"/>
        </w:rPr>
      </w:pPr>
    </w:p>
    <w:p w14:paraId="5B657917">
      <w:pPr>
        <w:pStyle w:val="8"/>
        <w:keepNext/>
        <w:ind w:left="0" w:leftChars="0" w:firstLine="398" w:firstLineChars="166"/>
        <w:jc w:val="both"/>
        <w:rPr>
          <w:rFonts w:hint="default"/>
          <w:sz w:val="24"/>
          <w:szCs w:val="24"/>
        </w:rPr>
      </w:pPr>
      <w:r>
        <w:rPr>
          <w:rFonts w:hint="default"/>
          <w:sz w:val="24"/>
          <w:szCs w:val="24"/>
        </w:rPr>
        <w:t>126. Analyse vectographique</w:t>
      </w:r>
    </w:p>
    <w:p w14:paraId="41BD4779">
      <w:pPr>
        <w:keepNext/>
        <w:ind w:left="0" w:leftChars="0" w:firstLine="398" w:firstLineChars="166"/>
        <w:jc w:val="both"/>
        <w:rPr>
          <w:rFonts w:hint="default"/>
          <w:sz w:val="24"/>
          <w:szCs w:val="24"/>
        </w:rPr>
      </w:pPr>
    </w:p>
    <w:p w14:paraId="0FB6332B">
      <w:pPr>
        <w:ind w:left="0" w:leftChars="0" w:firstLine="398" w:firstLineChars="166"/>
        <w:jc w:val="both"/>
        <w:rPr>
          <w:rFonts w:hint="default"/>
          <w:sz w:val="24"/>
          <w:szCs w:val="24"/>
        </w:rPr>
      </w:pPr>
      <w:r>
        <w:rPr>
          <w:rFonts w:hint="default"/>
          <w:sz w:val="24"/>
          <w:szCs w:val="24"/>
        </w:rPr>
        <w:t>Ce n’est qu’après la reconstruction de l’objet, des positions de la subjectité et de la compatibilité des contextes que la détermination du vecteur devient fondée.</w:t>
      </w:r>
    </w:p>
    <w:p w14:paraId="261CA11C">
      <w:pPr>
        <w:ind w:left="0" w:leftChars="0" w:firstLine="398" w:firstLineChars="166"/>
        <w:jc w:val="both"/>
        <w:rPr>
          <w:rFonts w:hint="default"/>
          <w:sz w:val="24"/>
          <w:szCs w:val="24"/>
        </w:rPr>
      </w:pPr>
      <w:r>
        <w:rPr>
          <w:rFonts w:hint="default"/>
          <w:sz w:val="24"/>
          <w:szCs w:val="24"/>
        </w:rPr>
        <w:t>Pour chaque transition significative, il faut établir le niveau, la direction, la distribution effective de la subjectité, l’horizon temporel, l’échelle, le régime dynamique et l’effet effectif sur la subjectité.</w:t>
      </w:r>
    </w:p>
    <w:p w14:paraId="0D6B052B">
      <w:pPr>
        <w:ind w:left="0" w:leftChars="0" w:firstLine="398" w:firstLineChars="166"/>
        <w:jc w:val="both"/>
        <w:rPr>
          <w:rFonts w:hint="default"/>
          <w:sz w:val="24"/>
          <w:szCs w:val="24"/>
        </w:rPr>
      </w:pPr>
      <w:r>
        <w:rPr>
          <w:rFonts w:hint="default"/>
          <w:sz w:val="24"/>
          <w:szCs w:val="24"/>
        </w:rPr>
        <w:t>C’est précisément le changement qui est analysé. Une même centralisation peut, lors d’une crise brève, rétablir la connexité, puis devenir un mécanisme de retrait durable des prérogatives de correction. Une restriction formellement identique peut constituer une contrainte extérieure ou une opération ascétique volontaire.</w:t>
      </w:r>
    </w:p>
    <w:p w14:paraId="5D9CFE48">
      <w:pPr>
        <w:ind w:left="0" w:leftChars="0" w:firstLine="398" w:firstLineChars="166"/>
        <w:jc w:val="both"/>
        <w:rPr>
          <w:rFonts w:hint="default"/>
          <w:sz w:val="24"/>
          <w:szCs w:val="24"/>
        </w:rPr>
      </w:pPr>
      <w:r>
        <w:rPr>
          <w:rFonts w:hint="default"/>
          <w:sz w:val="24"/>
          <w:szCs w:val="24"/>
        </w:rPr>
        <w:t>Le vecteur ne peut donc être déduit de la forme sans sa fonction temporelle et subjectale.</w:t>
      </w:r>
    </w:p>
    <w:p w14:paraId="2363EC3D">
      <w:pPr>
        <w:ind w:left="0" w:leftChars="0" w:firstLine="398" w:firstLineChars="166"/>
        <w:jc w:val="both"/>
        <w:rPr>
          <w:rFonts w:hint="default"/>
          <w:sz w:val="24"/>
          <w:szCs w:val="24"/>
        </w:rPr>
      </w:pPr>
    </w:p>
    <w:p w14:paraId="5B795426">
      <w:pPr>
        <w:pStyle w:val="8"/>
        <w:keepNext/>
        <w:ind w:left="0" w:leftChars="0" w:firstLine="398" w:firstLineChars="166"/>
        <w:jc w:val="both"/>
        <w:rPr>
          <w:rFonts w:hint="default"/>
          <w:sz w:val="24"/>
          <w:szCs w:val="24"/>
        </w:rPr>
      </w:pPr>
      <w:r>
        <w:rPr>
          <w:rFonts w:hint="default"/>
          <w:sz w:val="24"/>
          <w:szCs w:val="24"/>
        </w:rPr>
        <w:t>127. Vérification du régime de correspondance</w:t>
      </w:r>
    </w:p>
    <w:p w14:paraId="65C74DBA">
      <w:pPr>
        <w:keepNext/>
        <w:ind w:left="0" w:leftChars="0" w:firstLine="398" w:firstLineChars="166"/>
        <w:jc w:val="both"/>
        <w:rPr>
          <w:rFonts w:hint="default"/>
          <w:sz w:val="24"/>
          <w:szCs w:val="24"/>
        </w:rPr>
      </w:pPr>
    </w:p>
    <w:p w14:paraId="6DDFC0D6">
      <w:pPr>
        <w:ind w:left="0" w:leftChars="0" w:firstLine="398" w:firstLineChars="166"/>
        <w:jc w:val="both"/>
        <w:rPr>
          <w:rFonts w:hint="default"/>
          <w:sz w:val="24"/>
          <w:szCs w:val="24"/>
        </w:rPr>
      </w:pPr>
      <w:r>
        <w:rPr>
          <w:rFonts w:hint="default"/>
          <w:sz w:val="24"/>
          <w:szCs w:val="24"/>
        </w:rPr>
        <w:t>L’effet sur la subjectité réellement produit est alors comparé à la fonction déclarée.</w:t>
      </w:r>
    </w:p>
    <w:p w14:paraId="5FE10E9D">
      <w:pPr>
        <w:ind w:left="0" w:leftChars="0" w:firstLine="398" w:firstLineChars="166"/>
        <w:jc w:val="both"/>
        <w:rPr>
          <w:rFonts w:hint="default"/>
          <w:sz w:val="24"/>
          <w:szCs w:val="24"/>
        </w:rPr>
      </w:pPr>
      <w:r>
        <w:rPr>
          <w:rFonts w:hint="default"/>
          <w:sz w:val="24"/>
          <w:szCs w:val="24"/>
        </w:rPr>
        <w:t>Si l’éducation déclare former la capacité de penser, l’analyse doit montrer quelle architecture de la pensée elle reproduit. Si une procédure démocratique affirme la participation, il faut établir la distribution réelle de l’initiative, de l’objection et de la correction. Si une pratique ecclésiale affirme former le chrétien, il convient d’examiner si l’être humain devient davantage capable de donner sa propre réponse responsable devant Dieu.</w:t>
      </w:r>
    </w:p>
    <w:p w14:paraId="2E6FFBBE">
      <w:pPr>
        <w:ind w:left="0" w:leftChars="0" w:firstLine="398" w:firstLineChars="166"/>
        <w:jc w:val="both"/>
        <w:rPr>
          <w:rFonts w:hint="default"/>
          <w:sz w:val="24"/>
          <w:szCs w:val="24"/>
        </w:rPr>
      </w:pPr>
      <w:r>
        <w:rPr>
          <w:rFonts w:hint="default"/>
          <w:sz w:val="24"/>
          <w:szCs w:val="24"/>
        </w:rPr>
        <w:t>Ce n’est qu’après cela que l’on établit le régime authentique, projectif, compensatoire, simulatif ou inversionnel.</w:t>
      </w:r>
    </w:p>
    <w:p w14:paraId="7B18AD01">
      <w:pPr>
        <w:ind w:left="0" w:leftChars="0" w:firstLine="398" w:firstLineChars="166"/>
        <w:jc w:val="both"/>
        <w:rPr>
          <w:rFonts w:hint="default"/>
          <w:sz w:val="24"/>
          <w:szCs w:val="24"/>
        </w:rPr>
      </w:pPr>
    </w:p>
    <w:p w14:paraId="22DA5E4D">
      <w:pPr>
        <w:pStyle w:val="8"/>
        <w:keepNext/>
        <w:ind w:left="0" w:leftChars="0" w:firstLine="398" w:firstLineChars="166"/>
        <w:jc w:val="both"/>
        <w:rPr>
          <w:rFonts w:hint="default"/>
          <w:sz w:val="24"/>
          <w:szCs w:val="24"/>
        </w:rPr>
      </w:pPr>
      <w:r>
        <w:rPr>
          <w:rFonts w:hint="default"/>
          <w:sz w:val="24"/>
          <w:szCs w:val="24"/>
        </w:rPr>
        <w:t>128. Analyse du prix et de la responsabilité</w:t>
      </w:r>
    </w:p>
    <w:p w14:paraId="62FB995C">
      <w:pPr>
        <w:keepNext/>
        <w:ind w:left="0" w:leftChars="0" w:firstLine="398" w:firstLineChars="166"/>
        <w:jc w:val="both"/>
        <w:rPr>
          <w:rFonts w:hint="default"/>
          <w:sz w:val="24"/>
          <w:szCs w:val="24"/>
        </w:rPr>
      </w:pPr>
    </w:p>
    <w:p w14:paraId="74AF2633">
      <w:pPr>
        <w:ind w:left="0" w:leftChars="0" w:firstLine="398" w:firstLineChars="166"/>
        <w:jc w:val="both"/>
        <w:rPr>
          <w:rFonts w:hint="default"/>
          <w:sz w:val="24"/>
          <w:szCs w:val="24"/>
        </w:rPr>
      </w:pPr>
      <w:r>
        <w:rPr>
          <w:rFonts w:hint="default"/>
          <w:sz w:val="24"/>
          <w:szCs w:val="24"/>
        </w:rPr>
        <w:t>Le coût de l’action est alors localisé. Elle peut être matérielle, corporelle, politique, psychologique, temporelle, institutionnelle, réputation ou intergénérationnelle.</w:t>
      </w:r>
    </w:p>
    <w:p w14:paraId="299C5B97">
      <w:pPr>
        <w:ind w:left="0" w:leftChars="0" w:firstLine="398" w:firstLineChars="166"/>
        <w:jc w:val="both"/>
        <w:rPr>
          <w:rFonts w:hint="default"/>
          <w:sz w:val="24"/>
          <w:szCs w:val="24"/>
        </w:rPr>
      </w:pPr>
      <w:r>
        <w:rPr>
          <w:rFonts w:hint="default"/>
          <w:sz w:val="24"/>
          <w:szCs w:val="24"/>
        </w:rPr>
        <w:t>Il est particulièrement important de comparer trois positions :</w:t>
      </w:r>
    </w:p>
    <w:p w14:paraId="68330155">
      <w:pPr>
        <w:ind w:left="0" w:leftChars="0" w:firstLine="398" w:firstLineChars="166"/>
        <w:jc w:val="both"/>
        <w:rPr>
          <w:rFonts w:hint="default"/>
          <w:sz w:val="24"/>
          <w:szCs w:val="24"/>
        </w:rPr>
      </w:pPr>
      <w:r>
        <w:rPr>
          <w:rFonts w:hint="default"/>
          <w:sz w:val="24"/>
          <w:szCs w:val="24"/>
        </w:rPr>
        <w:t>qui reçoit le pouvoir de commencer ;</w:t>
      </w:r>
    </w:p>
    <w:p w14:paraId="5E2748FB">
      <w:pPr>
        <w:ind w:left="0" w:leftChars="0" w:firstLine="398" w:firstLineChars="166"/>
        <w:jc w:val="both"/>
        <w:rPr>
          <w:rFonts w:hint="default"/>
          <w:sz w:val="24"/>
          <w:szCs w:val="24"/>
        </w:rPr>
      </w:pPr>
      <w:r>
        <w:rPr>
          <w:rFonts w:hint="default"/>
          <w:sz w:val="24"/>
          <w:szCs w:val="24"/>
        </w:rPr>
        <w:t>qui s’approprie le résultat ;</w:t>
      </w:r>
    </w:p>
    <w:p w14:paraId="2788A793">
      <w:pPr>
        <w:ind w:left="0" w:leftChars="0" w:firstLine="398" w:firstLineChars="166"/>
        <w:jc w:val="both"/>
        <w:rPr>
          <w:rFonts w:hint="default"/>
          <w:sz w:val="24"/>
          <w:szCs w:val="24"/>
        </w:rPr>
      </w:pPr>
      <w:r>
        <w:rPr>
          <w:rFonts w:hint="default"/>
          <w:sz w:val="24"/>
          <w:szCs w:val="24"/>
        </w:rPr>
        <w:t>qui supporte les coûts.</w:t>
      </w:r>
    </w:p>
    <w:p w14:paraId="374984F9">
      <w:pPr>
        <w:ind w:left="0" w:leftChars="0" w:firstLine="398" w:firstLineChars="166"/>
        <w:jc w:val="both"/>
        <w:rPr>
          <w:rFonts w:hint="default"/>
          <w:sz w:val="24"/>
          <w:szCs w:val="24"/>
        </w:rPr>
      </w:pPr>
      <w:r>
        <w:rPr>
          <w:rFonts w:hint="default"/>
          <w:sz w:val="24"/>
          <w:szCs w:val="24"/>
        </w:rPr>
        <w:t>Si ces positions sont durablement séparées, la question de la solvabilité ontologique du système se pose à l’analyste.</w:t>
      </w:r>
    </w:p>
    <w:p w14:paraId="234F306E">
      <w:pPr>
        <w:ind w:left="0" w:leftChars="0" w:firstLine="398" w:firstLineChars="166"/>
        <w:jc w:val="both"/>
        <w:rPr>
          <w:rFonts w:hint="default"/>
          <w:sz w:val="24"/>
          <w:szCs w:val="24"/>
        </w:rPr>
      </w:pPr>
      <w:r>
        <w:rPr>
          <w:rFonts w:hint="default"/>
          <w:sz w:val="24"/>
          <w:szCs w:val="24"/>
        </w:rPr>
        <w:t>Le prix est l’un des moyens les plus fiables de déceler une architecture de la subjectité camouflée par une déclaration.</w:t>
      </w:r>
    </w:p>
    <w:p w14:paraId="180CBDB8">
      <w:pPr>
        <w:ind w:left="0" w:leftChars="0" w:firstLine="398" w:firstLineChars="166"/>
        <w:jc w:val="both"/>
        <w:rPr>
          <w:rFonts w:hint="default"/>
          <w:sz w:val="24"/>
          <w:szCs w:val="24"/>
          <w:lang w:val="ru-RU"/>
        </w:rPr>
      </w:pPr>
    </w:p>
    <w:p w14:paraId="431893A1">
      <w:pPr>
        <w:pStyle w:val="8"/>
        <w:keepNext/>
        <w:ind w:left="0" w:leftChars="0" w:firstLine="398" w:firstLineChars="166"/>
        <w:jc w:val="both"/>
        <w:rPr>
          <w:rFonts w:hint="default"/>
          <w:sz w:val="24"/>
          <w:szCs w:val="24"/>
        </w:rPr>
      </w:pPr>
      <w:r>
        <w:rPr>
          <w:rFonts w:hint="default"/>
          <w:sz w:val="24"/>
          <w:szCs w:val="24"/>
        </w:rPr>
        <w:t>129. Reconstruction alternative forte</w:t>
      </w:r>
    </w:p>
    <w:p w14:paraId="380E7B3F">
      <w:pPr>
        <w:keepNext/>
        <w:ind w:left="0" w:leftChars="0" w:firstLine="398" w:firstLineChars="166"/>
        <w:jc w:val="both"/>
        <w:rPr>
          <w:rFonts w:hint="default"/>
          <w:sz w:val="24"/>
          <w:szCs w:val="24"/>
        </w:rPr>
      </w:pPr>
    </w:p>
    <w:p w14:paraId="29CBD859">
      <w:pPr>
        <w:ind w:left="0" w:leftChars="0" w:firstLine="398" w:firstLineChars="166"/>
        <w:jc w:val="both"/>
        <w:rPr>
          <w:rFonts w:hint="default"/>
          <w:sz w:val="24"/>
          <w:szCs w:val="24"/>
        </w:rPr>
      </w:pPr>
      <w:r>
        <w:rPr>
          <w:rFonts w:hint="default"/>
          <w:sz w:val="24"/>
          <w:szCs w:val="24"/>
        </w:rPr>
        <w:t>La première interprétation cohérente ne doit pas être considérée comme suffisante simplement parce qu’elle explique bien les données. L’analyste est obligé de construire une solide alternative à la reconstruction.</w:t>
      </w:r>
    </w:p>
    <w:p w14:paraId="02A58D34">
      <w:pPr>
        <w:ind w:left="0" w:leftChars="0" w:firstLine="398" w:firstLineChars="166"/>
        <w:jc w:val="both"/>
        <w:rPr>
          <w:rFonts w:hint="default"/>
          <w:sz w:val="24"/>
          <w:szCs w:val="24"/>
        </w:rPr>
      </w:pPr>
      <w:r>
        <w:rPr>
          <w:rFonts w:hint="default"/>
          <w:sz w:val="24"/>
          <w:szCs w:val="24"/>
        </w:rPr>
        <w:t>Si la centralisation est interprétée comme l’élimination de la subjectité, il est nécessaire de vérifier si elle peut plutôt être une réponse à une rupture réelle de connexion. Si la simulation est présumée, une explication en termes d’incompétence ordinaire devrait être testée. Si une répartition des coûts est observée, il est nécessaire de déterminer s’il ne s’agit pas d’une conséquence normale de la spécialisation.</w:t>
      </w:r>
    </w:p>
    <w:p w14:paraId="30D22C07">
      <w:pPr>
        <w:ind w:left="0" w:leftChars="0" w:firstLine="398" w:firstLineChars="166"/>
        <w:jc w:val="both"/>
        <w:rPr>
          <w:rFonts w:hint="default"/>
          <w:sz w:val="24"/>
          <w:szCs w:val="24"/>
        </w:rPr>
      </w:pPr>
      <w:r>
        <w:rPr>
          <w:rFonts w:hint="default"/>
          <w:sz w:val="24"/>
          <w:szCs w:val="24"/>
        </w:rPr>
        <w:t>L’alternative doit avoir une possibilité réelle de vaincre l’hypothèse initiale. Sinon, elle ne remplit qu’une fonction rituelle.</w:t>
      </w:r>
    </w:p>
    <w:p w14:paraId="23F3A757">
      <w:pPr>
        <w:ind w:left="0" w:leftChars="0" w:firstLine="398" w:firstLineChars="166"/>
        <w:jc w:val="both"/>
        <w:rPr>
          <w:rFonts w:hint="default"/>
          <w:sz w:val="24"/>
          <w:szCs w:val="24"/>
        </w:rPr>
      </w:pPr>
    </w:p>
    <w:p w14:paraId="2ED4E7C4">
      <w:pPr>
        <w:pStyle w:val="8"/>
        <w:keepNext/>
        <w:ind w:left="0" w:leftChars="0" w:firstLine="398" w:firstLineChars="166"/>
        <w:jc w:val="both"/>
        <w:rPr>
          <w:rFonts w:hint="default"/>
          <w:sz w:val="24"/>
          <w:szCs w:val="24"/>
        </w:rPr>
      </w:pPr>
      <w:r>
        <w:rPr>
          <w:rFonts w:hint="default"/>
          <w:sz w:val="24"/>
          <w:szCs w:val="24"/>
        </w:rPr>
        <w:t>130. Test négatif</w:t>
      </w:r>
    </w:p>
    <w:p w14:paraId="431C8B8A">
      <w:pPr>
        <w:keepNext/>
        <w:ind w:left="0" w:leftChars="0" w:firstLine="398" w:firstLineChars="166"/>
        <w:jc w:val="both"/>
        <w:rPr>
          <w:rFonts w:hint="default"/>
          <w:sz w:val="24"/>
          <w:szCs w:val="24"/>
        </w:rPr>
      </w:pPr>
    </w:p>
    <w:p w14:paraId="06B6D145">
      <w:pPr>
        <w:ind w:left="0" w:leftChars="0" w:firstLine="398" w:firstLineChars="166"/>
        <w:jc w:val="both"/>
        <w:rPr>
          <w:rFonts w:hint="default"/>
          <w:sz w:val="24"/>
          <w:szCs w:val="24"/>
        </w:rPr>
      </w:pPr>
      <w:r>
        <w:rPr>
          <w:rFonts w:hint="default"/>
          <w:sz w:val="24"/>
          <w:szCs w:val="24"/>
        </w:rPr>
        <w:t>Après avoir construit une hypothèse, l’analyste est obligé de formuler :</w:t>
      </w:r>
    </w:p>
    <w:p w14:paraId="29E4EB13">
      <w:pPr>
        <w:ind w:left="0" w:leftChars="0" w:firstLine="398" w:firstLineChars="166"/>
        <w:jc w:val="both"/>
        <w:rPr>
          <w:rFonts w:hint="default"/>
          <w:sz w:val="24"/>
          <w:szCs w:val="24"/>
        </w:rPr>
      </w:pPr>
      <w:r>
        <w:rPr>
          <w:rFonts w:hint="default"/>
          <w:sz w:val="24"/>
          <w:szCs w:val="24"/>
        </w:rPr>
        <w:t>que faudrait-il découvrir exactement pour que cette conclusion soit révisée ?</w:t>
      </w:r>
    </w:p>
    <w:p w14:paraId="5A40878A">
      <w:pPr>
        <w:ind w:left="0" w:leftChars="0" w:firstLine="398" w:firstLineChars="166"/>
        <w:jc w:val="both"/>
        <w:rPr>
          <w:rFonts w:hint="default"/>
          <w:sz w:val="24"/>
          <w:szCs w:val="24"/>
        </w:rPr>
      </w:pPr>
      <w:r>
        <w:rPr>
          <w:rFonts w:hint="default"/>
          <w:sz w:val="24"/>
          <w:szCs w:val="24"/>
        </w:rPr>
        <w:t>Si l’absence de correction est affirmée, la découverte d’un mécanisme de modification des décisions qui fonctionne régulièrement doit modifier la conclusion. Si une monopolisation de l’initiative est supposée, des commencements autonomes et réussis provenant d’autres nœuds doivent contraindre à reconstruire la topographie. Si une institution est reconnue dépourvue de créditabilité, une série cohérente d’obligations remplies et vérifiables doit modifier son évaluation.</w:t>
      </w:r>
    </w:p>
    <w:p w14:paraId="2C8E0FAC">
      <w:pPr>
        <w:ind w:left="0" w:leftChars="0" w:firstLine="398" w:firstLineChars="166"/>
        <w:jc w:val="both"/>
        <w:rPr>
          <w:rFonts w:hint="default"/>
          <w:sz w:val="24"/>
          <w:szCs w:val="24"/>
        </w:rPr>
      </w:pPr>
      <w:r>
        <w:rPr>
          <w:rFonts w:hint="default"/>
          <w:sz w:val="24"/>
          <w:szCs w:val="24"/>
        </w:rPr>
        <w:t>Le test négatif n’exige pas de réduire la recherche en sciences humaines à une expérience unique. Il exige quelque chose de beaucoup plus fondamental :</w:t>
      </w:r>
    </w:p>
    <w:p w14:paraId="16BC680F">
      <w:pPr>
        <w:ind w:left="0" w:leftChars="0" w:firstLine="398" w:firstLineChars="166"/>
        <w:jc w:val="both"/>
        <w:rPr>
          <w:rFonts w:hint="default"/>
          <w:sz w:val="24"/>
          <w:szCs w:val="24"/>
        </w:rPr>
      </w:pPr>
      <w:r>
        <w:rPr>
          <w:rFonts w:hint="default"/>
          <w:sz w:val="24"/>
          <w:szCs w:val="24"/>
        </w:rPr>
        <w:t>reconnaître à l’avance le droit de la Réalité de changer la carte de l’analyste.</w:t>
      </w:r>
    </w:p>
    <w:p w14:paraId="43FB8AC2">
      <w:pPr>
        <w:ind w:left="0" w:leftChars="0" w:firstLine="398" w:firstLineChars="166"/>
        <w:jc w:val="both"/>
        <w:rPr>
          <w:rFonts w:hint="default"/>
          <w:sz w:val="24"/>
          <w:szCs w:val="24"/>
        </w:rPr>
      </w:pPr>
    </w:p>
    <w:p w14:paraId="47CEF662">
      <w:pPr>
        <w:pStyle w:val="8"/>
        <w:keepNext/>
        <w:ind w:left="0" w:leftChars="0" w:firstLine="398" w:firstLineChars="166"/>
        <w:jc w:val="both"/>
        <w:rPr>
          <w:rFonts w:hint="default"/>
          <w:sz w:val="24"/>
          <w:szCs w:val="24"/>
        </w:rPr>
      </w:pPr>
      <w:r>
        <w:rPr>
          <w:rFonts w:hint="default"/>
          <w:sz w:val="24"/>
          <w:szCs w:val="24"/>
        </w:rPr>
        <w:t>131. Fail-closed : blocage en l’absence de preuve</w:t>
      </w:r>
    </w:p>
    <w:p w14:paraId="42B14650">
      <w:pPr>
        <w:keepNext/>
        <w:ind w:left="0" w:leftChars="0" w:firstLine="398" w:firstLineChars="166"/>
        <w:jc w:val="both"/>
        <w:rPr>
          <w:rFonts w:hint="default"/>
          <w:sz w:val="24"/>
          <w:szCs w:val="24"/>
        </w:rPr>
      </w:pPr>
    </w:p>
    <w:p w14:paraId="6516DD49">
      <w:pPr>
        <w:ind w:left="0" w:leftChars="0" w:firstLine="398" w:firstLineChars="166"/>
        <w:jc w:val="both"/>
        <w:rPr>
          <w:rFonts w:hint="default"/>
          <w:sz w:val="24"/>
          <w:szCs w:val="24"/>
        </w:rPr>
      </w:pPr>
      <w:r>
        <w:rPr>
          <w:rFonts w:hint="default"/>
          <w:sz w:val="24"/>
          <w:szCs w:val="24"/>
        </w:rPr>
        <w:t>Fail-closed est le principe selon lequel l’absence de preuve d’un passage nécessaire conduit à son blocage, et non à son autorisation sur la seule base de sa plausibilité. L’absence de preuve d’un lien ne démontre pas le contraire, mais interdit de tenir ce lien pour établi.</w:t>
      </w:r>
    </w:p>
    <w:p w14:paraId="7A18A567">
      <w:pPr>
        <w:ind w:left="0" w:leftChars="0" w:firstLine="398" w:firstLineChars="166"/>
        <w:jc w:val="both"/>
        <w:rPr>
          <w:rFonts w:hint="default"/>
          <w:sz w:val="24"/>
          <w:szCs w:val="24"/>
        </w:rPr>
      </w:pPr>
      <w:r>
        <w:rPr>
          <w:rFonts w:hint="default"/>
          <w:sz w:val="24"/>
          <w:szCs w:val="24"/>
        </w:rPr>
        <w:t>« Blocage en l’absence de preuve » est une explicitation française, et non un remplacement du terme technique fail-closed.</w:t>
      </w:r>
    </w:p>
    <w:p w14:paraId="18A7746D">
      <w:pPr>
        <w:ind w:left="0" w:leftChars="0" w:firstLine="398" w:firstLineChars="166"/>
        <w:jc w:val="both"/>
        <w:rPr>
          <w:rFonts w:hint="default"/>
          <w:sz w:val="24"/>
          <w:szCs w:val="24"/>
        </w:rPr>
      </w:pPr>
      <w:r>
        <w:rPr>
          <w:rFonts w:hint="default"/>
          <w:sz w:val="24"/>
          <w:szCs w:val="24"/>
        </w:rPr>
        <w:t>L’Applicability Gate / sas d’applicabilité met en œuvre ce principe comme mécanisme formel appliqué à une méthode, à un passage, à un pont ou à une conclusion déterminés.</w:t>
      </w:r>
    </w:p>
    <w:p w14:paraId="3335B379">
      <w:pPr>
        <w:ind w:left="0" w:leftChars="0" w:firstLine="398" w:firstLineChars="166"/>
        <w:jc w:val="both"/>
        <w:rPr>
          <w:rFonts w:hint="default"/>
          <w:sz w:val="24"/>
          <w:szCs w:val="24"/>
        </w:rPr>
      </w:pPr>
      <w:r>
        <w:rPr>
          <w:rFonts w:hint="default"/>
          <w:sz w:val="24"/>
          <w:szCs w:val="24"/>
        </w:rPr>
        <w:t>Les résultats corrects peuvent donc comprendre :</w:t>
      </w:r>
    </w:p>
    <w:p w14:paraId="5B39C90C">
      <w:pPr>
        <w:ind w:left="0" w:leftChars="0" w:firstLine="398" w:firstLineChars="166"/>
        <w:jc w:val="both"/>
        <w:rPr>
          <w:rFonts w:hint="default"/>
          <w:sz w:val="24"/>
          <w:szCs w:val="24"/>
        </w:rPr>
      </w:pPr>
      <w:r>
        <w:rPr>
          <w:rFonts w:hint="default"/>
          <w:sz w:val="24"/>
          <w:szCs w:val="24"/>
        </w:rPr>
        <w:t>la relation n’est pas confirmée ;</w:t>
      </w:r>
    </w:p>
    <w:p w14:paraId="58AEE056">
      <w:pPr>
        <w:ind w:left="0" w:leftChars="0" w:firstLine="398" w:firstLineChars="166"/>
        <w:jc w:val="both"/>
        <w:rPr>
          <w:rFonts w:hint="default"/>
          <w:sz w:val="24"/>
          <w:szCs w:val="24"/>
        </w:rPr>
      </w:pPr>
      <w:r>
        <w:rPr>
          <w:rFonts w:hint="default"/>
          <w:sz w:val="24"/>
          <w:szCs w:val="24"/>
        </w:rPr>
        <w:t>les données sont insuffisantes ;</w:t>
      </w:r>
    </w:p>
    <w:p w14:paraId="7B1D2E43">
      <w:pPr>
        <w:ind w:left="0" w:leftChars="0" w:firstLine="398" w:firstLineChars="166"/>
        <w:jc w:val="both"/>
        <w:rPr>
          <w:rFonts w:hint="default"/>
          <w:sz w:val="24"/>
          <w:szCs w:val="24"/>
        </w:rPr>
      </w:pPr>
      <w:r>
        <w:rPr>
          <w:rFonts w:hint="default"/>
          <w:sz w:val="24"/>
          <w:szCs w:val="24"/>
        </w:rPr>
        <w:t>plusieurs reconstructions restent également admissibles ;</w:t>
      </w:r>
    </w:p>
    <w:p w14:paraId="509CCFC5">
      <w:pPr>
        <w:ind w:left="0" w:leftChars="0" w:firstLine="398" w:firstLineChars="166"/>
        <w:jc w:val="both"/>
        <w:rPr>
          <w:rFonts w:hint="default"/>
          <w:sz w:val="24"/>
          <w:szCs w:val="24"/>
        </w:rPr>
      </w:pPr>
      <w:r>
        <w:rPr>
          <w:rFonts w:hint="default"/>
          <w:sz w:val="24"/>
          <w:szCs w:val="24"/>
        </w:rPr>
        <w:t>la direction du vecteur n’a pas été établie ;</w:t>
      </w:r>
    </w:p>
    <w:p w14:paraId="0095E2CD">
      <w:pPr>
        <w:ind w:left="0" w:leftChars="0" w:firstLine="398" w:firstLineChars="166"/>
        <w:jc w:val="both"/>
        <w:rPr>
          <w:rFonts w:hint="default"/>
          <w:sz w:val="24"/>
          <w:szCs w:val="24"/>
        </w:rPr>
      </w:pPr>
      <w:r>
        <w:rPr>
          <w:rFonts w:hint="default"/>
          <w:sz w:val="24"/>
          <w:szCs w:val="24"/>
        </w:rPr>
        <w:t>les conditions du critère n’ont pas été remplies ;</w:t>
      </w:r>
    </w:p>
    <w:p w14:paraId="0622D6DF">
      <w:pPr>
        <w:ind w:left="0" w:leftChars="0" w:firstLine="398" w:firstLineChars="166"/>
        <w:jc w:val="both"/>
        <w:rPr>
          <w:rFonts w:hint="default"/>
          <w:sz w:val="24"/>
          <w:szCs w:val="24"/>
        </w:rPr>
      </w:pPr>
      <w:r>
        <w:rPr>
          <w:rFonts w:hint="default"/>
          <w:sz w:val="24"/>
          <w:szCs w:val="24"/>
        </w:rPr>
        <w:t>l’analyse doit se terminer par une indétermination.</w:t>
      </w:r>
    </w:p>
    <w:p w14:paraId="093839FA">
      <w:pPr>
        <w:ind w:left="0" w:leftChars="0" w:firstLine="398" w:firstLineChars="166"/>
        <w:jc w:val="both"/>
        <w:rPr>
          <w:rFonts w:hint="default"/>
          <w:sz w:val="24"/>
          <w:szCs w:val="24"/>
        </w:rPr>
      </w:pPr>
      <w:r>
        <w:rPr>
          <w:rFonts w:hint="default"/>
          <w:sz w:val="24"/>
          <w:szCs w:val="24"/>
        </w:rPr>
        <w:t>De tels résultats sont plus forts sur le plan méthodologique qu’un modèle élégant et artificiel.</w:t>
      </w:r>
    </w:p>
    <w:p w14:paraId="69A75C96">
      <w:pPr>
        <w:ind w:left="0" w:leftChars="0" w:firstLine="398" w:firstLineChars="166"/>
        <w:jc w:val="both"/>
        <w:rPr>
          <w:rFonts w:hint="default"/>
          <w:sz w:val="24"/>
          <w:szCs w:val="24"/>
        </w:rPr>
      </w:pPr>
    </w:p>
    <w:p w14:paraId="642F798D">
      <w:pPr>
        <w:pStyle w:val="8"/>
        <w:keepNext/>
        <w:ind w:left="0" w:leftChars="0" w:firstLine="398" w:firstLineChars="166"/>
        <w:jc w:val="both"/>
        <w:rPr>
          <w:rFonts w:hint="default"/>
          <w:sz w:val="24"/>
          <w:szCs w:val="24"/>
        </w:rPr>
      </w:pPr>
      <w:r>
        <w:rPr>
          <w:rFonts w:hint="default"/>
          <w:sz w:val="24"/>
          <w:szCs w:val="24"/>
        </w:rPr>
        <w:t>132. Vérifiabilité ontologique de la méthode elle-même</w:t>
      </w:r>
    </w:p>
    <w:p w14:paraId="2B99A7DA">
      <w:pPr>
        <w:keepNext/>
        <w:ind w:left="0" w:leftChars="0" w:firstLine="398" w:firstLineChars="166"/>
        <w:jc w:val="both"/>
        <w:rPr>
          <w:rFonts w:hint="default"/>
          <w:sz w:val="24"/>
          <w:szCs w:val="24"/>
        </w:rPr>
      </w:pPr>
    </w:p>
    <w:p w14:paraId="5C9962D6">
      <w:pPr>
        <w:ind w:left="0" w:leftChars="0" w:firstLine="398" w:firstLineChars="166"/>
        <w:jc w:val="both"/>
        <w:rPr>
          <w:rFonts w:hint="default"/>
          <w:sz w:val="24"/>
          <w:szCs w:val="24"/>
        </w:rPr>
      </w:pPr>
      <w:r>
        <w:rPr>
          <w:rFonts w:hint="default"/>
          <w:sz w:val="24"/>
          <w:szCs w:val="24"/>
        </w:rPr>
        <w:t>L’échec s’applique également à CTM lui-même. La méthode doit permettre les cas où ses catégories n’augmentent pas la résolution, topographie de la subjectité ne peut être reconstruit de manière fiable, deux alternatives restent également fortes, le vecteur ne peut être établi, ou un autre chercheur montre qu’une conclusion dépend d’une transition non démontrée.</w:t>
      </w:r>
    </w:p>
    <w:p w14:paraId="16721578">
      <w:pPr>
        <w:ind w:left="0" w:leftChars="0" w:firstLine="398" w:firstLineChars="166"/>
        <w:jc w:val="both"/>
        <w:rPr>
          <w:rFonts w:hint="default"/>
          <w:sz w:val="24"/>
          <w:szCs w:val="24"/>
        </w:rPr>
      </w:pPr>
      <w:r>
        <w:rPr>
          <w:rFonts w:hint="default"/>
          <w:sz w:val="24"/>
          <w:szCs w:val="24"/>
        </w:rPr>
        <w:t>CTM n’est pas obligé de toujours produire un diagnostic.</w:t>
      </w:r>
    </w:p>
    <w:p w14:paraId="20F1131B">
      <w:pPr>
        <w:ind w:left="0" w:leftChars="0" w:firstLine="398" w:firstLineChars="166"/>
        <w:jc w:val="both"/>
        <w:rPr>
          <w:rFonts w:hint="default"/>
          <w:sz w:val="24"/>
          <w:szCs w:val="24"/>
        </w:rPr>
      </w:pPr>
      <w:r>
        <w:rPr>
          <w:rFonts w:hint="default"/>
          <w:sz w:val="24"/>
          <w:szCs w:val="24"/>
        </w:rPr>
        <w:t>Sa maturité se manifeste dans la capacité de dire :</w:t>
      </w:r>
    </w:p>
    <w:p w14:paraId="124E7342">
      <w:pPr>
        <w:ind w:left="0" w:leftChars="0" w:firstLine="398" w:firstLineChars="166"/>
        <w:jc w:val="both"/>
        <w:rPr>
          <w:rFonts w:hint="default"/>
          <w:sz w:val="24"/>
          <w:szCs w:val="24"/>
        </w:rPr>
      </w:pPr>
      <w:r>
        <w:rPr>
          <w:rFonts w:hint="default"/>
          <w:sz w:val="24"/>
          <w:szCs w:val="24"/>
        </w:rPr>
        <w:t>Nous ne le savons pas encore.</w:t>
      </w:r>
    </w:p>
    <w:p w14:paraId="781DBBA2">
      <w:pPr>
        <w:ind w:left="0" w:leftChars="0" w:firstLine="398" w:firstLineChars="166"/>
        <w:jc w:val="both"/>
        <w:rPr>
          <w:rFonts w:hint="default"/>
          <w:sz w:val="24"/>
          <w:szCs w:val="24"/>
        </w:rPr>
      </w:pPr>
      <w:r>
        <w:rPr>
          <w:rFonts w:hint="default"/>
          <w:sz w:val="24"/>
          <w:szCs w:val="24"/>
        </w:rPr>
        <w:t>Ou :</w:t>
      </w:r>
    </w:p>
    <w:p w14:paraId="192B865F">
      <w:pPr>
        <w:ind w:left="0" w:leftChars="0" w:firstLine="398" w:firstLineChars="166"/>
        <w:jc w:val="both"/>
        <w:rPr>
          <w:rFonts w:hint="default"/>
          <w:sz w:val="24"/>
          <w:szCs w:val="24"/>
        </w:rPr>
      </w:pPr>
      <w:r>
        <w:rPr>
          <w:rFonts w:hint="default"/>
          <w:sz w:val="24"/>
          <w:szCs w:val="24"/>
        </w:rPr>
        <w:t>cet objet ne nécessite pas l’appareil de CTM.</w:t>
      </w:r>
    </w:p>
    <w:p w14:paraId="658E5ABB">
      <w:pPr>
        <w:ind w:left="0" w:leftChars="0" w:firstLine="398" w:firstLineChars="166"/>
        <w:jc w:val="both"/>
        <w:rPr>
          <w:rFonts w:hint="default"/>
          <w:sz w:val="24"/>
          <w:szCs w:val="24"/>
        </w:rPr>
      </w:pPr>
      <w:r>
        <w:rPr>
          <w:rFonts w:hint="default"/>
          <w:sz w:val="24"/>
          <w:szCs w:val="24"/>
        </w:rPr>
        <w:t>Ou :</w:t>
      </w:r>
    </w:p>
    <w:p w14:paraId="15926013">
      <w:pPr>
        <w:ind w:left="0" w:leftChars="0" w:firstLine="398" w:firstLineChars="166"/>
        <w:jc w:val="both"/>
        <w:rPr>
          <w:rFonts w:hint="default"/>
          <w:sz w:val="24"/>
          <w:szCs w:val="24"/>
        </w:rPr>
      </w:pPr>
      <w:r>
        <w:rPr>
          <w:rFonts w:hint="default"/>
          <w:sz w:val="24"/>
          <w:szCs w:val="24"/>
        </w:rPr>
        <w:t>la version actuelle de la méthode n’a pas une résolution suffisante.</w:t>
      </w:r>
    </w:p>
    <w:p w14:paraId="26863E37">
      <w:pPr>
        <w:ind w:left="0" w:leftChars="0" w:firstLine="398" w:firstLineChars="166"/>
        <w:jc w:val="both"/>
        <w:rPr>
          <w:rFonts w:hint="default"/>
          <w:sz w:val="24"/>
          <w:szCs w:val="24"/>
        </w:rPr>
      </w:pPr>
    </w:p>
    <w:p w14:paraId="377C39E3">
      <w:pPr>
        <w:pStyle w:val="8"/>
        <w:keepNext/>
        <w:ind w:left="0" w:leftChars="0" w:firstLine="398" w:firstLineChars="166"/>
        <w:jc w:val="both"/>
        <w:rPr>
          <w:rFonts w:hint="default"/>
          <w:sz w:val="24"/>
          <w:szCs w:val="24"/>
        </w:rPr>
      </w:pPr>
      <w:r>
        <w:rPr>
          <w:rFonts w:hint="default"/>
          <w:sz w:val="24"/>
          <w:szCs w:val="24"/>
        </w:rPr>
        <w:t>133. Vérification interanalytique</w:t>
      </w:r>
    </w:p>
    <w:p w14:paraId="3075115A">
      <w:pPr>
        <w:keepNext/>
        <w:ind w:left="0" w:leftChars="0" w:firstLine="398" w:firstLineChars="166"/>
        <w:jc w:val="both"/>
        <w:rPr>
          <w:rFonts w:hint="default"/>
          <w:sz w:val="24"/>
          <w:szCs w:val="24"/>
        </w:rPr>
      </w:pPr>
    </w:p>
    <w:p w14:paraId="62CA767D">
      <w:pPr>
        <w:ind w:left="0" w:leftChars="0" w:firstLine="398" w:firstLineChars="166"/>
        <w:jc w:val="both"/>
        <w:rPr>
          <w:rFonts w:hint="default"/>
          <w:sz w:val="24"/>
          <w:szCs w:val="24"/>
        </w:rPr>
      </w:pPr>
      <w:r>
        <w:rPr>
          <w:rFonts w:hint="default"/>
          <w:sz w:val="24"/>
          <w:szCs w:val="24"/>
        </w:rPr>
        <w:t>Puisque l’analyste est également situé dans une ontologie, la cohérence interne seule est insuffisante. Un autre chercheur doit pouvoir reconstituer les données initiales, vérifier la localisation des positions du sujet, proposer une topologie différente, contester la compatibilité des contextes, construire un vecteur alternatif et identifier le point où une conclusion dépend d’une connexion non démontrée.</w:t>
      </w:r>
    </w:p>
    <w:p w14:paraId="55FABA79">
      <w:pPr>
        <w:ind w:left="0" w:leftChars="0" w:firstLine="398" w:firstLineChars="166"/>
        <w:jc w:val="both"/>
        <w:rPr>
          <w:rFonts w:hint="default"/>
          <w:sz w:val="24"/>
          <w:szCs w:val="24"/>
        </w:rPr>
      </w:pPr>
      <w:r>
        <w:rPr>
          <w:rFonts w:hint="default"/>
          <w:sz w:val="24"/>
          <w:szCs w:val="24"/>
        </w:rPr>
        <w:t>Le désaccord entre analystes n’est pas automatiquement un échec. Au contraire, si le désaccord peut être localisé, le pouvoir de résolution de la méthode a déjà augmenté.</w:t>
      </w:r>
    </w:p>
    <w:p w14:paraId="0036FF61">
      <w:pPr>
        <w:ind w:left="0" w:leftChars="0" w:firstLine="398" w:firstLineChars="166"/>
        <w:jc w:val="both"/>
        <w:rPr>
          <w:rFonts w:hint="default"/>
          <w:sz w:val="24"/>
          <w:szCs w:val="24"/>
        </w:rPr>
      </w:pPr>
      <w:r>
        <w:rPr>
          <w:rFonts w:hint="default"/>
          <w:sz w:val="24"/>
          <w:szCs w:val="24"/>
        </w:rPr>
        <w:t>Si deux chercheurs s’accordent sur les faits, mais divergent quant à la distribution effective de la subjectité, le différend se déplace précisément sur ce point. S’ils divergent au niveau de la reconstruction de la Réalité antérieure, il est prématuré de discuter du vecteur final.</w:t>
      </w:r>
    </w:p>
    <w:p w14:paraId="141BBFF4">
      <w:pPr>
        <w:ind w:left="0" w:leftChars="0" w:firstLine="398" w:firstLineChars="166"/>
        <w:jc w:val="both"/>
        <w:rPr>
          <w:rFonts w:hint="default"/>
          <w:sz w:val="24"/>
          <w:szCs w:val="24"/>
        </w:rPr>
      </w:pPr>
    </w:p>
    <w:p w14:paraId="2DD91B35">
      <w:pPr>
        <w:pStyle w:val="8"/>
        <w:keepNext/>
        <w:ind w:left="0" w:leftChars="0" w:firstLine="398" w:firstLineChars="166"/>
        <w:jc w:val="both"/>
        <w:rPr>
          <w:rFonts w:hint="default"/>
          <w:sz w:val="24"/>
          <w:szCs w:val="24"/>
        </w:rPr>
      </w:pPr>
      <w:r>
        <w:rPr>
          <w:rFonts w:hint="default"/>
          <w:sz w:val="24"/>
          <w:szCs w:val="24"/>
        </w:rPr>
        <w:t>134. Traçabilité analytique</w:t>
      </w:r>
    </w:p>
    <w:p w14:paraId="50CC9A8E">
      <w:pPr>
        <w:keepNext/>
        <w:ind w:left="0" w:leftChars="0" w:firstLine="398" w:firstLineChars="166"/>
        <w:jc w:val="both"/>
        <w:rPr>
          <w:rFonts w:hint="default"/>
          <w:sz w:val="24"/>
          <w:szCs w:val="24"/>
        </w:rPr>
      </w:pPr>
    </w:p>
    <w:p w14:paraId="0D88DCD5">
      <w:pPr>
        <w:ind w:left="0" w:leftChars="0" w:firstLine="398" w:firstLineChars="166"/>
        <w:jc w:val="both"/>
        <w:rPr>
          <w:rFonts w:hint="default"/>
          <w:sz w:val="24"/>
          <w:szCs w:val="24"/>
        </w:rPr>
      </w:pPr>
      <w:r>
        <w:rPr>
          <w:rFonts w:hint="default"/>
          <w:sz w:val="24"/>
          <w:szCs w:val="24"/>
        </w:rPr>
        <w:t>Toute conclusion forte doit préserver sa provenance. Il doit être possible de reconstruire :</w:t>
      </w:r>
    </w:p>
    <w:p w14:paraId="4784816B">
      <w:pPr>
        <w:ind w:left="0" w:leftChars="0" w:firstLine="398" w:firstLineChars="166"/>
        <w:jc w:val="both"/>
        <w:rPr>
          <w:rFonts w:hint="default"/>
          <w:sz w:val="24"/>
          <w:szCs w:val="24"/>
        </w:rPr>
      </w:pPr>
      <w:r>
        <w:rPr>
          <w:rFonts w:hint="default"/>
          <w:sz w:val="24"/>
          <w:szCs w:val="24"/>
        </w:rPr>
        <w:t>les données utilisées ;</w:t>
      </w:r>
    </w:p>
    <w:p w14:paraId="6A355AD4">
      <w:pPr>
        <w:ind w:left="0" w:leftChars="0" w:firstLine="398" w:firstLineChars="166"/>
        <w:jc w:val="both"/>
        <w:rPr>
          <w:rFonts w:hint="default"/>
          <w:sz w:val="24"/>
          <w:szCs w:val="24"/>
        </w:rPr>
      </w:pPr>
      <w:r>
        <w:rPr>
          <w:rFonts w:hint="default"/>
          <w:sz w:val="24"/>
          <w:szCs w:val="24"/>
        </w:rPr>
        <w:t>ce qui a été reconstruit ;</w:t>
      </w:r>
    </w:p>
    <w:p w14:paraId="6C13F2E5">
      <w:pPr>
        <w:ind w:left="0" w:leftChars="0" w:firstLine="398" w:firstLineChars="166"/>
        <w:jc w:val="both"/>
        <w:rPr>
          <w:rFonts w:hint="default"/>
          <w:sz w:val="24"/>
          <w:szCs w:val="24"/>
        </w:rPr>
      </w:pPr>
      <w:r>
        <w:rPr>
          <w:rFonts w:hint="default"/>
          <w:sz w:val="24"/>
          <w:szCs w:val="24"/>
        </w:rPr>
        <w:t>quelles distinctions intermédiaires ont été faites ;</w:t>
      </w:r>
    </w:p>
    <w:p w14:paraId="48B51342">
      <w:pPr>
        <w:ind w:left="0" w:leftChars="0" w:firstLine="398" w:firstLineChars="166"/>
        <w:jc w:val="both"/>
        <w:rPr>
          <w:rFonts w:hint="default"/>
          <w:sz w:val="24"/>
          <w:szCs w:val="24"/>
        </w:rPr>
      </w:pPr>
      <w:r>
        <w:rPr>
          <w:rFonts w:hint="default"/>
          <w:sz w:val="24"/>
          <w:szCs w:val="24"/>
        </w:rPr>
        <w:t>quels contextes étaient liés ;</w:t>
      </w:r>
    </w:p>
    <w:p w14:paraId="5AD09C24">
      <w:pPr>
        <w:ind w:left="0" w:leftChars="0" w:firstLine="398" w:firstLineChars="166"/>
        <w:jc w:val="both"/>
        <w:rPr>
          <w:rFonts w:hint="default"/>
          <w:sz w:val="24"/>
          <w:szCs w:val="24"/>
        </w:rPr>
      </w:pPr>
      <w:r>
        <w:rPr>
          <w:rFonts w:hint="default"/>
          <w:sz w:val="24"/>
          <w:szCs w:val="24"/>
        </w:rPr>
        <w:t>par quel fondement le passage est confirmé ;</w:t>
      </w:r>
    </w:p>
    <w:p w14:paraId="234EA25F">
      <w:pPr>
        <w:ind w:left="0" w:leftChars="0" w:firstLine="398" w:firstLineChars="166"/>
        <w:jc w:val="both"/>
        <w:rPr>
          <w:rFonts w:hint="default"/>
          <w:sz w:val="24"/>
          <w:szCs w:val="24"/>
        </w:rPr>
      </w:pPr>
      <w:r>
        <w:rPr>
          <w:rFonts w:hint="default"/>
          <w:sz w:val="24"/>
          <w:szCs w:val="24"/>
        </w:rPr>
        <w:t>quelles alternatives ont été envisagées ;</w:t>
      </w:r>
    </w:p>
    <w:p w14:paraId="4B6D50CE">
      <w:pPr>
        <w:ind w:left="0" w:leftChars="0" w:firstLine="398" w:firstLineChars="166"/>
        <w:jc w:val="both"/>
        <w:rPr>
          <w:rFonts w:hint="default"/>
          <w:sz w:val="24"/>
          <w:szCs w:val="24"/>
        </w:rPr>
      </w:pPr>
      <w:r>
        <w:rPr>
          <w:rFonts w:hint="default"/>
          <w:sz w:val="24"/>
          <w:szCs w:val="24"/>
        </w:rPr>
        <w:t>le résultat négatif modifierait la conclusion.</w:t>
      </w:r>
    </w:p>
    <w:p w14:paraId="4AE1E129">
      <w:pPr>
        <w:ind w:left="0" w:leftChars="0" w:firstLine="398" w:firstLineChars="166"/>
        <w:jc w:val="both"/>
        <w:rPr>
          <w:rFonts w:hint="default"/>
          <w:sz w:val="24"/>
          <w:szCs w:val="24"/>
        </w:rPr>
      </w:pPr>
      <w:r>
        <w:rPr>
          <w:rFonts w:hint="default"/>
          <w:sz w:val="24"/>
          <w:szCs w:val="24"/>
        </w:rPr>
        <w:t>CTM désigne cette exigence comme traçabilité analytique.</w:t>
      </w:r>
    </w:p>
    <w:p w14:paraId="0B39F6C6">
      <w:pPr>
        <w:ind w:left="0" w:leftChars="0" w:firstLine="398" w:firstLineChars="166"/>
        <w:jc w:val="both"/>
        <w:rPr>
          <w:rFonts w:hint="default"/>
          <w:sz w:val="24"/>
          <w:szCs w:val="24"/>
        </w:rPr>
      </w:pPr>
      <w:r>
        <w:rPr>
          <w:rFonts w:hint="default"/>
          <w:sz w:val="24"/>
          <w:szCs w:val="24"/>
        </w:rPr>
        <w:t>Sans elle, les résultats d’une phase antérieure commencent progressivement à être perçus comme des faits primaires, et la méthode réifie ses propres conclusions.</w:t>
      </w:r>
    </w:p>
    <w:p w14:paraId="26BB6B4C">
      <w:pPr>
        <w:ind w:left="0" w:leftChars="0" w:firstLine="398" w:firstLineChars="166"/>
        <w:jc w:val="both"/>
        <w:rPr>
          <w:rFonts w:hint="default"/>
          <w:sz w:val="24"/>
          <w:szCs w:val="24"/>
        </w:rPr>
      </w:pPr>
      <w:r>
        <w:rPr>
          <w:rFonts w:hint="default"/>
          <w:sz w:val="24"/>
          <w:szCs w:val="24"/>
        </w:rPr>
        <w:t>Il faut donc constamment distinguer :</w:t>
      </w:r>
    </w:p>
    <w:p w14:paraId="2EF55957">
      <w:pPr>
        <w:ind w:left="0" w:leftChars="0" w:firstLine="398" w:firstLineChars="166"/>
        <w:jc w:val="both"/>
        <w:rPr>
          <w:rFonts w:hint="default"/>
          <w:sz w:val="24"/>
          <w:szCs w:val="24"/>
        </w:rPr>
      </w:pPr>
      <w:r>
        <w:rPr>
          <w:rFonts w:hint="default"/>
          <w:sz w:val="24"/>
          <w:szCs w:val="24"/>
        </w:rPr>
        <w:t>donné → reconstruit → déduit → évalué normativement → projeté.</w:t>
      </w:r>
    </w:p>
    <w:p w14:paraId="61CF8549">
      <w:pPr>
        <w:ind w:left="0" w:leftChars="0" w:firstLine="398" w:firstLineChars="166"/>
        <w:jc w:val="both"/>
        <w:rPr>
          <w:rFonts w:hint="default"/>
          <w:sz w:val="24"/>
          <w:szCs w:val="24"/>
        </w:rPr>
      </w:pPr>
    </w:p>
    <w:p w14:paraId="66B8DE0E">
      <w:pPr>
        <w:pStyle w:val="8"/>
        <w:keepNext/>
        <w:ind w:left="0" w:leftChars="0" w:firstLine="398" w:firstLineChars="166"/>
        <w:jc w:val="both"/>
        <w:rPr>
          <w:rFonts w:hint="default"/>
          <w:sz w:val="24"/>
          <w:szCs w:val="24"/>
        </w:rPr>
      </w:pPr>
      <w:r>
        <w:rPr>
          <w:rFonts w:hint="default"/>
          <w:sz w:val="24"/>
          <w:szCs w:val="24"/>
        </w:rPr>
        <w:t>135. Forme du résultat final</w:t>
      </w:r>
    </w:p>
    <w:p w14:paraId="14ACF5FB">
      <w:pPr>
        <w:keepNext/>
        <w:ind w:left="0" w:leftChars="0" w:firstLine="398" w:firstLineChars="166"/>
        <w:jc w:val="both"/>
        <w:rPr>
          <w:rFonts w:hint="default"/>
          <w:sz w:val="24"/>
          <w:szCs w:val="24"/>
        </w:rPr>
      </w:pPr>
    </w:p>
    <w:p w14:paraId="7BA91350">
      <w:pPr>
        <w:ind w:left="0" w:leftChars="0" w:firstLine="398" w:firstLineChars="166"/>
        <w:jc w:val="both"/>
        <w:rPr>
          <w:rFonts w:hint="default"/>
          <w:sz w:val="24"/>
          <w:szCs w:val="24"/>
        </w:rPr>
      </w:pPr>
      <w:r>
        <w:rPr>
          <w:rFonts w:hint="default"/>
          <w:sz w:val="24"/>
          <w:szCs w:val="24"/>
        </w:rPr>
        <w:t>Le résultat de l’analyse CTM ne doit pas nécessairement être une étiquette unique. Un résultat complet peut inclure une reconstruction de la Réalité antérieure, une carte des sujets, une topographie des prérogatives, une topologie de la subjectité, la reconstruction du livre des scénarios et des conditions de son applicabilité, la localisation des ruptures, un profil vectoriel, le régime de correspondance, la distribution du prix, des reconstructions concurrentes et le degré de confiance, y compris dans les règles établies de l’assemblage scénarial.</w:t>
      </w:r>
    </w:p>
    <w:p w14:paraId="35AB6D75">
      <w:pPr>
        <w:ind w:left="0" w:leftChars="0" w:firstLine="398" w:firstLineChars="166"/>
        <w:jc w:val="both"/>
        <w:rPr>
          <w:rFonts w:hint="default"/>
          <w:sz w:val="24"/>
          <w:szCs w:val="24"/>
        </w:rPr>
      </w:pPr>
      <w:r>
        <w:rPr>
          <w:rFonts w:hint="default"/>
          <w:sz w:val="24"/>
          <w:szCs w:val="24"/>
        </w:rPr>
        <w:t>Un fort résultat doit contenir non seulement ce qui a été établi, mais aussi les limites de l’établissement : ce qui reste inconnu, quelle transition n’a pas été démontrée, où une conclusion reste provisoire et quelles données pourraient changer la reconstruction.</w:t>
      </w:r>
    </w:p>
    <w:p w14:paraId="09BB0C6E">
      <w:pPr>
        <w:ind w:left="0" w:leftChars="0" w:firstLine="398" w:firstLineChars="166"/>
        <w:jc w:val="both"/>
        <w:rPr>
          <w:rFonts w:hint="default"/>
          <w:sz w:val="24"/>
          <w:szCs w:val="24"/>
        </w:rPr>
      </w:pPr>
      <w:r>
        <w:rPr>
          <w:rFonts w:hint="default"/>
          <w:sz w:val="24"/>
          <w:szCs w:val="24"/>
        </w:rPr>
        <w:t>C’est précisément la présence de telles limites qui distingue une carte analytique d’une revendication de possession de la Réalité.</w:t>
      </w:r>
    </w:p>
    <w:p w14:paraId="050466AC">
      <w:pPr>
        <w:ind w:left="0" w:leftChars="0" w:firstLine="398" w:firstLineChars="166"/>
        <w:jc w:val="both"/>
        <w:rPr>
          <w:rFonts w:hint="default"/>
          <w:sz w:val="24"/>
          <w:szCs w:val="24"/>
        </w:rPr>
      </w:pPr>
    </w:p>
    <w:p w14:paraId="3E29F732">
      <w:pPr>
        <w:pStyle w:val="7"/>
        <w:keepNext/>
        <w:ind w:left="0" w:leftChars="0" w:firstLine="398" w:firstLineChars="166"/>
        <w:jc w:val="both"/>
        <w:rPr>
          <w:rFonts w:hint="default"/>
          <w:sz w:val="24"/>
          <w:szCs w:val="24"/>
        </w:rPr>
      </w:pPr>
      <w:r>
        <w:rPr>
          <w:rFonts w:hint="default"/>
          <w:sz w:val="24"/>
          <w:szCs w:val="24"/>
        </w:rPr>
        <w:t>XI. PROJECTION CTM</w:t>
      </w:r>
    </w:p>
    <w:p w14:paraId="016C8D45">
      <w:pPr>
        <w:keepNext/>
        <w:ind w:left="0" w:leftChars="0" w:firstLine="398" w:firstLineChars="166"/>
        <w:jc w:val="both"/>
        <w:rPr>
          <w:rFonts w:hint="default"/>
          <w:sz w:val="24"/>
          <w:szCs w:val="24"/>
        </w:rPr>
      </w:pPr>
    </w:p>
    <w:p w14:paraId="4EE02998">
      <w:pPr>
        <w:pStyle w:val="8"/>
        <w:keepNext/>
        <w:ind w:left="0" w:leftChars="0" w:firstLine="398" w:firstLineChars="166"/>
        <w:jc w:val="both"/>
        <w:rPr>
          <w:rFonts w:hint="default"/>
          <w:sz w:val="24"/>
          <w:szCs w:val="24"/>
        </w:rPr>
      </w:pPr>
      <w:r>
        <w:rPr>
          <w:rFonts w:hint="default"/>
          <w:sz w:val="24"/>
          <w:szCs w:val="24"/>
        </w:rPr>
        <w:t>136. De l’analyse à la projection</w:t>
      </w:r>
    </w:p>
    <w:p w14:paraId="2EC07C49">
      <w:pPr>
        <w:keepNext/>
        <w:ind w:left="0" w:leftChars="0" w:firstLine="398" w:firstLineChars="166"/>
        <w:jc w:val="both"/>
        <w:rPr>
          <w:rFonts w:hint="default"/>
          <w:sz w:val="24"/>
          <w:szCs w:val="24"/>
        </w:rPr>
      </w:pPr>
    </w:p>
    <w:p w14:paraId="5F171DD5">
      <w:pPr>
        <w:ind w:left="0" w:leftChars="0" w:firstLine="398" w:firstLineChars="166"/>
        <w:jc w:val="both"/>
        <w:rPr>
          <w:rFonts w:hint="default"/>
          <w:sz w:val="24"/>
          <w:szCs w:val="24"/>
        </w:rPr>
      </w:pPr>
      <w:r>
        <w:rPr>
          <w:rFonts w:hint="default"/>
          <w:sz w:val="24"/>
          <w:szCs w:val="24"/>
        </w:rPr>
        <w:t>L’analyse CTM répond à la question :</w:t>
      </w:r>
    </w:p>
    <w:p w14:paraId="36E5DA9C">
      <w:pPr>
        <w:ind w:left="0" w:leftChars="0" w:firstLine="398" w:firstLineChars="166"/>
        <w:jc w:val="both"/>
        <w:rPr>
          <w:rFonts w:hint="default"/>
          <w:sz w:val="24"/>
          <w:szCs w:val="24"/>
        </w:rPr>
      </w:pPr>
      <w:r>
        <w:rPr>
          <w:rFonts w:hint="default"/>
          <w:sz w:val="24"/>
          <w:szCs w:val="24"/>
        </w:rPr>
        <w:t>quelle architecture existe et quelle subjectité produit-elle ?</w:t>
      </w:r>
    </w:p>
    <w:p w14:paraId="14F375FB">
      <w:pPr>
        <w:ind w:left="0" w:leftChars="0" w:firstLine="398" w:firstLineChars="166"/>
        <w:jc w:val="both"/>
        <w:rPr>
          <w:rFonts w:hint="default"/>
          <w:sz w:val="24"/>
          <w:szCs w:val="24"/>
        </w:rPr>
      </w:pPr>
      <w:r>
        <w:rPr>
          <w:rFonts w:hint="default"/>
          <w:sz w:val="24"/>
          <w:szCs w:val="24"/>
        </w:rPr>
        <w:t>Mais la découverte d’un défaut ne crée pas encore une autre Réalité. La question qui se pose au niveau suivant est donc :</w:t>
      </w:r>
    </w:p>
    <w:p w14:paraId="38E19C62">
      <w:pPr>
        <w:ind w:left="0" w:leftChars="0" w:firstLine="398" w:firstLineChars="166"/>
        <w:jc w:val="both"/>
        <w:rPr>
          <w:rFonts w:hint="default"/>
          <w:sz w:val="24"/>
          <w:szCs w:val="24"/>
        </w:rPr>
      </w:pPr>
      <w:r>
        <w:rPr>
          <w:rFonts w:hint="default"/>
          <w:sz w:val="24"/>
          <w:szCs w:val="24"/>
        </w:rPr>
        <w:t>Quelle architecture doit être créée pour qu’une réponse différente devienne possible ?</w:t>
      </w:r>
    </w:p>
    <w:p w14:paraId="17AED298">
      <w:pPr>
        <w:ind w:left="0" w:leftChars="0" w:firstLine="398" w:firstLineChars="166"/>
        <w:jc w:val="both"/>
        <w:rPr>
          <w:rFonts w:hint="default"/>
          <w:sz w:val="24"/>
          <w:szCs w:val="24"/>
        </w:rPr>
      </w:pPr>
      <w:r>
        <w:rPr>
          <w:rFonts w:hint="default"/>
          <w:sz w:val="24"/>
          <w:szCs w:val="24"/>
        </w:rPr>
        <w:t>Ici commence le projet CTM.</w:t>
      </w:r>
    </w:p>
    <w:p w14:paraId="6C961358">
      <w:pPr>
        <w:ind w:left="0" w:leftChars="0" w:firstLine="398" w:firstLineChars="166"/>
        <w:jc w:val="both"/>
        <w:rPr>
          <w:rFonts w:hint="default"/>
          <w:sz w:val="24"/>
          <w:szCs w:val="24"/>
        </w:rPr>
      </w:pPr>
      <w:r>
        <w:rPr>
          <w:rFonts w:hint="default"/>
          <w:sz w:val="24"/>
          <w:szCs w:val="24"/>
        </w:rPr>
        <w:t>La projection CTM est la transformation, par un auteur, de l’architecture du possible en réponse à la Réalité antérieure.</w:t>
      </w:r>
    </w:p>
    <w:p w14:paraId="69E61F70">
      <w:pPr>
        <w:ind w:left="0" w:leftChars="0" w:firstLine="398" w:firstLineChars="166"/>
        <w:jc w:val="both"/>
        <w:rPr>
          <w:rFonts w:hint="default"/>
          <w:sz w:val="24"/>
          <w:szCs w:val="24"/>
        </w:rPr>
      </w:pPr>
      <w:r>
        <w:rPr>
          <w:rFonts w:hint="default"/>
          <w:sz w:val="24"/>
          <w:szCs w:val="24"/>
        </w:rPr>
        <w:t>Le projecteur ne change pas seulement une action individuelle. Il modifie les conditions dans lesquelles les futurs participants verront, commenceront, participeront, corrigeront et répondront.</w:t>
      </w:r>
    </w:p>
    <w:p w14:paraId="72C48049">
      <w:pPr>
        <w:ind w:left="0" w:leftChars="0" w:firstLine="398" w:firstLineChars="166"/>
        <w:jc w:val="both"/>
        <w:rPr>
          <w:rFonts w:hint="default"/>
          <w:sz w:val="24"/>
          <w:szCs w:val="24"/>
        </w:rPr>
      </w:pPr>
    </w:p>
    <w:p w14:paraId="77D52F46">
      <w:pPr>
        <w:pStyle w:val="8"/>
        <w:keepNext/>
        <w:ind w:left="0" w:leftChars="0" w:firstLine="398" w:firstLineChars="166"/>
        <w:jc w:val="both"/>
        <w:rPr>
          <w:rFonts w:hint="default"/>
          <w:sz w:val="24"/>
          <w:szCs w:val="24"/>
        </w:rPr>
      </w:pPr>
      <w:r>
        <w:rPr>
          <w:rFonts w:hint="default"/>
          <w:sz w:val="24"/>
          <w:szCs w:val="24"/>
        </w:rPr>
        <w:t>137. Architecture du possible</w:t>
      </w:r>
    </w:p>
    <w:p w14:paraId="6EED9058">
      <w:pPr>
        <w:keepNext/>
        <w:ind w:left="0" w:leftChars="0" w:firstLine="398" w:firstLineChars="166"/>
        <w:jc w:val="both"/>
        <w:rPr>
          <w:rFonts w:hint="default"/>
          <w:sz w:val="24"/>
          <w:szCs w:val="24"/>
        </w:rPr>
      </w:pPr>
    </w:p>
    <w:p w14:paraId="0B74E0A2">
      <w:pPr>
        <w:ind w:left="0" w:leftChars="0" w:firstLine="398" w:firstLineChars="166"/>
        <w:jc w:val="both"/>
        <w:rPr>
          <w:rFonts w:hint="default"/>
          <w:sz w:val="24"/>
          <w:szCs w:val="24"/>
        </w:rPr>
      </w:pPr>
      <w:r>
        <w:rPr>
          <w:rFonts w:hint="default"/>
          <w:sz w:val="24"/>
          <w:szCs w:val="24"/>
        </w:rPr>
        <w:t>L’architecture du possible est la totalité des conditions qui déterminent les actions, les réponses, les positions des sujets et les transitions disponibles dans un système.</w:t>
      </w:r>
    </w:p>
    <w:p w14:paraId="6F4B47A4">
      <w:pPr>
        <w:ind w:left="0" w:leftChars="0" w:firstLine="398" w:firstLineChars="166"/>
        <w:jc w:val="both"/>
        <w:rPr>
          <w:rFonts w:hint="default"/>
          <w:sz w:val="24"/>
          <w:szCs w:val="24"/>
        </w:rPr>
      </w:pPr>
      <w:r>
        <w:rPr>
          <w:rFonts w:hint="default"/>
          <w:sz w:val="24"/>
          <w:szCs w:val="24"/>
        </w:rPr>
        <w:t>Il comprend la répartition des prérogatives, les canaux d’information, les procédures institutionnelles, les ressources, les régimes de confiance, les attentes préréflexives, les formes de coopération, les mécanismes d’arrêt, les modes de correction, l’horizon temporel et le coût de l’entrée en fonction.</w:t>
      </w:r>
    </w:p>
    <w:p w14:paraId="46DAA7F3">
      <w:pPr>
        <w:ind w:left="0" w:leftChars="0" w:firstLine="398" w:firstLineChars="166"/>
        <w:jc w:val="both"/>
        <w:rPr>
          <w:rFonts w:hint="default"/>
          <w:sz w:val="24"/>
          <w:szCs w:val="24"/>
        </w:rPr>
      </w:pPr>
      <w:r>
        <w:rPr>
          <w:rFonts w:hint="default"/>
          <w:sz w:val="24"/>
          <w:szCs w:val="24"/>
        </w:rPr>
        <w:t>C’est pourquoi changer l’architecture est souvent plus profond que d’influencer directement le comportement. On peut passer des années à exhorter une personne à montrer son initiative tout en préservant un système dans lequel l’initiative est punie. Inversement, quelques connexions peuvent être modifiées de telle sorte que le départ indépendant devienne progressivement une opération normale sans mobilisation idéologique séparée.</w:t>
      </w:r>
    </w:p>
    <w:p w14:paraId="66350057">
      <w:pPr>
        <w:ind w:left="0" w:leftChars="0" w:firstLine="398" w:firstLineChars="166"/>
        <w:jc w:val="both"/>
        <w:rPr>
          <w:rFonts w:hint="default"/>
          <w:sz w:val="24"/>
          <w:szCs w:val="24"/>
        </w:rPr>
      </w:pPr>
    </w:p>
    <w:p w14:paraId="50082D5C">
      <w:pPr>
        <w:pStyle w:val="8"/>
        <w:keepNext/>
        <w:ind w:left="0" w:leftChars="0" w:firstLine="398" w:firstLineChars="166"/>
        <w:jc w:val="both"/>
        <w:rPr>
          <w:rFonts w:hint="default"/>
          <w:sz w:val="24"/>
          <w:szCs w:val="24"/>
        </w:rPr>
      </w:pPr>
      <w:r>
        <w:rPr>
          <w:rFonts w:hint="default"/>
          <w:sz w:val="24"/>
          <w:szCs w:val="24"/>
        </w:rPr>
        <w:t>138. Projet et projectivité</w:t>
      </w:r>
    </w:p>
    <w:p w14:paraId="1C239692">
      <w:pPr>
        <w:keepNext/>
        <w:ind w:left="0" w:leftChars="0" w:firstLine="398" w:firstLineChars="166"/>
        <w:jc w:val="both"/>
        <w:rPr>
          <w:rFonts w:hint="default"/>
          <w:sz w:val="24"/>
          <w:szCs w:val="24"/>
        </w:rPr>
      </w:pPr>
    </w:p>
    <w:p w14:paraId="25361A65">
      <w:pPr>
        <w:ind w:left="0" w:leftChars="0" w:firstLine="398" w:firstLineChars="166"/>
        <w:jc w:val="both"/>
        <w:rPr>
          <w:rFonts w:hint="default"/>
          <w:sz w:val="24"/>
          <w:szCs w:val="24"/>
        </w:rPr>
      </w:pPr>
      <w:r>
        <w:rPr>
          <w:rFonts w:hint="default"/>
          <w:sz w:val="24"/>
          <w:szCs w:val="24"/>
        </w:rPr>
        <w:t>Chaque projet ne possède pas projectivité au sens de CTM. Un plan très complexe peut rester entièrement dans l’architecture existante et simplement optimiser l’exécution.</w:t>
      </w:r>
    </w:p>
    <w:p w14:paraId="7CF890AB">
      <w:pPr>
        <w:ind w:left="0" w:leftChars="0" w:firstLine="398" w:firstLineChars="166"/>
        <w:jc w:val="both"/>
        <w:rPr>
          <w:rFonts w:hint="default"/>
          <w:sz w:val="24"/>
          <w:szCs w:val="24"/>
        </w:rPr>
      </w:pPr>
      <w:r>
        <w:rPr>
          <w:rFonts w:hint="default"/>
          <w:sz w:val="24"/>
          <w:szCs w:val="24"/>
        </w:rPr>
        <w:t>La projectivité apparaît lorsque le sujet crée une possibilité nouvelle qui n’existait pas auparavant dans le système opératoire : un nouveau canal de correction ; un nouveau statut de sujet ; une nouvelle technologie de représentation perceptive ; un nouveau mode de mise en concordance des ontologies ; un nouveau mécanisme de transformation d’un succès ponctuel en capacité stable.</w:t>
      </w:r>
    </w:p>
    <w:p w14:paraId="433B4656">
      <w:pPr>
        <w:ind w:left="0" w:leftChars="0" w:firstLine="398" w:firstLineChars="166"/>
        <w:jc w:val="both"/>
        <w:rPr>
          <w:rFonts w:hint="default"/>
          <w:sz w:val="24"/>
          <w:szCs w:val="24"/>
        </w:rPr>
      </w:pPr>
      <w:r>
        <w:rPr>
          <w:rFonts w:hint="default"/>
          <w:sz w:val="24"/>
          <w:szCs w:val="24"/>
        </w:rPr>
        <w:t>L’existence d’une multitude de projets ne démontre donc pas encore une projectivité élevée.</w:t>
      </w:r>
    </w:p>
    <w:p w14:paraId="42D966B3">
      <w:pPr>
        <w:ind w:left="0" w:leftChars="0" w:firstLine="398" w:firstLineChars="166"/>
        <w:jc w:val="both"/>
        <w:rPr>
          <w:rFonts w:hint="default"/>
          <w:sz w:val="24"/>
          <w:szCs w:val="24"/>
        </w:rPr>
      </w:pPr>
      <w:r>
        <w:rPr>
          <w:rFonts w:hint="default"/>
          <w:sz w:val="24"/>
          <w:szCs w:val="24"/>
        </w:rPr>
        <w:t>Une société peut être extraordinairement active tout en reproduisant la même architecture du possible pendant des décennies.</w:t>
      </w:r>
    </w:p>
    <w:p w14:paraId="3AD64D2F">
      <w:pPr>
        <w:ind w:left="0" w:leftChars="0" w:firstLine="398" w:firstLineChars="166"/>
        <w:jc w:val="both"/>
        <w:rPr>
          <w:rFonts w:hint="default"/>
          <w:sz w:val="24"/>
          <w:szCs w:val="24"/>
        </w:rPr>
      </w:pPr>
      <w:r>
        <w:rPr>
          <w:rFonts w:hint="default"/>
          <w:sz w:val="24"/>
          <w:szCs w:val="24"/>
        </w:rPr>
        <w:t>Il faut distinguer la projectivité de la générativité : la première crée une possibilité ou un projet nouveaux ; la seconde modifie l’architecture des réponses ultérieures possibles dans une situation où le pouvoir de résolution antérieur ne suffit plus.</w:t>
      </w:r>
    </w:p>
    <w:p w14:paraId="340A8CF0">
      <w:pPr>
        <w:ind w:left="0" w:leftChars="0" w:firstLine="398" w:firstLineChars="166"/>
        <w:jc w:val="both"/>
        <w:rPr>
          <w:rFonts w:hint="default"/>
          <w:sz w:val="24"/>
          <w:szCs w:val="24"/>
        </w:rPr>
      </w:pPr>
    </w:p>
    <w:p w14:paraId="1E727C13">
      <w:pPr>
        <w:pStyle w:val="8"/>
        <w:keepNext/>
        <w:ind w:left="0" w:leftChars="0" w:firstLine="398" w:firstLineChars="166"/>
        <w:jc w:val="both"/>
        <w:rPr>
          <w:rFonts w:hint="default"/>
          <w:sz w:val="24"/>
          <w:szCs w:val="24"/>
        </w:rPr>
      </w:pPr>
      <w:r>
        <w:rPr>
          <w:rFonts w:hint="default"/>
          <w:sz w:val="24"/>
          <w:szCs w:val="24"/>
        </w:rPr>
        <w:t>139. Projection de la visibilité ontologique</w:t>
      </w:r>
    </w:p>
    <w:p w14:paraId="1298C683">
      <w:pPr>
        <w:keepNext/>
        <w:ind w:left="0" w:leftChars="0" w:firstLine="398" w:firstLineChars="166"/>
        <w:jc w:val="both"/>
        <w:rPr>
          <w:rFonts w:hint="default"/>
          <w:sz w:val="24"/>
          <w:szCs w:val="24"/>
        </w:rPr>
      </w:pPr>
    </w:p>
    <w:p w14:paraId="2AAE3ECA">
      <w:pPr>
        <w:ind w:left="0" w:leftChars="0" w:firstLine="398" w:firstLineChars="166"/>
        <w:jc w:val="both"/>
        <w:rPr>
          <w:rFonts w:hint="default"/>
          <w:sz w:val="24"/>
          <w:szCs w:val="24"/>
        </w:rPr>
      </w:pPr>
      <w:r>
        <w:rPr>
          <w:rFonts w:hint="default"/>
          <w:sz w:val="24"/>
          <w:szCs w:val="24"/>
        </w:rPr>
        <w:t>Si le sujet ne voit pas La Réalité distribuée, la demande d’agir rationnellement est insuffisante. L’un des objets de la projection CTM devient donc une représentation perceptive : la création de formes de représentation par le biais desquelles un budget, un processus démographique, un risque infrastructurel, une causalité institutionnelle ou un résultat à long terme entre effectivement dans l’espace de la réponse humaine.</w:t>
      </w:r>
    </w:p>
    <w:p w14:paraId="5FA6009E">
      <w:pPr>
        <w:ind w:left="0" w:leftChars="0" w:firstLine="398" w:firstLineChars="166"/>
        <w:jc w:val="both"/>
        <w:rPr>
          <w:rFonts w:hint="default"/>
          <w:sz w:val="24"/>
          <w:szCs w:val="24"/>
        </w:rPr>
      </w:pPr>
      <w:r>
        <w:rPr>
          <w:rFonts w:hint="default"/>
          <w:sz w:val="24"/>
          <w:szCs w:val="24"/>
        </w:rPr>
        <w:t>Cela fait de la projection de Seconde ontologie une tâche non seulement d’éducation. Les statistiques, le droit, la communication publique, la conception, l’architecture, les médias, l’art, les interfaces de prise de décision et l’organisation institutionnelle de la mémoire y participent tous.</w:t>
      </w:r>
    </w:p>
    <w:p w14:paraId="31D805E0">
      <w:pPr>
        <w:ind w:left="0" w:leftChars="0" w:firstLine="398" w:firstLineChars="166"/>
        <w:jc w:val="both"/>
        <w:rPr>
          <w:rFonts w:hint="default"/>
          <w:sz w:val="24"/>
          <w:szCs w:val="24"/>
        </w:rPr>
      </w:pPr>
      <w:r>
        <w:rPr>
          <w:rFonts w:hint="default"/>
          <w:sz w:val="24"/>
          <w:szCs w:val="24"/>
        </w:rPr>
        <w:t>Le critère reste non pas l’impressionnante représentation, mais le lien entre visibilité et vérifiabilité.</w:t>
      </w:r>
    </w:p>
    <w:p w14:paraId="5209B654">
      <w:pPr>
        <w:ind w:left="0" w:leftChars="0" w:firstLine="398" w:firstLineChars="166"/>
        <w:jc w:val="both"/>
        <w:rPr>
          <w:rFonts w:hint="default"/>
          <w:sz w:val="24"/>
          <w:szCs w:val="24"/>
        </w:rPr>
      </w:pPr>
    </w:p>
    <w:p w14:paraId="6403CF50">
      <w:pPr>
        <w:pStyle w:val="8"/>
        <w:keepNext/>
        <w:ind w:left="0" w:leftChars="0" w:firstLine="398" w:firstLineChars="166"/>
        <w:jc w:val="both"/>
        <w:rPr>
          <w:rFonts w:hint="default"/>
          <w:sz w:val="24"/>
          <w:szCs w:val="24"/>
        </w:rPr>
      </w:pPr>
      <w:r>
        <w:rPr>
          <w:rFonts w:hint="default"/>
          <w:sz w:val="24"/>
          <w:szCs w:val="24"/>
        </w:rPr>
        <w:t>140. Projection des prérogatives</w:t>
      </w:r>
    </w:p>
    <w:p w14:paraId="5DD80863">
      <w:pPr>
        <w:keepNext/>
        <w:ind w:left="0" w:leftChars="0" w:firstLine="398" w:firstLineChars="166"/>
        <w:jc w:val="both"/>
        <w:rPr>
          <w:rFonts w:hint="default"/>
          <w:sz w:val="24"/>
          <w:szCs w:val="24"/>
        </w:rPr>
      </w:pPr>
    </w:p>
    <w:p w14:paraId="6A1F5BD1">
      <w:pPr>
        <w:ind w:left="0" w:leftChars="0" w:firstLine="398" w:firstLineChars="166"/>
        <w:jc w:val="both"/>
        <w:rPr>
          <w:rFonts w:hint="default"/>
          <w:sz w:val="24"/>
          <w:szCs w:val="24"/>
        </w:rPr>
      </w:pPr>
      <w:r>
        <w:rPr>
          <w:rFonts w:hint="default"/>
          <w:sz w:val="24"/>
          <w:szCs w:val="24"/>
        </w:rPr>
        <w:t>Projeter un système signifie projeter non seulement les processus, mais aussi la distribution du pouvoir d’agir. Qui peut poser un problème ? Qui est capable de proposer une alternative ? Où est nécessaire un porteur d’objection indépendant ? Qui reçoit le pouvoir de s’arrêter ? Comment les responsabilités sont-elles réparties après la réalisation du projet ?</w:t>
      </w:r>
    </w:p>
    <w:p w14:paraId="3E32B803">
      <w:pPr>
        <w:ind w:left="0" w:leftChars="0" w:firstLine="398" w:firstLineChars="166"/>
        <w:jc w:val="both"/>
        <w:rPr>
          <w:rFonts w:hint="default"/>
          <w:sz w:val="24"/>
          <w:szCs w:val="24"/>
        </w:rPr>
      </w:pPr>
      <w:r>
        <w:rPr>
          <w:rFonts w:hint="default"/>
          <w:sz w:val="24"/>
          <w:szCs w:val="24"/>
        </w:rPr>
        <w:t>En ce sens, le projet institutionnel est le projet topographie de la subjectité et la topologie.</w:t>
      </w:r>
    </w:p>
    <w:p w14:paraId="6FEEDA59">
      <w:pPr>
        <w:ind w:left="0" w:leftChars="0" w:firstLine="398" w:firstLineChars="166"/>
        <w:jc w:val="both"/>
        <w:rPr>
          <w:rFonts w:hint="default"/>
          <w:sz w:val="24"/>
          <w:szCs w:val="24"/>
        </w:rPr>
      </w:pPr>
      <w:r>
        <w:rPr>
          <w:rFonts w:hint="default"/>
          <w:sz w:val="24"/>
          <w:szCs w:val="24"/>
        </w:rPr>
        <w:t>La modification d’une seule prérogative ou d’un seul passage entre des nœuds peut changer radicalement l’effet produit par le système sur la subjectité, sans que changent son nom officiel ni la majeure partie de ses institutions formelles.</w:t>
      </w:r>
    </w:p>
    <w:p w14:paraId="3DB66D44">
      <w:pPr>
        <w:ind w:left="0" w:leftChars="0" w:firstLine="398" w:firstLineChars="166"/>
        <w:jc w:val="both"/>
        <w:rPr>
          <w:rFonts w:hint="default"/>
          <w:sz w:val="24"/>
          <w:szCs w:val="24"/>
        </w:rPr>
      </w:pPr>
    </w:p>
    <w:p w14:paraId="100B9AED">
      <w:pPr>
        <w:pStyle w:val="8"/>
        <w:keepNext/>
        <w:ind w:left="0" w:leftChars="0" w:firstLine="398" w:firstLineChars="166"/>
        <w:jc w:val="both"/>
        <w:rPr>
          <w:rFonts w:hint="default"/>
          <w:sz w:val="24"/>
          <w:szCs w:val="24"/>
        </w:rPr>
      </w:pPr>
      <w:r>
        <w:rPr>
          <w:rFonts w:hint="default"/>
          <w:sz w:val="24"/>
          <w:szCs w:val="24"/>
        </w:rPr>
        <w:t>141. Projection de la connexité</w:t>
      </w:r>
    </w:p>
    <w:p w14:paraId="54210F04">
      <w:pPr>
        <w:keepNext/>
        <w:ind w:left="0" w:leftChars="0" w:firstLine="398" w:firstLineChars="166"/>
        <w:jc w:val="both"/>
        <w:rPr>
          <w:rFonts w:hint="default"/>
          <w:sz w:val="24"/>
          <w:szCs w:val="24"/>
        </w:rPr>
      </w:pPr>
    </w:p>
    <w:p w14:paraId="4BE145F7">
      <w:pPr>
        <w:ind w:left="0" w:leftChars="0" w:firstLine="398" w:firstLineChars="166"/>
        <w:jc w:val="both"/>
        <w:rPr>
          <w:rFonts w:hint="default"/>
          <w:sz w:val="24"/>
          <w:szCs w:val="24"/>
        </w:rPr>
      </w:pPr>
      <w:r>
        <w:rPr>
          <w:rFonts w:hint="default"/>
          <w:sz w:val="24"/>
          <w:szCs w:val="24"/>
        </w:rPr>
        <w:t>La présence des bons éléments ne garantit pas le bon système. Le projecteur doit donc vérifier comment la reconnaissance passe en décision, décision en exécution, résultat en retour, information de non-correspondance en correction, et expérience en mémoire.</w:t>
      </w:r>
    </w:p>
    <w:p w14:paraId="7EE0CA86">
      <w:pPr>
        <w:ind w:left="0" w:leftChars="0" w:firstLine="398" w:firstLineChars="166"/>
        <w:jc w:val="both"/>
        <w:rPr>
          <w:rFonts w:hint="default"/>
          <w:sz w:val="24"/>
          <w:szCs w:val="24"/>
        </w:rPr>
      </w:pPr>
      <w:r>
        <w:rPr>
          <w:rFonts w:hint="default"/>
          <w:sz w:val="24"/>
          <w:szCs w:val="24"/>
        </w:rPr>
        <w:t>Très souvent, le défaut architectural ne réside pas dans un nœud, mais dans une relation manquante.</w:t>
      </w:r>
    </w:p>
    <w:p w14:paraId="0730B102">
      <w:pPr>
        <w:ind w:left="0" w:leftChars="0" w:firstLine="398" w:firstLineChars="166"/>
        <w:jc w:val="both"/>
        <w:rPr>
          <w:rFonts w:hint="default"/>
          <w:sz w:val="24"/>
          <w:szCs w:val="24"/>
        </w:rPr>
      </w:pPr>
      <w:r>
        <w:rPr>
          <w:rFonts w:hint="default"/>
          <w:sz w:val="24"/>
          <w:szCs w:val="24"/>
        </w:rPr>
        <w:t>Une projection mûre doit donc demander non seulement :</w:t>
      </w:r>
    </w:p>
    <w:p w14:paraId="4409A99E">
      <w:pPr>
        <w:ind w:left="0" w:leftChars="0" w:firstLine="398" w:firstLineChars="166"/>
        <w:jc w:val="both"/>
        <w:rPr>
          <w:rFonts w:hint="default"/>
          <w:sz w:val="24"/>
          <w:szCs w:val="24"/>
        </w:rPr>
      </w:pPr>
      <w:r>
        <w:rPr>
          <w:rFonts w:hint="default"/>
          <w:sz w:val="24"/>
          <w:szCs w:val="24"/>
        </w:rPr>
        <w:t>que faut-il créer ?</w:t>
      </w:r>
    </w:p>
    <w:p w14:paraId="01B97FF7">
      <w:pPr>
        <w:ind w:left="0" w:leftChars="0" w:firstLine="398" w:firstLineChars="166"/>
        <w:jc w:val="both"/>
        <w:rPr>
          <w:rFonts w:hint="default"/>
          <w:sz w:val="24"/>
          <w:szCs w:val="24"/>
        </w:rPr>
      </w:pPr>
      <w:r>
        <w:rPr>
          <w:rFonts w:hint="default"/>
          <w:sz w:val="24"/>
          <w:szCs w:val="24"/>
        </w:rPr>
        <w:t>mais aussi :</w:t>
      </w:r>
    </w:p>
    <w:p w14:paraId="6362B41F">
      <w:pPr>
        <w:ind w:left="0" w:leftChars="0" w:firstLine="398" w:firstLineChars="166"/>
        <w:jc w:val="both"/>
        <w:rPr>
          <w:rFonts w:hint="default"/>
          <w:sz w:val="24"/>
          <w:szCs w:val="24"/>
        </w:rPr>
      </w:pPr>
      <w:r>
        <w:rPr>
          <w:rFonts w:hint="default"/>
          <w:sz w:val="24"/>
          <w:szCs w:val="24"/>
        </w:rPr>
        <w:t>qu’est-ce qui doit être relié à quoi, dans quelle direction et sous quelles conditions, et qui est capable de rompre la relation si elle commence à produire un résultat pathologique ?</w:t>
      </w:r>
    </w:p>
    <w:p w14:paraId="5C3B7B14">
      <w:pPr>
        <w:ind w:left="0" w:leftChars="0" w:firstLine="398" w:firstLineChars="166"/>
        <w:jc w:val="both"/>
        <w:rPr>
          <w:rFonts w:hint="default"/>
          <w:sz w:val="24"/>
          <w:szCs w:val="24"/>
        </w:rPr>
      </w:pPr>
    </w:p>
    <w:p w14:paraId="23995727">
      <w:pPr>
        <w:pStyle w:val="8"/>
        <w:keepNext/>
        <w:ind w:left="0" w:leftChars="0" w:firstLine="398" w:firstLineChars="166"/>
        <w:jc w:val="both"/>
        <w:rPr>
          <w:rFonts w:hint="default"/>
          <w:sz w:val="24"/>
          <w:szCs w:val="24"/>
        </w:rPr>
      </w:pPr>
      <w:r>
        <w:rPr>
          <w:rFonts w:hint="default"/>
          <w:sz w:val="24"/>
          <w:szCs w:val="24"/>
        </w:rPr>
        <w:t>142. Projection de l’arrêt et de la correction</w:t>
      </w:r>
    </w:p>
    <w:p w14:paraId="7BD2E268">
      <w:pPr>
        <w:keepNext/>
        <w:ind w:left="0" w:leftChars="0" w:firstLine="398" w:firstLineChars="166"/>
        <w:jc w:val="both"/>
        <w:rPr>
          <w:rFonts w:hint="default"/>
          <w:sz w:val="24"/>
          <w:szCs w:val="24"/>
        </w:rPr>
      </w:pPr>
    </w:p>
    <w:p w14:paraId="497A963E">
      <w:pPr>
        <w:ind w:left="0" w:leftChars="0" w:firstLine="398" w:firstLineChars="166"/>
        <w:jc w:val="both"/>
        <w:rPr>
          <w:rFonts w:hint="default"/>
          <w:sz w:val="24"/>
          <w:szCs w:val="24"/>
        </w:rPr>
      </w:pPr>
      <w:r>
        <w:rPr>
          <w:rFonts w:hint="default"/>
          <w:sz w:val="24"/>
          <w:szCs w:val="24"/>
        </w:rPr>
        <w:t>Une bonne architecture n’est pas construite sur l’hypothèse de sa propre infaillibilité. Les mécanismes de détection et de correction des erreurs doivent être projetés simultanément avec les mécanismes d’action.</w:t>
      </w:r>
    </w:p>
    <w:p w14:paraId="7D3A982E">
      <w:pPr>
        <w:ind w:left="0" w:leftChars="0" w:firstLine="398" w:firstLineChars="166"/>
        <w:jc w:val="both"/>
        <w:rPr>
          <w:rFonts w:hint="default"/>
          <w:sz w:val="24"/>
          <w:szCs w:val="24"/>
        </w:rPr>
      </w:pPr>
      <w:r>
        <w:rPr>
          <w:rFonts w:hint="default"/>
          <w:sz w:val="24"/>
          <w:szCs w:val="24"/>
        </w:rPr>
        <w:t>Des canaux d’information de non-correspondance, des points indépendants de vérification, la prérogative d’arrêt, des procédures de révision, la réversibilité là où elle est possible, une mémoire institutionnelle et la capacité d’accepter le prix là où la réversibilité est impossible sont nécessaires. La projection de la correction doit également inclure les conditions dans lesquelles l’assemblage scénarial opératoire doit être arrêté et reformé.</w:t>
      </w:r>
    </w:p>
    <w:p w14:paraId="43D50A93">
      <w:pPr>
        <w:ind w:left="0" w:leftChars="0" w:firstLine="398" w:firstLineChars="166"/>
        <w:jc w:val="both"/>
        <w:rPr>
          <w:rFonts w:hint="default"/>
          <w:sz w:val="24"/>
          <w:szCs w:val="24"/>
        </w:rPr>
      </w:pPr>
      <w:r>
        <w:rPr>
          <w:rFonts w:hint="default"/>
          <w:sz w:val="24"/>
          <w:szCs w:val="24"/>
        </w:rPr>
        <w:t>La correction doit être une propriété de l’architecture, pas la conséquence chanceuse de l’apparition d’un chef sage.</w:t>
      </w:r>
    </w:p>
    <w:p w14:paraId="3AE3F38C">
      <w:pPr>
        <w:ind w:left="0" w:leftChars="0" w:firstLine="398" w:firstLineChars="166"/>
        <w:jc w:val="both"/>
        <w:rPr>
          <w:rFonts w:hint="default"/>
          <w:sz w:val="24"/>
          <w:szCs w:val="24"/>
        </w:rPr>
      </w:pPr>
      <w:r>
        <w:rPr>
          <w:rFonts w:hint="default"/>
          <w:sz w:val="24"/>
          <w:szCs w:val="24"/>
        </w:rPr>
        <w:t>C’est l’un des critères fondamentaux qui distinguent un système de subjectité d’une machine d’exécution efficace.</w:t>
      </w:r>
    </w:p>
    <w:p w14:paraId="1EC6991C">
      <w:pPr>
        <w:ind w:left="0" w:leftChars="0" w:firstLine="398" w:firstLineChars="166"/>
        <w:jc w:val="both"/>
        <w:rPr>
          <w:rFonts w:hint="default"/>
          <w:sz w:val="24"/>
          <w:szCs w:val="24"/>
        </w:rPr>
      </w:pPr>
    </w:p>
    <w:p w14:paraId="223AF2CA">
      <w:pPr>
        <w:pStyle w:val="8"/>
        <w:keepNext/>
        <w:ind w:left="0" w:leftChars="0" w:firstLine="398" w:firstLineChars="166"/>
        <w:jc w:val="both"/>
        <w:rPr>
          <w:rFonts w:hint="default"/>
          <w:sz w:val="24"/>
          <w:szCs w:val="24"/>
        </w:rPr>
      </w:pPr>
      <w:r>
        <w:rPr>
          <w:rFonts w:hint="default"/>
          <w:sz w:val="24"/>
          <w:szCs w:val="24"/>
        </w:rPr>
        <w:t>143. Projection sans substitution du sujet</w:t>
      </w:r>
    </w:p>
    <w:p w14:paraId="2F67907B">
      <w:pPr>
        <w:keepNext/>
        <w:ind w:left="0" w:leftChars="0" w:firstLine="398" w:firstLineChars="166"/>
        <w:jc w:val="both"/>
        <w:rPr>
          <w:rFonts w:hint="default"/>
          <w:sz w:val="24"/>
          <w:szCs w:val="24"/>
        </w:rPr>
      </w:pPr>
    </w:p>
    <w:p w14:paraId="19E8B8BF">
      <w:pPr>
        <w:ind w:left="0" w:leftChars="0" w:firstLine="398" w:firstLineChars="166"/>
        <w:jc w:val="both"/>
        <w:rPr>
          <w:rFonts w:hint="default"/>
          <w:sz w:val="24"/>
          <w:szCs w:val="24"/>
        </w:rPr>
      </w:pPr>
      <w:r>
        <w:rPr>
          <w:rFonts w:hint="default"/>
          <w:sz w:val="24"/>
          <w:szCs w:val="24"/>
        </w:rPr>
        <w:t>Un danger particulier est posé par un projet qui résout le problème d’une personne par la suppression progressive de ses prérogatives. Une telle architecture peut être très efficace : réduire les erreurs, réduire les risques, accroître le confort et la prévisibilité.</w:t>
      </w:r>
    </w:p>
    <w:p w14:paraId="32759E3E">
      <w:pPr>
        <w:ind w:left="0" w:leftChars="0" w:firstLine="398" w:firstLineChars="166"/>
        <w:jc w:val="both"/>
        <w:rPr>
          <w:rFonts w:hint="default"/>
          <w:sz w:val="24"/>
          <w:szCs w:val="24"/>
        </w:rPr>
      </w:pPr>
      <w:r>
        <w:rPr>
          <w:rFonts w:hint="default"/>
          <w:sz w:val="24"/>
          <w:szCs w:val="24"/>
        </w:rPr>
        <w:t>Mais, dans le même temps, l’être humain peut devenir un objet toujours mieux pris en charge et toujours moins capable d’être le porteur de sa propre réponse.</w:t>
      </w:r>
    </w:p>
    <w:p w14:paraId="76DDF664">
      <w:pPr>
        <w:ind w:left="0" w:leftChars="0" w:firstLine="398" w:firstLineChars="166"/>
        <w:jc w:val="both"/>
        <w:rPr>
          <w:rFonts w:hint="default"/>
          <w:sz w:val="24"/>
          <w:szCs w:val="24"/>
        </w:rPr>
      </w:pPr>
      <w:r>
        <w:rPr>
          <w:rFonts w:hint="default"/>
          <w:sz w:val="24"/>
          <w:szCs w:val="24"/>
        </w:rPr>
        <w:t>Chaque acte de la projection CTM doit donc passer la question de contrôle :</w:t>
      </w:r>
    </w:p>
    <w:p w14:paraId="16FE3816">
      <w:pPr>
        <w:ind w:left="0" w:leftChars="0" w:firstLine="398" w:firstLineChars="166"/>
        <w:jc w:val="both"/>
        <w:rPr>
          <w:rFonts w:hint="default"/>
          <w:sz w:val="24"/>
          <w:szCs w:val="24"/>
        </w:rPr>
      </w:pPr>
      <w:r>
        <w:rPr>
          <w:rFonts w:hint="default"/>
          <w:sz w:val="24"/>
          <w:szCs w:val="24"/>
        </w:rPr>
        <w:t>Cette architecture crée-t-elle un sujet plus compétent, ou simplement un exécuteur plus gérable ?</w:t>
      </w:r>
    </w:p>
    <w:p w14:paraId="1F384356">
      <w:pPr>
        <w:ind w:left="0" w:leftChars="0" w:firstLine="398" w:firstLineChars="166"/>
        <w:jc w:val="both"/>
        <w:rPr>
          <w:rFonts w:hint="default"/>
          <w:sz w:val="24"/>
          <w:szCs w:val="24"/>
        </w:rPr>
      </w:pPr>
      <w:r>
        <w:rPr>
          <w:rFonts w:hint="default"/>
          <w:sz w:val="24"/>
          <w:szCs w:val="24"/>
        </w:rPr>
        <w:t>Cette question est particulièrement importante dans l’éducation, la pastorale, la médecine, la politique sociale, la gouvernance et les technologies numériques.</w:t>
      </w:r>
    </w:p>
    <w:p w14:paraId="34699CB5">
      <w:pPr>
        <w:ind w:left="0" w:leftChars="0" w:firstLine="398" w:firstLineChars="166"/>
        <w:jc w:val="both"/>
        <w:rPr>
          <w:rFonts w:hint="default"/>
          <w:sz w:val="24"/>
          <w:szCs w:val="24"/>
        </w:rPr>
      </w:pPr>
    </w:p>
    <w:p w14:paraId="19735C85">
      <w:pPr>
        <w:pStyle w:val="8"/>
        <w:keepNext/>
        <w:ind w:left="0" w:leftChars="0" w:firstLine="398" w:firstLineChars="166"/>
        <w:jc w:val="both"/>
        <w:rPr>
          <w:rFonts w:hint="default"/>
          <w:sz w:val="24"/>
          <w:szCs w:val="24"/>
        </w:rPr>
      </w:pPr>
      <w:r>
        <w:rPr>
          <w:rFonts w:hint="default"/>
          <w:sz w:val="24"/>
          <w:szCs w:val="24"/>
        </w:rPr>
        <w:t>144. Projection de l’interaction des ontologies</w:t>
      </w:r>
    </w:p>
    <w:p w14:paraId="29714FA9">
      <w:pPr>
        <w:keepNext/>
        <w:ind w:left="0" w:leftChars="0" w:firstLine="398" w:firstLineChars="166"/>
        <w:jc w:val="both"/>
        <w:rPr>
          <w:rFonts w:hint="default"/>
          <w:sz w:val="24"/>
          <w:szCs w:val="24"/>
        </w:rPr>
      </w:pPr>
    </w:p>
    <w:p w14:paraId="007B6EB0">
      <w:pPr>
        <w:ind w:left="0" w:leftChars="0" w:firstLine="398" w:firstLineChars="166"/>
        <w:jc w:val="both"/>
        <w:rPr>
          <w:rFonts w:hint="default"/>
          <w:sz w:val="24"/>
          <w:szCs w:val="24"/>
        </w:rPr>
      </w:pPr>
      <w:r>
        <w:rPr>
          <w:rFonts w:hint="default"/>
          <w:sz w:val="24"/>
          <w:szCs w:val="24"/>
        </w:rPr>
        <w:t>Si un système complexe comprend plusieurs ontologies professionnelles, culturelles ou institutionnelles, la projection doit créer non seulement des circuits spécialisés efficaces, mais aussi des modes de transmission, de traduction et de coordination.</w:t>
      </w:r>
    </w:p>
    <w:p w14:paraId="3095438E">
      <w:pPr>
        <w:ind w:left="0" w:leftChars="0" w:firstLine="398" w:firstLineChars="166"/>
        <w:jc w:val="both"/>
        <w:rPr>
          <w:rFonts w:hint="default"/>
          <w:sz w:val="24"/>
          <w:szCs w:val="24"/>
        </w:rPr>
      </w:pPr>
      <w:r>
        <w:rPr>
          <w:rFonts w:hint="default"/>
          <w:sz w:val="24"/>
          <w:szCs w:val="24"/>
        </w:rPr>
        <w:t>Il est nécessaire de déterminer où se situe la limite de compétence de chaque forme ; comment le résultat de l’une devient visible à l’autre ; qui est capable de résoudre un conflit d’échelles ; quels objets doivent posséder une forme commune de vérification ; où la séparation des ontologies est permise et où leur incompatibilité affecte directement l’action commune.</w:t>
      </w:r>
    </w:p>
    <w:p w14:paraId="084BCEAC">
      <w:pPr>
        <w:ind w:left="0" w:leftChars="0" w:firstLine="398" w:firstLineChars="166"/>
        <w:jc w:val="both"/>
        <w:rPr>
          <w:rFonts w:hint="default"/>
          <w:sz w:val="24"/>
          <w:szCs w:val="24"/>
        </w:rPr>
      </w:pPr>
      <w:r>
        <w:rPr>
          <w:rFonts w:hint="default"/>
          <w:sz w:val="24"/>
          <w:szCs w:val="24"/>
        </w:rPr>
        <w:t>En ce sens, le projet d’une société complexe comprend une architecture de traduction et de coordination interontologiques.</w:t>
      </w:r>
    </w:p>
    <w:p w14:paraId="4C2DA0CB">
      <w:pPr>
        <w:ind w:left="0" w:leftChars="0" w:firstLine="398" w:firstLineChars="166"/>
        <w:jc w:val="both"/>
        <w:rPr>
          <w:rFonts w:hint="default"/>
          <w:sz w:val="24"/>
          <w:szCs w:val="24"/>
        </w:rPr>
      </w:pPr>
    </w:p>
    <w:p w14:paraId="4BB857B7">
      <w:pPr>
        <w:pStyle w:val="8"/>
        <w:keepNext/>
        <w:ind w:left="0" w:leftChars="0" w:firstLine="398" w:firstLineChars="166"/>
        <w:jc w:val="both"/>
        <w:rPr>
          <w:rFonts w:hint="default"/>
          <w:sz w:val="24"/>
          <w:szCs w:val="24"/>
        </w:rPr>
      </w:pPr>
      <w:r>
        <w:rPr>
          <w:rFonts w:hint="default"/>
          <w:sz w:val="24"/>
          <w:szCs w:val="24"/>
        </w:rPr>
        <w:t>145. Responsabilité projectuelle</w:t>
      </w:r>
    </w:p>
    <w:p w14:paraId="33126897">
      <w:pPr>
        <w:keepNext/>
        <w:ind w:left="0" w:leftChars="0" w:firstLine="398" w:firstLineChars="166"/>
        <w:jc w:val="both"/>
        <w:rPr>
          <w:rFonts w:hint="default"/>
          <w:sz w:val="24"/>
          <w:szCs w:val="24"/>
        </w:rPr>
      </w:pPr>
    </w:p>
    <w:p w14:paraId="4C8F0E29">
      <w:pPr>
        <w:ind w:left="0" w:leftChars="0" w:firstLine="398" w:firstLineChars="166"/>
        <w:jc w:val="both"/>
        <w:rPr>
          <w:rFonts w:hint="default"/>
          <w:sz w:val="24"/>
          <w:szCs w:val="24"/>
        </w:rPr>
      </w:pPr>
      <w:r>
        <w:rPr>
          <w:rFonts w:hint="default"/>
          <w:sz w:val="24"/>
          <w:szCs w:val="24"/>
        </w:rPr>
        <w:t>Plus un projet change profondément l’architecture du possible, plus l’horizon de sa responsabilité d’auteur est large.</w:t>
      </w:r>
    </w:p>
    <w:p w14:paraId="580E6F5B">
      <w:pPr>
        <w:ind w:left="0" w:leftChars="0" w:firstLine="398" w:firstLineChars="166"/>
        <w:jc w:val="both"/>
        <w:rPr>
          <w:rFonts w:hint="default"/>
          <w:sz w:val="24"/>
          <w:szCs w:val="24"/>
        </w:rPr>
      </w:pPr>
      <w:r>
        <w:rPr>
          <w:rFonts w:hint="default"/>
          <w:sz w:val="24"/>
          <w:szCs w:val="24"/>
        </w:rPr>
        <w:t>En créant une institution, un être humain détermine l’espace des actions futures des personnes qu’il ne connaît pas encore. En créant un système algorithmique, il modifie la répartition des prérogatives et des risques. En créant une nouvelle technologie de communication, il est capable de changer l’ordre même de visibilité et de confiance.</w:t>
      </w:r>
    </w:p>
    <w:p w14:paraId="0E271449">
      <w:pPr>
        <w:ind w:left="0" w:leftChars="0" w:firstLine="398" w:firstLineChars="166"/>
        <w:jc w:val="both"/>
        <w:rPr>
          <w:rFonts w:hint="default"/>
          <w:sz w:val="24"/>
          <w:szCs w:val="24"/>
        </w:rPr>
      </w:pPr>
      <w:r>
        <w:rPr>
          <w:rFonts w:hint="default"/>
          <w:sz w:val="24"/>
          <w:szCs w:val="24"/>
        </w:rPr>
        <w:t>Cela ne rend pas l’auteur responsable de toute action libre ultérieure des autres. Une telle revendication nierait elle-même leur subjectité. Mais le projecteur ne peut se décharger de la responsabilité des propriétés systémiques suffisamment prévisibles de l’architecture qu’il a créée.</w:t>
      </w:r>
    </w:p>
    <w:p w14:paraId="4A0ACBC0">
      <w:pPr>
        <w:ind w:left="0" w:leftChars="0" w:firstLine="398" w:firstLineChars="166"/>
        <w:jc w:val="both"/>
        <w:rPr>
          <w:rFonts w:hint="default"/>
          <w:sz w:val="24"/>
          <w:szCs w:val="24"/>
        </w:rPr>
      </w:pPr>
    </w:p>
    <w:p w14:paraId="7D92182D">
      <w:pPr>
        <w:pStyle w:val="8"/>
        <w:keepNext/>
        <w:ind w:left="0" w:leftChars="0" w:firstLine="398" w:firstLineChars="166"/>
        <w:jc w:val="both"/>
        <w:rPr>
          <w:rFonts w:hint="default"/>
          <w:sz w:val="24"/>
          <w:szCs w:val="24"/>
        </w:rPr>
      </w:pPr>
      <w:r>
        <w:rPr>
          <w:rFonts w:hint="default"/>
          <w:sz w:val="24"/>
          <w:szCs w:val="24"/>
        </w:rPr>
        <w:t>146. Projection de la générativité</w:t>
      </w:r>
    </w:p>
    <w:p w14:paraId="154494F5">
      <w:pPr>
        <w:keepNext/>
        <w:ind w:left="0" w:leftChars="0" w:firstLine="398" w:firstLineChars="166"/>
        <w:jc w:val="both"/>
        <w:rPr>
          <w:rFonts w:hint="default"/>
          <w:sz w:val="24"/>
          <w:szCs w:val="24"/>
        </w:rPr>
      </w:pPr>
    </w:p>
    <w:p w14:paraId="5E6162BD">
      <w:pPr>
        <w:ind w:left="0" w:leftChars="0" w:firstLine="398" w:firstLineChars="166"/>
        <w:jc w:val="both"/>
        <w:rPr>
          <w:rFonts w:hint="default"/>
          <w:sz w:val="24"/>
          <w:szCs w:val="24"/>
        </w:rPr>
      </w:pPr>
      <w:r>
        <w:rPr>
          <w:rFonts w:hint="default"/>
          <w:sz w:val="24"/>
          <w:szCs w:val="24"/>
        </w:rPr>
        <w:t>La tâche ultime de la projection CTM n’est pas de créer un système qui produira toujours la réponse correcte. Un tel système contredirait la finitude humaine.</w:t>
      </w:r>
    </w:p>
    <w:p w14:paraId="137F0A56">
      <w:pPr>
        <w:ind w:left="0" w:leftChars="0" w:firstLine="398" w:firstLineChars="166"/>
        <w:jc w:val="both"/>
        <w:rPr>
          <w:rFonts w:hint="default"/>
          <w:sz w:val="24"/>
          <w:szCs w:val="24"/>
        </w:rPr>
      </w:pPr>
      <w:r>
        <w:rPr>
          <w:rFonts w:hint="default"/>
          <w:sz w:val="24"/>
          <w:szCs w:val="24"/>
        </w:rPr>
        <w:t>Une tâche plus forte consiste à créer une architecture qui, lorsqu’elle atteint sa propre limite, ne bloque pas l’information de non-correspondance, conserve la subjectité, admet la révision de ses fondements et rend ainsi possible l’apparition de la forme suivante.</w:t>
      </w:r>
    </w:p>
    <w:p w14:paraId="49704AC4">
      <w:pPr>
        <w:ind w:left="0" w:leftChars="0" w:firstLine="398" w:firstLineChars="166"/>
        <w:jc w:val="both"/>
        <w:rPr>
          <w:rFonts w:hint="default"/>
          <w:sz w:val="24"/>
          <w:szCs w:val="24"/>
        </w:rPr>
      </w:pPr>
      <w:r>
        <w:rPr>
          <w:rFonts w:hint="default"/>
          <w:sz w:val="24"/>
          <w:szCs w:val="24"/>
        </w:rPr>
        <w:t>Projeter la générativité signifie créer la capacité de reconnaître une limite, d’accepter un résultat négatif, de préserver les réalisations pertinentes, d’initier l’ontogenèse secondaire et la transition vers une nouvelle architecture sans avoir d’abord à passer par la destruction catastrophique de l’ancienne.</w:t>
      </w:r>
    </w:p>
    <w:p w14:paraId="50DE5559">
      <w:pPr>
        <w:ind w:left="0" w:leftChars="0" w:firstLine="398" w:firstLineChars="166"/>
        <w:jc w:val="both"/>
        <w:rPr>
          <w:rFonts w:hint="default"/>
          <w:sz w:val="24"/>
          <w:szCs w:val="24"/>
        </w:rPr>
      </w:pPr>
      <w:r>
        <w:rPr>
          <w:rFonts w:hint="default"/>
          <w:sz w:val="24"/>
          <w:szCs w:val="24"/>
        </w:rPr>
        <w:t>En ce sens, la plus haute qualité d’un projet ne consiste pas à résoudre un problème pour toujours, mais à ne pas priver le futur sujet de la capacité de commencer là où le projet lui-même prend fin.</w:t>
      </w:r>
    </w:p>
    <w:p w14:paraId="3C67727E">
      <w:pPr>
        <w:ind w:left="0" w:leftChars="0" w:firstLine="398" w:firstLineChars="166"/>
        <w:jc w:val="both"/>
        <w:rPr>
          <w:rFonts w:hint="default"/>
          <w:sz w:val="24"/>
          <w:szCs w:val="24"/>
        </w:rPr>
      </w:pPr>
    </w:p>
    <w:p w14:paraId="0A32130C">
      <w:pPr>
        <w:ind w:left="0" w:leftChars="0" w:firstLine="398" w:firstLineChars="166"/>
        <w:jc w:val="both"/>
        <w:rPr>
          <w:rFonts w:hint="default"/>
          <w:sz w:val="24"/>
          <w:szCs w:val="24"/>
        </w:rPr>
      </w:pPr>
    </w:p>
    <w:p w14:paraId="0F77C15F">
      <w:pPr>
        <w:pStyle w:val="7"/>
        <w:keepNext/>
        <w:ind w:left="0" w:leftChars="0" w:firstLine="398" w:firstLineChars="166"/>
        <w:jc w:val="both"/>
        <w:rPr>
          <w:rFonts w:hint="default"/>
          <w:sz w:val="24"/>
          <w:szCs w:val="24"/>
        </w:rPr>
      </w:pPr>
      <w:r>
        <w:rPr>
          <w:rFonts w:hint="default"/>
          <w:sz w:val="24"/>
          <w:szCs w:val="24"/>
        </w:rPr>
        <w:t>XII. LIMITES ET AUTO-LIMITATION DE LA MÉTHODE</w:t>
      </w:r>
    </w:p>
    <w:p w14:paraId="4DDD9688">
      <w:pPr>
        <w:keepNext/>
        <w:ind w:left="0" w:leftChars="0" w:firstLine="398" w:firstLineChars="166"/>
        <w:jc w:val="both"/>
        <w:rPr>
          <w:rFonts w:hint="default"/>
          <w:sz w:val="24"/>
          <w:szCs w:val="24"/>
        </w:rPr>
      </w:pPr>
    </w:p>
    <w:p w14:paraId="080A1EFE">
      <w:pPr>
        <w:pStyle w:val="8"/>
        <w:keepNext/>
        <w:ind w:left="0" w:leftChars="0" w:firstLine="398" w:firstLineChars="166"/>
        <w:jc w:val="both"/>
        <w:rPr>
          <w:rFonts w:hint="default"/>
          <w:sz w:val="24"/>
          <w:szCs w:val="24"/>
        </w:rPr>
      </w:pPr>
      <w:r>
        <w:rPr>
          <w:rFonts w:hint="default"/>
          <w:sz w:val="24"/>
          <w:szCs w:val="24"/>
        </w:rPr>
        <w:t>147. CTM n’est pas une position d’observateur absolu</w:t>
      </w:r>
    </w:p>
    <w:p w14:paraId="318A39C9">
      <w:pPr>
        <w:keepNext/>
        <w:ind w:left="0" w:leftChars="0" w:firstLine="398" w:firstLineChars="166"/>
        <w:jc w:val="both"/>
        <w:rPr>
          <w:rFonts w:hint="default"/>
          <w:sz w:val="24"/>
          <w:szCs w:val="24"/>
        </w:rPr>
      </w:pPr>
    </w:p>
    <w:p w14:paraId="4C706125">
      <w:pPr>
        <w:ind w:left="0" w:leftChars="0" w:firstLine="398" w:firstLineChars="166"/>
        <w:jc w:val="both"/>
        <w:rPr>
          <w:rFonts w:hint="default"/>
          <w:sz w:val="24"/>
          <w:szCs w:val="24"/>
        </w:rPr>
      </w:pPr>
      <w:r>
        <w:rPr>
          <w:rFonts w:hint="default"/>
          <w:sz w:val="24"/>
          <w:szCs w:val="24"/>
        </w:rPr>
        <w:t>Plus un appareil analytique devient développé, plus le risque que son porteur commence à percevoir son propre système de distinctions comme une position située au-dessus des ontologies à l’étude est grand. Pour CTM, une telle revendication serait une contradiction interne.</w:t>
      </w:r>
    </w:p>
    <w:p w14:paraId="141EBC4D">
      <w:pPr>
        <w:ind w:left="0" w:leftChars="0" w:firstLine="398" w:firstLineChars="166"/>
        <w:jc w:val="both"/>
        <w:rPr>
          <w:rFonts w:hint="default"/>
          <w:sz w:val="24"/>
          <w:szCs w:val="24"/>
        </w:rPr>
      </w:pPr>
      <w:r>
        <w:rPr>
          <w:rFonts w:hint="default"/>
          <w:sz w:val="24"/>
          <w:szCs w:val="24"/>
        </w:rPr>
        <w:t>CTM est lui-même une carte humaine. Ses catégories sont historiques, finies, dépendantes d’une généalogie intellectuelle et théologique déterminée, et peuvent se révéler insuffisantes devant une Réalité dont l’échelle dépasse le pouvoir de résolution actuel de la méthode.</w:t>
      </w:r>
    </w:p>
    <w:p w14:paraId="58A076E3">
      <w:pPr>
        <w:ind w:left="0" w:leftChars="0" w:firstLine="398" w:firstLineChars="166"/>
        <w:jc w:val="both"/>
        <w:rPr>
          <w:rFonts w:hint="default"/>
          <w:sz w:val="24"/>
          <w:szCs w:val="24"/>
        </w:rPr>
      </w:pPr>
      <w:r>
        <w:rPr>
          <w:rFonts w:hint="default"/>
          <w:sz w:val="24"/>
          <w:szCs w:val="24"/>
        </w:rPr>
        <w:t>Par conséquent, tout ce que CTM affirme au sujet du système étudié, il doit en principe l’admettre à son propre sujet : la présence de points aveugles, une typisation erronée, une échelle insuffisante, une causalité fausse, une inflation terminologique, le gel d’une catégorie et l’incapacité de produire à temps le passage méthodologique suivant.</w:t>
      </w:r>
    </w:p>
    <w:p w14:paraId="04EA875B">
      <w:pPr>
        <w:ind w:left="0" w:leftChars="0" w:firstLine="398" w:firstLineChars="166"/>
        <w:jc w:val="both"/>
        <w:rPr>
          <w:rFonts w:hint="default"/>
          <w:sz w:val="24"/>
          <w:szCs w:val="24"/>
        </w:rPr>
      </w:pPr>
      <w:r>
        <w:rPr>
          <w:rFonts w:hint="default"/>
          <w:sz w:val="24"/>
          <w:szCs w:val="24"/>
        </w:rPr>
        <w:t>La symétrie réflexive introduite dans l’introduction n’est pas une déclaration de modestie intellectuelle, mais une exigence opératoire.</w:t>
      </w:r>
    </w:p>
    <w:p w14:paraId="511A00C0">
      <w:pPr>
        <w:ind w:left="0" w:leftChars="0" w:firstLine="398" w:firstLineChars="166"/>
        <w:jc w:val="both"/>
        <w:rPr>
          <w:rFonts w:hint="default"/>
          <w:sz w:val="24"/>
          <w:szCs w:val="24"/>
        </w:rPr>
      </w:pPr>
    </w:p>
    <w:p w14:paraId="4F47D754">
      <w:pPr>
        <w:pStyle w:val="8"/>
        <w:keepNext/>
        <w:ind w:left="0" w:leftChars="0" w:firstLine="398" w:firstLineChars="166"/>
        <w:jc w:val="both"/>
        <w:rPr>
          <w:rFonts w:hint="default"/>
          <w:sz w:val="24"/>
          <w:szCs w:val="24"/>
        </w:rPr>
      </w:pPr>
      <w:r>
        <w:rPr>
          <w:rFonts w:hint="default"/>
          <w:sz w:val="24"/>
          <w:szCs w:val="24"/>
        </w:rPr>
        <w:t>148. Finitude de la carte et différence de qualité</w:t>
      </w:r>
    </w:p>
    <w:p w14:paraId="0429933F">
      <w:pPr>
        <w:keepNext/>
        <w:ind w:left="0" w:leftChars="0" w:firstLine="398" w:firstLineChars="166"/>
        <w:jc w:val="both"/>
        <w:rPr>
          <w:rFonts w:hint="default"/>
          <w:sz w:val="24"/>
          <w:szCs w:val="24"/>
        </w:rPr>
      </w:pPr>
    </w:p>
    <w:p w14:paraId="77599775">
      <w:pPr>
        <w:ind w:left="0" w:leftChars="0" w:firstLine="398" w:firstLineChars="166"/>
        <w:jc w:val="both"/>
        <w:rPr>
          <w:rFonts w:hint="default"/>
          <w:sz w:val="24"/>
          <w:szCs w:val="24"/>
        </w:rPr>
      </w:pPr>
      <w:r>
        <w:rPr>
          <w:rFonts w:hint="default"/>
          <w:sz w:val="24"/>
          <w:szCs w:val="24"/>
        </w:rPr>
        <w:t>Reconnaître la finitude de l’analyste ne signifie pas abandonner le jugement. Du fait que deux cartes sont humaines et finies, il ne s’ensuit pas qu’elles correspondent également bien à la Réalité.</w:t>
      </w:r>
    </w:p>
    <w:p w14:paraId="4819FC78">
      <w:pPr>
        <w:ind w:left="0" w:leftChars="0" w:firstLine="398" w:firstLineChars="166"/>
        <w:jc w:val="both"/>
        <w:rPr>
          <w:rFonts w:hint="default"/>
          <w:sz w:val="24"/>
          <w:szCs w:val="24"/>
        </w:rPr>
      </w:pPr>
      <w:r>
        <w:rPr>
          <w:rFonts w:hint="default"/>
          <w:sz w:val="24"/>
          <w:szCs w:val="24"/>
        </w:rPr>
        <w:t>Une carte peut maintenir davantage d’objets pertinents, distinguer plus précisément les positions de la subjectité, reconstruire mieux la succession temporelle, admettre davantage de résultats négatifs, répondre plus rapidement à la non-correspondance et assurer une relation plus forte entre l’action et ses conséquences.</w:t>
      </w:r>
    </w:p>
    <w:p w14:paraId="33CB6F1B">
      <w:pPr>
        <w:ind w:left="0" w:leftChars="0" w:firstLine="398" w:firstLineChars="166"/>
        <w:jc w:val="both"/>
        <w:rPr>
          <w:rFonts w:hint="default"/>
          <w:sz w:val="24"/>
          <w:szCs w:val="24"/>
        </w:rPr>
      </w:pPr>
      <w:r>
        <w:rPr>
          <w:rFonts w:hint="default"/>
          <w:sz w:val="24"/>
          <w:szCs w:val="24"/>
        </w:rPr>
        <w:t>CTM maintient donc simultanément deux propositions :</w:t>
      </w:r>
    </w:p>
    <w:p w14:paraId="092ADE50">
      <w:pPr>
        <w:ind w:left="0" w:leftChars="0" w:firstLine="398" w:firstLineChars="166"/>
        <w:jc w:val="both"/>
        <w:rPr>
          <w:rFonts w:hint="default"/>
          <w:sz w:val="24"/>
          <w:szCs w:val="24"/>
        </w:rPr>
      </w:pPr>
      <w:r>
        <w:rPr>
          <w:rFonts w:hint="default"/>
          <w:sz w:val="24"/>
          <w:szCs w:val="24"/>
        </w:rPr>
        <w:t>aucune carte humaine ne coïncide avec la réalité ;</w:t>
      </w:r>
    </w:p>
    <w:p w14:paraId="03427A86">
      <w:pPr>
        <w:ind w:left="0" w:leftChars="0" w:firstLine="398" w:firstLineChars="166"/>
        <w:jc w:val="both"/>
        <w:rPr>
          <w:rFonts w:hint="default"/>
          <w:sz w:val="24"/>
          <w:szCs w:val="24"/>
        </w:rPr>
      </w:pPr>
      <w:r>
        <w:rPr>
          <w:rFonts w:hint="default"/>
          <w:sz w:val="24"/>
          <w:szCs w:val="24"/>
        </w:rPr>
        <w:t>et</w:t>
      </w:r>
    </w:p>
    <w:p w14:paraId="03F64FF3">
      <w:pPr>
        <w:ind w:left="0" w:leftChars="0" w:firstLine="398" w:firstLineChars="166"/>
        <w:jc w:val="both"/>
        <w:rPr>
          <w:rFonts w:hint="default"/>
          <w:sz w:val="24"/>
          <w:szCs w:val="24"/>
        </w:rPr>
      </w:pPr>
      <w:r>
        <w:rPr>
          <w:rFonts w:hint="default"/>
          <w:sz w:val="24"/>
          <w:szCs w:val="24"/>
        </w:rPr>
        <w:t>Les cartes humaines peuvent différer dans la qualité de leur correspondance à la Réalité.</w:t>
      </w:r>
    </w:p>
    <w:p w14:paraId="721888D1">
      <w:pPr>
        <w:ind w:left="0" w:leftChars="0" w:firstLine="398" w:firstLineChars="166"/>
        <w:jc w:val="both"/>
        <w:rPr>
          <w:rFonts w:hint="default"/>
          <w:sz w:val="24"/>
          <w:szCs w:val="24"/>
        </w:rPr>
      </w:pPr>
      <w:r>
        <w:rPr>
          <w:rFonts w:hint="default"/>
          <w:sz w:val="24"/>
          <w:szCs w:val="24"/>
        </w:rPr>
        <w:t>C’est précisément cette conjonction qui permet d’éviter à la fois l’arrogance épistémique et le relativisme.</w:t>
      </w:r>
    </w:p>
    <w:p w14:paraId="06EC4FEA">
      <w:pPr>
        <w:ind w:left="0" w:leftChars="0" w:firstLine="398" w:firstLineChars="166"/>
        <w:jc w:val="both"/>
        <w:rPr>
          <w:rFonts w:hint="default"/>
          <w:sz w:val="24"/>
          <w:szCs w:val="24"/>
        </w:rPr>
      </w:pPr>
    </w:p>
    <w:p w14:paraId="5D7CC65D">
      <w:pPr>
        <w:pStyle w:val="8"/>
        <w:keepNext/>
        <w:ind w:left="0" w:leftChars="0" w:firstLine="398" w:firstLineChars="166"/>
        <w:jc w:val="both"/>
        <w:rPr>
          <w:rFonts w:hint="default"/>
          <w:sz w:val="24"/>
          <w:szCs w:val="24"/>
        </w:rPr>
      </w:pPr>
      <w:r>
        <w:rPr>
          <w:rFonts w:hint="default"/>
          <w:sz w:val="24"/>
          <w:szCs w:val="24"/>
        </w:rPr>
        <w:t>149. Limitation apophatique</w:t>
      </w:r>
    </w:p>
    <w:p w14:paraId="322C9D27">
      <w:pPr>
        <w:keepNext/>
        <w:ind w:left="0" w:leftChars="0" w:firstLine="398" w:firstLineChars="166"/>
        <w:jc w:val="both"/>
        <w:rPr>
          <w:rFonts w:hint="default"/>
          <w:sz w:val="24"/>
          <w:szCs w:val="24"/>
        </w:rPr>
      </w:pPr>
    </w:p>
    <w:p w14:paraId="2DA1A01E">
      <w:pPr>
        <w:ind w:left="0" w:leftChars="0" w:firstLine="398" w:firstLineChars="166"/>
        <w:jc w:val="both"/>
        <w:rPr>
          <w:rFonts w:hint="default"/>
          <w:sz w:val="24"/>
          <w:szCs w:val="24"/>
        </w:rPr>
      </w:pPr>
      <w:r>
        <w:rPr>
          <w:rFonts w:hint="default"/>
          <w:sz w:val="24"/>
          <w:szCs w:val="24"/>
        </w:rPr>
        <w:t>Le fondement chrétien de CTM exige un principe encore plus fort :</w:t>
      </w:r>
    </w:p>
    <w:p w14:paraId="01E3D339">
      <w:pPr>
        <w:ind w:left="0" w:leftChars="0" w:firstLine="398" w:firstLineChars="166"/>
        <w:jc w:val="both"/>
        <w:rPr>
          <w:rFonts w:hint="default"/>
          <w:sz w:val="24"/>
          <w:szCs w:val="24"/>
        </w:rPr>
      </w:pPr>
      <w:r>
        <w:rPr>
          <w:rFonts w:hint="default"/>
          <w:sz w:val="24"/>
          <w:szCs w:val="24"/>
        </w:rPr>
        <w:t>la limite de ce qui peut être représenté par l’être humain n’est pas la limite de la Réalité.</w:t>
      </w:r>
    </w:p>
    <w:p w14:paraId="56C3D702">
      <w:pPr>
        <w:ind w:left="0" w:leftChars="0" w:firstLine="398" w:firstLineChars="166"/>
        <w:jc w:val="both"/>
        <w:rPr>
          <w:rFonts w:hint="default"/>
          <w:sz w:val="24"/>
          <w:szCs w:val="24"/>
        </w:rPr>
      </w:pPr>
      <w:r>
        <w:rPr>
          <w:rFonts w:hint="default"/>
          <w:sz w:val="24"/>
          <w:szCs w:val="24"/>
        </w:rPr>
        <w:t>Le fait qu’un objet ne rentre pas dans le sujet EID ne prouve pas son absence. Le fait qu’un phénomène ne soit pas décrit par une catégorie CTM existante ne signifie pas qu’il n’existe pas ou n’a pas de sens méthodologique.</w:t>
      </w:r>
    </w:p>
    <w:p w14:paraId="077A7023">
      <w:pPr>
        <w:ind w:left="0" w:leftChars="0" w:firstLine="398" w:firstLineChars="166"/>
        <w:jc w:val="both"/>
        <w:rPr>
          <w:rFonts w:hint="default"/>
          <w:sz w:val="24"/>
          <w:szCs w:val="24"/>
        </w:rPr>
      </w:pPr>
      <w:r>
        <w:rPr>
          <w:rFonts w:hint="default"/>
          <w:sz w:val="24"/>
          <w:szCs w:val="24"/>
        </w:rPr>
        <w:t>Le chercheur doit donc préserver la possibilité du résultat : - nous ne possédons pas encore une forme adéquate de représentation pour cet objet.</w:t>
      </w:r>
    </w:p>
    <w:p w14:paraId="3767DE02">
      <w:pPr>
        <w:ind w:left="0" w:leftChars="0" w:firstLine="398" w:firstLineChars="166"/>
        <w:jc w:val="both"/>
        <w:rPr>
          <w:rFonts w:hint="default"/>
          <w:sz w:val="24"/>
          <w:szCs w:val="24"/>
        </w:rPr>
      </w:pPr>
      <w:r>
        <w:rPr>
          <w:rFonts w:hint="default"/>
          <w:sz w:val="24"/>
          <w:szCs w:val="24"/>
        </w:rPr>
        <w:t>Une limitation apophatique ne nécessite pas l’abandon des connaissances positives. Elle interdit de transformer la limite d’une résolution en la limite de ce qui existe.</w:t>
      </w:r>
    </w:p>
    <w:p w14:paraId="4B454ACE">
      <w:pPr>
        <w:ind w:left="0" w:leftChars="0" w:firstLine="398" w:firstLineChars="166"/>
        <w:jc w:val="both"/>
        <w:rPr>
          <w:rFonts w:hint="default"/>
          <w:sz w:val="24"/>
          <w:szCs w:val="24"/>
        </w:rPr>
      </w:pPr>
    </w:p>
    <w:p w14:paraId="0B870BE7">
      <w:pPr>
        <w:pStyle w:val="8"/>
        <w:keepNext/>
        <w:ind w:left="0" w:leftChars="0" w:firstLine="398" w:firstLineChars="166"/>
        <w:jc w:val="both"/>
        <w:rPr>
          <w:rFonts w:hint="default"/>
          <w:sz w:val="24"/>
          <w:szCs w:val="24"/>
        </w:rPr>
      </w:pPr>
      <w:r>
        <w:rPr>
          <w:rFonts w:hint="default"/>
          <w:sz w:val="24"/>
          <w:szCs w:val="24"/>
        </w:rPr>
        <w:t>150. Monothéisme méthodologique</w:t>
      </w:r>
    </w:p>
    <w:p w14:paraId="5B2CF238">
      <w:pPr>
        <w:keepNext/>
        <w:ind w:left="0" w:leftChars="0" w:firstLine="398" w:firstLineChars="166"/>
        <w:jc w:val="both"/>
        <w:rPr>
          <w:rFonts w:hint="default"/>
          <w:sz w:val="24"/>
          <w:szCs w:val="24"/>
        </w:rPr>
      </w:pPr>
    </w:p>
    <w:p w14:paraId="2C794220">
      <w:pPr>
        <w:ind w:left="0" w:leftChars="0" w:firstLine="398" w:firstLineChars="166"/>
        <w:jc w:val="both"/>
        <w:rPr>
          <w:rFonts w:hint="default"/>
          <w:sz w:val="24"/>
          <w:szCs w:val="24"/>
        </w:rPr>
      </w:pPr>
      <w:r>
        <w:rPr>
          <w:rFonts w:hint="default"/>
          <w:sz w:val="24"/>
          <w:szCs w:val="24"/>
        </w:rPr>
        <w:t>L’être humain existe et agit simultanément par rapport à une multiplicité de fondements réels : le corps, la famille, le peuple, l’État, la culture, la profession, la mémoire historique, la sécurité, la reconnaissance, le savoir, l’institution ou le projet d’avenir. Chacun d’eux peut formuler des exigences, organiser l’action et participer à la détermination de la responsabilité. Mais la multiplicité des fondements pose la question de leur rapport ultime : que se produit-il lorsque leurs exigences entrent en conflit et que chacun revendique le droit ultime de déterminer la réponse ?</w:t>
      </w:r>
    </w:p>
    <w:p w14:paraId="08513B00">
      <w:pPr>
        <w:ind w:left="0" w:leftChars="0" w:firstLine="398" w:firstLineChars="166"/>
        <w:jc w:val="both"/>
        <w:rPr>
          <w:rFonts w:hint="default"/>
          <w:sz w:val="24"/>
          <w:szCs w:val="24"/>
        </w:rPr>
      </w:pPr>
      <w:r>
        <w:rPr>
          <w:rFonts w:hint="default"/>
          <w:sz w:val="24"/>
          <w:szCs w:val="24"/>
        </w:rPr>
        <w:t>Pour résoudre ce problème, CTM introduit le principe du monothéisme méthodologique.</w:t>
      </w:r>
    </w:p>
    <w:p w14:paraId="7F29F5AB">
      <w:pPr>
        <w:ind w:left="0" w:leftChars="0" w:firstLine="398" w:firstLineChars="166"/>
        <w:jc w:val="both"/>
        <w:rPr>
          <w:rFonts w:hint="default"/>
          <w:sz w:val="24"/>
          <w:szCs w:val="24"/>
        </w:rPr>
      </w:pPr>
      <w:r>
        <w:rPr>
          <w:rFonts w:hint="default"/>
          <w:sz w:val="24"/>
          <w:szCs w:val="24"/>
        </w:rPr>
        <w:t>Le monothéisme méthodologique est l’exigence de déterminer un seul Fondement maximal par rapport auquel tous les motifs dérivés reçoivent leur place, mesure et limite des revendications.</w:t>
      </w:r>
    </w:p>
    <w:p w14:paraId="71E960FF">
      <w:pPr>
        <w:ind w:left="0" w:leftChars="0" w:firstLine="398" w:firstLineChars="166"/>
        <w:jc w:val="both"/>
        <w:rPr>
          <w:rFonts w:hint="default"/>
          <w:sz w:val="24"/>
          <w:szCs w:val="24"/>
        </w:rPr>
      </w:pPr>
      <w:r>
        <w:rPr>
          <w:rFonts w:hint="default"/>
          <w:sz w:val="24"/>
          <w:szCs w:val="24"/>
        </w:rPr>
        <w:t>Pour l’architecture chrétienne de CTM, ce Fondement maximal est le Dieu trinitaire. Ce principe est dit méthodologique parce qu’il est utilisé ici avant tout comme une règle de construction de la position de sujet : la multiplicité des fondements réels n’est pas éliminée, mais aucun fondement dérivé ne reçoit le droit d’occuper par lui-même la place de l’ultime.</w:t>
      </w:r>
    </w:p>
    <w:p w14:paraId="6E0ADC6C">
      <w:pPr>
        <w:ind w:left="0" w:leftChars="0" w:firstLine="398" w:firstLineChars="166"/>
        <w:jc w:val="both"/>
        <w:rPr>
          <w:rFonts w:hint="default"/>
          <w:sz w:val="24"/>
          <w:szCs w:val="24"/>
        </w:rPr>
      </w:pPr>
      <w:r>
        <w:rPr>
          <w:rFonts w:hint="default"/>
          <w:sz w:val="24"/>
          <w:szCs w:val="24"/>
        </w:rPr>
        <w:t>Au niveau de l’architecture de la réponse humaine lui correspond une exigence dérivée, mais non identique : la multiplicité des contenus, des opérations et des prérogatives distribuées ne doit pas éliminer la question de l’unité et du porteur effectif de la qualité d’auteur. Le livre des scénarios permet de reconstruire le mode de cet assemblage, mais il n’est lui-même ni l’auteur de la réponse ni le Fondement maximal.</w:t>
      </w:r>
    </w:p>
    <w:p w14:paraId="5D393ED0">
      <w:pPr>
        <w:ind w:left="0" w:leftChars="0" w:firstLine="398" w:firstLineChars="166"/>
        <w:jc w:val="both"/>
        <w:rPr>
          <w:rFonts w:hint="default"/>
          <w:sz w:val="24"/>
          <w:szCs w:val="24"/>
        </w:rPr>
      </w:pPr>
      <w:r>
        <w:rPr>
          <w:rFonts w:hint="default"/>
          <w:sz w:val="24"/>
          <w:szCs w:val="24"/>
        </w:rPr>
        <w:t>Le monothéisme méthodologique ne dévalorise donc pas le dérivé. L’État, le peuple, la famille, la science, l’institution ecclésiale, la profession ou le projet historique peuvent posséder une réalité, une valeur et une force normative immenses. Leur caractère dérivé signifie non pas leur irréalité, mais la limitation de leur compétence à l’égard du Fondement maximal.</w:t>
      </w:r>
    </w:p>
    <w:p w14:paraId="613B6F81">
      <w:pPr>
        <w:ind w:left="0" w:leftChars="0" w:firstLine="398" w:firstLineChars="166"/>
        <w:jc w:val="both"/>
        <w:rPr>
          <w:rFonts w:hint="default"/>
          <w:sz w:val="24"/>
          <w:szCs w:val="24"/>
        </w:rPr>
      </w:pPr>
      <w:r>
        <w:rPr>
          <w:rFonts w:hint="default"/>
          <w:sz w:val="24"/>
          <w:szCs w:val="24"/>
        </w:rPr>
        <w:t>Il en résulte une importante conséquence anti-totalisante :</w:t>
      </w:r>
    </w:p>
    <w:p w14:paraId="480E9651">
      <w:pPr>
        <w:ind w:left="0" w:leftChars="0" w:firstLine="398" w:firstLineChars="166"/>
        <w:jc w:val="both"/>
        <w:rPr>
          <w:rFonts w:hint="default"/>
          <w:sz w:val="24"/>
          <w:szCs w:val="24"/>
        </w:rPr>
      </w:pPr>
      <w:r>
        <w:rPr>
          <w:rFonts w:hint="default"/>
          <w:sz w:val="24"/>
          <w:szCs w:val="24"/>
        </w:rPr>
        <w:t>si le Fondement maximal n’est pas un produit de la subjectité humaine, aucune architecture produite par l’être humain ne peut légitimement s’approprier un statut absolu.</w:t>
      </w:r>
    </w:p>
    <w:p w14:paraId="25534343">
      <w:pPr>
        <w:ind w:left="0" w:leftChars="0" w:firstLine="398" w:firstLineChars="166"/>
        <w:jc w:val="both"/>
        <w:rPr>
          <w:rFonts w:hint="default"/>
          <w:sz w:val="24"/>
          <w:szCs w:val="24"/>
        </w:rPr>
      </w:pPr>
      <w:r>
        <w:rPr>
          <w:rFonts w:hint="default"/>
          <w:sz w:val="24"/>
          <w:szCs w:val="24"/>
        </w:rPr>
        <w:t>L’État peut être nécessaire sans devenir le Fondement maximal. Une nation peut posséder une immense valeur historique sans acquérir de droit à l’absoluité. Une théorie scientifique peut avoir une grande force explicative sans recevoir le droit de ne déclarer Réalité que ce qu’elle est capable de décrire. Une institution ecclésiale sert l’Église, mais ne peut se substituer à Dieu. Même CTM demeure une architecture humaine de recherche et doit donc être vérifié par la Réalité.</w:t>
      </w:r>
    </w:p>
    <w:p w14:paraId="0BFC2E78">
      <w:pPr>
        <w:ind w:left="0" w:leftChars="0" w:firstLine="398" w:firstLineChars="166"/>
        <w:jc w:val="both"/>
        <w:rPr>
          <w:rFonts w:hint="default"/>
          <w:sz w:val="24"/>
          <w:szCs w:val="24"/>
        </w:rPr>
      </w:pPr>
      <w:r>
        <w:rPr>
          <w:rFonts w:hint="default"/>
          <w:sz w:val="24"/>
          <w:szCs w:val="24"/>
        </w:rPr>
        <w:t>Dans la forme la plus concise :</w:t>
      </w:r>
    </w:p>
    <w:p w14:paraId="40002ECE">
      <w:pPr>
        <w:ind w:left="0" w:leftChars="0" w:firstLine="398" w:firstLineChars="166"/>
        <w:jc w:val="both"/>
        <w:rPr>
          <w:rFonts w:hint="default"/>
          <w:sz w:val="24"/>
          <w:szCs w:val="24"/>
        </w:rPr>
      </w:pPr>
      <w:r>
        <w:rPr>
          <w:rFonts w:hint="default"/>
          <w:sz w:val="24"/>
          <w:szCs w:val="24"/>
        </w:rPr>
        <w:t>Dieu est absolu ; l’architecture humaine n’est pas.</w:t>
      </w:r>
    </w:p>
    <w:p w14:paraId="05C9CD3C">
      <w:pPr>
        <w:ind w:left="0" w:leftChars="0" w:firstLine="398" w:firstLineChars="166"/>
        <w:jc w:val="both"/>
        <w:rPr>
          <w:rFonts w:hint="default"/>
          <w:sz w:val="24"/>
          <w:szCs w:val="24"/>
        </w:rPr>
      </w:pPr>
      <w:r>
        <w:rPr>
          <w:rFonts w:hint="default"/>
          <w:sz w:val="24"/>
          <w:szCs w:val="24"/>
        </w:rPr>
        <w:t>Le monothéisme méthodologique remplit ainsi deux fonctions liées : il donne à la réponse du sujet son orientation ultime et limite simultanément les prétentions de tous les fondements dérivés au statut ultime.</w:t>
      </w:r>
    </w:p>
    <w:p w14:paraId="5D2347DA">
      <w:pPr>
        <w:ind w:left="0" w:leftChars="0" w:firstLine="398" w:firstLineChars="166"/>
        <w:jc w:val="both"/>
        <w:rPr>
          <w:rFonts w:hint="default"/>
          <w:sz w:val="24"/>
          <w:szCs w:val="24"/>
        </w:rPr>
      </w:pPr>
      <w:r>
        <w:rPr>
          <w:rFonts w:hint="default"/>
          <w:sz w:val="24"/>
          <w:szCs w:val="24"/>
        </w:rPr>
        <w:t>C’est précisément pourquoi il faut introduire la distinction suivante : la présence d’un Fondement maximal ne garantit pas encore la vérité de la carte humaine de ce Fondement. Le monothéisme méthodologique établit par rapport à quoi la réponse du sujet reçoit sa mesure ; la vérifiabilité ontologique examine si le sujet n’a pas attribué à sa propre interprétation de ce Fondement le statut du Fondement lui-même.</w:t>
      </w:r>
    </w:p>
    <w:p w14:paraId="6B7ECC5D">
      <w:pPr>
        <w:ind w:left="0" w:leftChars="0" w:firstLine="398" w:firstLineChars="166"/>
        <w:jc w:val="both"/>
        <w:rPr>
          <w:rFonts w:hint="default"/>
          <w:sz w:val="24"/>
          <w:szCs w:val="24"/>
        </w:rPr>
      </w:pPr>
    </w:p>
    <w:p w14:paraId="3C081510">
      <w:pPr>
        <w:pStyle w:val="8"/>
        <w:keepNext/>
        <w:ind w:left="0" w:leftChars="0" w:firstLine="398" w:firstLineChars="166"/>
        <w:jc w:val="both"/>
        <w:rPr>
          <w:rFonts w:hint="default"/>
          <w:sz w:val="24"/>
          <w:szCs w:val="24"/>
        </w:rPr>
      </w:pPr>
      <w:r>
        <w:rPr>
          <w:rFonts w:hint="default"/>
          <w:sz w:val="24"/>
          <w:szCs w:val="24"/>
        </w:rPr>
        <w:t>151. Auto-application du test négatif</w:t>
      </w:r>
    </w:p>
    <w:p w14:paraId="57875B10">
      <w:pPr>
        <w:keepNext/>
        <w:ind w:left="0" w:leftChars="0" w:firstLine="398" w:firstLineChars="166"/>
        <w:jc w:val="both"/>
        <w:rPr>
          <w:rFonts w:hint="default"/>
          <w:sz w:val="24"/>
          <w:szCs w:val="24"/>
        </w:rPr>
      </w:pPr>
    </w:p>
    <w:p w14:paraId="33BFFF80">
      <w:pPr>
        <w:ind w:left="0" w:leftChars="0" w:firstLine="398" w:firstLineChars="166"/>
        <w:jc w:val="both"/>
        <w:rPr>
          <w:rFonts w:hint="default"/>
          <w:sz w:val="24"/>
          <w:szCs w:val="24"/>
        </w:rPr>
      </w:pPr>
      <w:r>
        <w:rPr>
          <w:rFonts w:hint="default"/>
          <w:sz w:val="24"/>
          <w:szCs w:val="24"/>
        </w:rPr>
        <w:t>CTM doit répondre à l’avance à la question :</w:t>
      </w:r>
    </w:p>
    <w:p w14:paraId="793070FE">
      <w:pPr>
        <w:ind w:left="0" w:leftChars="0" w:firstLine="398" w:firstLineChars="166"/>
        <w:jc w:val="both"/>
        <w:rPr>
          <w:rFonts w:hint="default"/>
          <w:sz w:val="24"/>
          <w:szCs w:val="24"/>
        </w:rPr>
      </w:pPr>
      <w:r>
        <w:rPr>
          <w:rFonts w:hint="default"/>
          <w:sz w:val="24"/>
          <w:szCs w:val="24"/>
        </w:rPr>
        <w:t>que doit-il se produire pour que nous reconnaissions qu’une distinction particulière de CTM est insuffisante ou erronée ?</w:t>
      </w:r>
    </w:p>
    <w:p w14:paraId="3D04CDAF">
      <w:pPr>
        <w:ind w:left="0" w:leftChars="0" w:firstLine="398" w:firstLineChars="166"/>
        <w:jc w:val="both"/>
        <w:rPr>
          <w:rFonts w:hint="default"/>
          <w:sz w:val="24"/>
          <w:szCs w:val="24"/>
        </w:rPr>
      </w:pPr>
      <w:r>
        <w:rPr>
          <w:rFonts w:hint="default"/>
          <w:sz w:val="24"/>
          <w:szCs w:val="24"/>
        </w:rPr>
        <w:t>Si un concept ne permet pas à des analystes indépendants de distinguer les cas qu’il prétend distinguer ; si des chercheurs différents sont systématiquement contraints de l’interpréter arbitrairement ; s’il ne produit pas un résultat négatif distinctif ; si de nouvelles preuves empiriques montrent que deux structures déclarées différentes sont impossibles à distinguer sur le plan opératoire, le statut du concept doit être réexaminé.</w:t>
      </w:r>
    </w:p>
    <w:p w14:paraId="62A690CD">
      <w:pPr>
        <w:ind w:left="0" w:leftChars="0" w:firstLine="398" w:firstLineChars="166"/>
        <w:jc w:val="both"/>
        <w:rPr>
          <w:rFonts w:hint="default"/>
          <w:sz w:val="24"/>
          <w:szCs w:val="24"/>
        </w:rPr>
      </w:pPr>
      <w:r>
        <w:rPr>
          <w:rFonts w:hint="default"/>
          <w:sz w:val="24"/>
          <w:szCs w:val="24"/>
        </w:rPr>
        <w:t>Une méthode capable de falsifier seulement d’autres cartes mais non sa propre cesse d’être une méthode de vérification et devient une herméneutique fermée.</w:t>
      </w:r>
    </w:p>
    <w:p w14:paraId="4C2DC92C">
      <w:pPr>
        <w:ind w:left="0" w:leftChars="0" w:firstLine="398" w:firstLineChars="166"/>
        <w:jc w:val="both"/>
        <w:rPr>
          <w:rFonts w:hint="default"/>
          <w:sz w:val="24"/>
          <w:szCs w:val="24"/>
        </w:rPr>
      </w:pPr>
    </w:p>
    <w:p w14:paraId="23003986">
      <w:pPr>
        <w:pStyle w:val="8"/>
        <w:keepNext/>
        <w:ind w:left="0" w:leftChars="0" w:firstLine="398" w:firstLineChars="166"/>
        <w:jc w:val="both"/>
        <w:rPr>
          <w:rFonts w:hint="default"/>
          <w:sz w:val="24"/>
          <w:szCs w:val="24"/>
        </w:rPr>
      </w:pPr>
      <w:r>
        <w:rPr>
          <w:rFonts w:hint="default"/>
          <w:sz w:val="24"/>
          <w:szCs w:val="24"/>
        </w:rPr>
        <w:t>152. Principe d’économie conceptuelle</w:t>
      </w:r>
    </w:p>
    <w:p w14:paraId="5C701682">
      <w:pPr>
        <w:keepNext/>
        <w:ind w:left="0" w:leftChars="0" w:firstLine="398" w:firstLineChars="166"/>
        <w:jc w:val="both"/>
        <w:rPr>
          <w:rFonts w:hint="default"/>
          <w:sz w:val="24"/>
          <w:szCs w:val="24"/>
        </w:rPr>
      </w:pPr>
    </w:p>
    <w:p w14:paraId="67C917F4">
      <w:pPr>
        <w:ind w:left="0" w:leftChars="0" w:firstLine="398" w:firstLineChars="166"/>
        <w:jc w:val="both"/>
        <w:rPr>
          <w:rFonts w:hint="default"/>
          <w:sz w:val="24"/>
          <w:szCs w:val="24"/>
        </w:rPr>
      </w:pPr>
      <w:r>
        <w:rPr>
          <w:rFonts w:hint="default"/>
          <w:sz w:val="24"/>
          <w:szCs w:val="24"/>
        </w:rPr>
        <w:t>À mesure qu’un programme de recherche se développe, le risque d’inflation conceptuelle devient particulièrement grand. Chaque nouvelle observation reçoit facilement un nom distinct, après quoi le vocabulaire commence à croître plus rapidement que le pouvoir de résolution de la méthode.</w:t>
      </w:r>
    </w:p>
    <w:p w14:paraId="57C53C6D">
      <w:pPr>
        <w:ind w:left="0" w:leftChars="0" w:firstLine="398" w:firstLineChars="166"/>
        <w:jc w:val="both"/>
        <w:rPr>
          <w:rFonts w:hint="default"/>
          <w:sz w:val="24"/>
          <w:szCs w:val="24"/>
        </w:rPr>
      </w:pPr>
      <w:r>
        <w:rPr>
          <w:rFonts w:hint="default"/>
          <w:sz w:val="24"/>
          <w:szCs w:val="24"/>
        </w:rPr>
        <w:t>Le principe de l’économie conceptuelle doit donc fonctionner non seulement lorsqu’une catégorie est introduite pour la première fois, mais aussi rétrospectivement.</w:t>
      </w:r>
    </w:p>
    <w:p w14:paraId="303EA87B">
      <w:pPr>
        <w:ind w:left="0" w:leftChars="0" w:firstLine="398" w:firstLineChars="166"/>
        <w:jc w:val="both"/>
        <w:rPr>
          <w:rFonts w:hint="default"/>
          <w:sz w:val="24"/>
          <w:szCs w:val="24"/>
        </w:rPr>
      </w:pPr>
      <w:r>
        <w:rPr>
          <w:rFonts w:hint="default"/>
          <w:sz w:val="24"/>
          <w:szCs w:val="24"/>
        </w:rPr>
        <w:t>Si une distinction peut être suffisamment exprimée par l’appareil conceptuel existant sans perte de résolution analytique, un nouveau terme est inutile.</w:t>
      </w:r>
    </w:p>
    <w:p w14:paraId="38BA8D24">
      <w:pPr>
        <w:ind w:left="0" w:leftChars="0" w:firstLine="398" w:firstLineChars="166"/>
        <w:jc w:val="both"/>
        <w:rPr>
          <w:rFonts w:hint="default"/>
          <w:sz w:val="24"/>
          <w:szCs w:val="24"/>
        </w:rPr>
      </w:pPr>
      <w:r>
        <w:rPr>
          <w:rFonts w:hint="default"/>
          <w:sz w:val="24"/>
          <w:szCs w:val="24"/>
        </w:rPr>
        <w:t>Cela ne signifie pas abandonner le développement terminologique. Une nouvelle catégorie est nécessaire précisément lorsque, sans elle, deux architectures substantiellement différentes sont regroupées à plusieurs reprises.</w:t>
      </w:r>
    </w:p>
    <w:p w14:paraId="0FD86DCD">
      <w:pPr>
        <w:ind w:left="0" w:leftChars="0" w:firstLine="398" w:firstLineChars="166"/>
        <w:jc w:val="both"/>
        <w:rPr>
          <w:rFonts w:hint="default"/>
          <w:sz w:val="24"/>
          <w:szCs w:val="24"/>
        </w:rPr>
      </w:pPr>
      <w:r>
        <w:rPr>
          <w:rFonts w:hint="default"/>
          <w:sz w:val="24"/>
          <w:szCs w:val="24"/>
        </w:rPr>
        <w:t>La maturité de CTM ne devrait pas être mesurée par la taille de son vocabulaire, mais par le nombre de distinctions de fond que la méthode est capable de produire de façon cohérente.</w:t>
      </w:r>
    </w:p>
    <w:p w14:paraId="37CEF832">
      <w:pPr>
        <w:ind w:left="0" w:leftChars="0" w:firstLine="398" w:firstLineChars="166"/>
        <w:jc w:val="both"/>
        <w:rPr>
          <w:rFonts w:hint="default"/>
          <w:sz w:val="24"/>
          <w:szCs w:val="24"/>
        </w:rPr>
      </w:pPr>
    </w:p>
    <w:p w14:paraId="25109D65">
      <w:pPr>
        <w:pStyle w:val="8"/>
        <w:keepNext/>
        <w:ind w:left="0" w:leftChars="0" w:firstLine="398" w:firstLineChars="166"/>
        <w:jc w:val="both"/>
        <w:rPr>
          <w:rFonts w:hint="default"/>
          <w:sz w:val="24"/>
          <w:szCs w:val="24"/>
        </w:rPr>
      </w:pPr>
      <w:r>
        <w:rPr>
          <w:rFonts w:hint="default"/>
          <w:sz w:val="24"/>
          <w:szCs w:val="24"/>
        </w:rPr>
        <w:t>153. Limite de l’universalité</w:t>
      </w:r>
    </w:p>
    <w:p w14:paraId="3DF98E77">
      <w:pPr>
        <w:keepNext/>
        <w:ind w:left="0" w:leftChars="0" w:firstLine="398" w:firstLineChars="166"/>
        <w:jc w:val="both"/>
        <w:rPr>
          <w:rFonts w:hint="default"/>
          <w:sz w:val="24"/>
          <w:szCs w:val="24"/>
        </w:rPr>
      </w:pPr>
    </w:p>
    <w:p w14:paraId="7B3E301D">
      <w:pPr>
        <w:ind w:left="0" w:leftChars="0" w:firstLine="398" w:firstLineChars="166"/>
        <w:jc w:val="both"/>
        <w:rPr>
          <w:rFonts w:hint="default"/>
          <w:sz w:val="24"/>
          <w:szCs w:val="24"/>
        </w:rPr>
      </w:pPr>
      <w:r>
        <w:rPr>
          <w:rFonts w:hint="default"/>
          <w:sz w:val="24"/>
          <w:szCs w:val="24"/>
        </w:rPr>
        <w:t>CTM possède une large transférabilité parce que des questions de Réalité, subjectité, prérogatives, responsabilité, et l’architecture de la réponse se posent dans divers domaines humanistes. Mais il ne s’ensuit pas que tout problème humaniste doit être traduit dans la langue de CTM.</w:t>
      </w:r>
    </w:p>
    <w:p w14:paraId="7FA93EDB">
      <w:pPr>
        <w:ind w:left="0" w:leftChars="0" w:firstLine="398" w:firstLineChars="166"/>
        <w:jc w:val="both"/>
        <w:rPr>
          <w:rFonts w:hint="default"/>
          <w:sz w:val="24"/>
          <w:szCs w:val="24"/>
        </w:rPr>
      </w:pPr>
      <w:r>
        <w:rPr>
          <w:rFonts w:hint="default"/>
          <w:sz w:val="24"/>
          <w:szCs w:val="24"/>
        </w:rPr>
        <w:t>La paléographie, la phonétique historique, la datation d’un document, la critique textuelle, la mesure d’un indicateur économique, ou de nombreux problèmes juridiques spécialisés peuvent être entièrement résolus dans leurs propres méthodes.</w:t>
      </w:r>
    </w:p>
    <w:p w14:paraId="6C1B111F">
      <w:pPr>
        <w:ind w:left="0" w:leftChars="0" w:firstLine="398" w:firstLineChars="166"/>
        <w:jc w:val="both"/>
        <w:rPr>
          <w:rFonts w:hint="default"/>
          <w:sz w:val="24"/>
          <w:szCs w:val="24"/>
        </w:rPr>
      </w:pPr>
      <w:r>
        <w:rPr>
          <w:rFonts w:hint="default"/>
          <w:sz w:val="24"/>
          <w:szCs w:val="24"/>
        </w:rPr>
        <w:t>CTM est le plus justifié là où l’objet est un être humain ou un collectif en tant que porteur d’une réponse : là où il faut étudier le rapport de la carte à la Réalité, localiser l’initiative et la responsabilité, reconstruire l’architecture de la subjectité ou déterminer la direction du changement de la subjectité.</w:t>
      </w:r>
    </w:p>
    <w:p w14:paraId="632DB793">
      <w:pPr>
        <w:ind w:left="0" w:leftChars="0" w:firstLine="398" w:firstLineChars="166"/>
        <w:jc w:val="both"/>
        <w:rPr>
          <w:rFonts w:hint="default"/>
          <w:sz w:val="24"/>
          <w:szCs w:val="24"/>
        </w:rPr>
      </w:pPr>
      <w:r>
        <w:rPr>
          <w:rFonts w:hint="default"/>
          <w:sz w:val="24"/>
          <w:szCs w:val="24"/>
        </w:rPr>
        <w:t>Il est donc plus précis de dire :</w:t>
      </w:r>
    </w:p>
    <w:p w14:paraId="1E1ACCCD">
      <w:pPr>
        <w:ind w:left="0" w:leftChars="0" w:firstLine="398" w:firstLineChars="166"/>
        <w:jc w:val="both"/>
        <w:rPr>
          <w:rFonts w:hint="default"/>
          <w:sz w:val="24"/>
          <w:szCs w:val="24"/>
        </w:rPr>
      </w:pPr>
      <w:r>
        <w:rPr>
          <w:rFonts w:hint="default"/>
          <w:sz w:val="24"/>
          <w:szCs w:val="24"/>
        </w:rPr>
        <w:t>CTM est un métalangage universalisable, mais non universellement obligatoire, de l’analyse en sciences humaines.</w:t>
      </w:r>
    </w:p>
    <w:p w14:paraId="21404358">
      <w:pPr>
        <w:ind w:left="0" w:leftChars="0" w:firstLine="398" w:firstLineChars="166"/>
        <w:jc w:val="both"/>
        <w:rPr>
          <w:rFonts w:hint="default"/>
          <w:sz w:val="24"/>
          <w:szCs w:val="24"/>
        </w:rPr>
      </w:pPr>
    </w:p>
    <w:p w14:paraId="78BE2B41">
      <w:pPr>
        <w:pStyle w:val="8"/>
        <w:keepNext/>
        <w:ind w:left="0" w:leftChars="0" w:firstLine="398" w:firstLineChars="166"/>
        <w:jc w:val="both"/>
        <w:rPr>
          <w:rFonts w:hint="default"/>
          <w:sz w:val="24"/>
          <w:szCs w:val="24"/>
        </w:rPr>
      </w:pPr>
      <w:r>
        <w:rPr>
          <w:rFonts w:hint="default"/>
          <w:sz w:val="24"/>
          <w:szCs w:val="24"/>
        </w:rPr>
        <w:t>154. Autocorrection du programme de recherche</w:t>
      </w:r>
    </w:p>
    <w:p w14:paraId="2A1EA0F7">
      <w:pPr>
        <w:keepNext/>
        <w:ind w:left="0" w:leftChars="0" w:firstLine="398" w:firstLineChars="166"/>
        <w:jc w:val="both"/>
        <w:rPr>
          <w:rFonts w:hint="default"/>
          <w:sz w:val="24"/>
          <w:szCs w:val="24"/>
        </w:rPr>
      </w:pPr>
    </w:p>
    <w:p w14:paraId="523057F2">
      <w:pPr>
        <w:ind w:left="0" w:leftChars="0" w:firstLine="398" w:firstLineChars="166"/>
        <w:jc w:val="both"/>
        <w:rPr>
          <w:rFonts w:hint="default"/>
          <w:sz w:val="24"/>
          <w:szCs w:val="24"/>
        </w:rPr>
      </w:pPr>
      <w:r>
        <w:rPr>
          <w:rFonts w:hint="default"/>
          <w:sz w:val="24"/>
          <w:szCs w:val="24"/>
        </w:rPr>
        <w:t>CTM doit se développer selon les mêmes règles qu’il applique aux systèmes étudiés. Une nouvelle version de la méthode se justifie non par l’accroissement de la terminologie ni par le simple fait d’un développement de la pensée de l’auteur, mais par la résistance de la Réalité que la version antérieure n’a pas pu traiter.</w:t>
      </w:r>
    </w:p>
    <w:p w14:paraId="7FC38F15">
      <w:pPr>
        <w:ind w:left="0" w:leftChars="0" w:firstLine="398" w:firstLineChars="166"/>
        <w:jc w:val="both"/>
        <w:rPr>
          <w:rFonts w:hint="default"/>
          <w:sz w:val="24"/>
          <w:szCs w:val="24"/>
        </w:rPr>
      </w:pPr>
      <w:r>
        <w:rPr>
          <w:rFonts w:hint="default"/>
          <w:sz w:val="24"/>
          <w:szCs w:val="24"/>
        </w:rPr>
        <w:t>Si un nouvel objet révèle une capacité insuffisante dans l’architecture existante, une restructuration génératrice de la méthode doit se produire. Si une catégorie se révèle redondante, son statut doit être abaissé ou retiré du noyau opératoire. Si une demande indépendante révèle une ambiguïté dans la procédure, celle-ci doit être affinée.</w:t>
      </w:r>
    </w:p>
    <w:p w14:paraId="5E32725D">
      <w:pPr>
        <w:ind w:left="0" w:leftChars="0" w:firstLine="398" w:firstLineChars="166"/>
        <w:jc w:val="both"/>
        <w:rPr>
          <w:rFonts w:hint="default"/>
          <w:sz w:val="24"/>
          <w:szCs w:val="24"/>
        </w:rPr>
      </w:pPr>
      <w:r>
        <w:rPr>
          <w:rFonts w:hint="default"/>
          <w:sz w:val="24"/>
          <w:szCs w:val="24"/>
        </w:rPr>
        <w:t>Le développement de CTM doit donc avoir la même forme récursive :</w:t>
      </w:r>
    </w:p>
    <w:p w14:paraId="4F459184">
      <w:pPr>
        <w:ind w:left="0" w:leftChars="0" w:firstLine="398" w:firstLineChars="166"/>
        <w:jc w:val="both"/>
        <w:rPr>
          <w:rFonts w:hint="default"/>
          <w:sz w:val="24"/>
          <w:szCs w:val="24"/>
        </w:rPr>
      </w:pPr>
      <w:r>
        <w:rPr>
          <w:rFonts w:hint="default"/>
          <w:sz w:val="24"/>
          <w:szCs w:val="24"/>
        </w:rPr>
        <w:t>méthode → application → résultat → vérification négative → mémoire → correction → prochaine version de la méthode.</w:t>
      </w:r>
    </w:p>
    <w:p w14:paraId="4C0050AE">
      <w:pPr>
        <w:ind w:left="0" w:leftChars="0" w:firstLine="398" w:firstLineChars="166"/>
        <w:jc w:val="both"/>
        <w:rPr>
          <w:rFonts w:hint="default"/>
          <w:sz w:val="24"/>
          <w:szCs w:val="24"/>
        </w:rPr>
      </w:pPr>
      <w:r>
        <w:rPr>
          <w:rFonts w:hint="default"/>
          <w:sz w:val="24"/>
          <w:szCs w:val="24"/>
        </w:rPr>
        <w:t>CTM ne reçoit aucune exemption de sa propre métaphysique de réponse.</w:t>
      </w:r>
    </w:p>
    <w:p w14:paraId="2D578DC1">
      <w:pPr>
        <w:ind w:left="0" w:leftChars="0" w:firstLine="398" w:firstLineChars="166"/>
        <w:jc w:val="both"/>
        <w:rPr>
          <w:rFonts w:hint="default"/>
          <w:sz w:val="24"/>
          <w:szCs w:val="24"/>
        </w:rPr>
      </w:pPr>
    </w:p>
    <w:p w14:paraId="380763C1">
      <w:pPr>
        <w:pStyle w:val="7"/>
        <w:keepNext/>
        <w:ind w:left="0" w:leftChars="0" w:firstLine="398" w:firstLineChars="166"/>
        <w:jc w:val="both"/>
        <w:rPr>
          <w:rFonts w:hint="default"/>
          <w:sz w:val="24"/>
          <w:szCs w:val="24"/>
        </w:rPr>
      </w:pPr>
      <w:r>
        <w:rPr>
          <w:rFonts w:hint="default"/>
          <w:sz w:val="24"/>
          <w:szCs w:val="24"/>
        </w:rPr>
        <w:t>XIII. RETOUR À LA QUESTION INITIALE</w:t>
      </w:r>
    </w:p>
    <w:p w14:paraId="0DAFF6CF">
      <w:pPr>
        <w:keepNext/>
        <w:ind w:left="0" w:leftChars="0" w:firstLine="398" w:firstLineChars="166"/>
        <w:jc w:val="both"/>
        <w:rPr>
          <w:rFonts w:hint="default"/>
          <w:sz w:val="24"/>
          <w:szCs w:val="24"/>
        </w:rPr>
      </w:pPr>
    </w:p>
    <w:p w14:paraId="232A8F79">
      <w:pPr>
        <w:pStyle w:val="8"/>
        <w:keepNext/>
        <w:ind w:left="0" w:leftChars="0" w:firstLine="398" w:firstLineChars="166"/>
        <w:jc w:val="both"/>
        <w:rPr>
          <w:rFonts w:hint="default"/>
          <w:sz w:val="24"/>
          <w:szCs w:val="24"/>
        </w:rPr>
      </w:pPr>
      <w:r>
        <w:rPr>
          <w:rFonts w:hint="default"/>
          <w:sz w:val="24"/>
          <w:szCs w:val="24"/>
        </w:rPr>
        <w:t>155. Pourquoi la méthode doit revenir à l’Église</w:t>
      </w:r>
    </w:p>
    <w:p w14:paraId="6187CE66">
      <w:pPr>
        <w:keepNext/>
        <w:ind w:left="0" w:leftChars="0" w:firstLine="398" w:firstLineChars="166"/>
        <w:jc w:val="both"/>
        <w:rPr>
          <w:rFonts w:hint="default"/>
          <w:sz w:val="24"/>
          <w:szCs w:val="24"/>
        </w:rPr>
      </w:pPr>
    </w:p>
    <w:p w14:paraId="2E4378ED">
      <w:pPr>
        <w:ind w:left="0" w:leftChars="0" w:firstLine="398" w:firstLineChars="166"/>
        <w:jc w:val="both"/>
        <w:rPr>
          <w:rFonts w:hint="default"/>
          <w:sz w:val="24"/>
          <w:szCs w:val="24"/>
        </w:rPr>
      </w:pPr>
      <w:r>
        <w:rPr>
          <w:rFonts w:hint="default"/>
          <w:sz w:val="24"/>
          <w:szCs w:val="24"/>
        </w:rPr>
        <w:t>Briser l’après-silence ecclésiastique</w:t>
      </w:r>
    </w:p>
    <w:p w14:paraId="0A5A078A">
      <w:pPr>
        <w:ind w:left="0" w:leftChars="0" w:firstLine="398" w:firstLineChars="166"/>
        <w:jc w:val="both"/>
        <w:rPr>
          <w:rFonts w:hint="default"/>
          <w:sz w:val="24"/>
          <w:szCs w:val="24"/>
        </w:rPr>
      </w:pPr>
    </w:p>
    <w:p w14:paraId="4C85E55D">
      <w:pPr>
        <w:ind w:left="0" w:leftChars="0" w:firstLine="398" w:firstLineChars="166"/>
        <w:jc w:val="both"/>
        <w:rPr>
          <w:rFonts w:hint="default"/>
          <w:sz w:val="24"/>
          <w:szCs w:val="24"/>
        </w:rPr>
      </w:pPr>
      <w:r>
        <w:rPr>
          <w:rFonts w:hint="default"/>
          <w:sz w:val="24"/>
          <w:szCs w:val="24"/>
        </w:rPr>
        <w:t>Le projet CTM n’a commencé ni par la topographie de la subjectité, ni par l’architecture en graphe, ni par l’analyse de la Réalité distribuée. Il a commencé par la question :</w:t>
      </w:r>
    </w:p>
    <w:p w14:paraId="69D21C46">
      <w:pPr>
        <w:ind w:left="0" w:leftChars="0" w:firstLine="398" w:firstLineChars="166"/>
        <w:jc w:val="both"/>
        <w:rPr>
          <w:rFonts w:hint="default"/>
          <w:sz w:val="24"/>
          <w:szCs w:val="24"/>
        </w:rPr>
      </w:pPr>
      <w:r>
        <w:rPr>
          <w:rFonts w:hint="default"/>
          <w:sz w:val="24"/>
          <w:szCs w:val="24"/>
        </w:rPr>
        <w:t>comment se servir de l’Église ?</w:t>
      </w:r>
    </w:p>
    <w:p w14:paraId="4966C463">
      <w:pPr>
        <w:ind w:left="0" w:leftChars="0" w:firstLine="398" w:firstLineChars="166"/>
        <w:jc w:val="both"/>
        <w:rPr>
          <w:rFonts w:hint="default"/>
          <w:sz w:val="24"/>
          <w:szCs w:val="24"/>
        </w:rPr>
      </w:pPr>
      <w:r>
        <w:rPr>
          <w:rFonts w:hint="default"/>
          <w:sz w:val="24"/>
          <w:szCs w:val="24"/>
        </w:rPr>
        <w:t>Tout le cheminement ultérieur a été nécessaire pour que cette question cesse d’être indéterminée. Il a d’abord fallu demander ce qui devait arriver à l’être humain ; puis ce qu’est la subjectité humaine ; comment un être humain dérivé est capable de commencer ; comment la carte se rapporte à la Réalité ; comment la réponse devient une Réalité produite ; comment les prérogatives sont distribuées ; qui en assume le prix ; et comment le sujet demeure ouvert au Fondement maximal.</w:t>
      </w:r>
    </w:p>
    <w:p w14:paraId="4C9EC44B">
      <w:pPr>
        <w:ind w:left="0" w:leftChars="0" w:firstLine="398" w:firstLineChars="166"/>
        <w:jc w:val="both"/>
        <w:rPr>
          <w:rFonts w:hint="default"/>
          <w:sz w:val="24"/>
          <w:szCs w:val="24"/>
        </w:rPr>
      </w:pPr>
      <w:r>
        <w:rPr>
          <w:rFonts w:hint="default"/>
          <w:sz w:val="24"/>
          <w:szCs w:val="24"/>
        </w:rPr>
        <w:t>Le retour à l’Église à la fin de la Méthodologie n’est donc pas un appendice arbitraire. Il vérifie si l’ensemble du système construit est capable de répondre à la question pour le bien de laquelle il a été initialement soulevé.</w:t>
      </w:r>
    </w:p>
    <w:p w14:paraId="18BF76B7">
      <w:pPr>
        <w:ind w:left="0" w:leftChars="0" w:firstLine="398" w:firstLineChars="166"/>
        <w:jc w:val="both"/>
        <w:rPr>
          <w:rFonts w:hint="default"/>
          <w:sz w:val="24"/>
          <w:szCs w:val="24"/>
        </w:rPr>
      </w:pPr>
    </w:p>
    <w:p w14:paraId="23FC66F4">
      <w:pPr>
        <w:pStyle w:val="8"/>
        <w:keepNext/>
        <w:ind w:left="0" w:leftChars="0" w:firstLine="398" w:firstLineChars="166"/>
        <w:jc w:val="both"/>
        <w:rPr>
          <w:rFonts w:hint="default"/>
          <w:sz w:val="24"/>
          <w:szCs w:val="24"/>
        </w:rPr>
      </w:pPr>
      <w:r>
        <w:rPr>
          <w:rFonts w:hint="default"/>
          <w:sz w:val="24"/>
          <w:szCs w:val="24"/>
        </w:rPr>
        <w:t>156. Définition fonctionnelle de l’Église</w:t>
      </w:r>
    </w:p>
    <w:p w14:paraId="55675AD9">
      <w:pPr>
        <w:keepNext/>
        <w:ind w:left="0" w:leftChars="0" w:firstLine="398" w:firstLineChars="166"/>
        <w:jc w:val="both"/>
        <w:rPr>
          <w:rFonts w:hint="default"/>
          <w:sz w:val="24"/>
          <w:szCs w:val="24"/>
        </w:rPr>
      </w:pPr>
    </w:p>
    <w:p w14:paraId="13F5E95F">
      <w:pPr>
        <w:ind w:left="0" w:leftChars="0" w:firstLine="398" w:firstLineChars="166"/>
        <w:jc w:val="both"/>
        <w:rPr>
          <w:rFonts w:hint="default"/>
          <w:sz w:val="24"/>
          <w:szCs w:val="24"/>
        </w:rPr>
      </w:pPr>
      <w:r>
        <w:rPr>
          <w:rFonts w:hint="default"/>
          <w:sz w:val="24"/>
          <w:szCs w:val="24"/>
        </w:rPr>
        <w:t>Du point de vue fonctionnel de CTM :</w:t>
      </w:r>
    </w:p>
    <w:p w14:paraId="02FBEC84">
      <w:pPr>
        <w:ind w:left="0" w:leftChars="0" w:firstLine="398" w:firstLineChars="166"/>
        <w:jc w:val="both"/>
        <w:rPr>
          <w:rFonts w:hint="default"/>
          <w:sz w:val="24"/>
          <w:szCs w:val="24"/>
        </w:rPr>
      </w:pPr>
      <w:r>
        <w:rPr>
          <w:rFonts w:hint="default"/>
          <w:sz w:val="24"/>
          <w:szCs w:val="24"/>
        </w:rPr>
        <w:t>L’Église est l’infrastructure historique de formation, de maintien, de vérification et de reproduction de la subjectité eschatologique de l’être humain.</w:t>
      </w:r>
    </w:p>
    <w:p w14:paraId="06015FFC">
      <w:pPr>
        <w:ind w:left="0" w:leftChars="0" w:firstLine="398" w:firstLineChars="166"/>
        <w:jc w:val="both"/>
        <w:rPr>
          <w:rFonts w:hint="default"/>
          <w:sz w:val="24"/>
          <w:szCs w:val="24"/>
        </w:rPr>
      </w:pPr>
      <w:r>
        <w:rPr>
          <w:rFonts w:hint="default"/>
          <w:sz w:val="24"/>
          <w:szCs w:val="24"/>
        </w:rPr>
        <w:t>Cette définition ne remplace pas l’ecclésiologie dogmatique. Elle ne prétend pas épuiser le mystère de l’Église comme Corps du Christ, peuple de Dieu ou organisme divino-humain. Elle répond à une autre question : quelle fonction la vie ecclésiale remplit-elle relativement au devenir de l’être humain comme sujet de sa propre réponse devant Dieu ?</w:t>
      </w:r>
    </w:p>
    <w:p w14:paraId="246FDE5E">
      <w:pPr>
        <w:ind w:left="0" w:leftChars="0" w:firstLine="398" w:firstLineChars="166"/>
        <w:jc w:val="both"/>
        <w:rPr>
          <w:rFonts w:hint="default"/>
          <w:sz w:val="24"/>
          <w:szCs w:val="24"/>
        </w:rPr>
      </w:pPr>
      <w:r>
        <w:rPr>
          <w:rFonts w:hint="default"/>
          <w:sz w:val="24"/>
          <w:szCs w:val="24"/>
        </w:rPr>
        <w:t>Un être humain entre dans l’Église non pour cesser de répondre, mais pour devenir capable de répondre plus pleinement.</w:t>
      </w:r>
    </w:p>
    <w:p w14:paraId="7CA3EA70">
      <w:pPr>
        <w:ind w:left="0" w:leftChars="0" w:firstLine="398" w:firstLineChars="166"/>
        <w:jc w:val="both"/>
        <w:rPr>
          <w:rFonts w:hint="default"/>
          <w:sz w:val="24"/>
          <w:szCs w:val="24"/>
        </w:rPr>
      </w:pPr>
      <w:r>
        <w:rPr>
          <w:rFonts w:hint="default"/>
          <w:sz w:val="24"/>
          <w:szCs w:val="24"/>
        </w:rPr>
        <w:t>En ce sens, la vie ecclésiale doit conduire non pas à l’élimination de la subjectité humaine devant Dieu, mais à sa transformation, purification, expansion et orientation eschatologique.</w:t>
      </w:r>
    </w:p>
    <w:p w14:paraId="5969103E">
      <w:pPr>
        <w:ind w:left="0" w:leftChars="0" w:firstLine="398" w:firstLineChars="166"/>
        <w:jc w:val="both"/>
        <w:rPr>
          <w:rFonts w:hint="default"/>
          <w:sz w:val="24"/>
          <w:szCs w:val="24"/>
        </w:rPr>
      </w:pPr>
    </w:p>
    <w:p w14:paraId="21CCFE6A">
      <w:pPr>
        <w:pStyle w:val="8"/>
        <w:keepNext/>
        <w:ind w:left="0" w:leftChars="0" w:firstLine="398" w:firstLineChars="166"/>
        <w:jc w:val="both"/>
        <w:rPr>
          <w:rFonts w:hint="default"/>
          <w:sz w:val="24"/>
          <w:szCs w:val="24"/>
        </w:rPr>
      </w:pPr>
      <w:r>
        <w:rPr>
          <w:rFonts w:hint="default"/>
          <w:sz w:val="24"/>
          <w:szCs w:val="24"/>
        </w:rPr>
        <w:t>157. L’Église comme infrastructure de transition ontologique</w:t>
      </w:r>
    </w:p>
    <w:p w14:paraId="4BFBE8C1">
      <w:pPr>
        <w:keepNext/>
        <w:ind w:left="0" w:leftChars="0" w:firstLine="398" w:firstLineChars="166"/>
        <w:jc w:val="both"/>
        <w:rPr>
          <w:rFonts w:hint="default"/>
          <w:sz w:val="24"/>
          <w:szCs w:val="24"/>
        </w:rPr>
      </w:pPr>
    </w:p>
    <w:p w14:paraId="2B0198B1">
      <w:pPr>
        <w:ind w:left="0" w:leftChars="0" w:firstLine="398" w:firstLineChars="166"/>
        <w:jc w:val="both"/>
        <w:rPr>
          <w:rFonts w:hint="default"/>
          <w:sz w:val="24"/>
          <w:szCs w:val="24"/>
        </w:rPr>
      </w:pPr>
      <w:r>
        <w:rPr>
          <w:rFonts w:hint="default"/>
          <w:sz w:val="24"/>
          <w:szCs w:val="24"/>
        </w:rPr>
        <w:t>L’Église présente à l’être humain une réalité qui dépasse l’horizon de son expérience immédiate et de son projet individuel. Dieu, la Résurrection, le péché, le Royaume, la mort, l’éternité, la personne de l’Autre et la communauté ecclésiale n’ajoutent pas simplement de nouvelles informations à une image déjà achevée du monde. Ils exigent une restructuration de l’ordre même de l’importance.</w:t>
      </w:r>
    </w:p>
    <w:p w14:paraId="5B76DCBF">
      <w:pPr>
        <w:ind w:left="0" w:leftChars="0" w:firstLine="398" w:firstLineChars="166"/>
        <w:jc w:val="both"/>
        <w:rPr>
          <w:rFonts w:hint="default"/>
          <w:sz w:val="24"/>
          <w:szCs w:val="24"/>
        </w:rPr>
      </w:pPr>
      <w:r>
        <w:rPr>
          <w:rFonts w:hint="default"/>
          <w:sz w:val="24"/>
          <w:szCs w:val="24"/>
        </w:rPr>
        <w:t>La vie ecclésiale peut donc être comprise comme une infrastructure d’ontogenèse secondaire. L’être humain apprend à voir le corps, le temps, la liberté, la propriété, la mort, l’Autre, la souffrance, l’histoire et lui-même différemment.</w:t>
      </w:r>
    </w:p>
    <w:p w14:paraId="41B3B6E0">
      <w:pPr>
        <w:ind w:left="0" w:leftChars="0" w:firstLine="398" w:firstLineChars="166"/>
        <w:jc w:val="both"/>
        <w:rPr>
          <w:rFonts w:hint="default"/>
          <w:sz w:val="24"/>
          <w:szCs w:val="24"/>
        </w:rPr>
      </w:pPr>
      <w:r>
        <w:rPr>
          <w:rFonts w:hint="default"/>
          <w:sz w:val="24"/>
          <w:szCs w:val="24"/>
        </w:rPr>
        <w:t>Une telle transition ne se produit pas automatiquement en raison de la connaissance du vocabulaire chrétien. Elle nécessite une stabilisation par la vie :</w:t>
      </w:r>
    </w:p>
    <w:p w14:paraId="32573B32">
      <w:pPr>
        <w:ind w:left="0" w:leftChars="0" w:firstLine="398" w:firstLineChars="166"/>
        <w:jc w:val="both"/>
        <w:rPr>
          <w:rFonts w:hint="default"/>
          <w:sz w:val="24"/>
          <w:szCs w:val="24"/>
        </w:rPr>
      </w:pPr>
      <w:r>
        <w:rPr>
          <w:rFonts w:hint="default"/>
          <w:sz w:val="24"/>
          <w:szCs w:val="24"/>
        </w:rPr>
        <w:t>Révélation et témoignage → participation → pratique → résultat → vérification → mémoire → nouvelle axiomatique préréflexive.</w:t>
      </w:r>
    </w:p>
    <w:p w14:paraId="540575FB">
      <w:pPr>
        <w:ind w:left="0" w:leftChars="0" w:firstLine="398" w:firstLineChars="166"/>
        <w:jc w:val="both"/>
        <w:rPr>
          <w:rFonts w:hint="default"/>
          <w:sz w:val="24"/>
          <w:szCs w:val="24"/>
        </w:rPr>
      </w:pPr>
      <w:r>
        <w:rPr>
          <w:rFonts w:hint="default"/>
          <w:sz w:val="24"/>
          <w:szCs w:val="24"/>
        </w:rPr>
        <w:t>Le langage chrétien ne devient une ontologie opératoire que lorsqu’il modifie effectivement l’architecture de la réponse.</w:t>
      </w:r>
    </w:p>
    <w:p w14:paraId="66FBBDED">
      <w:pPr>
        <w:ind w:left="0" w:leftChars="0" w:firstLine="398" w:firstLineChars="166"/>
        <w:jc w:val="both"/>
        <w:rPr>
          <w:rFonts w:hint="default"/>
          <w:sz w:val="24"/>
          <w:szCs w:val="24"/>
        </w:rPr>
      </w:pPr>
    </w:p>
    <w:p w14:paraId="06D2DA8A">
      <w:pPr>
        <w:pStyle w:val="8"/>
        <w:keepNext/>
        <w:ind w:left="0" w:leftChars="0" w:firstLine="398" w:firstLineChars="166"/>
        <w:jc w:val="both"/>
        <w:rPr>
          <w:rFonts w:hint="default"/>
          <w:sz w:val="24"/>
          <w:szCs w:val="24"/>
        </w:rPr>
      </w:pPr>
      <w:r>
        <w:rPr>
          <w:rFonts w:hint="default"/>
          <w:sz w:val="24"/>
          <w:szCs w:val="24"/>
        </w:rPr>
        <w:t>158. L’Église comme espace de communication ontologique</w:t>
      </w:r>
    </w:p>
    <w:p w14:paraId="00D25DE1">
      <w:pPr>
        <w:keepNext/>
        <w:ind w:left="0" w:leftChars="0" w:firstLine="398" w:firstLineChars="166"/>
        <w:jc w:val="both"/>
        <w:rPr>
          <w:rFonts w:hint="default"/>
          <w:sz w:val="24"/>
          <w:szCs w:val="24"/>
        </w:rPr>
      </w:pPr>
    </w:p>
    <w:p w14:paraId="2B27000B">
      <w:pPr>
        <w:ind w:left="0" w:leftChars="0" w:firstLine="398" w:firstLineChars="166"/>
        <w:jc w:val="both"/>
        <w:rPr>
          <w:rFonts w:hint="default"/>
          <w:sz w:val="24"/>
          <w:szCs w:val="24"/>
        </w:rPr>
      </w:pPr>
      <w:r>
        <w:rPr>
          <w:rFonts w:hint="default"/>
          <w:sz w:val="24"/>
          <w:szCs w:val="24"/>
        </w:rPr>
        <w:t>L’Église relie l’être humain non seulement avec des informations sur Dieu, mais avec un espace de communication ontologique. Sainte Écriture, Tradition, culte, l’expérience des saints, la communauté, et l’Autre vivant sont capables de présenter à l’être humain une Réalité qui ne peut être dérivée de sa carte initiale.</w:t>
      </w:r>
    </w:p>
    <w:p w14:paraId="66BB374C">
      <w:pPr>
        <w:ind w:left="0" w:leftChars="0" w:firstLine="398" w:firstLineChars="166"/>
        <w:jc w:val="both"/>
        <w:rPr>
          <w:rFonts w:hint="default"/>
          <w:sz w:val="24"/>
          <w:szCs w:val="24"/>
        </w:rPr>
      </w:pPr>
      <w:r>
        <w:rPr>
          <w:rFonts w:hint="default"/>
          <w:sz w:val="24"/>
          <w:szCs w:val="24"/>
        </w:rPr>
        <w:t>La communication ecclésiale remplit donc sa fonction propre non pas lorsque l’être humain assimile simplement des formulations correctes, mais lorsque ces formulations lui ouvrent de nouveaux objets de réponse et permettent à la Réalité de la Révélation chrétienne de changer sa carte.</w:t>
      </w:r>
    </w:p>
    <w:p w14:paraId="7DF1DFE5">
      <w:pPr>
        <w:ind w:left="0" w:leftChars="0" w:firstLine="398" w:firstLineChars="166"/>
        <w:jc w:val="both"/>
        <w:rPr>
          <w:rFonts w:hint="default"/>
          <w:sz w:val="24"/>
          <w:szCs w:val="24"/>
        </w:rPr>
      </w:pPr>
      <w:r>
        <w:rPr>
          <w:rFonts w:hint="default"/>
          <w:sz w:val="24"/>
          <w:szCs w:val="24"/>
        </w:rPr>
        <w:t>La catéchèse qui augmente le nombre de réponses correctes sans affecter l’architecture de la réponse peut rester ontiquement réussie et ontologiquement faible.</w:t>
      </w:r>
    </w:p>
    <w:p w14:paraId="42AC85A4">
      <w:pPr>
        <w:ind w:left="0" w:leftChars="0" w:firstLine="398" w:firstLineChars="166"/>
        <w:jc w:val="both"/>
        <w:rPr>
          <w:rFonts w:hint="default"/>
          <w:sz w:val="24"/>
          <w:szCs w:val="24"/>
        </w:rPr>
      </w:pPr>
    </w:p>
    <w:p w14:paraId="0081EB2E">
      <w:pPr>
        <w:pStyle w:val="8"/>
        <w:keepNext/>
        <w:ind w:left="0" w:leftChars="0" w:firstLine="398" w:firstLineChars="166"/>
        <w:jc w:val="both"/>
        <w:rPr>
          <w:rFonts w:hint="default"/>
          <w:sz w:val="24"/>
          <w:szCs w:val="24"/>
        </w:rPr>
      </w:pPr>
      <w:r>
        <w:rPr>
          <w:rFonts w:hint="default"/>
          <w:sz w:val="24"/>
          <w:szCs w:val="24"/>
        </w:rPr>
        <w:t>159. L’Église comme infrastructure de réadressage</w:t>
      </w:r>
    </w:p>
    <w:p w14:paraId="04454CB8">
      <w:pPr>
        <w:keepNext/>
        <w:ind w:left="0" w:leftChars="0" w:firstLine="398" w:firstLineChars="166"/>
        <w:jc w:val="both"/>
        <w:rPr>
          <w:rFonts w:hint="default"/>
          <w:sz w:val="24"/>
          <w:szCs w:val="24"/>
        </w:rPr>
      </w:pPr>
    </w:p>
    <w:p w14:paraId="4DEB7A38">
      <w:pPr>
        <w:ind w:left="0" w:leftChars="0" w:firstLine="398" w:firstLineChars="166"/>
        <w:jc w:val="both"/>
        <w:rPr>
          <w:rFonts w:hint="default"/>
          <w:sz w:val="24"/>
          <w:szCs w:val="24"/>
        </w:rPr>
      </w:pPr>
      <w:r>
        <w:rPr>
          <w:rFonts w:hint="default"/>
          <w:sz w:val="24"/>
          <w:szCs w:val="24"/>
        </w:rPr>
        <w:t>L’être humain est enclin à conférer un statut absolu au fini. L’État devient un sauveur ; la nation, le fondement final de l’identité ; l’argent, la mesure du possible ; un état psychologique, la vérité ultime sur soi-même ; un père spirituel, le sujet à la place de l’être humain ; la forme ecclésiale institutionnelle elle-même, un substitut à Dieu.</w:t>
      </w:r>
    </w:p>
    <w:p w14:paraId="06BF9F94">
      <w:pPr>
        <w:ind w:left="0" w:leftChars="0" w:firstLine="398" w:firstLineChars="166"/>
        <w:jc w:val="both"/>
        <w:rPr>
          <w:rFonts w:hint="default"/>
          <w:sz w:val="24"/>
          <w:szCs w:val="24"/>
        </w:rPr>
      </w:pPr>
      <w:r>
        <w:rPr>
          <w:rFonts w:hint="default"/>
          <w:sz w:val="24"/>
          <w:szCs w:val="24"/>
        </w:rPr>
        <w:t>Une des fonctions fondamentales de l’Église consiste à réadresser l’ultime au Fondement maximal.</w:t>
      </w:r>
    </w:p>
    <w:p w14:paraId="10D88A59">
      <w:pPr>
        <w:ind w:left="0" w:leftChars="0" w:firstLine="398" w:firstLineChars="166"/>
        <w:jc w:val="both"/>
        <w:rPr>
          <w:rFonts w:hint="default"/>
          <w:sz w:val="24"/>
          <w:szCs w:val="24"/>
        </w:rPr>
      </w:pPr>
      <w:r>
        <w:rPr>
          <w:rFonts w:hint="default"/>
          <w:sz w:val="24"/>
          <w:szCs w:val="24"/>
        </w:rPr>
        <w:t>Cela permet au fini de demeurer fini. L’État reçoit le droit d’être un État, et non un dieu. Une victoire historique, d’être une grande victoire, et non la justification ultime du présent. Le prêtre, d’être un ministre, et non le propriétaire de la subjectité d’autrui. La structure ecclésiale, d’être une forme de service, et non la source de sa propre absoluité.</w:t>
      </w:r>
    </w:p>
    <w:p w14:paraId="0378F652">
      <w:pPr>
        <w:ind w:left="0" w:leftChars="0" w:firstLine="398" w:firstLineChars="166"/>
        <w:jc w:val="both"/>
        <w:rPr>
          <w:rFonts w:hint="default"/>
          <w:sz w:val="24"/>
          <w:szCs w:val="24"/>
        </w:rPr>
      </w:pPr>
      <w:r>
        <w:rPr>
          <w:rFonts w:hint="default"/>
          <w:sz w:val="24"/>
          <w:szCs w:val="24"/>
        </w:rPr>
        <w:t>La lecture ecclésiale authentique libère ainsi non seulement l’être humain de l’idolâtrie, mais l’institution elle-même de la nécessité d’être absolu.</w:t>
      </w:r>
    </w:p>
    <w:p w14:paraId="3435CD0E">
      <w:pPr>
        <w:ind w:left="0" w:leftChars="0" w:firstLine="398" w:firstLineChars="166"/>
        <w:jc w:val="both"/>
        <w:rPr>
          <w:rFonts w:hint="default"/>
          <w:sz w:val="24"/>
          <w:szCs w:val="24"/>
        </w:rPr>
      </w:pPr>
    </w:p>
    <w:p w14:paraId="048E5300">
      <w:pPr>
        <w:pStyle w:val="8"/>
        <w:keepNext/>
        <w:ind w:left="0" w:leftChars="0" w:firstLine="398" w:firstLineChars="166"/>
        <w:jc w:val="both"/>
        <w:rPr>
          <w:rFonts w:hint="default"/>
          <w:sz w:val="24"/>
          <w:szCs w:val="24"/>
        </w:rPr>
      </w:pPr>
      <w:r>
        <w:rPr>
          <w:rFonts w:hint="default"/>
          <w:sz w:val="24"/>
          <w:szCs w:val="24"/>
        </w:rPr>
        <w:t>160. Vie liturgique et sacramentelle</w:t>
      </w:r>
    </w:p>
    <w:p w14:paraId="1F5B1B06">
      <w:pPr>
        <w:keepNext/>
        <w:ind w:left="0" w:leftChars="0" w:firstLine="398" w:firstLineChars="166"/>
        <w:jc w:val="both"/>
        <w:rPr>
          <w:rFonts w:hint="default"/>
          <w:sz w:val="24"/>
          <w:szCs w:val="24"/>
        </w:rPr>
      </w:pPr>
    </w:p>
    <w:p w14:paraId="252CF27F">
      <w:pPr>
        <w:ind w:left="0" w:leftChars="0" w:firstLine="398" w:firstLineChars="166"/>
        <w:jc w:val="both"/>
        <w:rPr>
          <w:rFonts w:hint="default"/>
          <w:sz w:val="24"/>
          <w:szCs w:val="24"/>
        </w:rPr>
      </w:pPr>
      <w:r>
        <w:rPr>
          <w:rFonts w:hint="default"/>
          <w:sz w:val="24"/>
          <w:szCs w:val="24"/>
        </w:rPr>
        <w:t>CTM ne propose pas une théorie autonome de la liturgie et des sacrements et ne les considère que dans leur rapport à la subjectité.</w:t>
      </w:r>
    </w:p>
    <w:p w14:paraId="36523150">
      <w:pPr>
        <w:ind w:left="0" w:leftChars="0" w:firstLine="398" w:firstLineChars="166"/>
        <w:jc w:val="both"/>
        <w:rPr>
          <w:rFonts w:hint="default"/>
          <w:sz w:val="24"/>
          <w:szCs w:val="24"/>
        </w:rPr>
      </w:pPr>
      <w:r>
        <w:rPr>
          <w:rFonts w:hint="default"/>
          <w:sz w:val="24"/>
          <w:szCs w:val="24"/>
        </w:rPr>
        <w:t>La vie liturgique et sacramentelle doit maintenir la réponse humaine dans son rapport à une Réalité que le moment historique présent n’épuise pas et participer ainsi à la formation de la capacité de répondre, d’accepter la responsabilité et de conserver l’horizon eschatologique de l’action.</w:t>
      </w:r>
    </w:p>
    <w:p w14:paraId="45ADDB03">
      <w:pPr>
        <w:ind w:left="0" w:leftChars="0" w:firstLine="398" w:firstLineChars="166"/>
        <w:jc w:val="both"/>
        <w:rPr>
          <w:rFonts w:hint="default"/>
          <w:sz w:val="24"/>
          <w:szCs w:val="24"/>
        </w:rPr>
      </w:pPr>
    </w:p>
    <w:p w14:paraId="08648774">
      <w:pPr>
        <w:pStyle w:val="8"/>
        <w:keepNext/>
        <w:ind w:left="0" w:leftChars="0" w:firstLine="398" w:firstLineChars="166"/>
        <w:jc w:val="both"/>
        <w:rPr>
          <w:rFonts w:hint="default"/>
          <w:sz w:val="24"/>
          <w:szCs w:val="24"/>
        </w:rPr>
      </w:pPr>
      <w:r>
        <w:rPr>
          <w:rFonts w:hint="default"/>
          <w:sz w:val="24"/>
          <w:szCs w:val="24"/>
        </w:rPr>
        <w:t>161. Ascèse et subjectité</w:t>
      </w:r>
    </w:p>
    <w:p w14:paraId="65045A5D">
      <w:pPr>
        <w:keepNext/>
        <w:ind w:left="0" w:leftChars="0" w:firstLine="398" w:firstLineChars="166"/>
        <w:jc w:val="both"/>
        <w:rPr>
          <w:rFonts w:hint="default"/>
          <w:sz w:val="24"/>
          <w:szCs w:val="24"/>
        </w:rPr>
      </w:pPr>
    </w:p>
    <w:p w14:paraId="3CD99999">
      <w:pPr>
        <w:ind w:left="0" w:leftChars="0" w:firstLine="398" w:firstLineChars="166"/>
        <w:jc w:val="both"/>
        <w:rPr>
          <w:rFonts w:hint="default"/>
          <w:sz w:val="24"/>
          <w:szCs w:val="24"/>
        </w:rPr>
      </w:pPr>
      <w:r>
        <w:rPr>
          <w:rFonts w:hint="default"/>
          <w:sz w:val="24"/>
          <w:szCs w:val="24"/>
        </w:rPr>
        <w:t>L’ascèse montre avec une clarté particulière pourquoi la liberté n’est pas identique au nombre maximal d’actions accessibles. Une limitation volontaire peut présenter un vecteur ascendant de la subjectité si elle libère l’être humain de la causalité réactive du désir et accroît sa capacité à donner sa propre réponse.</w:t>
      </w:r>
    </w:p>
    <w:p w14:paraId="3D834556">
      <w:pPr>
        <w:ind w:left="0" w:leftChars="0" w:firstLine="398" w:firstLineChars="166"/>
        <w:jc w:val="both"/>
        <w:rPr>
          <w:rFonts w:hint="default"/>
          <w:sz w:val="24"/>
          <w:szCs w:val="24"/>
        </w:rPr>
      </w:pPr>
      <w:r>
        <w:rPr>
          <w:rFonts w:hint="default"/>
          <w:sz w:val="24"/>
          <w:szCs w:val="24"/>
        </w:rPr>
        <w:t>La question ascétique de CTM n’est donc pas :</w:t>
      </w:r>
    </w:p>
    <w:p w14:paraId="7CD7E1E8">
      <w:pPr>
        <w:ind w:left="0" w:leftChars="0" w:firstLine="398" w:firstLineChars="166"/>
        <w:jc w:val="both"/>
        <w:rPr>
          <w:rFonts w:hint="default"/>
          <w:sz w:val="24"/>
          <w:szCs w:val="24"/>
        </w:rPr>
      </w:pPr>
      <w:r>
        <w:rPr>
          <w:rFonts w:hint="default"/>
          <w:sz w:val="24"/>
          <w:szCs w:val="24"/>
        </w:rPr>
        <w:t>Quelle part de sa liberté l’être humain a-t-il cédée ?</w:t>
      </w:r>
    </w:p>
    <w:p w14:paraId="759B361A">
      <w:pPr>
        <w:ind w:left="0" w:leftChars="0" w:firstLine="398" w:firstLineChars="166"/>
        <w:jc w:val="both"/>
        <w:rPr>
          <w:rFonts w:hint="default"/>
          <w:sz w:val="24"/>
          <w:szCs w:val="24"/>
        </w:rPr>
      </w:pPr>
      <w:r>
        <w:rPr>
          <w:rFonts w:hint="default"/>
          <w:sz w:val="24"/>
          <w:szCs w:val="24"/>
        </w:rPr>
        <w:t>mais :</w:t>
      </w:r>
    </w:p>
    <w:p w14:paraId="0365E9A2">
      <w:pPr>
        <w:ind w:left="0" w:leftChars="0" w:firstLine="398" w:firstLineChars="166"/>
        <w:jc w:val="both"/>
        <w:rPr>
          <w:rFonts w:hint="default"/>
          <w:sz w:val="24"/>
          <w:szCs w:val="24"/>
        </w:rPr>
      </w:pPr>
      <w:r>
        <w:rPr>
          <w:rFonts w:hint="default"/>
          <w:sz w:val="24"/>
          <w:szCs w:val="24"/>
        </w:rPr>
        <w:t>Quelle liberté a-t-il ainsi acquise ?</w:t>
      </w:r>
    </w:p>
    <w:p w14:paraId="3CC8573D">
      <w:pPr>
        <w:ind w:left="0" w:leftChars="0" w:firstLine="398" w:firstLineChars="166"/>
        <w:jc w:val="both"/>
        <w:rPr>
          <w:rFonts w:hint="default"/>
          <w:sz w:val="24"/>
          <w:szCs w:val="24"/>
        </w:rPr>
      </w:pPr>
      <w:r>
        <w:rPr>
          <w:rFonts w:hint="default"/>
          <w:sz w:val="24"/>
          <w:szCs w:val="24"/>
        </w:rPr>
        <w:t>Si la limitation forme l’attention, la capacité de s’arrêter, la responsabilité et l’ouverture à l’Autre et à Dieu, elle peut avoir un vecteur ascendant. S’il augmente simplement la docilité et la dépendance à l’égard d’un porteur externe de décision, une inversion de la subjectité apparaît.</w:t>
      </w:r>
    </w:p>
    <w:p w14:paraId="2987E120">
      <w:pPr>
        <w:ind w:left="0" w:leftChars="0" w:firstLine="398" w:firstLineChars="166"/>
        <w:jc w:val="both"/>
        <w:rPr>
          <w:rFonts w:hint="default"/>
          <w:sz w:val="24"/>
          <w:szCs w:val="24"/>
        </w:rPr>
      </w:pPr>
    </w:p>
    <w:p w14:paraId="160DA9A0">
      <w:pPr>
        <w:pStyle w:val="8"/>
        <w:keepNext/>
        <w:ind w:left="0" w:leftChars="0" w:firstLine="398" w:firstLineChars="166"/>
        <w:jc w:val="both"/>
        <w:rPr>
          <w:rFonts w:hint="default"/>
          <w:sz w:val="24"/>
          <w:szCs w:val="24"/>
        </w:rPr>
      </w:pPr>
      <w:r>
        <w:rPr>
          <w:rFonts w:hint="default"/>
          <w:sz w:val="24"/>
          <w:szCs w:val="24"/>
        </w:rPr>
        <w:t>162. Le repentir comme arrêt ontologique</w:t>
      </w:r>
    </w:p>
    <w:p w14:paraId="6CE0DE29">
      <w:pPr>
        <w:keepNext/>
        <w:ind w:left="0" w:leftChars="0" w:firstLine="398" w:firstLineChars="166"/>
        <w:jc w:val="both"/>
        <w:rPr>
          <w:rFonts w:hint="default"/>
          <w:sz w:val="24"/>
          <w:szCs w:val="24"/>
        </w:rPr>
      </w:pPr>
    </w:p>
    <w:p w14:paraId="3F3B0DAC">
      <w:pPr>
        <w:ind w:left="0" w:leftChars="0" w:firstLine="398" w:firstLineChars="166"/>
        <w:jc w:val="both"/>
        <w:rPr>
          <w:rFonts w:hint="default"/>
          <w:sz w:val="24"/>
          <w:szCs w:val="24"/>
        </w:rPr>
      </w:pPr>
      <w:r>
        <w:rPr>
          <w:rFonts w:hint="default"/>
          <w:sz w:val="24"/>
          <w:szCs w:val="24"/>
        </w:rPr>
        <w:t>La repentance a un analogue méthodologique direct dans le concept d’arrêt ontologique. Cela signifie reconnaître que la causalité déjà produite par soi-même n’acquiert pas le droit de continuer simplement parce qu’elle existe déjà.</w:t>
      </w:r>
    </w:p>
    <w:p w14:paraId="22E956B1">
      <w:pPr>
        <w:ind w:left="0" w:leftChars="0" w:firstLine="398" w:firstLineChars="166"/>
        <w:jc w:val="both"/>
        <w:rPr>
          <w:rFonts w:hint="default"/>
          <w:sz w:val="24"/>
          <w:szCs w:val="24"/>
        </w:rPr>
      </w:pPr>
      <w:r>
        <w:rPr>
          <w:rFonts w:hint="default"/>
          <w:sz w:val="24"/>
          <w:szCs w:val="24"/>
        </w:rPr>
        <w:t>Le circuit pénitentiel peut être décrit comme suit :</w:t>
      </w:r>
    </w:p>
    <w:p w14:paraId="53AAD11A">
      <w:pPr>
        <w:ind w:left="0" w:leftChars="0" w:firstLine="398" w:firstLineChars="166"/>
        <w:jc w:val="both"/>
        <w:rPr>
          <w:rFonts w:hint="default"/>
          <w:sz w:val="24"/>
          <w:szCs w:val="24"/>
        </w:rPr>
      </w:pPr>
      <w:r>
        <w:rPr>
          <w:rFonts w:hint="default"/>
          <w:sz w:val="24"/>
          <w:szCs w:val="24"/>
        </w:rPr>
        <w:t>reconnaissance de la non-correspondance → arrêt → reconnaissance de la qualité d’auteur → acceptation de la responsabilité → correction de ce qui peut être corrigé → nouvelle réponse.</w:t>
      </w:r>
    </w:p>
    <w:p w14:paraId="4787F6B6">
      <w:pPr>
        <w:ind w:left="0" w:leftChars="0" w:firstLine="398" w:firstLineChars="166"/>
        <w:jc w:val="both"/>
        <w:rPr>
          <w:rFonts w:hint="default"/>
          <w:sz w:val="24"/>
          <w:szCs w:val="24"/>
        </w:rPr>
      </w:pPr>
      <w:r>
        <w:rPr>
          <w:rFonts w:hint="default"/>
          <w:sz w:val="24"/>
          <w:szCs w:val="24"/>
        </w:rPr>
        <w:t>La repentance ne détruit donc pas subjectité, mais la restaure. Une personne cesse d’être prisonnière qui lui soit propre passé précisément quand elle cesse de nier sa propre participation à sa production.</w:t>
      </w:r>
    </w:p>
    <w:p w14:paraId="067DA7EC">
      <w:pPr>
        <w:ind w:left="0" w:leftChars="0" w:firstLine="398" w:firstLineChars="166"/>
        <w:jc w:val="both"/>
        <w:rPr>
          <w:rFonts w:hint="default"/>
          <w:sz w:val="24"/>
          <w:szCs w:val="24"/>
        </w:rPr>
      </w:pPr>
      <w:r>
        <w:rPr>
          <w:rFonts w:hint="default"/>
          <w:sz w:val="24"/>
          <w:szCs w:val="24"/>
        </w:rPr>
        <w:t>Un environnement ecclésial dans lequel la reconnaissance de l’erreur détruit automatiquement le statut d’une personne et rend la correction pratiquement impossible fonctionnellement contredit une des opérations centrales de la vie chrétienne.</w:t>
      </w:r>
    </w:p>
    <w:p w14:paraId="7EDDFB6A">
      <w:pPr>
        <w:ind w:left="0" w:leftChars="0" w:firstLine="398" w:firstLineChars="166"/>
        <w:jc w:val="both"/>
        <w:rPr>
          <w:rFonts w:hint="default"/>
          <w:sz w:val="24"/>
          <w:szCs w:val="24"/>
        </w:rPr>
      </w:pPr>
    </w:p>
    <w:p w14:paraId="4D557C52">
      <w:pPr>
        <w:pStyle w:val="8"/>
        <w:keepNext/>
        <w:ind w:left="0" w:leftChars="0" w:firstLine="398" w:firstLineChars="166"/>
        <w:jc w:val="both"/>
        <w:rPr>
          <w:rFonts w:hint="default"/>
          <w:sz w:val="24"/>
          <w:szCs w:val="24"/>
        </w:rPr>
      </w:pPr>
      <w:r>
        <w:rPr>
          <w:rFonts w:hint="default"/>
          <w:sz w:val="24"/>
          <w:szCs w:val="24"/>
        </w:rPr>
        <w:t>163. Sacerdoce royal et réponse personnelle</w:t>
      </w:r>
    </w:p>
    <w:p w14:paraId="6937269F">
      <w:pPr>
        <w:keepNext/>
        <w:ind w:left="0" w:leftChars="0" w:firstLine="398" w:firstLineChars="166"/>
        <w:jc w:val="both"/>
        <w:rPr>
          <w:rFonts w:hint="default"/>
          <w:sz w:val="24"/>
          <w:szCs w:val="24"/>
        </w:rPr>
      </w:pPr>
    </w:p>
    <w:p w14:paraId="4277EF99">
      <w:pPr>
        <w:ind w:left="0" w:leftChars="0" w:firstLine="398" w:firstLineChars="166"/>
        <w:jc w:val="both"/>
        <w:rPr>
          <w:rFonts w:hint="default"/>
          <w:sz w:val="24"/>
          <w:szCs w:val="24"/>
        </w:rPr>
      </w:pPr>
      <w:r>
        <w:rPr>
          <w:rFonts w:hint="default"/>
          <w:sz w:val="24"/>
          <w:szCs w:val="24"/>
        </w:rPr>
        <w:t>La dimension sacerdotale chrétienne n’est pas épuisée par le clergé ordonné. Le chrétien, en tant que participant au sacerdoce royal, est appelé à faire de sa propre vie une réponse et une offrande à Dieu.</w:t>
      </w:r>
    </w:p>
    <w:p w14:paraId="0B12A693">
      <w:pPr>
        <w:ind w:left="0" w:leftChars="0" w:firstLine="398" w:firstLineChars="166"/>
        <w:jc w:val="both"/>
        <w:rPr>
          <w:rFonts w:hint="default"/>
          <w:sz w:val="24"/>
          <w:szCs w:val="24"/>
        </w:rPr>
      </w:pPr>
      <w:r>
        <w:rPr>
          <w:rFonts w:hint="default"/>
          <w:sz w:val="24"/>
          <w:szCs w:val="24"/>
        </w:rPr>
        <w:t>C’est précisément pourquoi la responsabilité fondamentale du chrétien ne peut être transférée à un père spirituel, à un évêque ou à une institution ecclésiale. L’Autre peut aider à voir, enseigner, corriger, avertir, recevoir la confession, administrer le Sacrement, mais il ne peut vivre à la place de l’être humain la réponse propre de celui-ci devant Dieu.</w:t>
      </w:r>
    </w:p>
    <w:p w14:paraId="68FF4950">
      <w:pPr>
        <w:ind w:left="0" w:leftChars="0" w:firstLine="398" w:firstLineChars="166"/>
        <w:jc w:val="both"/>
        <w:rPr>
          <w:rFonts w:hint="default"/>
          <w:sz w:val="24"/>
          <w:szCs w:val="24"/>
        </w:rPr>
      </w:pPr>
      <w:r>
        <w:rPr>
          <w:rFonts w:hint="default"/>
          <w:sz w:val="24"/>
          <w:szCs w:val="24"/>
        </w:rPr>
        <w:t>Cela crée une frontière fondamentale pour chaque ministère ecclésial spécialisé :</w:t>
      </w:r>
    </w:p>
    <w:p w14:paraId="627FEA4A">
      <w:pPr>
        <w:ind w:left="0" w:leftChars="0" w:firstLine="398" w:firstLineChars="166"/>
        <w:jc w:val="both"/>
        <w:rPr>
          <w:rFonts w:hint="default"/>
          <w:sz w:val="24"/>
          <w:szCs w:val="24"/>
        </w:rPr>
      </w:pPr>
      <w:r>
        <w:rPr>
          <w:rFonts w:hint="default"/>
          <w:sz w:val="24"/>
          <w:szCs w:val="24"/>
        </w:rPr>
        <w:t>le ministère doit aider la subjectité du chrétien à advenir, et non se l’approprier.</w:t>
      </w:r>
    </w:p>
    <w:p w14:paraId="1EECA349">
      <w:pPr>
        <w:ind w:left="0" w:leftChars="0" w:firstLine="398" w:firstLineChars="166"/>
        <w:jc w:val="both"/>
        <w:rPr>
          <w:rFonts w:hint="default"/>
          <w:sz w:val="24"/>
          <w:szCs w:val="24"/>
        </w:rPr>
      </w:pPr>
    </w:p>
    <w:p w14:paraId="7C88C897">
      <w:pPr>
        <w:ind w:left="0" w:leftChars="0" w:firstLine="398" w:firstLineChars="166"/>
        <w:jc w:val="both"/>
        <w:rPr>
          <w:rFonts w:hint="default"/>
          <w:sz w:val="24"/>
          <w:szCs w:val="24"/>
        </w:rPr>
      </w:pPr>
    </w:p>
    <w:p w14:paraId="63021755">
      <w:pPr>
        <w:pStyle w:val="8"/>
        <w:keepNext/>
        <w:ind w:left="0" w:leftChars="0" w:firstLine="398" w:firstLineChars="166"/>
        <w:jc w:val="both"/>
        <w:rPr>
          <w:rFonts w:hint="default"/>
          <w:sz w:val="24"/>
          <w:szCs w:val="24"/>
        </w:rPr>
      </w:pPr>
      <w:r>
        <w:rPr>
          <w:rFonts w:hint="default"/>
          <w:sz w:val="24"/>
          <w:szCs w:val="24"/>
          <w:lang w:val="ru-RU"/>
        </w:rPr>
        <w:t>164. Fonction du prêtre ordonné</w:t>
      </w:r>
    </w:p>
    <w:p w14:paraId="40E835B5">
      <w:pPr>
        <w:keepNext/>
        <w:ind w:left="0" w:leftChars="0" w:firstLine="398" w:firstLineChars="166"/>
        <w:jc w:val="both"/>
        <w:rPr>
          <w:rFonts w:hint="default"/>
          <w:sz w:val="24"/>
          <w:szCs w:val="24"/>
        </w:rPr>
      </w:pPr>
    </w:p>
    <w:p w14:paraId="594EB195">
      <w:pPr>
        <w:ind w:left="0" w:leftChars="0" w:firstLine="398" w:firstLineChars="166"/>
        <w:jc w:val="both"/>
        <w:rPr>
          <w:rFonts w:hint="default"/>
          <w:sz w:val="24"/>
          <w:szCs w:val="24"/>
          <w:lang w:val="ru-RU"/>
        </w:rPr>
      </w:pPr>
      <w:r>
        <w:rPr>
          <w:rFonts w:hint="default"/>
          <w:sz w:val="24"/>
          <w:szCs w:val="24"/>
        </w:rPr>
        <w:t>Du point de vue fonctionnel de CTM, le prêtre ordonné sert d’infrastructure à l’Église pour la formation de la subjectité humaines et eschatologiques. Ordination présuppose normativement une compétence eschatologique supérieure dans le clerc, bien qu’il ne prouve pas en soi sa présence réelle. Puisque l’horizon eschatologique est par nature apophatique et n’est pas épuisé par la connaissance verbalement transmissible, le ministère du clerc comprend non seulement l’explication, mais aussi l’introduction pratique de l’Autre dans un mode de relation au fini dans lequel le fini n’est pas absolutisé. Cette transmission peut se faire par l’exemple, la pratique partagée, la discipline ascétique et l’obéissance.</w:t>
      </w:r>
    </w:p>
    <w:p w14:paraId="2B31752C">
      <w:pPr>
        <w:ind w:left="0" w:leftChars="0" w:firstLine="398" w:firstLineChars="166"/>
        <w:jc w:val="both"/>
        <w:rPr>
          <w:rFonts w:hint="default"/>
          <w:sz w:val="24"/>
          <w:szCs w:val="24"/>
        </w:rPr>
      </w:pPr>
      <w:r>
        <w:rPr>
          <w:rFonts w:hint="default"/>
          <w:sz w:val="24"/>
          <w:szCs w:val="24"/>
        </w:rPr>
        <w:t>Sa fonction est double : soutenir un fonctionnement de l’infrastructure ecclésiale dans lequel l’Autre devient toujours plus capable de donner sa propre réponse responsable devant Dieu et, simultanément, empêcher l’infrastructure elle-même, ses institutions, ses formes et les prérogatives cléricales de s’approprier le statut du Fondement maximal.</w:t>
      </w:r>
    </w:p>
    <w:p w14:paraId="0D9BD8FE">
      <w:pPr>
        <w:ind w:left="0" w:leftChars="0" w:firstLine="398" w:firstLineChars="166"/>
        <w:jc w:val="both"/>
        <w:rPr>
          <w:rFonts w:hint="default"/>
          <w:sz w:val="24"/>
          <w:szCs w:val="24"/>
        </w:rPr>
      </w:pPr>
      <w:r>
        <w:rPr>
          <w:rFonts w:hint="default"/>
          <w:sz w:val="24"/>
          <w:szCs w:val="24"/>
        </w:rPr>
        <w:t>L’ordination implique donc non seulement une compétence ontologique, mais aussi une compétence eschatologique. La compétence ontologique permet de distinguer la carte opératoire de la Réalité antérieure et de corriger la carte lorsqu’une non-correspondance est découverte. La compétence eschatologique exige de rapporter constamment toute carte ecclésiale, toute forme institutionnelle et toute architecture produite au Fondement maximal, sans permettre au fini de s’approprier le statut ultime. Le prêtre sert ainsi non seulement le fonctionnement de l’infrastructure ecclésiale, mais aussi la conservation de sa limite : l’infrastructure doit conduire l’être humain à Dieu, et non devenir un substitut de Dieu.</w:t>
      </w:r>
    </w:p>
    <w:p w14:paraId="006993FB">
      <w:pPr>
        <w:ind w:left="0" w:leftChars="0" w:firstLine="398" w:firstLineChars="166"/>
        <w:jc w:val="both"/>
        <w:rPr>
          <w:rFonts w:hint="default"/>
          <w:sz w:val="24"/>
          <w:szCs w:val="24"/>
        </w:rPr>
      </w:pPr>
      <w:r>
        <w:rPr>
          <w:rFonts w:hint="default"/>
          <w:sz w:val="24"/>
          <w:szCs w:val="24"/>
        </w:rPr>
        <w:t>Il s’agit notamment du ministère liturgique et sacramentel, de la préservation de l’orientation vers le Fondement maximal, de la participation à la communication ontologique, de l’aide à distinguer un problème spirituel de sa fausse interprétation religieuse, du ministère à la repentance et au nouveau départ, de la préservation de la limite de sa propre compétence et du renvoi adéquat d’une question à un médecin, un psychologue, un avocat ou un autre spécialiste lorsque la question dépasse la compétence pastorale.</w:t>
      </w:r>
    </w:p>
    <w:p w14:paraId="0C3339B4">
      <w:pPr>
        <w:ind w:left="0" w:leftChars="0" w:firstLine="398" w:firstLineChars="166"/>
        <w:jc w:val="both"/>
        <w:rPr>
          <w:rFonts w:hint="default"/>
          <w:sz w:val="24"/>
          <w:szCs w:val="24"/>
        </w:rPr>
      </w:pPr>
      <w:r>
        <w:rPr>
          <w:rFonts w:hint="default"/>
          <w:sz w:val="24"/>
          <w:szCs w:val="24"/>
        </w:rPr>
        <w:t>Un critère fonctionnel peut être formulé comme suit :</w:t>
      </w:r>
    </w:p>
    <w:p w14:paraId="6168BC1D">
      <w:pPr>
        <w:ind w:left="0" w:leftChars="0" w:firstLine="398" w:firstLineChars="166"/>
        <w:jc w:val="both"/>
        <w:rPr>
          <w:rFonts w:hint="default"/>
          <w:sz w:val="24"/>
          <w:szCs w:val="24"/>
        </w:rPr>
      </w:pPr>
      <w:r>
        <w:rPr>
          <w:rFonts w:hint="default"/>
          <w:sz w:val="24"/>
          <w:szCs w:val="24"/>
        </w:rPr>
        <w:t>Après avoir interagi avec le prêtre, la personne devient-elle plus capable de répondre de façon indépendante et responsable devant Dieu et la Réalité ?</w:t>
      </w:r>
    </w:p>
    <w:p w14:paraId="2CBE0941">
      <w:pPr>
        <w:ind w:left="0" w:leftChars="0" w:firstLine="398" w:firstLineChars="166"/>
        <w:jc w:val="both"/>
        <w:rPr>
          <w:rFonts w:hint="default"/>
          <w:sz w:val="24"/>
          <w:szCs w:val="24"/>
        </w:rPr>
      </w:pPr>
      <w:r>
        <w:rPr>
          <w:rFonts w:hint="default"/>
          <w:sz w:val="24"/>
          <w:szCs w:val="24"/>
        </w:rPr>
        <w:t>Ce critère n’épuise pas le sacerdoce, mais révèle l’une de ses fonction centrale de la subjectité : soutenir l’Église comme une infrastructure opératoire de réponse humaine devant Dieu tout en empêchant cette infrastructure d’appropriation de la place de Dieu.</w:t>
      </w:r>
    </w:p>
    <w:p w14:paraId="0663FA7C">
      <w:pPr>
        <w:ind w:left="0" w:leftChars="0" w:firstLine="398" w:firstLineChars="166"/>
        <w:jc w:val="both"/>
        <w:rPr>
          <w:rFonts w:hint="default"/>
          <w:sz w:val="24"/>
          <w:szCs w:val="24"/>
        </w:rPr>
      </w:pPr>
    </w:p>
    <w:p w14:paraId="09E27CBC">
      <w:pPr>
        <w:pStyle w:val="8"/>
        <w:keepNext/>
        <w:ind w:left="0" w:leftChars="0" w:firstLine="398" w:firstLineChars="166"/>
        <w:jc w:val="both"/>
        <w:rPr>
          <w:rFonts w:hint="default"/>
          <w:sz w:val="24"/>
          <w:szCs w:val="24"/>
        </w:rPr>
      </w:pPr>
      <w:r>
        <w:rPr>
          <w:rFonts w:hint="default"/>
          <w:sz w:val="24"/>
          <w:szCs w:val="24"/>
        </w:rPr>
        <w:t>165. Substitution cléricale de la subjectité</w:t>
      </w:r>
    </w:p>
    <w:p w14:paraId="5842802F">
      <w:pPr>
        <w:keepNext/>
        <w:ind w:left="0" w:leftChars="0" w:firstLine="398" w:firstLineChars="166"/>
        <w:jc w:val="both"/>
        <w:rPr>
          <w:rFonts w:hint="default"/>
          <w:sz w:val="24"/>
          <w:szCs w:val="24"/>
        </w:rPr>
      </w:pPr>
    </w:p>
    <w:p w14:paraId="0A8EB458">
      <w:pPr>
        <w:ind w:left="0" w:leftChars="0" w:firstLine="398" w:firstLineChars="166"/>
        <w:jc w:val="both"/>
        <w:rPr>
          <w:rFonts w:hint="default"/>
          <w:sz w:val="24"/>
          <w:szCs w:val="24"/>
        </w:rPr>
      </w:pPr>
      <w:r>
        <w:rPr>
          <w:rFonts w:hint="default"/>
          <w:sz w:val="24"/>
          <w:szCs w:val="24"/>
        </w:rPr>
        <w:t>Si un être humain transmet progressivement au prêtre non des éléments particuliers de la direction spirituelle, mais les prérogatives de sa propre reconnaissance, de son choix, de son commencement, de son arrêt, de sa correction et de sa responsabilité, une substitution cléricale de la subjectité apparaît.</w:t>
      </w:r>
    </w:p>
    <w:p w14:paraId="3ACD3F53">
      <w:pPr>
        <w:ind w:left="0" w:leftChars="0" w:firstLine="398" w:firstLineChars="166"/>
        <w:jc w:val="both"/>
        <w:rPr>
          <w:rFonts w:hint="default"/>
          <w:sz w:val="24"/>
          <w:szCs w:val="24"/>
        </w:rPr>
      </w:pPr>
      <w:r>
        <w:rPr>
          <w:rFonts w:hint="default"/>
          <w:sz w:val="24"/>
          <w:szCs w:val="24"/>
        </w:rPr>
        <w:t>Toute transmission temporaire de prérogatives particulières à un guide spirituel ne constitue pas une telle substitution. L’ordination présuppose normativement une compétence eschatologique supérieure chez le clerc, sans toutefois en garantir par elle-même la présence effective. Puisque la compétence eschatologique possède une dimension apophatique et ne s’épuise pas dans un savoir transmissible verbalement, une part de sa formation peut s’effectuer par l’exemple, la pratique commune, la discipline ascétique et l’obéissance. Dans ce cas, une asymétrie temporaire des prérogatives peut servir l’apprentissage lorsqu’il existe une asymétrie réelle de compétence et que les fondements de l’action ne peuvent pas encore être entièrement transmis sous une forme conceptuelle.</w:t>
      </w:r>
    </w:p>
    <w:p w14:paraId="7C0ED3AD">
      <w:pPr>
        <w:ind w:left="0" w:leftChars="0" w:firstLine="398" w:firstLineChars="166"/>
        <w:jc w:val="both"/>
        <w:rPr>
          <w:rFonts w:hint="default"/>
          <w:sz w:val="24"/>
          <w:szCs w:val="24"/>
        </w:rPr>
      </w:pPr>
      <w:r>
        <w:rPr>
          <w:rFonts w:hint="default"/>
          <w:sz w:val="24"/>
          <w:szCs w:val="24"/>
        </w:rPr>
        <w:t>La substitution cléricale commence lorsque cette asymétrie cesse de servir la formation de la capacité propre de l’être humain à reconnaître et à répondre, et devient le remplacement durable de cette capacité par un porteur extérieur. L’infrastructure ecclésiale cesse alors de soutenir la capacité de l’être humain à donner sa propre réponse responsable devant Dieu et commence à substituer une décision toute faite à cette réponse. L’être humain demande de moins en moins « que dois-je répondre devant Dieu ? » et se limite de plus en plus à la question « qu’est-ce qui m’a été ordonné ? ». Le droit de reconnaître la situation, de prendre une décision, de la réviser lors de la rencontre avec la Réalité et d’en assumer la responsabilité passe progressivement de l’être humain lui-même au clerc.</w:t>
      </w:r>
    </w:p>
    <w:p w14:paraId="1E020BA9">
      <w:pPr>
        <w:ind w:left="0" w:leftChars="0" w:firstLine="398" w:firstLineChars="166"/>
        <w:jc w:val="both"/>
        <w:rPr>
          <w:rFonts w:hint="default"/>
          <w:sz w:val="24"/>
          <w:szCs w:val="24"/>
        </w:rPr>
      </w:pPr>
      <w:r>
        <w:rPr>
          <w:rFonts w:hint="default"/>
          <w:sz w:val="24"/>
          <w:szCs w:val="24"/>
        </w:rPr>
        <w:t>Le prêtre, à son tour, risque de dépasser les limites de sa propre compétence et de cesser de servir l’infrastructure ecclésiale comme espace de réadressage vers Dieu. Au lieu d’employer sa compétence supérieure à former chez l’Autre la capacité d’une réponse autonome, il commence à occuper la position d’un fondement local ultime, tandis que l’infrastructure ecclésiale commence à s’approprier la fonction qui n’appartient qu’au Fondement maximal.</w:t>
      </w:r>
    </w:p>
    <w:p w14:paraId="7C6C262C">
      <w:pPr>
        <w:ind w:left="0" w:leftChars="0" w:firstLine="398" w:firstLineChars="166"/>
        <w:jc w:val="both"/>
        <w:rPr>
          <w:rFonts w:hint="default"/>
          <w:sz w:val="24"/>
          <w:szCs w:val="24"/>
        </w:rPr>
      </w:pPr>
      <w:r>
        <w:rPr>
          <w:rFonts w:hint="default"/>
          <w:sz w:val="24"/>
          <w:szCs w:val="24"/>
        </w:rPr>
        <w:t>Une telle configuration peut apparaître extérieurement comme un haut degré d’obéissance religieuse, de discipline et de confiance dans la direction spirituelle, tout en présentant dans les faits un vecteur descendant de la subjectité. Dans ce cas, l’asymétrie temporaire de compétence ne surmonte pas l’asymétrie de subjectité, mais la consolide : plus l’être humain transfère pleinement au clerc les prérogatives de sa propre réponse et moins il devient capable, avec le temps, de les exercer par lui-même, plus sa subjectité se trouve remplacée.</w:t>
      </w:r>
    </w:p>
    <w:p w14:paraId="265A7492">
      <w:pPr>
        <w:ind w:left="0" w:leftChars="0" w:firstLine="398" w:firstLineChars="166"/>
        <w:jc w:val="both"/>
        <w:rPr>
          <w:rFonts w:hint="default"/>
          <w:sz w:val="24"/>
          <w:szCs w:val="24"/>
        </w:rPr>
      </w:pPr>
      <w:r>
        <w:rPr>
          <w:rFonts w:hint="default"/>
          <w:sz w:val="24"/>
          <w:szCs w:val="24"/>
        </w:rPr>
        <w:t>Le critère fonctionnel ne réside ici ni dans le degré d’obéissance comme tel, ni dans la capacité de l’être humain à expliquer rationnellement et sur-le-champ chaque indication reçue, mais dans la direction du résultat produit dans la subjectité : la direction spirituelle rend-elle l’être humain davantage capable de reconnaître par lui-même, de répondre, de corriger sa propre position, de maintenir le fini dans son rapport au Fondement maximal et d’assumer sa responsabilité devant Dieu et la Réalité — ou, au contraire, le rend-elle toujours plus dépendant d’un porteur extérieur de la décision ?</w:t>
      </w:r>
    </w:p>
    <w:p w14:paraId="41C1FD38">
      <w:pPr>
        <w:ind w:left="0" w:leftChars="0" w:firstLine="398" w:firstLineChars="166"/>
        <w:jc w:val="both"/>
        <w:rPr>
          <w:rFonts w:hint="default"/>
          <w:sz w:val="24"/>
          <w:szCs w:val="24"/>
        </w:rPr>
      </w:pPr>
    </w:p>
    <w:p w14:paraId="4DCF0D20">
      <w:pPr>
        <w:pStyle w:val="8"/>
        <w:keepNext/>
        <w:ind w:left="0" w:leftChars="0" w:firstLine="398" w:firstLineChars="166"/>
        <w:jc w:val="both"/>
        <w:rPr>
          <w:rFonts w:hint="default"/>
          <w:sz w:val="24"/>
          <w:szCs w:val="24"/>
        </w:rPr>
      </w:pPr>
      <w:r>
        <w:rPr>
          <w:rFonts w:hint="default"/>
          <w:sz w:val="24"/>
          <w:szCs w:val="24"/>
        </w:rPr>
        <w:t>166. L’obéissance comme pratique de la subjectité</w:t>
      </w:r>
    </w:p>
    <w:p w14:paraId="4A6ABA63">
      <w:pPr>
        <w:keepNext/>
        <w:ind w:left="0" w:leftChars="0" w:firstLine="398" w:firstLineChars="166"/>
        <w:jc w:val="both"/>
        <w:rPr>
          <w:rFonts w:hint="default"/>
          <w:sz w:val="24"/>
          <w:szCs w:val="24"/>
        </w:rPr>
      </w:pPr>
    </w:p>
    <w:p w14:paraId="5F5F0AA7">
      <w:pPr>
        <w:ind w:left="0" w:leftChars="0" w:firstLine="398" w:firstLineChars="166"/>
        <w:jc w:val="both"/>
        <w:rPr>
          <w:rFonts w:hint="default"/>
          <w:sz w:val="24"/>
          <w:szCs w:val="24"/>
        </w:rPr>
      </w:pPr>
      <w:r>
        <w:rPr>
          <w:rFonts w:hint="default"/>
          <w:sz w:val="24"/>
          <w:szCs w:val="24"/>
        </w:rPr>
        <w:t>CTM n’oppose pas l’obéissance à la liberté et à la subjectité. L’obéissance peut être une forme ascétique de limitation volontaire de sa propre réactivité, de renoncement au suivi automatique de sa propre carte et un mode d’apprentissage auprès d’un porteur d’une compétence ontologique et eschatologique supérieure. Dans ce cas, elle ne remplace pas la subjectité, mais participe à sa formation.</w:t>
      </w:r>
    </w:p>
    <w:p w14:paraId="40C8BFB9">
      <w:pPr>
        <w:ind w:left="0" w:leftChars="0" w:firstLine="398" w:firstLineChars="166"/>
        <w:jc w:val="both"/>
        <w:rPr>
          <w:rFonts w:hint="default"/>
          <w:sz w:val="24"/>
          <w:szCs w:val="24"/>
        </w:rPr>
      </w:pPr>
      <w:r>
        <w:rPr>
          <w:rFonts w:hint="default"/>
          <w:sz w:val="24"/>
          <w:szCs w:val="24"/>
        </w:rPr>
        <w:t>L’ordination présuppose normativement une compétence eschatologique supérieure chez le clerc, sans toutefois en garantir par elle-même la présence effective. Comme l’horizon eschatologique possède par nature un caractère apophatique, la compétence correspondante ne peut être entièrement transmise sous forme de concepts, de règles et d’explications. Une part de sa formation peut donc s’effectuer par l’exemple, la pratique commune, la discipline ascétique et l’obéissance, lorsque le disciple n’est pas encore capable de reconnaître et de verbaliser pleinement les fondements de l’action proposée.</w:t>
      </w:r>
    </w:p>
    <w:p w14:paraId="5900FDA7">
      <w:pPr>
        <w:ind w:left="0" w:leftChars="0" w:firstLine="398" w:firstLineChars="166"/>
        <w:jc w:val="both"/>
        <w:rPr>
          <w:rFonts w:hint="default"/>
          <w:sz w:val="24"/>
          <w:szCs w:val="24"/>
        </w:rPr>
      </w:pPr>
      <w:r>
        <w:rPr>
          <w:rFonts w:hint="default"/>
          <w:sz w:val="24"/>
          <w:szCs w:val="24"/>
        </w:rPr>
        <w:t>L’absence de compréhension immédiate d’une indication ne signifie donc pas en elle-même une perte de subjectité. L’acceptation temporaire de la décision d’un Autre plus compétent peut être une forme d’apprentissage de sa propre capacité à distinguer et à répondre. Dans ce cas, l’asymétrie de compétence ne doit pas devenir une asymétrie permanente de subjectité : sa fonction est que l’être humain devienne progressivement davantage capable de sa propre réponse responsable.</w:t>
      </w:r>
    </w:p>
    <w:p w14:paraId="6EE8E39E">
      <w:pPr>
        <w:ind w:left="0" w:leftChars="0" w:firstLine="398" w:firstLineChars="166"/>
        <w:jc w:val="both"/>
        <w:rPr>
          <w:rFonts w:hint="default"/>
          <w:sz w:val="24"/>
          <w:szCs w:val="24"/>
        </w:rPr>
      </w:pPr>
      <w:r>
        <w:rPr>
          <w:rFonts w:hint="default"/>
          <w:sz w:val="24"/>
          <w:szCs w:val="24"/>
        </w:rPr>
        <w:t>Cependant, l’obéissance peut devenir une transmission durable à un porteur extérieur des prérogatives de sa propre reconnaissance, de son choix, de son commencement, de son arrêt, de sa correction et de sa responsabilité. Elle cesse alors d’être un mode de formation de la subjectité et devient un mécanisme de sa substitution. L’être humain apprend non pas à reconnaître et à répondre plus profondément, mais à dépendre d’un porteur extérieur de la décision.</w:t>
      </w:r>
    </w:p>
    <w:p w14:paraId="706CC8AC">
      <w:pPr>
        <w:ind w:left="0" w:leftChars="0" w:firstLine="398" w:firstLineChars="166"/>
        <w:jc w:val="both"/>
        <w:rPr>
          <w:rFonts w:hint="default"/>
          <w:sz w:val="24"/>
          <w:szCs w:val="24"/>
        </w:rPr>
      </w:pPr>
      <w:r>
        <w:rPr>
          <w:rFonts w:hint="default"/>
          <w:sz w:val="24"/>
          <w:szCs w:val="24"/>
        </w:rPr>
        <w:t>La distinction ne s’établit ni par la simple présence d’un ordre, ni par le degré de rigueur de la pratique, ni par la capacité du disciple à expliquer immédiatement les fondements de chaque instruction, ni par le sentiment subjectif d’humilité, mais par le résultat produit dans la subjectité.</w:t>
      </w:r>
    </w:p>
    <w:p w14:paraId="34331995">
      <w:pPr>
        <w:ind w:left="0" w:leftChars="0" w:firstLine="398" w:firstLineChars="166"/>
        <w:jc w:val="both"/>
        <w:rPr>
          <w:rFonts w:hint="default"/>
          <w:sz w:val="24"/>
          <w:szCs w:val="24"/>
        </w:rPr>
      </w:pPr>
      <w:r>
        <w:rPr>
          <w:rFonts w:hint="default"/>
          <w:sz w:val="24"/>
          <w:szCs w:val="24"/>
        </w:rPr>
        <w:t>La question clé est la suivante :</w:t>
      </w:r>
    </w:p>
    <w:p w14:paraId="7362F918">
      <w:pPr>
        <w:ind w:left="0" w:leftChars="0" w:firstLine="398" w:firstLineChars="166"/>
        <w:jc w:val="both"/>
        <w:rPr>
          <w:rFonts w:hint="default"/>
          <w:sz w:val="24"/>
          <w:szCs w:val="24"/>
        </w:rPr>
      </w:pPr>
      <w:r>
        <w:rPr>
          <w:rFonts w:hint="default"/>
          <w:sz w:val="24"/>
          <w:szCs w:val="24"/>
        </w:rPr>
        <w:t>Quelle subjectité une pratique concrète de l’obéissance produit-elle ?</w:t>
      </w:r>
    </w:p>
    <w:p w14:paraId="5DA7F8C2">
      <w:pPr>
        <w:ind w:left="0" w:leftChars="0" w:firstLine="398" w:firstLineChars="166"/>
        <w:jc w:val="both"/>
        <w:rPr>
          <w:rFonts w:hint="default"/>
          <w:sz w:val="24"/>
          <w:szCs w:val="24"/>
        </w:rPr>
      </w:pPr>
      <w:r>
        <w:rPr>
          <w:rFonts w:hint="default"/>
          <w:sz w:val="24"/>
          <w:szCs w:val="24"/>
        </w:rPr>
        <w:t>Si, en conséquence, l’être humain devient davantage capable de distinguer la Réalité de sa propre carte, d’entendre l’Autre, d’accepter la responsabilité, de corriger sa propre position, de ne pas absolutiser le fini et de répondre par lui-même devant Dieu et la Réalité, la pratique présente un vecteur ascendant de la subjectité. Si, au contraire, à mesure que la pratique se prolonge, l’être humain devient toujours moins capable, sans porteur extérieur, de reconnaître la situation, de prendre une décision, d’arrêter une action erronée, de corriger sa propre position et d’assumer la responsabilité de la réponse, la fonction de l’obéissance dans la subjectité s’inverse.</w:t>
      </w:r>
    </w:p>
    <w:p w14:paraId="776AEF27">
      <w:pPr>
        <w:ind w:left="0" w:leftChars="0" w:firstLine="398" w:firstLineChars="166"/>
        <w:jc w:val="both"/>
        <w:rPr>
          <w:rFonts w:hint="default"/>
          <w:sz w:val="24"/>
          <w:szCs w:val="24"/>
        </w:rPr>
      </w:pPr>
      <w:r>
        <w:rPr>
          <w:rFonts w:hint="default"/>
          <w:sz w:val="24"/>
          <w:szCs w:val="24"/>
        </w:rPr>
        <w:t>L’obéissance mûre utilise l’asymétrie de compétence pour surmonter l’asymétrie de subjectité : l’Autre plus compétent aide l’être humain à voir et à agir là où sa capacité propre demeure insuffisante, afin qu’avec le temps il devienne toujours davantage capable de sa propre réponse responsable devant Dieu et la Réalité.</w:t>
      </w:r>
    </w:p>
    <w:p w14:paraId="67FA45AC">
      <w:pPr>
        <w:ind w:left="0" w:leftChars="0" w:firstLine="398" w:firstLineChars="166"/>
        <w:jc w:val="both"/>
        <w:rPr>
          <w:rFonts w:hint="default"/>
          <w:sz w:val="24"/>
          <w:szCs w:val="24"/>
        </w:rPr>
      </w:pPr>
    </w:p>
    <w:p w14:paraId="7C3A67A2">
      <w:pPr>
        <w:pStyle w:val="8"/>
        <w:keepNext/>
        <w:ind w:left="0" w:leftChars="0" w:firstLine="398" w:firstLineChars="166"/>
        <w:jc w:val="both"/>
        <w:rPr>
          <w:rFonts w:hint="default"/>
          <w:sz w:val="24"/>
          <w:szCs w:val="24"/>
        </w:rPr>
      </w:pPr>
      <w:r>
        <w:rPr>
          <w:rFonts w:hint="default"/>
          <w:sz w:val="24"/>
          <w:szCs w:val="24"/>
        </w:rPr>
        <w:t>167. Inversion institutionnelle ecclésiale</w:t>
      </w:r>
    </w:p>
    <w:p w14:paraId="134EDA2A">
      <w:pPr>
        <w:keepNext/>
        <w:ind w:left="0" w:leftChars="0" w:firstLine="398" w:firstLineChars="166"/>
        <w:jc w:val="both"/>
        <w:rPr>
          <w:rFonts w:hint="default"/>
          <w:sz w:val="24"/>
          <w:szCs w:val="24"/>
        </w:rPr>
      </w:pPr>
    </w:p>
    <w:p w14:paraId="55DD34A0">
      <w:pPr>
        <w:ind w:left="0" w:leftChars="0" w:firstLine="398" w:firstLineChars="166"/>
        <w:jc w:val="both"/>
        <w:rPr>
          <w:rFonts w:hint="default"/>
          <w:sz w:val="24"/>
          <w:szCs w:val="24"/>
        </w:rPr>
      </w:pPr>
      <w:r>
        <w:rPr>
          <w:rFonts w:hint="default"/>
          <w:sz w:val="24"/>
          <w:szCs w:val="24"/>
        </w:rPr>
        <w:t>En tant que système humain historique, la forme ecclésiale institutionnelle peut également entrer dans un mode authentique, compensatoire, simulatif, ou inversionnel.</w:t>
      </w:r>
    </w:p>
    <w:p w14:paraId="66646F0E">
      <w:pPr>
        <w:ind w:left="0" w:leftChars="0" w:firstLine="398" w:firstLineChars="166"/>
        <w:jc w:val="both"/>
        <w:rPr>
          <w:rFonts w:hint="default"/>
          <w:sz w:val="24"/>
          <w:szCs w:val="24"/>
          <w:lang w:val="ru-RU"/>
        </w:rPr>
      </w:pPr>
      <w:r>
        <w:rPr>
          <w:rFonts w:hint="default"/>
          <w:sz w:val="24"/>
          <w:szCs w:val="24"/>
        </w:rPr>
        <w:t>Le régime inversionnel atteint sa forme limite lorsque l’infrastructure ecclésiale cesse de réadresser l’être humain au Fondement maximal et commence elle-même à en occuper la place. À cet égard, la notion chrétienne même d’ἀντίχριστος est révélatrice : le grec ἀντί admet non seulement le sens d’opposition, mais aussi celui de substitution — le fait de se tenir à la place d’un autre. Le principe de l’Antéchrist peut donc être compris non seulement comme une hostilité ouverte envers le Christ, mais aussi comme l’appropriation, par un fondement dérivé, de la position qui appartient au Christ. L’inversion extrême ne consiste pas seulement à nier le Fondement, mais aussi à tenter de prendre sa place.</w:t>
      </w:r>
    </w:p>
    <w:p w14:paraId="600788BA">
      <w:pPr>
        <w:ind w:left="0" w:leftChars="0" w:firstLine="398" w:firstLineChars="166"/>
        <w:jc w:val="both"/>
        <w:rPr>
          <w:rFonts w:hint="default"/>
          <w:sz w:val="24"/>
          <w:szCs w:val="24"/>
        </w:rPr>
      </w:pPr>
      <w:r>
        <w:rPr>
          <w:rFonts w:hint="default"/>
          <w:sz w:val="24"/>
          <w:szCs w:val="24"/>
        </w:rPr>
        <w:t>Une telle inversion peut se produire sans modification du contenu professé. L’infrastructure de formation de la réponse peut commencer à exiger le renoncement à sa propre réponse ; le réadressage à Dieu, s’achever sur un titulaire de fonction ou une institution ; la direction spirituelle, devenir une substitution cléricale de la subjectité ; l’obéissance, une suppression de la responsabilité ; la Tradition, une interdiction de vérifier sa propre interprétation de la Tradition ; la vie liturgique, une confirmation rituelle de l’identité du groupe ; l’ascèse, un système de discipline extérieure. Une institution, un clerc, une tradition ou une interprétation concrète peuvent continuer à se référer au Christ tout en s’appropriant fonctionnellement des prérogatives qui ne doivent être conservées que par le Fondement maximal.</w:t>
      </w:r>
    </w:p>
    <w:p w14:paraId="1B9F1761">
      <w:pPr>
        <w:ind w:left="0" w:leftChars="0" w:firstLine="398" w:firstLineChars="166"/>
        <w:jc w:val="both"/>
        <w:rPr>
          <w:rFonts w:hint="default"/>
          <w:sz w:val="24"/>
          <w:szCs w:val="24"/>
        </w:rPr>
      </w:pPr>
      <w:r>
        <w:rPr>
          <w:rFonts w:hint="default"/>
          <w:sz w:val="24"/>
          <w:szCs w:val="24"/>
        </w:rPr>
        <w:t>CTM n’en déduit pas un jugement négatif sur l’institutionnalité ecclésiale comme telle. Au contraire, l’institution est nécessaire à la reproductibilité de la vie ecclésiale et à la transmission de son expérience. La question est de savoir si elle conserve son caractère dérivé et infrastructural : rend-elle possible la réponse humaine devant Dieu et réadresse-t-elle l’être humain au Fondement maximal — ou commence-t-elle à exiger un réadressage ultime vers elle-même ? L’analyse établit donc non pas la présence ou l’absence d’une forme institutionnelle, mais le régime de correspondance entre la fonction ecclésiale déclarée, la distribution effective de la subjectité et le Fondement par rapport auquel l’infrastructure ecclésiale elle-même reçoit sa place et sa mesure.</w:t>
      </w:r>
    </w:p>
    <w:p w14:paraId="3E14148F">
      <w:pPr>
        <w:ind w:left="0" w:leftChars="0" w:firstLine="398" w:firstLineChars="166"/>
        <w:jc w:val="both"/>
        <w:rPr>
          <w:rFonts w:hint="default"/>
          <w:sz w:val="24"/>
          <w:szCs w:val="24"/>
        </w:rPr>
      </w:pPr>
    </w:p>
    <w:p w14:paraId="6188D7AD">
      <w:pPr>
        <w:pStyle w:val="8"/>
        <w:keepNext/>
        <w:ind w:left="0" w:leftChars="0" w:firstLine="398" w:firstLineChars="166"/>
        <w:jc w:val="both"/>
        <w:rPr>
          <w:rFonts w:hint="default"/>
          <w:sz w:val="24"/>
          <w:szCs w:val="24"/>
        </w:rPr>
      </w:pPr>
      <w:r>
        <w:rPr>
          <w:rFonts w:hint="default"/>
          <w:sz w:val="24"/>
          <w:szCs w:val="24"/>
        </w:rPr>
        <w:t>168. « Comment se servir de l’Église ? »</w:t>
      </w:r>
    </w:p>
    <w:p w14:paraId="2B66EC3D">
      <w:pPr>
        <w:keepNext/>
        <w:ind w:left="0" w:leftChars="0" w:firstLine="398" w:firstLineChars="166"/>
        <w:jc w:val="both"/>
        <w:rPr>
          <w:rFonts w:hint="default"/>
          <w:sz w:val="24"/>
          <w:szCs w:val="24"/>
        </w:rPr>
      </w:pPr>
    </w:p>
    <w:p w14:paraId="5A53468D">
      <w:pPr>
        <w:ind w:left="0" w:leftChars="0" w:firstLine="398" w:firstLineChars="166"/>
        <w:jc w:val="both"/>
        <w:rPr>
          <w:rFonts w:hint="default"/>
          <w:sz w:val="24"/>
          <w:szCs w:val="24"/>
        </w:rPr>
      </w:pPr>
      <w:r>
        <w:rPr>
          <w:rFonts w:hint="default"/>
          <w:sz w:val="24"/>
          <w:szCs w:val="24"/>
        </w:rPr>
        <w:t>Après tout, la première question reçoit une réponse directe :</w:t>
      </w:r>
    </w:p>
    <w:p w14:paraId="707E3DD7">
      <w:pPr>
        <w:ind w:left="0" w:leftChars="0" w:firstLine="398" w:firstLineChars="166"/>
        <w:jc w:val="both"/>
        <w:rPr>
          <w:rFonts w:hint="default"/>
          <w:sz w:val="24"/>
          <w:szCs w:val="24"/>
        </w:rPr>
      </w:pPr>
      <w:r>
        <w:rPr>
          <w:rFonts w:hint="default"/>
          <w:sz w:val="24"/>
          <w:szCs w:val="24"/>
        </w:rPr>
        <w:t>se servir de l’Église signifie entrer dans sa vie de manière à devenir toujours plus capable de voir la Réalité, de la rapporter au Fondement maximal, de donner sa propre réponse libre, d’accepter la responsabilité de ce qui est produit et de se former comme sujet eschatologique.</w:t>
      </w:r>
    </w:p>
    <w:p w14:paraId="53B6D1DB">
      <w:pPr>
        <w:ind w:left="0" w:leftChars="0" w:firstLine="398" w:firstLineChars="166"/>
        <w:jc w:val="both"/>
        <w:rPr>
          <w:rFonts w:hint="default"/>
          <w:sz w:val="24"/>
          <w:szCs w:val="24"/>
        </w:rPr>
      </w:pPr>
      <w:r>
        <w:rPr>
          <w:rFonts w:hint="default"/>
          <w:sz w:val="24"/>
          <w:szCs w:val="24"/>
        </w:rPr>
        <w:t>Toutes les pratiques intra-ecclésiales peuvent donc également être examinées dans le cadre de la question fonctionnelle :</w:t>
      </w:r>
    </w:p>
    <w:p w14:paraId="38C9753C">
      <w:pPr>
        <w:ind w:left="0" w:leftChars="0" w:firstLine="398" w:firstLineChars="166"/>
        <w:jc w:val="both"/>
        <w:rPr>
          <w:rFonts w:hint="default"/>
          <w:sz w:val="24"/>
          <w:szCs w:val="24"/>
        </w:rPr>
      </w:pPr>
      <w:r>
        <w:rPr>
          <w:rFonts w:hint="default"/>
          <w:sz w:val="24"/>
          <w:szCs w:val="24"/>
        </w:rPr>
        <w:t>quelle capacité de réponse cette pratique forme-t-elle ?</w:t>
      </w:r>
    </w:p>
    <w:p w14:paraId="4CF72210">
      <w:pPr>
        <w:ind w:left="0" w:leftChars="0" w:firstLine="398" w:firstLineChars="166"/>
        <w:jc w:val="both"/>
        <w:rPr>
          <w:rFonts w:hint="default"/>
          <w:sz w:val="24"/>
          <w:szCs w:val="24"/>
        </w:rPr>
      </w:pPr>
      <w:r>
        <w:rPr>
          <w:rFonts w:hint="default"/>
          <w:sz w:val="24"/>
          <w:szCs w:val="24"/>
        </w:rPr>
        <w:t>Ainsi, la question qui semblait initialement pratique et étroite s’avère être une entrée dans l’architecture générale de la subjectité humaine — et, une fois cette architecture construite, revient à son propre point de départ.</w:t>
      </w:r>
    </w:p>
    <w:p w14:paraId="57176626">
      <w:pPr>
        <w:ind w:left="0" w:leftChars="0" w:firstLine="398" w:firstLineChars="166"/>
        <w:jc w:val="both"/>
        <w:rPr>
          <w:rFonts w:hint="default"/>
          <w:sz w:val="24"/>
          <w:szCs w:val="24"/>
        </w:rPr>
      </w:pPr>
    </w:p>
    <w:p w14:paraId="41E1C0B2">
      <w:pPr>
        <w:pStyle w:val="8"/>
        <w:keepNext/>
        <w:ind w:left="0" w:leftChars="0" w:firstLine="398" w:firstLineChars="166"/>
        <w:jc w:val="both"/>
        <w:rPr>
          <w:rFonts w:hint="default"/>
          <w:sz w:val="24"/>
          <w:szCs w:val="24"/>
        </w:rPr>
      </w:pPr>
      <w:r>
        <w:rPr>
          <w:rFonts w:hint="default"/>
          <w:sz w:val="24"/>
          <w:szCs w:val="24"/>
        </w:rPr>
        <w:t>169. À leurs fruits : signes d’une Église actualisée</w:t>
      </w:r>
    </w:p>
    <w:p w14:paraId="7520F22C">
      <w:pPr>
        <w:keepNext/>
        <w:ind w:left="0" w:leftChars="0" w:firstLine="398" w:firstLineChars="166"/>
        <w:jc w:val="both"/>
        <w:rPr>
          <w:rFonts w:hint="default"/>
          <w:sz w:val="24"/>
          <w:szCs w:val="24"/>
        </w:rPr>
      </w:pPr>
    </w:p>
    <w:p w14:paraId="210A0626">
      <w:pPr>
        <w:ind w:left="0" w:leftChars="0" w:firstLine="398" w:firstLineChars="166"/>
        <w:jc w:val="both"/>
        <w:rPr>
          <w:rFonts w:hint="default"/>
          <w:sz w:val="24"/>
          <w:szCs w:val="24"/>
        </w:rPr>
      </w:pPr>
      <w:r>
        <w:rPr>
          <w:rFonts w:hint="default"/>
          <w:sz w:val="24"/>
          <w:szCs w:val="24"/>
        </w:rPr>
        <w:t>Par leurs fruits, vous les connaîtrez (Matthieu 7 : 16).</w:t>
      </w:r>
    </w:p>
    <w:p w14:paraId="33001BA8">
      <w:pPr>
        <w:ind w:left="0" w:leftChars="0" w:firstLine="398" w:firstLineChars="166"/>
        <w:jc w:val="both"/>
        <w:rPr>
          <w:rFonts w:hint="default"/>
          <w:sz w:val="24"/>
          <w:szCs w:val="24"/>
        </w:rPr>
      </w:pPr>
      <w:r>
        <w:rPr>
          <w:rFonts w:hint="default"/>
          <w:sz w:val="24"/>
          <w:szCs w:val="24"/>
        </w:rPr>
        <w:t>Par quels fruits pouvons-nous reconnaître l’Église ?</w:t>
      </w:r>
    </w:p>
    <w:p w14:paraId="167DD8FC">
      <w:pPr>
        <w:ind w:left="0" w:leftChars="0" w:firstLine="398" w:firstLineChars="166"/>
        <w:jc w:val="both"/>
        <w:rPr>
          <w:rFonts w:hint="default"/>
          <w:sz w:val="24"/>
          <w:szCs w:val="24"/>
        </w:rPr>
      </w:pPr>
      <w:r>
        <w:rPr>
          <w:rFonts w:hint="default"/>
          <w:sz w:val="24"/>
          <w:szCs w:val="24"/>
        </w:rPr>
        <w:t>Il est maintenant possible de rassembler les intuitions dispersées dans l’ensemble du texte de base de CTM, c’est-à-dire dans les sept chapitres de la seconde partie de CTM I, et de demander non seulement ce que l’Église professe, préserve et exécute, mais aussi ce qui doit devenir possible dans l’être humain et la communauté si l’ontologie ecclésiale est réellement actualisée dans leur vie.</w:t>
      </w:r>
    </w:p>
    <w:p w14:paraId="606A6B34">
      <w:pPr>
        <w:ind w:left="0" w:leftChars="0" w:firstLine="398" w:firstLineChars="166"/>
        <w:jc w:val="both"/>
        <w:rPr>
          <w:rFonts w:hint="default"/>
          <w:sz w:val="24"/>
          <w:szCs w:val="24"/>
        </w:rPr>
      </w:pPr>
      <w:r>
        <w:rPr>
          <w:rFonts w:hint="default"/>
          <w:sz w:val="24"/>
          <w:szCs w:val="24"/>
        </w:rPr>
        <w:t>Dans ce qui suit, l’expression « Église réelle » est utilisée ici dans un sens fonctionnel étroit — comme environnement ecclésial dans la mesure où elle est actualisée. Ce n’est pas un jugement dogmatique séparé concernant l’appartenance canonique ou ecclésiologique.</w:t>
      </w:r>
    </w:p>
    <w:p w14:paraId="32A93B03">
      <w:pPr>
        <w:ind w:left="0" w:leftChars="0" w:firstLine="398" w:firstLineChars="166"/>
        <w:jc w:val="both"/>
        <w:rPr>
          <w:rFonts w:hint="default"/>
          <w:sz w:val="24"/>
          <w:szCs w:val="24"/>
        </w:rPr>
      </w:pPr>
      <w:r>
        <w:rPr>
          <w:rFonts w:hint="default"/>
          <w:sz w:val="24"/>
          <w:szCs w:val="24"/>
        </w:rPr>
        <w:t>Il faut préciser le statut méthodologique de la liste qui suit. Elle ne constitue pas un test empirique de la vérité de l’Église et n’autorise pas à transférer à l’Église dans son ensemble les propriétés d’un être humain, d’une communauté, d’une paroisse ou d’une institution particulière. CTM explicite ici les conséquences fonctionnelles de sa propre anthropologie chrétienne et de sa question ecclésiologique initiale. Chacun des traits nommés ne devient l’objet d’une analyse CTM concrète qu’après la délimitation de l’objet, du temps, de l’échelle et des positions de sujet, et doit être soumis aux procédures ordinaires de reconstruction alternative, de vérification de la compatibilité des contextes et de test négatif. L’absence d’un fruit particulier dans un milieu ecclésial concret ne démontre pas en elle-même la désactualisation de l’Église comme telle ; sa présence ne démontre pas davantage la plénitude de son actualisation.</w:t>
      </w:r>
    </w:p>
    <w:p w14:paraId="321175CA">
      <w:pPr>
        <w:ind w:left="0" w:leftChars="0" w:firstLine="398" w:firstLineChars="166"/>
        <w:jc w:val="both"/>
        <w:rPr>
          <w:rFonts w:hint="default"/>
          <w:sz w:val="24"/>
          <w:szCs w:val="24"/>
        </w:rPr>
      </w:pPr>
      <w:r>
        <w:rPr>
          <w:rFonts w:hint="default"/>
          <w:sz w:val="24"/>
          <w:szCs w:val="24"/>
        </w:rPr>
        <w:t>L’Église doit rester un espace de temps vivant, même si la société dont elle assure la pastorale est tombée dans le temps mort. Elle ne peut pas se contenter de reproduire, sous une forme religieuse, l’incapacité de la société environnante à commencer, à répondre et à devenir. Si l’ontologie ecclésiale est réellement actualisée, sa présence doit être discernable dans le mode de vie de l’être humain et de la communauté.</w:t>
      </w:r>
    </w:p>
    <w:p w14:paraId="566B99A9">
      <w:pPr>
        <w:ind w:left="0" w:leftChars="0" w:firstLine="398" w:firstLineChars="166"/>
        <w:jc w:val="both"/>
        <w:rPr>
          <w:rFonts w:hint="default"/>
          <w:sz w:val="24"/>
          <w:szCs w:val="24"/>
        </w:rPr>
      </w:pPr>
      <w:r>
        <w:rPr>
          <w:rFonts w:hint="default"/>
          <w:sz w:val="24"/>
          <w:szCs w:val="24"/>
        </w:rPr>
        <w:t>Dans une Église actualisée, le fidèle doit réellement acquérir une compétence ontologique et être au moins conduit jusqu’aux limites de la compétence eschatologique. La foi ne peut être transmise comme un savoir ou une habileté ; tous les vases n’ont pas la même contenance. Mais une lecture et un usage adéquats de la Tradition disponible de l’Église orthodoxe sont pleinement capables d’apprendre à l’être humain à distinguer la Réalité, sa propre position en elle, les limites de sa compétence et la direction de son propre mouvement. L’Église ne peut donner à l’être humain sa réponse libre à sa place, mais elle doit rendre une telle réponse toujours plus possible, discernable et intelligible.</w:t>
      </w:r>
    </w:p>
    <w:p w14:paraId="1725AD0F">
      <w:pPr>
        <w:ind w:left="0" w:leftChars="0" w:firstLine="398" w:firstLineChars="166"/>
        <w:jc w:val="both"/>
        <w:rPr>
          <w:rFonts w:hint="default"/>
          <w:sz w:val="24"/>
          <w:szCs w:val="24"/>
        </w:rPr>
      </w:pPr>
      <w:r>
        <w:rPr>
          <w:rFonts w:hint="default"/>
          <w:sz w:val="24"/>
          <w:szCs w:val="24"/>
        </w:rPr>
        <w:t>Cependant, il ne s’agit pas seulement de compétence. Dans l’Église réelle, le fidèle doit acquérir l’expérience du développement de l’humain en lui-même. La vie ecclésiale et, avant tout, l’expérience de la communion en son sein doivent enseigner de manière visible l’« humain », le « personnel » — malgré tout le caractère apophatique de ces notions. L’être humain doit faire l’expérience d’une relation dans laquelle il n’est pas réduit à une fonction, à un statut, à une utilité ou à un ensemble de qualités, et apprendre progressivement à se rapporter de la même manière à l’Autre. Si de longues années de vie ecclésiale n’accroissent pas la capacité d’un être humain à être humain avec un autre être humain, cela constitue en soi un symptôme fonctionnel sérieux.</w:t>
      </w:r>
    </w:p>
    <w:p w14:paraId="4DBAC1DE">
      <w:pPr>
        <w:ind w:left="0" w:leftChars="0" w:firstLine="398" w:firstLineChars="166"/>
        <w:jc w:val="both"/>
        <w:rPr>
          <w:rFonts w:hint="default"/>
          <w:sz w:val="24"/>
          <w:szCs w:val="24"/>
        </w:rPr>
      </w:pPr>
      <w:r>
        <w:rPr>
          <w:rFonts w:hint="default"/>
          <w:sz w:val="24"/>
          <w:szCs w:val="24"/>
        </w:rPr>
        <w:t>La vie ecclésiale doit donc aussi donner l’expérience du discernement. Il ne s’agit ni du droit de porter un jugement définitif sur l’état spirituel d’autrui, ni de dresser une table spirituelle des rangs, mais d’acquérir une capacité de navigation : apprendre progressivement à distinguer la maturité de sa simulation, l’autorité effective du seul statut, la compétence de la prétention à celle-ci, l’obéissance de la dépendance, l’humilité de l’abattement, l’amour du contrôle. L’être humain doit comprendre toujours mieux à qui et en quoi il peut faire confiance, où passe la frontière entre la compétence d’autrui et la sienne propre, ce qui se produit en lui et vers quoi il se dirige. En ce sens, « L’Échelle » doit devenir pour lui non pas une liste des statuts d’autrui, mais une carte de navigation spirituelle.</w:t>
      </w:r>
    </w:p>
    <w:p w14:paraId="606B5D2F">
      <w:pPr>
        <w:ind w:left="0" w:leftChars="0" w:firstLine="398" w:firstLineChars="166"/>
        <w:jc w:val="both"/>
        <w:rPr>
          <w:rFonts w:hint="default"/>
          <w:sz w:val="24"/>
          <w:szCs w:val="24"/>
        </w:rPr>
      </w:pPr>
      <w:r>
        <w:rPr>
          <w:rFonts w:hint="default"/>
          <w:sz w:val="24"/>
          <w:szCs w:val="24"/>
        </w:rPr>
        <w:t>Un tel discernement ne peut demeurer exclusivement l’aptitude privée de certains fidèles. Le milieu ecclésial lui-même doit posséder des mécanismes opérants de reconnaissance. Le charlatanisme spirituel, l’incompétence, la simulation de l’autorité et son abus ne doivent pas pouvoir se reproduire indéfiniment en demeurant méconnus. Le statut formel ne peut protéger à jamais un être humain de la vérification de sa compétence effective.</w:t>
      </w:r>
    </w:p>
    <w:p w14:paraId="5ADEB2FA">
      <w:pPr>
        <w:ind w:left="0" w:leftChars="0" w:firstLine="398" w:firstLineChars="166"/>
        <w:jc w:val="both"/>
        <w:rPr>
          <w:rFonts w:hint="default"/>
          <w:sz w:val="24"/>
          <w:szCs w:val="24"/>
        </w:rPr>
      </w:pPr>
      <w:r>
        <w:rPr>
          <w:rFonts w:hint="default"/>
          <w:sz w:val="24"/>
          <w:szCs w:val="24"/>
        </w:rPr>
        <w:t>Dans l’Église réelle, il doit être normal d’appeler les choses par leur nom. Ce n’est pas seulement une exigence de droiture morale. Là où ce qui se produit ne peut être nommé avec vérité, sa correction devient elle aussi impossible. Si l’amour du pouvoir doit être appelé zèle pour l’ordre, la peur humilité, l’irresponsabilité obéissance, l’incapacité à communiquer préservation de la paix et l’intérêt institutionnel défense de l’Église, le système perd progressivement la capacité de distinguer son propre état. La dénomination véridique est une condition de la préservation de la rétroaction de la Réalité.</w:t>
      </w:r>
    </w:p>
    <w:p w14:paraId="29CFC3CF">
      <w:pPr>
        <w:ind w:left="0" w:leftChars="0" w:firstLine="398" w:firstLineChars="166"/>
        <w:jc w:val="both"/>
        <w:rPr>
          <w:rFonts w:hint="default"/>
          <w:sz w:val="24"/>
          <w:szCs w:val="24"/>
        </w:rPr>
      </w:pPr>
      <w:r>
        <w:rPr>
          <w:rFonts w:hint="default"/>
          <w:sz w:val="24"/>
          <w:szCs w:val="24"/>
        </w:rPr>
        <w:t>Dans une Église fonctionnelle, le fidèle doit faire l’expérience d’une communication pleine : avoir la possibilité de parler et d’être entendu, recevoir une réponse effective, reconnaître la compétence d’autrui et sa propre erreur, préserver la relation et la possibilité d’une réponse dans la différence et le conflit. La communication pleine ne se vérifie pas par l’absence de différences, mais par la capacité de ne pas détruire la relation du seul fait de la différence. Elle n’est pas un ornement supplémentaire de la vie ecclésiale, mais l’un de ses fruits observables et l’une des principales écoles de la relation personnelle.</w:t>
      </w:r>
    </w:p>
    <w:p w14:paraId="19013B9A">
      <w:pPr>
        <w:ind w:left="0" w:leftChars="0" w:firstLine="398" w:firstLineChars="166"/>
        <w:jc w:val="both"/>
        <w:rPr>
          <w:rFonts w:hint="default"/>
          <w:sz w:val="24"/>
          <w:szCs w:val="24"/>
        </w:rPr>
      </w:pPr>
      <w:r>
        <w:rPr>
          <w:rFonts w:hint="default"/>
          <w:sz w:val="24"/>
          <w:szCs w:val="24"/>
        </w:rPr>
        <w:t>Dans l’Église réelle, l’être humain doit également recevoir la possibilité de reconnaître sa propre mission. La vie ecclésiale ne doit pas seulement intégrer le fidèle dans une distribution des fonctions déjà existante. Elle doit l’aider à comprendre quelle réponse propre il est capable et appelé à donner à Dieu par sa vie concrète. L’Église doit être un lieu où l’être humain apprend non seulement Qui est son Fondement maximal, mais aussi, progressivement, qui il est lui-même appelé à devenir devant ce Fondement.</w:t>
      </w:r>
    </w:p>
    <w:p w14:paraId="22DC6816">
      <w:pPr>
        <w:ind w:left="0" w:leftChars="0" w:firstLine="398" w:firstLineChars="166"/>
        <w:jc w:val="both"/>
        <w:rPr>
          <w:rFonts w:hint="default"/>
          <w:sz w:val="24"/>
          <w:szCs w:val="24"/>
        </w:rPr>
      </w:pPr>
      <w:r>
        <w:rPr>
          <w:rFonts w:hint="default"/>
          <w:sz w:val="24"/>
          <w:szCs w:val="24"/>
        </w:rPr>
        <w:t>L’un des fruits les plus visibles d’une Église actualisée doit donc être la croissance de l’échelle de la personne. Il ne s’agit pas de l’accroissement du statut, de la notoriété, du pouvoir ou de l’efficacité sociale. L’échelle de la personne grandit lorsque l’être humain devient capable d’accueillir une Réalité plus vaste, d’accepter une responsabilité plus grande, de maintenir une relation plus complexe avec l’Autre sans être détruit par la différence, et de donner une réponse propre plus complète. Une personne qui a vécu une part importante de sa vie dans un milieu ecclésial fonctionnel devrait devenir plus grande que son ancien soi. La direction de cette croissance doit être discernable non seulement dans l’autodescription ecclésiale, mais aussi dans les qualités extérieurement observables de ses relations, de sa responsabilité, de sa liberté, de son discernement, de sa capacité à servir, à commencer et à porter sa propre mission.</w:t>
      </w:r>
    </w:p>
    <w:p w14:paraId="56CACCC0">
      <w:pPr>
        <w:ind w:left="0" w:leftChars="0" w:firstLine="398" w:firstLineChars="166"/>
        <w:jc w:val="both"/>
        <w:rPr>
          <w:rFonts w:hint="default"/>
          <w:sz w:val="24"/>
          <w:szCs w:val="24"/>
        </w:rPr>
      </w:pPr>
      <w:r>
        <w:rPr>
          <w:rFonts w:hint="default"/>
          <w:sz w:val="24"/>
          <w:szCs w:val="24"/>
        </w:rPr>
        <w:t>Cette expérience ne doit pas se refermer à l’intérieur de la communauté. Une communauté ecclésiale actualisée doit devenir, pour la société environnante, la source d’une métaphysique autre et de plus grande échelle — non seulement en en parlant, mais en rendant sa présence discernable par le mode même de son existence. La métaphysique chrétienne devient alors présente dans la société non seulement comme texte, doctrine ou prédication : la forme même de la vie communautaire élargit l’horizon du possible accessible à la société environnante.</w:t>
      </w:r>
    </w:p>
    <w:p w14:paraId="3FDA3C89">
      <w:pPr>
        <w:ind w:left="0" w:leftChars="0" w:firstLine="398" w:firstLineChars="166"/>
        <w:jc w:val="both"/>
        <w:rPr>
          <w:rFonts w:hint="default"/>
          <w:sz w:val="24"/>
          <w:szCs w:val="24"/>
        </w:rPr>
      </w:pPr>
      <w:r>
        <w:rPr>
          <w:rFonts w:hint="default"/>
          <w:sz w:val="24"/>
          <w:szCs w:val="24"/>
        </w:rPr>
        <w:t>Si, au sein d’une société, devient pratiquement possible ce que sa logique existante tient pour impossible ou improbable — l’autorité sans domination, la différence sans rupture, le conflit sans destruction de l’Autre, la responsabilité sans abolition de la liberté, une désignation véridique sans exclusion de la communauté —, la société environnante rencontre non seulement l’affirmation d’une autre métaphysique, mais un fragment réalisé d’une autre possibilité de l’être humain.</w:t>
      </w:r>
    </w:p>
    <w:p w14:paraId="43249C00">
      <w:pPr>
        <w:ind w:left="0" w:leftChars="0" w:firstLine="398" w:firstLineChars="166"/>
        <w:jc w:val="both"/>
        <w:rPr>
          <w:rFonts w:hint="default"/>
          <w:sz w:val="24"/>
          <w:szCs w:val="24"/>
        </w:rPr>
      </w:pPr>
      <w:r>
        <w:rPr>
          <w:rFonts w:hint="default"/>
          <w:sz w:val="24"/>
          <w:szCs w:val="24"/>
        </w:rPr>
        <w:t>Cela ne signifie toutefois pas que la société environnante acceptera nécessairement la possibilité qui s’ouvre à elle. L’histoire de l’Église nous montre combien peut varier la réaction de la société à sa présence effective ; nous savons aussi comment s’est achevée la vie terrestre du Christ. L’actualisation de l’Église ne peut donc être mesurée par son succès ontique. L’Église réelle n’enseigne pas nécessairement la projectualité ontique la plus efficace et n’est pas tenue d’assurer à l’être humain un succès maximal dans l’ordre présent.</w:t>
      </w:r>
    </w:p>
    <w:p w14:paraId="33EE3329">
      <w:pPr>
        <w:ind w:left="0" w:leftChars="0" w:firstLine="398" w:firstLineChars="166"/>
        <w:jc w:val="both"/>
        <w:rPr>
          <w:rFonts w:hint="default"/>
          <w:sz w:val="24"/>
          <w:szCs w:val="24"/>
        </w:rPr>
      </w:pPr>
      <w:r>
        <w:rPr>
          <w:rFonts w:hint="default"/>
          <w:sz w:val="24"/>
          <w:szCs w:val="24"/>
        </w:rPr>
        <w:t>Bien plus, l’un de ses fruits spécifiques consiste précisément dans la capacité de l’être humain à vérifier ses propres buts à l’aune de ce qui les dépasse. L’ascèse ecclésiale ne peut donc se réduire seulement, ni même principalement, aux restrictions alimentaires, à la discipline corporelle ou à la régulation du comportement. Son sens plus profond réside dans la réorientation de la navigation humaine vers le Fondement maximal. Et, dans l’Église, le Fondement maximal n’est pas une abstraction méthodologique : nous savons de Qui il s’agit.</w:t>
      </w:r>
    </w:p>
    <w:p w14:paraId="5E0A6D3C">
      <w:pPr>
        <w:ind w:left="0" w:leftChars="0" w:firstLine="398" w:firstLineChars="166"/>
        <w:jc w:val="both"/>
        <w:rPr>
          <w:rFonts w:hint="default"/>
          <w:sz w:val="24"/>
          <w:szCs w:val="24"/>
        </w:rPr>
      </w:pPr>
      <w:r>
        <w:rPr>
          <w:rFonts w:hint="default"/>
          <w:sz w:val="24"/>
          <w:szCs w:val="24"/>
        </w:rPr>
        <w:t>L’Église doit donc enseigner non seulement comment avancer plus efficacement vers un but fixé, mais aussi à l’aune de quoi le but lui-même reçoit le droit d’être un but. Elle ne produit pas une réponse libre à la place de l’être humain, ne produit pas la foi et ne garantit pas à chacun un résultat identique. Mais on peut et l’on doit demander si sa vie effective crée un espace dans lequel l’humain et le personnel gagnent en plénitude, la compétence ontologique et eschatologique s’accroît, la communication devient effective, la mission propre plus discernable, l’échelle de la personne plus grande, et une réponse libre et responsable à Dieu davantage possible et réalisable.</w:t>
      </w:r>
    </w:p>
    <w:p w14:paraId="6EA0A44E">
      <w:pPr>
        <w:ind w:left="0" w:leftChars="0" w:firstLine="398" w:firstLineChars="166"/>
        <w:jc w:val="both"/>
        <w:rPr>
          <w:rFonts w:hint="default"/>
          <w:sz w:val="24"/>
          <w:szCs w:val="24"/>
        </w:rPr>
      </w:pPr>
      <w:r>
        <w:rPr>
          <w:rFonts w:hint="default"/>
          <w:sz w:val="24"/>
          <w:szCs w:val="24"/>
        </w:rPr>
        <w:t>Une Église actualisée doit donc être reconnaissable par ses fruits : non seulement par ce qu’elle préserve, professe et accomplit, mais aussi par quel genre d’être humain elle rend possible, quel type de communauté elle forme, et quel nouvel horizon d’être humain elle ouvre à la société qui l’entoure.</w:t>
      </w:r>
    </w:p>
    <w:p w14:paraId="4D83BDA9">
      <w:pPr>
        <w:ind w:left="0" w:leftChars="0" w:firstLine="398" w:firstLineChars="166"/>
        <w:jc w:val="both"/>
        <w:rPr>
          <w:rFonts w:hint="default"/>
          <w:sz w:val="24"/>
          <w:szCs w:val="24"/>
        </w:rPr>
      </w:pPr>
      <w:r>
        <w:rPr>
          <w:rFonts w:hint="default"/>
          <w:sz w:val="24"/>
          <w:szCs w:val="24"/>
        </w:rPr>
        <w:t>En ce sens, les tests positifs et négatifs sont symétriques :</w:t>
      </w:r>
    </w:p>
    <w:p w14:paraId="0E288D0A">
      <w:pPr>
        <w:ind w:left="0" w:leftChars="0" w:firstLine="398" w:firstLineChars="166"/>
        <w:jc w:val="both"/>
        <w:rPr>
          <w:rFonts w:hint="default"/>
          <w:sz w:val="24"/>
          <w:szCs w:val="24"/>
        </w:rPr>
      </w:pPr>
      <w:r>
        <w:rPr>
          <w:rFonts w:hint="default"/>
          <w:sz w:val="24"/>
          <w:szCs w:val="24"/>
        </w:rPr>
        <w:t>Une Église désactualisée est reconnaissable au fait que sa profes sion d’ontologie cesse de devenir une forme de vie. Une Église actualisée est reconnaissable par le fait que sa profes sion d’ontologie se distingue dans les possibilités de l’être humain, de la communauté et de la société.</w:t>
      </w:r>
    </w:p>
    <w:p w14:paraId="64E0C548">
      <w:pPr>
        <w:ind w:left="0" w:leftChars="0" w:firstLine="398" w:firstLineChars="166"/>
        <w:jc w:val="both"/>
        <w:rPr>
          <w:rFonts w:hint="default"/>
          <w:sz w:val="24"/>
          <w:szCs w:val="24"/>
        </w:rPr>
      </w:pPr>
    </w:p>
    <w:p w14:paraId="268EE516">
      <w:pPr>
        <w:ind w:left="0" w:leftChars="0" w:firstLine="398" w:firstLineChars="166"/>
        <w:jc w:val="both"/>
        <w:rPr>
          <w:rFonts w:hint="default"/>
          <w:sz w:val="24"/>
          <w:szCs w:val="24"/>
        </w:rPr>
      </w:pPr>
    </w:p>
    <w:p w14:paraId="2942808D">
      <w:pPr>
        <w:pStyle w:val="7"/>
        <w:keepNext/>
        <w:ind w:left="0" w:leftChars="0" w:firstLine="398" w:firstLineChars="166"/>
        <w:jc w:val="both"/>
        <w:rPr>
          <w:rFonts w:hint="default"/>
          <w:sz w:val="24"/>
          <w:szCs w:val="24"/>
        </w:rPr>
      </w:pPr>
      <w:r>
        <w:rPr>
          <w:rFonts w:hint="default"/>
          <w:sz w:val="24"/>
          <w:szCs w:val="24"/>
        </w:rPr>
        <w:t>XIV. CONCLUSION</w:t>
      </w:r>
    </w:p>
    <w:p w14:paraId="708F073C">
      <w:pPr>
        <w:keepNext/>
        <w:ind w:left="0" w:leftChars="0" w:firstLine="398" w:firstLineChars="166"/>
        <w:jc w:val="both"/>
        <w:rPr>
          <w:rFonts w:hint="default"/>
          <w:sz w:val="24"/>
          <w:szCs w:val="24"/>
        </w:rPr>
      </w:pPr>
    </w:p>
    <w:p w14:paraId="2DF07986">
      <w:pPr>
        <w:pStyle w:val="8"/>
        <w:keepNext/>
        <w:ind w:left="0" w:leftChars="0" w:firstLine="398" w:firstLineChars="166"/>
        <w:jc w:val="both"/>
        <w:rPr>
          <w:rFonts w:hint="default"/>
          <w:sz w:val="24"/>
          <w:szCs w:val="24"/>
        </w:rPr>
      </w:pPr>
      <w:r>
        <w:rPr>
          <w:rFonts w:hint="default"/>
          <w:sz w:val="24"/>
          <w:szCs w:val="24"/>
        </w:rPr>
        <w:t>170. L’homme est commencé — et capable de commencer</w:t>
      </w:r>
    </w:p>
    <w:p w14:paraId="0FF6A417">
      <w:pPr>
        <w:keepNext/>
        <w:ind w:left="0" w:leftChars="0" w:firstLine="398" w:firstLineChars="166"/>
        <w:jc w:val="both"/>
        <w:rPr>
          <w:rFonts w:hint="default"/>
          <w:sz w:val="24"/>
          <w:szCs w:val="24"/>
        </w:rPr>
      </w:pPr>
    </w:p>
    <w:p w14:paraId="6247D4AD">
      <w:pPr>
        <w:ind w:left="0" w:leftChars="0" w:firstLine="398" w:firstLineChars="166"/>
        <w:jc w:val="both"/>
        <w:rPr>
          <w:rFonts w:hint="default"/>
          <w:sz w:val="24"/>
          <w:szCs w:val="24"/>
        </w:rPr>
      </w:pPr>
      <w:r>
        <w:rPr>
          <w:rFonts w:hint="default"/>
          <w:sz w:val="24"/>
          <w:szCs w:val="24"/>
        </w:rPr>
        <w:t>La tension anthropologique initiale de CTM peut être exprimée en une seule formule :</w:t>
      </w:r>
    </w:p>
    <w:p w14:paraId="38D51C2B">
      <w:pPr>
        <w:ind w:left="0" w:leftChars="0" w:firstLine="398" w:firstLineChars="166"/>
        <w:jc w:val="both"/>
        <w:rPr>
          <w:rFonts w:hint="default"/>
          <w:sz w:val="24"/>
          <w:szCs w:val="24"/>
        </w:rPr>
      </w:pPr>
      <w:r>
        <w:rPr>
          <w:rFonts w:hint="default"/>
          <w:sz w:val="24"/>
          <w:szCs w:val="24"/>
        </w:rPr>
        <w:t>l’être humain est commencé — et il est capable de commencer.</w:t>
      </w:r>
    </w:p>
    <w:p w14:paraId="0C04828C">
      <w:pPr>
        <w:ind w:left="0" w:leftChars="0" w:firstLine="398" w:firstLineChars="166"/>
        <w:jc w:val="both"/>
        <w:rPr>
          <w:rFonts w:hint="default"/>
          <w:sz w:val="24"/>
          <w:szCs w:val="24"/>
        </w:rPr>
      </w:pPr>
      <w:r>
        <w:rPr>
          <w:rFonts w:hint="default"/>
          <w:sz w:val="24"/>
          <w:szCs w:val="24"/>
        </w:rPr>
        <w:t>Il n’est pas son propre Fondement. Il ne crée ni son corps, ni sa langue, ni son histoire, ni sa culture initiale, ni les multiples causes de sa propre vie. Il se découvre toujours au sein d’une Réalité déjà opératoire.</w:t>
      </w:r>
    </w:p>
    <w:p w14:paraId="7884A002">
      <w:pPr>
        <w:ind w:left="0" w:leftChars="0" w:firstLine="398" w:firstLineChars="166"/>
        <w:jc w:val="both"/>
        <w:rPr>
          <w:rFonts w:hint="default"/>
          <w:sz w:val="24"/>
          <w:szCs w:val="24"/>
        </w:rPr>
      </w:pPr>
      <w:r>
        <w:rPr>
          <w:rFonts w:hint="default"/>
          <w:sz w:val="24"/>
          <w:szCs w:val="24"/>
        </w:rPr>
        <w:t>Mais cette dérivéité n’épuise pas son prochain acte.</w:t>
      </w:r>
    </w:p>
    <w:p w14:paraId="7C67CF54">
      <w:pPr>
        <w:ind w:left="0" w:leftChars="0" w:firstLine="398" w:firstLineChars="166"/>
        <w:jc w:val="both"/>
        <w:rPr>
          <w:rFonts w:hint="default"/>
          <w:sz w:val="24"/>
          <w:szCs w:val="24"/>
        </w:rPr>
      </w:pPr>
      <w:r>
        <w:rPr>
          <w:rFonts w:hint="default"/>
          <w:sz w:val="24"/>
          <w:szCs w:val="24"/>
        </w:rPr>
        <w:t>La subjectité apparaît là où l’être humain, au sein de la causalité antérieure, devient la source effective de sa propre réponse.</w:t>
      </w:r>
    </w:p>
    <w:p w14:paraId="3D746440">
      <w:pPr>
        <w:ind w:left="0" w:leftChars="0" w:firstLine="398" w:firstLineChars="166"/>
        <w:jc w:val="both"/>
        <w:rPr>
          <w:rFonts w:hint="default"/>
          <w:sz w:val="24"/>
          <w:szCs w:val="24"/>
        </w:rPr>
      </w:pPr>
    </w:p>
    <w:p w14:paraId="53860BE4">
      <w:pPr>
        <w:pStyle w:val="8"/>
        <w:keepNext/>
        <w:ind w:left="0" w:leftChars="0" w:firstLine="398" w:firstLineChars="166"/>
        <w:jc w:val="both"/>
        <w:rPr>
          <w:rFonts w:hint="default"/>
          <w:sz w:val="24"/>
          <w:szCs w:val="24"/>
        </w:rPr>
      </w:pPr>
      <w:r>
        <w:rPr>
          <w:rFonts w:hint="default"/>
          <w:sz w:val="24"/>
          <w:szCs w:val="24"/>
        </w:rPr>
        <w:t>171. Réponse et Réalité produite</w:t>
      </w:r>
    </w:p>
    <w:p w14:paraId="51A053AA">
      <w:pPr>
        <w:keepNext/>
        <w:ind w:left="0" w:leftChars="0" w:firstLine="398" w:firstLineChars="166"/>
        <w:jc w:val="both"/>
        <w:rPr>
          <w:rFonts w:hint="default"/>
          <w:sz w:val="24"/>
          <w:szCs w:val="24"/>
        </w:rPr>
      </w:pPr>
    </w:p>
    <w:p w14:paraId="42A9FBE9">
      <w:pPr>
        <w:ind w:left="0" w:leftChars="0" w:firstLine="398" w:firstLineChars="166"/>
        <w:jc w:val="both"/>
        <w:rPr>
          <w:rFonts w:hint="default"/>
          <w:sz w:val="24"/>
          <w:szCs w:val="24"/>
        </w:rPr>
      </w:pPr>
      <w:r>
        <w:rPr>
          <w:rFonts w:hint="default"/>
          <w:sz w:val="24"/>
          <w:szCs w:val="24"/>
        </w:rPr>
        <w:t>Une réponse ne disparaît pas une fois l’action accomplie. Elle produit une nouvelle Réalité. Une décision devient une institution ; une parole, une relation ; un projet, une infrastructure ; une erreur, une conséquence ; une victoire, une mémoire historique ; une idée scientifique, une technologie ; une pratique spirituelle, une nouvelle habitude.</w:t>
      </w:r>
    </w:p>
    <w:p w14:paraId="1EA597D0">
      <w:pPr>
        <w:ind w:left="0" w:leftChars="0" w:firstLine="398" w:firstLineChars="166"/>
        <w:jc w:val="both"/>
        <w:rPr>
          <w:rFonts w:hint="default"/>
          <w:sz w:val="24"/>
          <w:szCs w:val="24"/>
        </w:rPr>
      </w:pPr>
      <w:r>
        <w:rPr>
          <w:rFonts w:hint="default"/>
          <w:sz w:val="24"/>
          <w:szCs w:val="24"/>
        </w:rPr>
        <w:t>La Réalité produite devient ensuite la Réalité antérieure pour la réponse suivante de l’auteur lui-même et d’autres sujets.</w:t>
      </w:r>
    </w:p>
    <w:p w14:paraId="6897CBFF">
      <w:pPr>
        <w:ind w:left="0" w:leftChars="0" w:firstLine="398" w:firstLineChars="166"/>
        <w:jc w:val="both"/>
        <w:rPr>
          <w:rFonts w:hint="default"/>
          <w:sz w:val="24"/>
          <w:szCs w:val="24"/>
        </w:rPr>
      </w:pPr>
      <w:r>
        <w:rPr>
          <w:rFonts w:hint="default"/>
          <w:sz w:val="24"/>
          <w:szCs w:val="24"/>
        </w:rPr>
        <w:t>La subjectité humaine possède donc une architecture récursive :</w:t>
      </w:r>
    </w:p>
    <w:p w14:paraId="00F85A90">
      <w:pPr>
        <w:ind w:left="0" w:leftChars="0" w:firstLine="398" w:firstLineChars="166"/>
        <w:jc w:val="both"/>
        <w:rPr>
          <w:rFonts w:hint="default"/>
          <w:sz w:val="24"/>
          <w:szCs w:val="24"/>
        </w:rPr>
      </w:pPr>
      <w:r>
        <w:rPr>
          <w:rFonts w:hint="default"/>
          <w:sz w:val="24"/>
          <w:szCs w:val="24"/>
        </w:rPr>
        <w:t>Réalité antérieure → reconnaissance primaire → actualisation du livre des scénarios → configuration d’une réponse accessible → réponse propre → réalisation → Réalité produite → conséquences → responsabilité → correction → nouvelle Réalité antérieure.</w:t>
      </w:r>
    </w:p>
    <w:p w14:paraId="18812CFD">
      <w:pPr>
        <w:ind w:left="0" w:leftChars="0" w:firstLine="398" w:firstLineChars="166"/>
        <w:jc w:val="both"/>
        <w:rPr>
          <w:rFonts w:hint="default"/>
          <w:sz w:val="24"/>
          <w:szCs w:val="24"/>
        </w:rPr>
      </w:pPr>
      <w:r>
        <w:rPr>
          <w:rFonts w:hint="default"/>
          <w:sz w:val="24"/>
          <w:szCs w:val="24"/>
        </w:rPr>
        <w:t>Dans le même temps, la seconde asymétrie de CTM est préservée : La Réalité produite par l’être humain est réelle et capable de devenir une condition de réponse ultérieure, mais elle n’est pas définitive et n’épuise pas la plénitude de l’être.</w:t>
      </w:r>
    </w:p>
    <w:p w14:paraId="18E0C6E2">
      <w:pPr>
        <w:ind w:left="0" w:leftChars="0" w:firstLine="398" w:firstLineChars="166"/>
        <w:jc w:val="both"/>
        <w:rPr>
          <w:rFonts w:hint="default"/>
          <w:sz w:val="24"/>
          <w:szCs w:val="24"/>
        </w:rPr>
      </w:pPr>
    </w:p>
    <w:p w14:paraId="3A11AA68">
      <w:pPr>
        <w:pStyle w:val="8"/>
        <w:keepNext/>
        <w:ind w:left="0" w:leftChars="0" w:firstLine="398" w:firstLineChars="166"/>
        <w:jc w:val="both"/>
        <w:rPr>
          <w:rFonts w:hint="default"/>
          <w:sz w:val="24"/>
          <w:szCs w:val="24"/>
        </w:rPr>
      </w:pPr>
      <w:r>
        <w:rPr>
          <w:rFonts w:hint="default"/>
          <w:sz w:val="24"/>
          <w:szCs w:val="24"/>
        </w:rPr>
        <w:t>172. La méthode comme discipline de la distinction</w:t>
      </w:r>
    </w:p>
    <w:p w14:paraId="349753A8">
      <w:pPr>
        <w:keepNext/>
        <w:ind w:left="0" w:leftChars="0" w:firstLine="398" w:firstLineChars="166"/>
        <w:jc w:val="both"/>
        <w:rPr>
          <w:rFonts w:hint="default"/>
          <w:sz w:val="24"/>
          <w:szCs w:val="24"/>
        </w:rPr>
      </w:pPr>
    </w:p>
    <w:p w14:paraId="128A6CD6">
      <w:pPr>
        <w:ind w:left="0" w:leftChars="0" w:firstLine="398" w:firstLineChars="166"/>
        <w:jc w:val="both"/>
        <w:rPr>
          <w:rFonts w:hint="default"/>
          <w:sz w:val="24"/>
          <w:szCs w:val="24"/>
        </w:rPr>
      </w:pPr>
      <w:r>
        <w:rPr>
          <w:rFonts w:hint="default"/>
          <w:sz w:val="24"/>
          <w:szCs w:val="24"/>
        </w:rPr>
        <w:t>CTM ne fournit pas de réponses automatiques aux problèmes humanistes. Sa fonction principale est d’accroître la résolution de la question.</w:t>
      </w:r>
    </w:p>
    <w:p w14:paraId="3FB6B44E">
      <w:pPr>
        <w:ind w:left="0" w:leftChars="0" w:firstLine="398" w:firstLineChars="166"/>
        <w:jc w:val="both"/>
        <w:rPr>
          <w:rFonts w:hint="default"/>
          <w:sz w:val="24"/>
          <w:szCs w:val="24"/>
        </w:rPr>
      </w:pPr>
      <w:r>
        <w:rPr>
          <w:rFonts w:hint="default"/>
          <w:sz w:val="24"/>
          <w:szCs w:val="24"/>
        </w:rPr>
        <w:t>La méthode exige qu’on demande successivement :</w:t>
      </w:r>
    </w:p>
    <w:p w14:paraId="1A6865D9">
      <w:pPr>
        <w:ind w:left="0" w:leftChars="0" w:firstLine="398" w:firstLineChars="166"/>
        <w:jc w:val="both"/>
        <w:rPr>
          <w:rFonts w:hint="default"/>
          <w:sz w:val="24"/>
          <w:szCs w:val="24"/>
        </w:rPr>
      </w:pPr>
      <w:r>
        <w:rPr>
          <w:rFonts w:hint="default"/>
          <w:sz w:val="24"/>
          <w:szCs w:val="24"/>
        </w:rPr>
        <w:t>Qu’est-ce qui est réel ici ?</w:t>
      </w:r>
    </w:p>
    <w:p w14:paraId="2D8C7EF0">
      <w:pPr>
        <w:ind w:left="0" w:leftChars="0" w:firstLine="398" w:firstLineChars="166"/>
        <w:jc w:val="both"/>
        <w:rPr>
          <w:rFonts w:hint="default"/>
          <w:sz w:val="24"/>
          <w:szCs w:val="24"/>
        </w:rPr>
      </w:pPr>
      <w:r>
        <w:rPr>
          <w:rFonts w:hint="default"/>
          <w:sz w:val="24"/>
          <w:szCs w:val="24"/>
        </w:rPr>
        <w:t>Comment cette Réalité est-elle représentée au sujet ?</w:t>
      </w:r>
    </w:p>
    <w:p w14:paraId="6F00E5CF">
      <w:pPr>
        <w:ind w:left="0" w:leftChars="0" w:firstLine="398" w:firstLineChars="166"/>
        <w:jc w:val="both"/>
        <w:rPr>
          <w:rFonts w:hint="default"/>
          <w:sz w:val="24"/>
          <w:szCs w:val="24"/>
        </w:rPr>
      </w:pPr>
      <w:r>
        <w:rPr>
          <w:rFonts w:hint="default"/>
          <w:sz w:val="24"/>
          <w:szCs w:val="24"/>
        </w:rPr>
        <w:t>Qu’est-ce qui lui reste invisible ?</w:t>
      </w:r>
    </w:p>
    <w:p w14:paraId="3E5153AA">
      <w:pPr>
        <w:ind w:left="0" w:leftChars="0" w:firstLine="398" w:firstLineChars="166"/>
        <w:jc w:val="both"/>
        <w:rPr>
          <w:rFonts w:hint="default"/>
          <w:sz w:val="24"/>
          <w:szCs w:val="24"/>
        </w:rPr>
      </w:pPr>
      <w:r>
        <w:rPr>
          <w:rFonts w:hint="default"/>
          <w:sz w:val="24"/>
          <w:szCs w:val="24"/>
        </w:rPr>
        <w:t>Comment la subjectité est-elle effectivement distribuée ?</w:t>
      </w:r>
    </w:p>
    <w:p w14:paraId="17DE7D09">
      <w:pPr>
        <w:ind w:left="0" w:leftChars="0" w:firstLine="398" w:firstLineChars="166"/>
        <w:jc w:val="both"/>
        <w:rPr>
          <w:rFonts w:hint="default"/>
          <w:sz w:val="24"/>
          <w:szCs w:val="24"/>
        </w:rPr>
      </w:pPr>
      <w:r>
        <w:rPr>
          <w:rFonts w:hint="default"/>
          <w:sz w:val="24"/>
          <w:szCs w:val="24"/>
        </w:rPr>
        <w:t>Qui est capable de commencer ?</w:t>
      </w:r>
    </w:p>
    <w:p w14:paraId="364FFB77">
      <w:pPr>
        <w:ind w:left="0" w:leftChars="0" w:firstLine="398" w:firstLineChars="166"/>
        <w:jc w:val="both"/>
        <w:rPr>
          <w:rFonts w:hint="default"/>
          <w:sz w:val="24"/>
          <w:szCs w:val="24"/>
        </w:rPr>
      </w:pPr>
      <w:r>
        <w:rPr>
          <w:rFonts w:hint="default"/>
          <w:sz w:val="24"/>
          <w:szCs w:val="24"/>
        </w:rPr>
        <w:t>Qui a le pouvoir de s’opposer ?</w:t>
      </w:r>
    </w:p>
    <w:p w14:paraId="5E2BCEBB">
      <w:pPr>
        <w:ind w:left="0" w:leftChars="0" w:firstLine="398" w:firstLineChars="166"/>
        <w:jc w:val="both"/>
        <w:rPr>
          <w:rFonts w:hint="default"/>
          <w:sz w:val="24"/>
          <w:szCs w:val="24"/>
        </w:rPr>
      </w:pPr>
      <w:r>
        <w:rPr>
          <w:rFonts w:hint="default"/>
          <w:sz w:val="24"/>
          <w:szCs w:val="24"/>
        </w:rPr>
        <w:t>Qui peut corriger et arrêter ?</w:t>
      </w:r>
    </w:p>
    <w:p w14:paraId="0C25628D">
      <w:pPr>
        <w:ind w:left="0" w:leftChars="0" w:firstLine="398" w:firstLineChars="166"/>
        <w:jc w:val="both"/>
        <w:rPr>
          <w:rFonts w:hint="default"/>
          <w:sz w:val="24"/>
          <w:szCs w:val="24"/>
        </w:rPr>
      </w:pPr>
      <w:r>
        <w:rPr>
          <w:rFonts w:hint="default"/>
          <w:sz w:val="24"/>
          <w:szCs w:val="24"/>
        </w:rPr>
        <w:t>Comment les fonctions de la subjectité sont-elles reliées ?</w:t>
      </w:r>
    </w:p>
    <w:p w14:paraId="4E460C2A">
      <w:pPr>
        <w:ind w:left="0" w:leftChars="0" w:firstLine="398" w:firstLineChars="166"/>
        <w:jc w:val="both"/>
        <w:rPr>
          <w:rFonts w:hint="default"/>
          <w:sz w:val="24"/>
          <w:szCs w:val="24"/>
        </w:rPr>
      </w:pPr>
      <w:r>
        <w:rPr>
          <w:rFonts w:hint="default"/>
          <w:sz w:val="24"/>
          <w:szCs w:val="24"/>
        </w:rPr>
        <w:t>Comment l’EID, le SO et les prérogatives subjectales sont-ils reliés dans cette situation ?</w:t>
      </w:r>
    </w:p>
    <w:p w14:paraId="6B5DFFEE">
      <w:pPr>
        <w:ind w:left="0" w:leftChars="0" w:firstLine="398" w:firstLineChars="166"/>
        <w:jc w:val="both"/>
        <w:rPr>
          <w:rFonts w:hint="default"/>
          <w:sz w:val="24"/>
          <w:szCs w:val="24"/>
        </w:rPr>
      </w:pPr>
      <w:r>
        <w:rPr>
          <w:rFonts w:hint="default"/>
          <w:sz w:val="24"/>
          <w:szCs w:val="24"/>
        </w:rPr>
        <w:t>Dans quelles conditions cet ensemble de scénarios doit-il être arrêté ou reconnu comme inapplicable ?</w:t>
      </w:r>
    </w:p>
    <w:p w14:paraId="5AF602B6">
      <w:pPr>
        <w:ind w:left="0" w:leftChars="0" w:firstLine="398" w:firstLineChars="166"/>
        <w:jc w:val="both"/>
        <w:rPr>
          <w:rFonts w:hint="default"/>
          <w:sz w:val="24"/>
          <w:szCs w:val="24"/>
        </w:rPr>
      </w:pPr>
      <w:r>
        <w:rPr>
          <w:rFonts w:hint="default"/>
          <w:sz w:val="24"/>
          <w:szCs w:val="24"/>
        </w:rPr>
        <w:t>Quel est le niveau et l’orientation du changement ?</w:t>
      </w:r>
    </w:p>
    <w:p w14:paraId="6622A026">
      <w:pPr>
        <w:ind w:left="0" w:leftChars="0" w:firstLine="398" w:firstLineChars="166"/>
        <w:jc w:val="both"/>
        <w:rPr>
          <w:rFonts w:hint="default"/>
          <w:sz w:val="24"/>
          <w:szCs w:val="24"/>
        </w:rPr>
      </w:pPr>
      <w:r>
        <w:rPr>
          <w:rFonts w:hint="default"/>
          <w:sz w:val="24"/>
          <w:szCs w:val="24"/>
        </w:rPr>
        <w:t>Qui reçoit le résultat ?</w:t>
      </w:r>
    </w:p>
    <w:p w14:paraId="762D147D">
      <w:pPr>
        <w:ind w:left="0" w:leftChars="0" w:firstLine="398" w:firstLineChars="166"/>
        <w:jc w:val="both"/>
        <w:rPr>
          <w:rFonts w:hint="default"/>
          <w:sz w:val="24"/>
          <w:szCs w:val="24"/>
        </w:rPr>
      </w:pPr>
      <w:r>
        <w:rPr>
          <w:rFonts w:hint="default"/>
          <w:sz w:val="24"/>
          <w:szCs w:val="24"/>
        </w:rPr>
        <w:t>Qui paie le prix ?</w:t>
      </w:r>
    </w:p>
    <w:p w14:paraId="3D461B8B">
      <w:pPr>
        <w:ind w:left="0" w:leftChars="0" w:firstLine="398" w:firstLineChars="166"/>
        <w:jc w:val="both"/>
        <w:rPr>
          <w:rFonts w:hint="default"/>
          <w:sz w:val="24"/>
          <w:szCs w:val="24"/>
        </w:rPr>
      </w:pPr>
      <w:r>
        <w:rPr>
          <w:rFonts w:hint="default"/>
          <w:sz w:val="24"/>
          <w:szCs w:val="24"/>
        </w:rPr>
        <w:t>Quels contextes analytiques relions-nous ?</w:t>
      </w:r>
    </w:p>
    <w:p w14:paraId="73701724">
      <w:pPr>
        <w:ind w:left="0" w:leftChars="0" w:firstLine="398" w:firstLineChars="166"/>
        <w:jc w:val="both"/>
        <w:rPr>
          <w:rFonts w:hint="default"/>
          <w:sz w:val="24"/>
          <w:szCs w:val="24"/>
        </w:rPr>
      </w:pPr>
      <w:r>
        <w:rPr>
          <w:rFonts w:hint="default"/>
          <w:sz w:val="24"/>
          <w:szCs w:val="24"/>
        </w:rPr>
        <w:t>La transition entre elles a-t-elle été démontrée ?</w:t>
      </w:r>
    </w:p>
    <w:p w14:paraId="3808D0C3">
      <w:pPr>
        <w:ind w:left="0" w:leftChars="0" w:firstLine="398" w:firstLineChars="166"/>
        <w:jc w:val="both"/>
        <w:rPr>
          <w:rFonts w:hint="default"/>
          <w:sz w:val="24"/>
          <w:szCs w:val="24"/>
        </w:rPr>
      </w:pPr>
      <w:r>
        <w:rPr>
          <w:rFonts w:hint="default"/>
          <w:sz w:val="24"/>
          <w:szCs w:val="24"/>
        </w:rPr>
        <w:t>Quelle autre reconstruction est possible ?</w:t>
      </w:r>
    </w:p>
    <w:p w14:paraId="6B0F70C4">
      <w:pPr>
        <w:ind w:left="0" w:leftChars="0" w:firstLine="398" w:firstLineChars="166"/>
        <w:jc w:val="both"/>
        <w:rPr>
          <w:rFonts w:hint="default"/>
          <w:sz w:val="24"/>
          <w:szCs w:val="24"/>
        </w:rPr>
      </w:pPr>
      <w:r>
        <w:rPr>
          <w:rFonts w:hint="default"/>
          <w:sz w:val="24"/>
          <w:szCs w:val="24"/>
        </w:rPr>
        <w:t>Qu’est-ce qui nous obligerait à reconnaître que notre conclusion est erronée ?</w:t>
      </w:r>
    </w:p>
    <w:p w14:paraId="57B7BDEF">
      <w:pPr>
        <w:ind w:left="0" w:leftChars="0" w:firstLine="398" w:firstLineChars="166"/>
        <w:jc w:val="both"/>
        <w:rPr>
          <w:rFonts w:hint="default"/>
          <w:sz w:val="24"/>
          <w:szCs w:val="24"/>
        </w:rPr>
      </w:pPr>
      <w:r>
        <w:rPr>
          <w:rFonts w:hint="default"/>
          <w:sz w:val="24"/>
          <w:szCs w:val="24"/>
        </w:rPr>
        <w:t>Ces questions ne garantissent pas la vérité. Elles permettent de localiser plus précisément le lieu d’une erreur possible et de rendre ainsi la correction plus réelle.</w:t>
      </w:r>
    </w:p>
    <w:p w14:paraId="26B9835D">
      <w:pPr>
        <w:ind w:left="0" w:leftChars="0" w:firstLine="398" w:firstLineChars="166"/>
        <w:jc w:val="both"/>
        <w:rPr>
          <w:rFonts w:hint="default"/>
          <w:sz w:val="24"/>
          <w:szCs w:val="24"/>
        </w:rPr>
      </w:pPr>
    </w:p>
    <w:p w14:paraId="134C9170">
      <w:pPr>
        <w:pStyle w:val="8"/>
        <w:keepNext/>
        <w:ind w:left="0" w:leftChars="0" w:firstLine="398" w:firstLineChars="166"/>
        <w:jc w:val="both"/>
        <w:rPr>
          <w:rFonts w:hint="default"/>
          <w:sz w:val="24"/>
          <w:szCs w:val="24"/>
        </w:rPr>
      </w:pPr>
      <w:r>
        <w:rPr>
          <w:rFonts w:hint="default"/>
          <w:sz w:val="24"/>
          <w:szCs w:val="24"/>
        </w:rPr>
        <w:t>173. CTM comme métalangage de l’analyse en sciences humaines</w:t>
      </w:r>
    </w:p>
    <w:p w14:paraId="76D67F2C">
      <w:pPr>
        <w:keepNext/>
        <w:ind w:left="0" w:leftChars="0" w:firstLine="398" w:firstLineChars="166"/>
        <w:jc w:val="both"/>
        <w:rPr>
          <w:rFonts w:hint="default"/>
          <w:sz w:val="24"/>
          <w:szCs w:val="24"/>
        </w:rPr>
      </w:pPr>
    </w:p>
    <w:p w14:paraId="4690FD08">
      <w:pPr>
        <w:ind w:left="0" w:leftChars="0" w:firstLine="398" w:firstLineChars="166"/>
        <w:jc w:val="both"/>
        <w:rPr>
          <w:rFonts w:hint="default"/>
          <w:sz w:val="24"/>
          <w:szCs w:val="24"/>
        </w:rPr>
      </w:pPr>
      <w:r>
        <w:rPr>
          <w:rFonts w:hint="default"/>
          <w:sz w:val="24"/>
          <w:szCs w:val="24"/>
        </w:rPr>
        <w:t>CTM est capable d’exercer une fonction métalinguistique car la même architecture de distinctions peut être appliquée aux résultats de l’histoire, de la politique, du droit, de la théologie, de la psychologie, de l’éducation, de l’art, de l’organisation et d’autres domaines humanistes sans avoir à réduire ces domaines à une seule substance ou cause.</w:t>
      </w:r>
    </w:p>
    <w:p w14:paraId="0AC4BCBB">
      <w:pPr>
        <w:ind w:left="0" w:leftChars="0" w:firstLine="398" w:firstLineChars="166"/>
        <w:jc w:val="both"/>
        <w:rPr>
          <w:rFonts w:hint="default"/>
          <w:sz w:val="24"/>
          <w:szCs w:val="24"/>
        </w:rPr>
      </w:pPr>
      <w:r>
        <w:rPr>
          <w:rFonts w:hint="default"/>
          <w:sz w:val="24"/>
          <w:szCs w:val="24"/>
        </w:rPr>
        <w:t>Son objet commun se trouve là où un être humain ou un collectif apparaît comme porteur d’une réponse au sein d’une architecture déterminée de la Réalité.</w:t>
      </w:r>
    </w:p>
    <w:p w14:paraId="47FAE266">
      <w:pPr>
        <w:ind w:left="0" w:leftChars="0" w:firstLine="398" w:firstLineChars="166"/>
        <w:jc w:val="both"/>
        <w:rPr>
          <w:rFonts w:hint="default"/>
          <w:sz w:val="24"/>
          <w:szCs w:val="24"/>
        </w:rPr>
      </w:pPr>
      <w:r>
        <w:rPr>
          <w:rFonts w:hint="default"/>
          <w:sz w:val="24"/>
          <w:szCs w:val="24"/>
        </w:rPr>
        <w:t>CTM ne remplace donc pas les disciplines spécialisées. Il accepte leurs résultats et pose une question à un autre niveau :</w:t>
      </w:r>
    </w:p>
    <w:p w14:paraId="61936501">
      <w:pPr>
        <w:ind w:left="0" w:leftChars="0" w:firstLine="398" w:firstLineChars="166"/>
        <w:jc w:val="both"/>
        <w:rPr>
          <w:rFonts w:hint="default"/>
          <w:sz w:val="24"/>
          <w:szCs w:val="24"/>
        </w:rPr>
      </w:pPr>
      <w:r>
        <w:rPr>
          <w:rFonts w:hint="default"/>
          <w:sz w:val="24"/>
          <w:szCs w:val="24"/>
        </w:rPr>
        <w:t>Quelle architecture de la subjectité en est la source ?</w:t>
      </w:r>
    </w:p>
    <w:p w14:paraId="3FE7E36A">
      <w:pPr>
        <w:ind w:left="0" w:leftChars="0" w:firstLine="398" w:firstLineChars="166"/>
        <w:jc w:val="both"/>
        <w:rPr>
          <w:rFonts w:hint="default"/>
          <w:sz w:val="24"/>
          <w:szCs w:val="24"/>
        </w:rPr>
      </w:pPr>
      <w:r>
        <w:rPr>
          <w:rFonts w:hint="default"/>
          <w:sz w:val="24"/>
          <w:szCs w:val="24"/>
        </w:rPr>
        <w:t>Dans une formulation plus rigoureuse :</w:t>
      </w:r>
    </w:p>
    <w:p w14:paraId="515A12F2">
      <w:pPr>
        <w:ind w:left="0" w:leftChars="0" w:firstLine="398" w:firstLineChars="166"/>
        <w:jc w:val="both"/>
        <w:rPr>
          <w:rFonts w:hint="default"/>
          <w:sz w:val="24"/>
          <w:szCs w:val="24"/>
        </w:rPr>
      </w:pPr>
      <w:r>
        <w:rPr>
          <w:rFonts w:hint="default"/>
          <w:sz w:val="24"/>
          <w:szCs w:val="24"/>
        </w:rPr>
        <w:t>CTM offre un métalanguage universel pour les objets humanistes dans lesquels l’être humain comme porteur de réponse est essentiel.</w:t>
      </w:r>
    </w:p>
    <w:p w14:paraId="69C49D9C">
      <w:pPr>
        <w:ind w:left="0" w:leftChars="0" w:firstLine="398" w:firstLineChars="166"/>
        <w:jc w:val="both"/>
        <w:rPr>
          <w:rFonts w:hint="default"/>
          <w:sz w:val="24"/>
          <w:szCs w:val="24"/>
        </w:rPr>
      </w:pPr>
    </w:p>
    <w:p w14:paraId="63B9E5A6">
      <w:pPr>
        <w:pStyle w:val="8"/>
        <w:keepNext/>
        <w:ind w:left="0" w:leftChars="0" w:firstLine="398" w:firstLineChars="166"/>
        <w:jc w:val="both"/>
        <w:rPr>
          <w:rFonts w:hint="default"/>
          <w:sz w:val="24"/>
          <w:szCs w:val="24"/>
        </w:rPr>
      </w:pPr>
      <w:r>
        <w:rPr>
          <w:rFonts w:hint="default"/>
          <w:sz w:val="24"/>
          <w:szCs w:val="24"/>
        </w:rPr>
        <w:t>174. CTM comme générateur de programmes de recherche</w:t>
      </w:r>
    </w:p>
    <w:p w14:paraId="11E8EC51">
      <w:pPr>
        <w:keepNext/>
        <w:ind w:left="0" w:leftChars="0" w:firstLine="398" w:firstLineChars="166"/>
        <w:jc w:val="both"/>
        <w:rPr>
          <w:rFonts w:hint="default"/>
          <w:sz w:val="24"/>
          <w:szCs w:val="24"/>
        </w:rPr>
      </w:pPr>
    </w:p>
    <w:p w14:paraId="7815ACA3">
      <w:pPr>
        <w:ind w:left="0" w:leftChars="0" w:firstLine="398" w:firstLineChars="166"/>
        <w:jc w:val="both"/>
        <w:rPr>
          <w:rFonts w:hint="default"/>
          <w:sz w:val="24"/>
          <w:szCs w:val="24"/>
        </w:rPr>
      </w:pPr>
      <w:r>
        <w:rPr>
          <w:rFonts w:hint="default"/>
          <w:sz w:val="24"/>
          <w:szCs w:val="24"/>
        </w:rPr>
        <w:t>Le noyau philosophique de CTM a engendré la méthode, mais celle-ci ne doit pas demeurer l’unique programme de recherche. Différentes parties de son architecture peuvent devenir les fondements de directions spécialisées : analyse des institutions et de la subjectité publique ; modernisation ; subjectité historique ; éducation et compétence ontologique ; fonctionnalité ecclésiale ; art et interaction des ontologies ; projection organisationnelle.</w:t>
      </w:r>
    </w:p>
    <w:p w14:paraId="75F5FE4E">
      <w:pPr>
        <w:ind w:left="0" w:leftChars="0" w:firstLine="398" w:firstLineChars="166"/>
        <w:jc w:val="both"/>
        <w:rPr>
          <w:rFonts w:hint="default"/>
          <w:sz w:val="24"/>
          <w:szCs w:val="24"/>
        </w:rPr>
      </w:pPr>
      <w:r>
        <w:rPr>
          <w:rFonts w:hint="default"/>
          <w:sz w:val="24"/>
          <w:szCs w:val="24"/>
        </w:rPr>
        <w:t>Il est donc plus précis de parler non seulement de CTM comme d’un seul programme de recherche, mais d’un noyau philosophique-méthodologique capable de générer une famille de programmes de recherche.</w:t>
      </w:r>
    </w:p>
    <w:p w14:paraId="08304838">
      <w:pPr>
        <w:ind w:left="0" w:leftChars="0" w:firstLine="398" w:firstLineChars="166"/>
        <w:jc w:val="both"/>
        <w:rPr>
          <w:rFonts w:hint="default"/>
          <w:sz w:val="24"/>
          <w:szCs w:val="24"/>
        </w:rPr>
      </w:pPr>
      <w:r>
        <w:rPr>
          <w:rFonts w:hint="default"/>
          <w:sz w:val="24"/>
          <w:szCs w:val="24"/>
        </w:rPr>
        <w:t>C’est précisément ici que sera mise à l’épreuve la générativité effective de CTM.</w:t>
      </w:r>
    </w:p>
    <w:p w14:paraId="554D09F4">
      <w:pPr>
        <w:ind w:left="0" w:leftChars="0" w:firstLine="398" w:firstLineChars="166"/>
        <w:jc w:val="both"/>
        <w:rPr>
          <w:rFonts w:hint="default"/>
          <w:sz w:val="24"/>
          <w:szCs w:val="24"/>
        </w:rPr>
      </w:pPr>
    </w:p>
    <w:p w14:paraId="4C77F1F7">
      <w:pPr>
        <w:pStyle w:val="8"/>
        <w:keepNext/>
        <w:ind w:left="0" w:leftChars="0" w:firstLine="398" w:firstLineChars="166"/>
        <w:jc w:val="both"/>
        <w:rPr>
          <w:rFonts w:hint="default"/>
          <w:sz w:val="24"/>
          <w:szCs w:val="24"/>
        </w:rPr>
      </w:pPr>
      <w:r>
        <w:rPr>
          <w:rFonts w:hint="default"/>
          <w:sz w:val="24"/>
          <w:szCs w:val="24"/>
        </w:rPr>
        <w:t>175. Indépendance de la méthode à l’égard de l’auteur</w:t>
      </w:r>
    </w:p>
    <w:p w14:paraId="5E70C1F0">
      <w:pPr>
        <w:keepNext/>
        <w:ind w:left="0" w:leftChars="0" w:firstLine="398" w:firstLineChars="166"/>
        <w:jc w:val="both"/>
        <w:rPr>
          <w:rFonts w:hint="default"/>
          <w:sz w:val="24"/>
          <w:szCs w:val="24"/>
        </w:rPr>
      </w:pPr>
    </w:p>
    <w:p w14:paraId="22162A49">
      <w:pPr>
        <w:ind w:left="0" w:leftChars="0" w:firstLine="398" w:firstLineChars="166"/>
        <w:jc w:val="both"/>
        <w:rPr>
          <w:rFonts w:hint="default"/>
          <w:sz w:val="24"/>
          <w:szCs w:val="24"/>
        </w:rPr>
      </w:pPr>
      <w:r>
        <w:rPr>
          <w:rFonts w:hint="default"/>
          <w:sz w:val="24"/>
          <w:szCs w:val="24"/>
        </w:rPr>
        <w:t>La maturité d’un programme de recherche commence quand son résultat cesse de dépendre intuitivement de la capacité du fondateur de voir l’objet.</w:t>
      </w:r>
    </w:p>
    <w:p w14:paraId="3FA339A2">
      <w:pPr>
        <w:ind w:left="0" w:leftChars="0" w:firstLine="398" w:firstLineChars="166"/>
        <w:jc w:val="both"/>
        <w:rPr>
          <w:rFonts w:hint="default"/>
          <w:sz w:val="24"/>
          <w:szCs w:val="24"/>
        </w:rPr>
      </w:pPr>
      <w:r>
        <w:rPr>
          <w:rFonts w:hint="default"/>
          <w:sz w:val="24"/>
          <w:szCs w:val="24"/>
        </w:rPr>
        <w:t>Un autre chercheur doit être capable de prendre un corpus déterminé, de franchir l’Applicability Gate, de reconstruire la Réalité antérieure, l’EID, le Système opératoire et le livre des scénarios, d’établir la topographie et la topologie, de vérifier la compatibilité des contextes, de déterminer le vecteur possible, de construire une alternative forte et d’obtenir un résultat susceptible d’être discuté indépendamment de l’autorité du créateur de CTM.</w:t>
      </w:r>
    </w:p>
    <w:p w14:paraId="7756C6A9">
      <w:pPr>
        <w:ind w:left="0" w:leftChars="0" w:firstLine="398" w:firstLineChars="166"/>
        <w:jc w:val="both"/>
        <w:rPr>
          <w:rFonts w:hint="default"/>
          <w:sz w:val="24"/>
          <w:szCs w:val="24"/>
        </w:rPr>
      </w:pPr>
      <w:r>
        <w:rPr>
          <w:rFonts w:hint="default"/>
          <w:sz w:val="24"/>
          <w:szCs w:val="24"/>
        </w:rPr>
        <w:t>Dans le même temps, un chercheur indépendant doit avoir le droit d’obtenir un résultat gênant pour CTM lui-même.</w:t>
      </w:r>
    </w:p>
    <w:p w14:paraId="3488FFA7">
      <w:pPr>
        <w:ind w:left="0" w:leftChars="0" w:firstLine="398" w:firstLineChars="166"/>
        <w:jc w:val="both"/>
        <w:rPr>
          <w:rFonts w:hint="default"/>
          <w:sz w:val="24"/>
          <w:szCs w:val="24"/>
        </w:rPr>
      </w:pPr>
      <w:r>
        <w:rPr>
          <w:rFonts w:hint="default"/>
          <w:sz w:val="24"/>
          <w:szCs w:val="24"/>
        </w:rPr>
        <w:t>Si une telle indépendance est impossible, ce qui reste devant nous est une solide philosophie d’auteur. Le cas échéant, le programme de recherche s’est réellement séparé de son auteur.</w:t>
      </w:r>
    </w:p>
    <w:p w14:paraId="44789886">
      <w:pPr>
        <w:ind w:left="0" w:leftChars="0" w:firstLine="398" w:firstLineChars="166"/>
        <w:jc w:val="both"/>
        <w:rPr>
          <w:rFonts w:hint="default"/>
          <w:sz w:val="24"/>
          <w:szCs w:val="24"/>
        </w:rPr>
      </w:pPr>
    </w:p>
    <w:p w14:paraId="57E16845">
      <w:pPr>
        <w:pStyle w:val="8"/>
        <w:keepNext/>
        <w:ind w:left="0" w:leftChars="0" w:firstLine="398" w:firstLineChars="166"/>
        <w:jc w:val="both"/>
        <w:rPr>
          <w:rFonts w:hint="default"/>
          <w:sz w:val="24"/>
          <w:szCs w:val="24"/>
        </w:rPr>
      </w:pPr>
      <w:r>
        <w:rPr>
          <w:rFonts w:hint="default"/>
          <w:sz w:val="24"/>
          <w:szCs w:val="24"/>
        </w:rPr>
        <w:t>176. Succès positif et négatif de la méthode</w:t>
      </w:r>
    </w:p>
    <w:p w14:paraId="18A22F9C">
      <w:pPr>
        <w:keepNext/>
        <w:ind w:left="0" w:leftChars="0" w:firstLine="398" w:firstLineChars="166"/>
        <w:jc w:val="both"/>
        <w:rPr>
          <w:rFonts w:hint="default"/>
          <w:sz w:val="24"/>
          <w:szCs w:val="24"/>
        </w:rPr>
      </w:pPr>
    </w:p>
    <w:p w14:paraId="5E237347">
      <w:pPr>
        <w:ind w:left="0" w:leftChars="0" w:firstLine="398" w:firstLineChars="166"/>
        <w:jc w:val="both"/>
        <w:rPr>
          <w:rFonts w:hint="default"/>
          <w:sz w:val="24"/>
          <w:szCs w:val="24"/>
        </w:rPr>
      </w:pPr>
      <w:r>
        <w:rPr>
          <w:rFonts w:hint="default"/>
          <w:sz w:val="24"/>
          <w:szCs w:val="24"/>
        </w:rPr>
        <w:t>La méthode ne démontre pas sa propre force par le nombre d’objets auxquels elle a réussi à attribuer un nom à partir de son vocabulaire.</w:t>
      </w:r>
    </w:p>
    <w:p w14:paraId="263B740E">
      <w:pPr>
        <w:ind w:left="0" w:leftChars="0" w:firstLine="398" w:firstLineChars="166"/>
        <w:jc w:val="both"/>
        <w:rPr>
          <w:rFonts w:hint="default"/>
          <w:sz w:val="24"/>
          <w:szCs w:val="24"/>
        </w:rPr>
      </w:pPr>
      <w:r>
        <w:rPr>
          <w:rFonts w:hint="default"/>
          <w:sz w:val="24"/>
          <w:szCs w:val="24"/>
        </w:rPr>
        <w:t>Il y a succès positif lorsque CTM détecte une distinction architecturale qui accroît substantiellement la capacité explicative et résiste à une vérification indépendante.</w:t>
      </w:r>
    </w:p>
    <w:p w14:paraId="2C733899">
      <w:pPr>
        <w:ind w:left="0" w:leftChars="0" w:firstLine="398" w:firstLineChars="166"/>
        <w:jc w:val="both"/>
        <w:rPr>
          <w:rFonts w:hint="default"/>
          <w:sz w:val="24"/>
          <w:szCs w:val="24"/>
        </w:rPr>
      </w:pPr>
      <w:r>
        <w:rPr>
          <w:rFonts w:hint="default"/>
          <w:sz w:val="24"/>
          <w:szCs w:val="24"/>
        </w:rPr>
        <w:t>Il y a succès négatif lorsque la procédure montre que les données sont insuffisantes, que la transition proposée n’est pas démontrée, que les alternatives demeurent également fortes ou que CTM lui-même est inapplicable.</w:t>
      </w:r>
    </w:p>
    <w:p w14:paraId="34D823B5">
      <w:pPr>
        <w:ind w:left="0" w:leftChars="0" w:firstLine="398" w:firstLineChars="166"/>
        <w:jc w:val="both"/>
        <w:rPr>
          <w:rFonts w:hint="default"/>
          <w:sz w:val="24"/>
          <w:szCs w:val="24"/>
        </w:rPr>
      </w:pPr>
      <w:r>
        <w:rPr>
          <w:rFonts w:hint="default"/>
          <w:sz w:val="24"/>
          <w:szCs w:val="24"/>
        </w:rPr>
        <w:t>C’est précisément un succès négatif qui est particulièrement important pour protéger la méthode de devenir une machine universelle pour confirmer sa propre théorie.</w:t>
      </w:r>
    </w:p>
    <w:p w14:paraId="6C58059A">
      <w:pPr>
        <w:ind w:left="0" w:leftChars="0" w:firstLine="398" w:firstLineChars="166"/>
        <w:jc w:val="both"/>
        <w:rPr>
          <w:rFonts w:hint="default"/>
          <w:sz w:val="24"/>
          <w:szCs w:val="24"/>
        </w:rPr>
      </w:pPr>
    </w:p>
    <w:p w14:paraId="499AF3B7">
      <w:pPr>
        <w:pStyle w:val="8"/>
        <w:keepNext/>
        <w:ind w:left="0" w:leftChars="0" w:firstLine="398" w:firstLineChars="166"/>
        <w:jc w:val="both"/>
        <w:rPr>
          <w:rFonts w:hint="default"/>
          <w:sz w:val="24"/>
          <w:szCs w:val="24"/>
        </w:rPr>
      </w:pPr>
      <w:r>
        <w:rPr>
          <w:rFonts w:hint="default"/>
          <w:sz w:val="24"/>
          <w:szCs w:val="24"/>
        </w:rPr>
        <w:t>177. Ouverture à la Réalité suivante</w:t>
      </w:r>
    </w:p>
    <w:p w14:paraId="35365545">
      <w:pPr>
        <w:keepNext/>
        <w:ind w:left="0" w:leftChars="0" w:firstLine="398" w:firstLineChars="166"/>
        <w:jc w:val="both"/>
        <w:rPr>
          <w:rFonts w:hint="default"/>
          <w:sz w:val="24"/>
          <w:szCs w:val="24"/>
        </w:rPr>
      </w:pPr>
    </w:p>
    <w:p w14:paraId="1FB38E9A">
      <w:pPr>
        <w:ind w:left="0" w:leftChars="0" w:firstLine="398" w:firstLineChars="166"/>
        <w:jc w:val="both"/>
        <w:rPr>
          <w:rFonts w:hint="default"/>
          <w:sz w:val="24"/>
          <w:szCs w:val="24"/>
        </w:rPr>
      </w:pPr>
      <w:r>
        <w:rPr>
          <w:rFonts w:hint="default"/>
          <w:sz w:val="24"/>
          <w:szCs w:val="24"/>
        </w:rPr>
        <w:t>Aucune version de CTM n’est définitive. Cela ne découle pas de la modestie intellectuelle conventionnelle, mais de la structure propre de la méthode.</w:t>
      </w:r>
    </w:p>
    <w:p w14:paraId="7E989938">
      <w:pPr>
        <w:ind w:left="0" w:leftChars="0" w:firstLine="398" w:firstLineChars="166"/>
        <w:jc w:val="both"/>
        <w:rPr>
          <w:rFonts w:hint="default"/>
          <w:sz w:val="24"/>
          <w:szCs w:val="24"/>
        </w:rPr>
      </w:pPr>
      <w:r>
        <w:rPr>
          <w:rFonts w:hint="default"/>
          <w:sz w:val="24"/>
          <w:szCs w:val="24"/>
        </w:rPr>
        <w:t>Une carte produite rencontre inévitablement une Réalité nouvelle. Celle-ci peut la confirmer, la limiter, exiger sa correction ou rendre nécessaire un nouveau niveau de distinction.</w:t>
      </w:r>
    </w:p>
    <w:p w14:paraId="5307729C">
      <w:pPr>
        <w:ind w:left="0" w:leftChars="0" w:firstLine="398" w:firstLineChars="166"/>
        <w:jc w:val="both"/>
        <w:rPr>
          <w:rFonts w:hint="default"/>
          <w:sz w:val="24"/>
          <w:szCs w:val="24"/>
        </w:rPr>
      </w:pPr>
      <w:r>
        <w:rPr>
          <w:rFonts w:hint="default"/>
          <w:sz w:val="24"/>
          <w:szCs w:val="24"/>
        </w:rPr>
        <w:t>Le sort de CTM doit donc être régi par la même formule qu’il propose à l’être humain :</w:t>
      </w:r>
    </w:p>
    <w:p w14:paraId="2D015D53">
      <w:pPr>
        <w:ind w:left="0" w:leftChars="0" w:firstLine="398" w:firstLineChars="166"/>
        <w:jc w:val="both"/>
        <w:rPr>
          <w:rFonts w:hint="default"/>
          <w:sz w:val="24"/>
          <w:szCs w:val="24"/>
        </w:rPr>
      </w:pPr>
      <w:r>
        <w:rPr>
          <w:rFonts w:hint="default"/>
          <w:sz w:val="24"/>
          <w:szCs w:val="24"/>
        </w:rPr>
        <w:t>demeurer capable de répondre à une Réalité que la carte actuelle n’est pas encore capable de maintenir.</w:t>
      </w:r>
    </w:p>
    <w:p w14:paraId="30B268A3">
      <w:pPr>
        <w:ind w:left="0" w:leftChars="0" w:firstLine="398" w:firstLineChars="166"/>
        <w:jc w:val="both"/>
        <w:rPr>
          <w:rFonts w:hint="default"/>
          <w:sz w:val="24"/>
          <w:szCs w:val="24"/>
        </w:rPr>
      </w:pPr>
    </w:p>
    <w:p w14:paraId="33480EA8">
      <w:pPr>
        <w:pStyle w:val="8"/>
        <w:keepNext/>
        <w:ind w:left="0" w:leftChars="0" w:firstLine="398" w:firstLineChars="166"/>
        <w:jc w:val="both"/>
        <w:rPr>
          <w:rFonts w:hint="default"/>
          <w:sz w:val="24"/>
          <w:szCs w:val="24"/>
        </w:rPr>
      </w:pPr>
      <w:r>
        <w:rPr>
          <w:rFonts w:hint="default"/>
          <w:sz w:val="24"/>
          <w:szCs w:val="24"/>
        </w:rPr>
        <w:t>178. Formule finale</w:t>
      </w:r>
    </w:p>
    <w:p w14:paraId="298B6FC0">
      <w:pPr>
        <w:keepNext/>
        <w:ind w:left="0" w:leftChars="0" w:firstLine="398" w:firstLineChars="166"/>
        <w:jc w:val="both"/>
        <w:rPr>
          <w:rFonts w:hint="default"/>
          <w:sz w:val="24"/>
          <w:szCs w:val="24"/>
        </w:rPr>
      </w:pPr>
    </w:p>
    <w:p w14:paraId="7038EB11">
      <w:pPr>
        <w:ind w:left="0" w:leftChars="0" w:firstLine="398" w:firstLineChars="166"/>
        <w:jc w:val="both"/>
        <w:rPr>
          <w:rFonts w:hint="default"/>
          <w:sz w:val="24"/>
          <w:szCs w:val="24"/>
        </w:rPr>
      </w:pPr>
      <w:r>
        <w:rPr>
          <w:rFonts w:hint="default"/>
          <w:sz w:val="24"/>
          <w:szCs w:val="24"/>
        </w:rPr>
        <w:t>Dans la forme la plus concise, toute la méthodologie peut être réduite à quatre propositions :</w:t>
      </w:r>
    </w:p>
    <w:p w14:paraId="3B29B519">
      <w:pPr>
        <w:ind w:left="0" w:leftChars="0" w:firstLine="398" w:firstLineChars="166"/>
        <w:jc w:val="both"/>
        <w:rPr>
          <w:rFonts w:hint="default"/>
          <w:sz w:val="24"/>
          <w:szCs w:val="24"/>
        </w:rPr>
      </w:pPr>
      <w:r>
        <w:rPr>
          <w:rFonts w:hint="default"/>
          <w:sz w:val="24"/>
          <w:szCs w:val="24"/>
        </w:rPr>
        <w:t>La Réalité précède.</w:t>
      </w:r>
    </w:p>
    <w:p w14:paraId="1D6A1A19">
      <w:pPr>
        <w:ind w:left="0" w:leftChars="0" w:firstLine="398" w:firstLineChars="166"/>
        <w:jc w:val="both"/>
        <w:rPr>
          <w:rFonts w:hint="default"/>
          <w:sz w:val="24"/>
          <w:szCs w:val="24"/>
        </w:rPr>
      </w:pPr>
      <w:r>
        <w:rPr>
          <w:rFonts w:hint="default"/>
          <w:sz w:val="24"/>
          <w:szCs w:val="24"/>
        </w:rPr>
        <w:t>L’être humain répond.</w:t>
      </w:r>
    </w:p>
    <w:p w14:paraId="71988DE3">
      <w:pPr>
        <w:ind w:left="0" w:leftChars="0" w:firstLine="398" w:firstLineChars="166"/>
        <w:jc w:val="both"/>
        <w:rPr>
          <w:rFonts w:hint="default"/>
          <w:sz w:val="24"/>
          <w:szCs w:val="24"/>
        </w:rPr>
      </w:pPr>
      <w:r>
        <w:rPr>
          <w:rFonts w:hint="default"/>
          <w:sz w:val="24"/>
          <w:szCs w:val="24"/>
        </w:rPr>
        <w:t>La réponse produit une nouvelle Réalité.</w:t>
      </w:r>
    </w:p>
    <w:p w14:paraId="7F7E79B3">
      <w:pPr>
        <w:ind w:left="0" w:leftChars="0" w:firstLine="398" w:firstLineChars="166"/>
        <w:jc w:val="both"/>
        <w:rPr>
          <w:rFonts w:hint="default"/>
          <w:sz w:val="24"/>
          <w:szCs w:val="24"/>
        </w:rPr>
      </w:pPr>
      <w:r>
        <w:rPr>
          <w:rFonts w:hint="default"/>
          <w:sz w:val="24"/>
          <w:szCs w:val="24"/>
        </w:rPr>
        <w:t>La nouvelle Réalité exige de nouveau une réponse.</w:t>
      </w:r>
    </w:p>
    <w:p w14:paraId="2AF0DB81">
      <w:pPr>
        <w:ind w:left="0" w:leftChars="0" w:firstLine="398" w:firstLineChars="166"/>
        <w:jc w:val="both"/>
        <w:rPr>
          <w:rFonts w:hint="default"/>
          <w:sz w:val="24"/>
          <w:szCs w:val="24"/>
        </w:rPr>
      </w:pPr>
      <w:r>
        <w:rPr>
          <w:rFonts w:hint="default"/>
          <w:sz w:val="24"/>
          <w:szCs w:val="24"/>
        </w:rPr>
        <w:t>Dans l’architecture d’une réponse concrète, EID × SO × subjectité sont des dimensions analytiques distinctes de l’ontologie opératoire ; le livre des scénarios est la règle de leur assemblage situationnel ; un scénario est une configuration concrète de cet assemblage ; et une réponse est sa réalisation, son altération ou son dépassement par le sujet.</w:t>
      </w:r>
    </w:p>
    <w:p w14:paraId="081707CA">
      <w:pPr>
        <w:ind w:left="0" w:leftChars="0" w:firstLine="398" w:firstLineChars="166"/>
        <w:jc w:val="both"/>
        <w:rPr>
          <w:rFonts w:hint="default"/>
          <w:sz w:val="24"/>
          <w:szCs w:val="24"/>
        </w:rPr>
      </w:pPr>
      <w:r>
        <w:rPr>
          <w:rFonts w:hint="default"/>
          <w:sz w:val="24"/>
          <w:szCs w:val="24"/>
        </w:rPr>
        <w:t>Et s’il est nécessaire de nommer la fonction unique de CTM qui relie sa métaphysique, sa méthodologie, son programme de recherche et sa question ecclésiale initiale, elle peut être formulée comme suit :</w:t>
      </w:r>
    </w:p>
    <w:p w14:paraId="5294350F">
      <w:pPr>
        <w:ind w:left="0" w:leftChars="0" w:firstLine="398" w:firstLineChars="166"/>
        <w:jc w:val="both"/>
        <w:rPr>
          <w:rFonts w:hint="default"/>
          <w:sz w:val="24"/>
          <w:szCs w:val="24"/>
        </w:rPr>
      </w:pPr>
      <w:r>
        <w:rPr>
          <w:rFonts w:hint="default"/>
          <w:sz w:val="24"/>
          <w:szCs w:val="24"/>
        </w:rPr>
        <w:t>CTM aide à distinguer où un être humain ou un système ne fait que prolonger une causalité déjà opératoire et où il devient effectivement le porteur de sa propre réponse responsable devant la Réalité, l’Autre et Dieu.</w:t>
      </w:r>
    </w:p>
    <w:p w14:paraId="065E3533">
      <w:pPr>
        <w:ind w:left="0" w:leftChars="0" w:firstLine="398" w:firstLineChars="166"/>
        <w:jc w:val="both"/>
        <w:rPr>
          <w:rFonts w:hint="default"/>
          <w:sz w:val="24"/>
          <w:szCs w:val="24"/>
        </w:rPr>
      </w:pPr>
    </w:p>
    <w:p w14:paraId="717DF6F2"/>
    <w:p w14:paraId="724AE6E3"/>
    <w:p w14:paraId="1143C238">
      <w:r>
        <w:br w:type="page"/>
      </w:r>
    </w:p>
    <w:p w14:paraId="507F2D1B">
      <w:pPr>
        <w:pStyle w:val="7"/>
        <w:keepNext/>
        <w:spacing w:after="120" w:line="276" w:lineRule="auto"/>
        <w:ind w:firstLine="0"/>
        <w:jc w:val="center"/>
        <w:rPr>
          <w:rFonts w:hint="default" w:ascii="Calibri" w:hAnsi="Calibri" w:eastAsia="Times New Roman" w:cs="Calibri"/>
          <w:b w:val="0"/>
          <w:bCs/>
          <w:color w:val="000000"/>
          <w:sz w:val="32"/>
          <w:szCs w:val="32"/>
          <w:lang w:val="en-US" w:eastAsia="en-US" w:bidi="ar-SA"/>
        </w:rPr>
      </w:pPr>
      <w:r>
        <w:rPr>
          <w:rFonts w:hint="default" w:ascii="Calibri" w:hAnsi="Calibri" w:eastAsia="Times New Roman" w:cs="Calibri"/>
          <w:b w:val="0"/>
          <w:bCs/>
          <w:color w:val="000000"/>
          <w:sz w:val="32"/>
          <w:szCs w:val="32"/>
          <w:lang w:val="en-US" w:eastAsia="en-US" w:bidi="ar-SA"/>
        </w:rPr>
        <w:t>À LA RECHERCHE DE LA PNEUMATOLOGIE</w:t>
      </w:r>
    </w:p>
    <w:p w14:paraId="1153AE29">
      <w:pPr>
        <w:spacing w:after="160" w:line="276" w:lineRule="auto"/>
        <w:jc w:val="center"/>
        <w:rPr>
          <w:rFonts w:hint="default" w:ascii="Calibri" w:hAnsi="Calibri" w:eastAsia="Times New Roman" w:cs="Calibri"/>
          <w:i w:val="0"/>
          <w:iCs/>
          <w:color w:val="000000"/>
          <w:sz w:val="28"/>
          <w:szCs w:val="22"/>
          <w:lang w:val="en-US" w:eastAsia="en-US" w:bidi="ar-SA"/>
        </w:rPr>
      </w:pPr>
      <w:r>
        <w:rPr>
          <w:rFonts w:hint="default" w:ascii="Calibri" w:hAnsi="Calibri" w:eastAsia="Times New Roman" w:cs="Calibri"/>
          <w:i w:val="0"/>
          <w:iCs/>
          <w:color w:val="000000"/>
          <w:sz w:val="28"/>
          <w:szCs w:val="22"/>
          <w:lang w:val="en-US" w:eastAsia="en-US" w:bidi="ar-SA"/>
        </w:rPr>
        <w:t>De la lacune pneumatologique à l’architecture trinitaire de la subjectité</w:t>
      </w:r>
    </w:p>
    <w:p w14:paraId="7BC522AE">
      <w:pPr>
        <w:spacing w:after="40" w:line="276" w:lineRule="auto"/>
        <w:ind w:firstLine="0"/>
        <w:jc w:val="both"/>
        <w:rPr>
          <w:rFonts w:hint="default" w:ascii="Calibri" w:hAnsi="Calibri" w:eastAsia="Times New Roman" w:cs="Calibri"/>
          <w:b/>
          <w:sz w:val="24"/>
          <w:szCs w:val="24"/>
          <w:lang w:eastAsia="en-US"/>
        </w:rPr>
      </w:pPr>
    </w:p>
    <w:p w14:paraId="29E4944B">
      <w:pPr>
        <w:spacing w:after="40" w:line="276" w:lineRule="auto"/>
        <w:ind w:left="0" w:leftChars="0" w:firstLine="399" w:firstLineChars="166"/>
        <w:jc w:val="both"/>
        <w:rPr>
          <w:rFonts w:hint="default" w:ascii="Calibri" w:hAnsi="Calibri" w:eastAsia="Times New Roman" w:cs="Calibri"/>
          <w:sz w:val="24"/>
          <w:szCs w:val="24"/>
          <w:lang w:eastAsia="en-US"/>
        </w:rPr>
      </w:pPr>
      <w:r>
        <w:rPr>
          <w:rFonts w:hint="default" w:ascii="Calibri" w:hAnsi="Calibri" w:eastAsia="Times New Roman" w:cs="Calibri"/>
          <w:b/>
          <w:sz w:val="24"/>
          <w:szCs w:val="24"/>
          <w:lang w:eastAsia="en-US"/>
        </w:rPr>
        <w:t>Résumé</w:t>
      </w:r>
    </w:p>
    <w:p w14:paraId="26A07F8B">
      <w:pPr>
        <w:ind w:left="0" w:leftChars="0" w:firstLine="398" w:firstLineChars="166"/>
        <w:jc w:val="both"/>
        <w:rPr>
          <w:rFonts w:hint="default"/>
          <w:sz w:val="24"/>
          <w:szCs w:val="24"/>
          <w:lang w:val="en-US" w:eastAsia="en-US"/>
        </w:rPr>
      </w:pPr>
      <w:r>
        <w:rPr>
          <w:rFonts w:hint="default"/>
          <w:sz w:val="24"/>
          <w:szCs w:val="24"/>
          <w:lang w:val="en-US" w:eastAsia="en-US"/>
        </w:rPr>
        <w:t>Le point de départ de la présente étude fut une lacune pneumatologique découverte dans le corpus antérieur de CTM : le projet avait décrit en détail la logosité de la Réalité, la genèse de la subjectité, l’architecture EID × SO × subjectité, la responsabilité et l’orientation eschatologique de la réponse humaine, sans toutefois déterminer spécifiquement la place de la dimension pneumatologique et de la grâce dans cette architecture. La tentative de combler localement cette lacune conduisit à un changement d’échelle de la question. La pneumatologie se révéla non pas comme un bloc supplémentaire de l’anthropologie de CTM, mais comme un aspect d’une structure triadologique plus générale. L’article distingue le principe formel des éléments de l’architecture humaine et la présence transversale des autres dimensions trinitaires dans leur actualisation. La subjectité reçoit une corrélation paternelle structurellement fondée selon le principe formel du commencement, de la qualité d’auteur et de la responsabilité ; le SO, une corrélation filiale/logos selon le principe formel de la distinction et de l’opération ; l’EID est, dans une large mesure, corrélé à la dimension pneumatologique selon la structure de la présence, sans toutefois l’épuiser. La compétence ontologique est considérée comme l’expression opératoire la plus complète de l’architecture trinitaire intégrale de la réponse humaine. La lacune pneumatologique de l’architecture de CTM reçoit ainsi une résolution structurelle dans les limites de l’objet de la présente étude, tandis qu’une théorie complète du rapport entre la grâce et l’action humaine demeure une tâche théologique ouverte et distincte.</w:t>
      </w:r>
    </w:p>
    <w:p w14:paraId="2C2B7A05">
      <w:pPr>
        <w:ind w:left="0" w:leftChars="0" w:firstLine="398" w:firstLineChars="166"/>
        <w:jc w:val="both"/>
        <w:rPr>
          <w:rFonts w:hint="default"/>
          <w:sz w:val="24"/>
          <w:szCs w:val="24"/>
          <w:lang w:val="en-US" w:eastAsia="en-US"/>
        </w:rPr>
      </w:pPr>
    </w:p>
    <w:p w14:paraId="3AAFCEAE">
      <w:pPr>
        <w:pStyle w:val="8"/>
        <w:keepNext/>
        <w:ind w:left="0" w:leftChars="0" w:firstLine="398" w:firstLineChars="166"/>
        <w:jc w:val="both"/>
        <w:rPr>
          <w:rFonts w:hint="default"/>
          <w:sz w:val="24"/>
          <w:szCs w:val="24"/>
          <w:lang w:val="en-US" w:eastAsia="en-US"/>
        </w:rPr>
      </w:pPr>
      <w:r>
        <w:rPr>
          <w:rFonts w:hint="default"/>
          <w:sz w:val="24"/>
          <w:szCs w:val="24"/>
          <w:lang w:val="en-US" w:eastAsia="en-US"/>
        </w:rPr>
        <w:t>1. Position initiale du problème</w:t>
      </w:r>
    </w:p>
    <w:p w14:paraId="1BC90F1E">
      <w:pPr>
        <w:keepNext/>
        <w:ind w:left="0" w:leftChars="0" w:firstLine="398" w:firstLineChars="166"/>
        <w:jc w:val="both"/>
        <w:rPr>
          <w:rFonts w:hint="default"/>
          <w:sz w:val="24"/>
          <w:szCs w:val="24"/>
          <w:lang w:val="en-US" w:eastAsia="en-US"/>
        </w:rPr>
      </w:pPr>
    </w:p>
    <w:p w14:paraId="0979F88B">
      <w:pPr>
        <w:ind w:left="0" w:leftChars="0" w:firstLine="398" w:firstLineChars="166"/>
        <w:jc w:val="both"/>
        <w:rPr>
          <w:rFonts w:hint="default"/>
          <w:sz w:val="24"/>
          <w:szCs w:val="24"/>
          <w:lang w:val="en-US" w:eastAsia="en-US"/>
        </w:rPr>
      </w:pPr>
      <w:r>
        <w:rPr>
          <w:rFonts w:hint="default"/>
          <w:sz w:val="24"/>
          <w:szCs w:val="24"/>
          <w:lang w:val="en-US" w:eastAsia="en-US"/>
        </w:rPr>
        <w:t>La présente étude est née d’une question que le corpus antérieur de CTM avait laissée ouverte. CTM avait décrit avec une grande précision la logosité de la Réalité, la genèse de la subjectité humaine, l’architecture EID × SO × subjectité, l’herméneutique du commencement et de la responsabilité, la vérifiabilité ontologique, la projectualité ainsi que la compétence ontologique et eschatologique. Il avait montré comment l’homme qui se découvre déjà commencé est capable de devenir celui qui commence : sans cesser d’être un être dérivé, il peut donner sa propre réponse à la Réalité antérieure, accepter les conséquences produites et préserver la possibilité de correction.</w:t>
      </w:r>
    </w:p>
    <w:p w14:paraId="3866F48F">
      <w:pPr>
        <w:ind w:left="0" w:leftChars="0" w:firstLine="398" w:firstLineChars="166"/>
        <w:jc w:val="both"/>
        <w:rPr>
          <w:rFonts w:hint="default"/>
          <w:sz w:val="24"/>
          <w:szCs w:val="24"/>
          <w:lang w:val="en-US" w:eastAsia="en-US"/>
        </w:rPr>
      </w:pPr>
      <w:r>
        <w:rPr>
          <w:rFonts w:hint="default"/>
          <w:sz w:val="24"/>
          <w:szCs w:val="24"/>
          <w:lang w:val="en-US" w:eastAsia="en-US"/>
        </w:rPr>
        <w:t>Cependant, une autre question n’avait reçu aucune réponse particulière : comment concevoir l’action du Saint-Esprit et la grâce au sein de cette architecture ? Si l’homme n’est pas son propre Fondement absolu, d’où vient la capacité même d’un être dérivé à être un sujet effectif ? Comment la donnée de l’existence humaine est-elle compatible avec la réalité de la liberté humaine ? Comment la grâce peut-elle guérir et actualiser la réponse humaine sans répondre à la place de l’homme ?</w:t>
      </w:r>
    </w:p>
    <w:p w14:paraId="5ACF2A9F">
      <w:pPr>
        <w:ind w:left="0" w:leftChars="0" w:firstLine="398" w:firstLineChars="166"/>
        <w:jc w:val="both"/>
        <w:rPr>
          <w:rFonts w:hint="default"/>
          <w:sz w:val="24"/>
          <w:szCs w:val="24"/>
          <w:lang w:val="en-US" w:eastAsia="en-US"/>
        </w:rPr>
      </w:pPr>
      <w:r>
        <w:rPr>
          <w:rFonts w:hint="default"/>
          <w:sz w:val="24"/>
          <w:szCs w:val="24"/>
          <w:lang w:val="en-US" w:eastAsia="en-US"/>
        </w:rPr>
        <w:t>Initialement, le problème paraissait local. Il semblait qu’il suffît d’ajouter à l’anthropologie déjà construite par CTM la dimension pneumatologique manquante. Mais la tentative de lui trouver une place séparée révéla une erreur d’échelle. La pneumatologie est un aspect de la théologie trinitaire ; la question de la place du Saint-Esprit exigeait donc inévitablement de poser la question plus générale du Fondement trinitaire de l’architecture même de la réponse humaine.</w:t>
      </w:r>
    </w:p>
    <w:p w14:paraId="20BDA562">
      <w:pPr>
        <w:ind w:left="0" w:leftChars="0" w:firstLine="398" w:firstLineChars="166"/>
        <w:jc w:val="both"/>
        <w:rPr>
          <w:rFonts w:hint="default"/>
          <w:sz w:val="24"/>
          <w:szCs w:val="24"/>
          <w:lang w:val="en-US" w:eastAsia="en-US"/>
        </w:rPr>
      </w:pPr>
      <w:r>
        <w:rPr>
          <w:rFonts w:hint="default"/>
          <w:sz w:val="24"/>
          <w:szCs w:val="24"/>
          <w:lang w:val="en-US" w:eastAsia="en-US"/>
        </w:rPr>
        <w:t>La lacune supposée changea ainsi de statut. La dimension pneumatologique se révéla non comme un élément manquant du système, mais comme une dimension transversale de l’architecture déjà existante, demeurée méconnue tant que l’architecture elle-même n’avait pas été lue en termes triadologiques. L’objet de l’article n’est donc ni la construction d’une pneumatologie propre à CTM, ni l’ajout d’un quatrième facteur à l’EID × SO × subjectité. Il est l’explicitation trinitaire de la manière dont un être humain dérivé peut voir la Réalité, être touché par elle et devenir le commencement effectif de sa propre réponse.</w:t>
      </w:r>
    </w:p>
    <w:p w14:paraId="5EB23918">
      <w:pPr>
        <w:ind w:left="0" w:leftChars="0" w:firstLine="398" w:firstLineChars="166"/>
        <w:jc w:val="both"/>
        <w:rPr>
          <w:rFonts w:hint="default"/>
          <w:sz w:val="24"/>
          <w:szCs w:val="24"/>
          <w:lang w:val="en-US" w:eastAsia="en-US"/>
        </w:rPr>
      </w:pPr>
    </w:p>
    <w:p w14:paraId="08006801">
      <w:pPr>
        <w:pStyle w:val="8"/>
        <w:keepNext/>
        <w:ind w:left="0" w:leftChars="0" w:firstLine="398" w:firstLineChars="166"/>
        <w:jc w:val="both"/>
        <w:rPr>
          <w:rFonts w:hint="default"/>
          <w:sz w:val="24"/>
          <w:szCs w:val="24"/>
          <w:lang w:val="en-US" w:eastAsia="en-US"/>
        </w:rPr>
      </w:pPr>
      <w:r>
        <w:rPr>
          <w:rFonts w:hint="default"/>
          <w:sz w:val="24"/>
          <w:szCs w:val="24"/>
          <w:lang w:val="en-US" w:eastAsia="en-US"/>
        </w:rPr>
        <w:t>2. Limites de l’étude et sens technique du mot « image »</w:t>
      </w:r>
    </w:p>
    <w:p w14:paraId="129BC506">
      <w:pPr>
        <w:keepNext/>
        <w:ind w:left="0" w:leftChars="0" w:firstLine="398" w:firstLineChars="166"/>
        <w:jc w:val="both"/>
        <w:rPr>
          <w:rFonts w:hint="default"/>
          <w:sz w:val="24"/>
          <w:szCs w:val="24"/>
          <w:lang w:val="en-US" w:eastAsia="en-US"/>
        </w:rPr>
      </w:pPr>
    </w:p>
    <w:p w14:paraId="69BA8386">
      <w:pPr>
        <w:ind w:left="0" w:leftChars="0" w:firstLine="398" w:firstLineChars="166"/>
        <w:jc w:val="both"/>
        <w:rPr>
          <w:rFonts w:hint="default"/>
          <w:sz w:val="24"/>
          <w:szCs w:val="24"/>
          <w:lang w:val="en-US" w:eastAsia="en-US"/>
        </w:rPr>
      </w:pPr>
      <w:r>
        <w:rPr>
          <w:rFonts w:hint="default"/>
          <w:sz w:val="24"/>
          <w:szCs w:val="24"/>
          <w:lang w:val="en-US" w:eastAsia="en-US"/>
        </w:rPr>
        <w:t>La construction proposée ne cherche pas à déduire la doctrine dogmatique de la Sainte Trinité de la structure de la psyché humaine. Le mouvement du raisonnement est inverse. CTM est un projet chrétien et procède déjà du Dieu trinitaire comme Fondement maximal. La question est de savoir si l’architecture de la réponse humaine, formée indépendamment, permet de décrire avec davantage de précision un aspect de ce que signifie pour l’homme être l’image de Dieu.</w:t>
      </w:r>
    </w:p>
    <w:p w14:paraId="2D5BDB6E">
      <w:pPr>
        <w:ind w:left="0" w:leftChars="0" w:firstLine="398" w:firstLineChars="166"/>
        <w:jc w:val="both"/>
        <w:rPr>
          <w:rFonts w:hint="default"/>
          <w:sz w:val="24"/>
          <w:szCs w:val="24"/>
          <w:lang w:val="en-US" w:eastAsia="en-US"/>
        </w:rPr>
      </w:pPr>
      <w:r>
        <w:rPr>
          <w:rFonts w:hint="default"/>
          <w:sz w:val="24"/>
          <w:szCs w:val="24"/>
          <w:lang w:val="en-US" w:eastAsia="en-US"/>
        </w:rPr>
        <w:t>La présente étude considère l’image de Dieu, la ressemblance et la chute exclusivement dans l’aspect de l’architecture de la réponse humaine et ne prétend pas épuiser leur contenu théologique. Elle prétend encore moins construire une théologie trinitaire exhaustive, une pneumatologie ou une théorie de la synergie. Sa tâche est plus étroite : déterminer si les principales distinctions de CTM ont des correspondances trinitaires fondées structurellement et ce que ces correspondances expliquent dans le système existant.</w:t>
      </w:r>
    </w:p>
    <w:p w14:paraId="1BB72928">
      <w:pPr>
        <w:ind w:left="0" w:leftChars="0" w:firstLine="398" w:firstLineChars="166"/>
        <w:jc w:val="both"/>
        <w:rPr>
          <w:rFonts w:hint="default"/>
          <w:sz w:val="24"/>
          <w:szCs w:val="24"/>
          <w:lang w:val="en-US" w:eastAsia="en-US"/>
        </w:rPr>
      </w:pPr>
      <w:r>
        <w:rPr>
          <w:rFonts w:hint="default"/>
          <w:sz w:val="24"/>
          <w:szCs w:val="24"/>
          <w:lang w:val="en-US" w:eastAsia="en-US"/>
        </w:rPr>
        <w:t>Par correspondance trinitaire, la présente étude entend la correspondance structurelle du principe formel d’un élément humain avec un aspect trinitaire déterminé que met en lumière la triadologie chrétienne. L’« aspect trinitaire » est ici une notion plus large que la relation proprement hypostatique : la corrélation peut être fondée sur une relation personnelle, un nom ou un mode de manifestation de l’action unique de la Trinité, pourvu que la correspondance reçoive un fondement structurel autonome. Une telle correspondance ne signifie pas que l’élément humain donné constitue un domaine particulier de l’action de l’une des Personnes ; elle ne suppose pas la division de l’action unique de la Trinité entre les Personnes et ne rattache pas exclusivement cet élément à un seul aspect hypostatique. Les expressions « image du Père » et « image du Fils » désignent des correspondances structurellement fondées selon le principe formel, respectivement, du commencement personnel et de la détermination filiale/logos ; l’expression « image pneumatologique » est employée dans un sens plus faible et désigne une correspondance partielle de l’architecture humaine avec l’aspect pneumatologique de l’action unique de la Trinité.</w:t>
      </w:r>
    </w:p>
    <w:p w14:paraId="0E0FE77B">
      <w:pPr>
        <w:ind w:left="0" w:leftChars="0" w:firstLine="398" w:firstLineChars="166"/>
        <w:jc w:val="both"/>
        <w:rPr>
          <w:rFonts w:hint="default"/>
          <w:sz w:val="24"/>
          <w:szCs w:val="24"/>
          <w:lang w:val="en-US" w:eastAsia="en-US"/>
        </w:rPr>
      </w:pPr>
      <w:r>
        <w:rPr>
          <w:rFonts w:hint="default"/>
          <w:sz w:val="24"/>
          <w:szCs w:val="24"/>
          <w:lang w:val="en-US" w:eastAsia="en-US"/>
        </w:rPr>
        <w:t>Par principe formel d’un élément, on entend non pas son contenu unique ni l’ensemble des processus auxquels il participe, mais la fonction déterminante pour laquelle cet élément est distingué dans l’architecture de CTM. Le principe formel doit donc être distingué de la présence transversale des autres dimensions trinitaires dans le fonctionnement effectif de l’élément. La subjectité peut avoir pour principe formel paternel le commencement tout en étant logosique et actualisable pneumatologiquement ; le SO peut avoir un principe formel filial/logos tout en requérant un rapport humain vivant à la Réalité ; l’EID peut posséder une correspondance pneumatologique marquée selon la structure de la présence tout en conservant sa propre organisation logosique.</w:t>
      </w:r>
    </w:p>
    <w:p w14:paraId="63655132">
      <w:pPr>
        <w:ind w:left="0" w:leftChars="0" w:firstLine="398" w:firstLineChars="166"/>
        <w:jc w:val="both"/>
        <w:rPr>
          <w:rFonts w:hint="default"/>
          <w:sz w:val="24"/>
          <w:szCs w:val="24"/>
          <w:lang w:val="en-US" w:eastAsia="en-US"/>
        </w:rPr>
      </w:pPr>
      <w:r>
        <w:rPr>
          <w:rFonts w:hint="default"/>
          <w:sz w:val="24"/>
          <w:szCs w:val="24"/>
          <w:lang w:val="en-US" w:eastAsia="en-US"/>
        </w:rPr>
        <w:t>L’explication proposée a des analogues historiques à la fois dans la distinction chrétienne des aspects hypostatiques de l’action divine unique et dans les traditions de recherche de correspondances trinitaires dans la nature humaine. La présente étude ne dérive pas la Trinité de la structure des capacités humaines et ne distribue pas les fonctions des créatures parmi les Personnes. La direction de l’argument reste à sens unique : la confession dogmatique de la Trinité n’est pas dérivée de l’anthropologie, tandis qu’une architecture anthropologique formée indépendamment est testée pour la possibilité de correspondances structurelles limitées.</w:t>
      </w:r>
    </w:p>
    <w:p w14:paraId="3CBD8832">
      <w:pPr>
        <w:ind w:left="0" w:leftChars="0" w:firstLine="398" w:firstLineChars="166"/>
        <w:jc w:val="both"/>
        <w:rPr>
          <w:rFonts w:hint="default"/>
          <w:sz w:val="24"/>
          <w:szCs w:val="24"/>
          <w:lang w:val="en-US" w:eastAsia="en-US"/>
        </w:rPr>
      </w:pPr>
    </w:p>
    <w:p w14:paraId="58593A91">
      <w:pPr>
        <w:pStyle w:val="8"/>
        <w:keepNext/>
        <w:ind w:left="0" w:leftChars="0" w:firstLine="398" w:firstLineChars="166"/>
        <w:jc w:val="both"/>
        <w:rPr>
          <w:rFonts w:hint="default"/>
          <w:sz w:val="24"/>
          <w:szCs w:val="24"/>
          <w:lang w:val="en-US" w:eastAsia="en-US"/>
        </w:rPr>
      </w:pPr>
      <w:r>
        <w:rPr>
          <w:rFonts w:hint="default"/>
          <w:sz w:val="24"/>
          <w:szCs w:val="24"/>
          <w:lang w:val="en-US" w:eastAsia="en-US"/>
        </w:rPr>
        <w:t>3. L’action unique de la Trinité et la distinction des aspects hypostatiques</w:t>
      </w:r>
    </w:p>
    <w:p w14:paraId="3307193E">
      <w:pPr>
        <w:keepNext/>
        <w:ind w:left="0" w:leftChars="0" w:firstLine="398" w:firstLineChars="166"/>
        <w:jc w:val="both"/>
        <w:rPr>
          <w:rFonts w:hint="default"/>
          <w:sz w:val="24"/>
          <w:szCs w:val="24"/>
          <w:lang w:val="en-US" w:eastAsia="en-US"/>
        </w:rPr>
      </w:pPr>
    </w:p>
    <w:p w14:paraId="32A1EE3E">
      <w:pPr>
        <w:ind w:left="0" w:leftChars="0" w:firstLine="398" w:firstLineChars="166"/>
        <w:jc w:val="both"/>
        <w:rPr>
          <w:rFonts w:hint="default"/>
          <w:sz w:val="24"/>
          <w:szCs w:val="24"/>
          <w:lang w:val="ru-RU" w:eastAsia="en-US"/>
        </w:rPr>
      </w:pPr>
      <w:r>
        <w:rPr>
          <w:rFonts w:hint="default"/>
          <w:sz w:val="24"/>
          <w:szCs w:val="24"/>
          <w:lang w:val="en-US" w:eastAsia="en-US"/>
        </w:rPr>
        <w:t>L’action de la Trinité est une et ne se divise pas entre les Personnes. Une lecture triadologique de CTM ne peut donc être construite comme une distribution de fonctions causales autonomes : le Père produit la subjectité, le Fils produit le SO, l’Esprit Saint produit l’EID. Un tel schéma détruirait non seulement l’unité d’action que présuppose la confession chrétienne de la Trinité, mais aussi le principe du monothéisme méthodologique, l’un des principes fondamentaux de CTM. Si les différentes Personnes commencent à être conçues comme des sources autonomes de fonctions humaines distinctes, l’unique Fondement maximal se désagrège effectivement en plusieurs centres causaux indépendants. Les correspondances trinitaires peuvent donc distinguer les aspects hypostatiques de l’action divine unique, mais non distribuer cette action elle-même entre les Personnes.</w:t>
      </w:r>
    </w:p>
    <w:p w14:paraId="3DF993A3">
      <w:pPr>
        <w:ind w:left="0" w:leftChars="0" w:firstLine="398" w:firstLineChars="166"/>
        <w:jc w:val="both"/>
        <w:rPr>
          <w:rFonts w:hint="default"/>
          <w:sz w:val="24"/>
          <w:szCs w:val="24"/>
          <w:lang w:val="en-US" w:eastAsia="en-US"/>
        </w:rPr>
      </w:pPr>
      <w:r>
        <w:rPr>
          <w:rFonts w:hint="default"/>
          <w:sz w:val="24"/>
          <w:szCs w:val="24"/>
          <w:lang w:val="en-US" w:eastAsia="en-US"/>
        </w:rPr>
        <w:t>La présente étude distingue non des parties de l’action divine, mais des aspects hypostatiquement distincts de l’unique action trinitaire, qui reçoivent des reflets anthropologiques différents dans l’architecture de l’image de Dieu. Est appelé logosique l’aspect de la détermination de la vérité et du sens ; est appelé pneumatologique l’aspect de la vie, de l’ouverture, de la sanctification et de l’actualisation de la réponse humaine. Ces distinctions ne désignent pas des causalités divines autonomes et ne transforment pas les Personnes en fonctions. Elles permettent de poser une question plus précise : quel principe formel de l’élément donné de la réponse humaine manifeste la correspondance structurelle la plus directe avec un aspect trinitaire déterminé ?</w:t>
      </w:r>
    </w:p>
    <w:p w14:paraId="6539CDB3">
      <w:pPr>
        <w:ind w:left="0" w:leftChars="0" w:firstLine="398" w:firstLineChars="166"/>
        <w:jc w:val="both"/>
        <w:rPr>
          <w:rFonts w:hint="default"/>
          <w:sz w:val="24"/>
          <w:szCs w:val="24"/>
          <w:lang w:val="en-US" w:eastAsia="en-US"/>
        </w:rPr>
      </w:pPr>
      <w:r>
        <w:rPr>
          <w:rFonts w:hint="default"/>
          <w:sz w:val="24"/>
          <w:szCs w:val="24"/>
          <w:lang w:val="en-US" w:eastAsia="en-US"/>
        </w:rPr>
        <w:t>Une telle approche rend impossible toute symétrie simple. Si une corrélation n’est découverte que pour remplir trois cases de trois noms, elle ne vaut rien méthodologiquement. CTM admet donc d’emblée l’asymétrie. La subjectité et le SO peuvent posséder des correspondances formelles beaucoup plus nettes que l’EID. Certains paramètres transversaux peuvent exprimer deux dimensions trinitaires à la fois, tandis que la compétence ontologique peut exprimer l’architecture trinitaire intégrale. La présence même d’une telle asymétrie est un signe important qu’il ne s’agit pas d’un ajustement numérologique, mais d’une tentative d’expliquer des distinctions déjà constituées dans le système.</w:t>
      </w:r>
    </w:p>
    <w:p w14:paraId="52BFA344">
      <w:pPr>
        <w:ind w:left="0" w:leftChars="0" w:firstLine="398" w:firstLineChars="166"/>
        <w:jc w:val="both"/>
        <w:rPr>
          <w:rFonts w:hint="default"/>
          <w:sz w:val="24"/>
          <w:szCs w:val="24"/>
          <w:lang w:val="en-US" w:eastAsia="en-US"/>
        </w:rPr>
      </w:pPr>
      <w:r>
        <w:rPr>
          <w:rFonts w:hint="default"/>
          <w:sz w:val="24"/>
          <w:szCs w:val="24"/>
          <w:lang w:val="en-US" w:eastAsia="en-US"/>
        </w:rPr>
        <w:t>Le terme « caractère dérivé » revêt lui aussi une importance particulière. Dans la présente étude, il désigne exclusivement la relation de la création à Dieu : l’homme n’est pas la source de son propre être, de sa nature ni de sa capacité initiale d’agir. Le terme n’est pas employé pour décrire les relations entre les Personnes divines et n’introduit aucune verticalité ontologique au sein de la Trinité.</w:t>
      </w:r>
    </w:p>
    <w:p w14:paraId="2EEB2446">
      <w:pPr>
        <w:ind w:left="0" w:leftChars="0" w:firstLine="398" w:firstLineChars="166"/>
        <w:jc w:val="both"/>
        <w:rPr>
          <w:rFonts w:hint="default"/>
          <w:sz w:val="24"/>
          <w:szCs w:val="24"/>
          <w:lang w:val="en-US" w:eastAsia="en-US"/>
        </w:rPr>
      </w:pPr>
    </w:p>
    <w:p w14:paraId="1AA67047">
      <w:pPr>
        <w:pStyle w:val="8"/>
        <w:keepNext/>
        <w:ind w:left="0" w:leftChars="0" w:firstLine="398" w:firstLineChars="166"/>
        <w:jc w:val="both"/>
        <w:rPr>
          <w:rFonts w:hint="default"/>
          <w:sz w:val="24"/>
          <w:szCs w:val="24"/>
          <w:lang w:val="en-US" w:eastAsia="en-US"/>
        </w:rPr>
      </w:pPr>
      <w:r>
        <w:rPr>
          <w:rFonts w:hint="default"/>
          <w:sz w:val="24"/>
          <w:szCs w:val="24"/>
          <w:lang w:val="en-US" w:eastAsia="en-US"/>
        </w:rPr>
        <w:t>4. Vérification négative de la corrélation trinitaire</w:t>
      </w:r>
    </w:p>
    <w:p w14:paraId="6DE02125">
      <w:pPr>
        <w:keepNext/>
        <w:ind w:left="0" w:leftChars="0" w:firstLine="398" w:firstLineChars="166"/>
        <w:jc w:val="both"/>
        <w:rPr>
          <w:rFonts w:hint="default"/>
          <w:sz w:val="24"/>
          <w:szCs w:val="24"/>
          <w:lang w:val="en-US" w:eastAsia="en-US"/>
        </w:rPr>
      </w:pPr>
    </w:p>
    <w:p w14:paraId="557838B3">
      <w:pPr>
        <w:ind w:left="0" w:leftChars="0" w:firstLine="398" w:firstLineChars="166"/>
        <w:jc w:val="both"/>
        <w:rPr>
          <w:rFonts w:hint="default"/>
          <w:sz w:val="24"/>
          <w:szCs w:val="24"/>
          <w:lang w:val="en-US" w:eastAsia="en-US"/>
        </w:rPr>
      </w:pPr>
      <w:r>
        <w:rPr>
          <w:rFonts w:hint="default"/>
          <w:sz w:val="24"/>
          <w:szCs w:val="24"/>
          <w:lang w:val="en-US" w:eastAsia="en-US"/>
        </w:rPr>
        <w:t>Parce qu’une lecture trinitaire peut aisément se transformer en distribution arbitraire d’analogies, elle doit être soumise à sa propre vérification négative. Dans le langage de la méthodologie CTM, cela signifie un blocage en l’absence de preuve : la plausibilité d’une correspondance ne remplace pas la démonstration de son fondement structurel.</w:t>
      </w:r>
    </w:p>
    <w:p w14:paraId="6152EF1D">
      <w:pPr>
        <w:ind w:left="0" w:leftChars="0" w:firstLine="398" w:firstLineChars="166"/>
        <w:jc w:val="both"/>
        <w:rPr>
          <w:rFonts w:hint="default"/>
          <w:sz w:val="24"/>
          <w:szCs w:val="24"/>
          <w:lang w:val="en-US" w:eastAsia="en-US"/>
        </w:rPr>
      </w:pPr>
      <w:r>
        <w:rPr>
          <w:rFonts w:hint="default"/>
          <w:sz w:val="24"/>
          <w:szCs w:val="24"/>
          <w:lang w:val="en-US" w:eastAsia="en-US"/>
        </w:rPr>
        <w:t>Une corrélation trinitaire n’est pas acceptée si elle se fonde uniquement sur la similitude verbale ; si les éléments peuvent être arbitrairement réorganisés entre les dimensions trinitaires sans perte de pouvoir explicatif ; si les définitions originales de CTM doivent être modifiées rétrospectivement pour le bien de la corrélation ; ou si les Personnes de la Trinité sont transformées en fonctions humaines autonomes ou en modules causaux.</w:t>
      </w:r>
    </w:p>
    <w:p w14:paraId="71F258FC">
      <w:pPr>
        <w:ind w:left="0" w:leftChars="0" w:firstLine="398" w:firstLineChars="166"/>
        <w:jc w:val="both"/>
        <w:rPr>
          <w:rFonts w:hint="default"/>
          <w:sz w:val="24"/>
          <w:szCs w:val="24"/>
          <w:lang w:val="en-US" w:eastAsia="en-US"/>
        </w:rPr>
      </w:pPr>
      <w:r>
        <w:rPr>
          <w:rFonts w:hint="default"/>
          <w:sz w:val="24"/>
          <w:szCs w:val="24"/>
          <w:lang w:val="en-US" w:eastAsia="en-US"/>
        </w:rPr>
        <w:t>Une corrélation trinitaire n’est pas davantage tenue pour démontrée si sa force explicative s’épuise dans les affinités étymologiques, historico-lexicales ou sémantiques déjà inscrites entre les concepts employés. Le fait qu’un élément particulier ait été initialement décrit dans un vocabulaire proche de l’aspect trinitaire correspondant peut faciliter la reconnaissance de la corrélation, mais n’en constitue pas à lui seul la démonstration structurelle. La corrélation doit conserver une puissance discriminante même après le retrait de ces indices lexicaux.</w:t>
      </w:r>
    </w:p>
    <w:p w14:paraId="2790B335">
      <w:pPr>
        <w:ind w:left="0" w:leftChars="0" w:firstLine="398" w:firstLineChars="166"/>
        <w:jc w:val="both"/>
        <w:rPr>
          <w:rFonts w:hint="default"/>
          <w:sz w:val="24"/>
          <w:szCs w:val="24"/>
          <w:lang w:val="en-US" w:eastAsia="en-US"/>
        </w:rPr>
      </w:pPr>
      <w:r>
        <w:rPr>
          <w:rFonts w:hint="default"/>
          <w:sz w:val="24"/>
          <w:szCs w:val="24"/>
          <w:lang w:val="en-US" w:eastAsia="en-US"/>
        </w:rPr>
        <w:t>Le critère positif est formulé symétriquement. Une corrélation trinitaire reçoit un fondement structurel si elle explique des distinctions de CTM formulées antérieurement et de manière indépendante, ne modifie pas leurs définitions, n’autorise pas de permutations fonctionnellement équivalentes et accroît le pouvoir de résolution de l’analyse. Il importe tout particulièrement que l’EID, le SO, la subjectité, le goût de la liberté, l’herméneutique du commencement, l’herméneutique de la responsabilité, le monothéisme méthodologique, la vérifiabilité ontologique et la compétence ontologique aient été formulés avant la présente lecture trinitaire. Leur corrélation ultérieure ne saurait donc être tenue pour démontrée sur le seul fondement de la généalogie ; mais cette généalogie constitue elle-même un argument important contre la construction artificielle du schéma pour satisfaire au nombre trois.</w:t>
      </w:r>
    </w:p>
    <w:p w14:paraId="760A5141">
      <w:pPr>
        <w:ind w:left="0" w:leftChars="0" w:firstLine="398" w:firstLineChars="166"/>
        <w:jc w:val="both"/>
        <w:rPr>
          <w:rFonts w:hint="default"/>
          <w:sz w:val="24"/>
          <w:szCs w:val="24"/>
          <w:lang w:val="en-US" w:eastAsia="en-US"/>
        </w:rPr>
      </w:pPr>
      <w:r>
        <w:rPr>
          <w:rFonts w:hint="default"/>
          <w:sz w:val="24"/>
          <w:szCs w:val="24"/>
          <w:lang w:val="en-US" w:eastAsia="en-US"/>
        </w:rPr>
        <w:t>Ce critère sera appliqué séparément à chacune des correspondances principales. La question n’est pas de savoir si l’on peut en général trouver dans la subjectité un moment logosique ou pneumatologique, mais ce qui fait précisément de la subjectité la subjectité. Elle n’est pas de savoir si le SO peut manifester une dimension pneumatologique, mais ce qui définit le SO comme élément particulier de l’architecture. Elle n’est pas de savoir si l’EID possède une structure logosique, mais quel rapport à la Réalité il rend possible avant toute opération.</w:t>
      </w:r>
    </w:p>
    <w:p w14:paraId="76E6C8BC">
      <w:pPr>
        <w:ind w:left="0" w:leftChars="0" w:firstLine="398" w:firstLineChars="166"/>
        <w:jc w:val="both"/>
        <w:rPr>
          <w:rFonts w:hint="default"/>
          <w:sz w:val="24"/>
          <w:szCs w:val="24"/>
          <w:lang w:val="en-US" w:eastAsia="en-US"/>
        </w:rPr>
      </w:pPr>
    </w:p>
    <w:p w14:paraId="41DC35FC">
      <w:pPr>
        <w:pStyle w:val="8"/>
        <w:keepNext/>
        <w:ind w:left="0" w:leftChars="0" w:firstLine="398" w:firstLineChars="166"/>
        <w:jc w:val="both"/>
        <w:rPr>
          <w:rFonts w:hint="default"/>
          <w:sz w:val="24"/>
          <w:szCs w:val="24"/>
          <w:lang w:val="en-US" w:eastAsia="en-US"/>
        </w:rPr>
      </w:pPr>
      <w:r>
        <w:rPr>
          <w:rFonts w:hint="default"/>
          <w:sz w:val="24"/>
          <w:szCs w:val="24"/>
          <w:lang w:val="en-US" w:eastAsia="en-US"/>
        </w:rPr>
        <w:t>5. Image du Père : la subjectité comme commencement dérivé effectif</w:t>
      </w:r>
    </w:p>
    <w:p w14:paraId="3D29790E">
      <w:pPr>
        <w:keepNext/>
        <w:ind w:left="0" w:leftChars="0" w:firstLine="398" w:firstLineChars="166"/>
        <w:jc w:val="both"/>
        <w:rPr>
          <w:rFonts w:hint="default"/>
          <w:sz w:val="24"/>
          <w:szCs w:val="24"/>
          <w:lang w:val="en-US" w:eastAsia="en-US"/>
        </w:rPr>
      </w:pPr>
    </w:p>
    <w:p w14:paraId="68348516">
      <w:pPr>
        <w:ind w:left="0" w:leftChars="0" w:firstLine="398" w:firstLineChars="166"/>
        <w:jc w:val="both"/>
        <w:rPr>
          <w:rFonts w:hint="default"/>
          <w:sz w:val="24"/>
          <w:szCs w:val="24"/>
          <w:lang w:val="en-US" w:eastAsia="en-US"/>
        </w:rPr>
      </w:pPr>
      <w:r>
        <w:rPr>
          <w:rFonts w:hint="default"/>
          <w:sz w:val="24"/>
          <w:szCs w:val="24"/>
          <w:lang w:val="en-US" w:eastAsia="en-US"/>
        </w:rPr>
        <w:t>La question centrale de la genèse de la subjectité dans CTM se formule ainsi : comment l’être humain, qui est initialement commencé, devient-il lui-même celui qui commence ? Le sujet humain effectif commence toujours comme déjà commencé. Il ne choisit pas sa propre apparition, ne produit pas son être initial et reçoit son corps, son histoire, sa langue ainsi qu’une multitude de relations et de conditions. Cependant, le fait d’être reçu n’épuise pas son acte suivant. L’être humain est capable de prendre sa propre position par rapport à la Réalité antérieure, de commencer une réponse, d’accepter les conséquences produites et de conserver la qualité d’auteur de la correction.</w:t>
      </w:r>
    </w:p>
    <w:p w14:paraId="441154D0">
      <w:pPr>
        <w:ind w:left="0" w:leftChars="0" w:firstLine="398" w:firstLineChars="166"/>
        <w:jc w:val="both"/>
        <w:rPr>
          <w:rFonts w:hint="default"/>
          <w:sz w:val="24"/>
          <w:szCs w:val="24"/>
          <w:lang w:val="en-US" w:eastAsia="en-US"/>
        </w:rPr>
      </w:pPr>
      <w:r>
        <w:rPr>
          <w:rFonts w:hint="default"/>
          <w:sz w:val="24"/>
          <w:szCs w:val="24"/>
          <w:lang w:val="en-US" w:eastAsia="en-US"/>
        </w:rPr>
        <w:t>C’est précisément cette fonction déterminante de la subjectité qui fonde la possibilité de parler de celle-ci comme image du Père selon le principe formel du commencement. Le Père est confessé comme Commencement hypostatique sans commencement. Cela ne signifie pas que la création ou toute autre action extérieure de Dieu appartienne au Père seul : l’action de la Trinité à l’égard de la création est une. La subjectité humaine est corrélée à l’image du Père non parce que le commencement de l’action humaine serait attribué exclusivement au Père, mais parce que la subjectité elle-même se définit par la capacité d’être le commencement effectif de sa propre réponse. L’être humain n’est pas sans commencement et ne devient pas le principe premier de son propre être. Mais, à l’image de Dieu, il est capable de devenir le commencement effectif de sa propre réponse dérivée. La formule « l’être humain est un commencement dérivé » ne signifie donc ni une divinité atténuée ni une ressemblance de degré entre l’être humain et Dieu quant à l’indépendance causale, mais la réalité de la qualité d’auteur humaine au sein de la complète réception de l’existence humaine elle-même.</w:t>
      </w:r>
    </w:p>
    <w:p w14:paraId="5EB37189">
      <w:pPr>
        <w:ind w:left="0" w:leftChars="0" w:firstLine="398" w:firstLineChars="166"/>
        <w:jc w:val="both"/>
        <w:rPr>
          <w:rFonts w:hint="default"/>
          <w:sz w:val="24"/>
          <w:szCs w:val="24"/>
          <w:lang w:val="en-US" w:eastAsia="en-US"/>
        </w:rPr>
      </w:pPr>
      <w:r>
        <w:rPr>
          <w:rFonts w:hint="default"/>
          <w:sz w:val="24"/>
          <w:szCs w:val="24"/>
          <w:lang w:val="en-US" w:eastAsia="en-US"/>
        </w:rPr>
        <w:t>La subjectité possède un principe formel principalement paternel précisément parce qu’elle répond à des questions que ni l’EID ni le SO ne résolvent : qui est le commencement effectif de cette réponse ? À qui appartient la qualité d’auteur de ce qui est produit ? Qui en accepte les conséquences ? Qui a le droit de poursuivre, de corriger ou d’arrêter l’action ? Si ces questions sont supprimées, la subjectité se dissout dans l’ensemble des perceptions et des opérations. Une permutation dans laquelle le principe formel de la subjectité ne serait plus que la distinction ou la seule actualisation ne conserve donc pas sa fonction déterminante.</w:t>
      </w:r>
    </w:p>
    <w:p w14:paraId="2FD50668">
      <w:pPr>
        <w:ind w:left="0" w:leftChars="0" w:firstLine="398" w:firstLineChars="166"/>
        <w:jc w:val="both"/>
        <w:rPr>
          <w:rFonts w:hint="default"/>
          <w:sz w:val="24"/>
          <w:szCs w:val="24"/>
          <w:lang w:val="en-US" w:eastAsia="en-US"/>
        </w:rPr>
      </w:pPr>
      <w:r>
        <w:rPr>
          <w:rFonts w:hint="default"/>
          <w:sz w:val="24"/>
          <w:szCs w:val="24"/>
          <w:lang w:val="en-US" w:eastAsia="en-US"/>
        </w:rPr>
        <w:t>Cette correspondance ne fait pas de la subjectité un domaine exclusif du Père. Une réponse propre doit être reliée logosiquement à la Réalité et requiert une ouverture vivante à la vérité. Cependant, ni la logosité ni l’actualisation ne suffisent à elles seules à faire d’une action mon action. Le principe paternel devient visible précisément là où l’homme dérivé est capable de dire non seulement « j’ai vu » et non seulement « j’ai été affecté », mais « je commence cette réponse et je l’accepte comme mienne ».</w:t>
      </w:r>
    </w:p>
    <w:p w14:paraId="0650050A">
      <w:pPr>
        <w:ind w:left="0" w:leftChars="0" w:firstLine="398" w:firstLineChars="166"/>
        <w:jc w:val="both"/>
        <w:rPr>
          <w:rFonts w:hint="default"/>
          <w:sz w:val="24"/>
          <w:szCs w:val="24"/>
          <w:lang w:val="en-US" w:eastAsia="en-US"/>
        </w:rPr>
      </w:pPr>
    </w:p>
    <w:p w14:paraId="73DF09C1">
      <w:pPr>
        <w:pStyle w:val="8"/>
        <w:keepNext/>
        <w:ind w:left="0" w:leftChars="0" w:firstLine="398" w:firstLineChars="166"/>
        <w:jc w:val="both"/>
        <w:rPr>
          <w:rFonts w:hint="default"/>
          <w:sz w:val="24"/>
          <w:szCs w:val="24"/>
          <w:lang w:val="ru-RU" w:eastAsia="en-US"/>
        </w:rPr>
      </w:pPr>
      <w:r>
        <w:rPr>
          <w:rFonts w:hint="default"/>
          <w:sz w:val="24"/>
          <w:szCs w:val="24"/>
          <w:lang w:val="en-US" w:eastAsia="en-US"/>
        </w:rPr>
        <w:t>6. Le cluster de l’image du Père dans la genèse de la subjectité</w:t>
      </w:r>
    </w:p>
    <w:p w14:paraId="000A43A8">
      <w:pPr>
        <w:keepNext/>
        <w:ind w:left="0" w:leftChars="0" w:firstLine="398" w:firstLineChars="166"/>
        <w:jc w:val="both"/>
        <w:rPr>
          <w:rFonts w:hint="default"/>
          <w:sz w:val="24"/>
          <w:szCs w:val="24"/>
          <w:lang w:val="ru-RU" w:eastAsia="en-US"/>
        </w:rPr>
      </w:pPr>
    </w:p>
    <w:p w14:paraId="38F8D153">
      <w:pPr>
        <w:ind w:left="0" w:leftChars="0" w:firstLine="398" w:firstLineChars="166"/>
        <w:jc w:val="both"/>
        <w:rPr>
          <w:rFonts w:hint="default"/>
          <w:sz w:val="24"/>
          <w:szCs w:val="24"/>
          <w:lang w:val="en-US" w:eastAsia="en-US"/>
        </w:rPr>
      </w:pPr>
      <w:r>
        <w:rPr>
          <w:rFonts w:hint="default"/>
          <w:sz w:val="24"/>
          <w:szCs w:val="24"/>
          <w:lang w:val="en-US" w:eastAsia="en-US"/>
        </w:rPr>
        <w:t>Une fois établi le principe formel de la subjectité, il devient possible de relire avec davantage de précision plusieurs éléments préréflexifs et liminaires de CTM II. Le goût de la liberté, l’herméneutique du commencement, l’herméneutique de la responsabilité et le monothéisme méthodologique forment un cluster cohérent de l’image du Père non parce que les aspects logosique et pneumatologique en seraient absents, mais parce que chacun d’eux répond, à sa manière, à la question de la possibilité et de la mesure du commencement humain.</w:t>
      </w:r>
    </w:p>
    <w:p w14:paraId="555FE7EE">
      <w:pPr>
        <w:ind w:left="0" w:leftChars="0" w:firstLine="398" w:firstLineChars="166"/>
        <w:jc w:val="both"/>
        <w:rPr>
          <w:rFonts w:hint="default"/>
          <w:sz w:val="24"/>
          <w:szCs w:val="24"/>
          <w:lang w:val="en-US" w:eastAsia="en-US"/>
        </w:rPr>
      </w:pPr>
      <w:r>
        <w:rPr>
          <w:rFonts w:hint="default"/>
          <w:sz w:val="24"/>
          <w:szCs w:val="24"/>
          <w:lang w:val="en-US" w:eastAsia="en-US"/>
        </w:rPr>
        <w:t>Le goût de la liberté exprime une préférence préréflexive pour une réponse propre plutôt que pour la reproduction exhaustive de la donnée reçue. Il ne signifie pas l’indépendance à l’égard de toute causalité et ne garantit pas la vérité de la réponse future. Son lien avec l’image du Père tient à ce que l’homme ne se réduit pas au lieu où la causalité antérieure ne ferait que se poursuivre et qu’il est capable de désirer un commencement qui lui soit propre. En même temps, le goût de la liberté comporte une dimension pneumatologique : il présuppose une ouverture à la possibilité de ne pas être épuisé par l’état présent et de devenir autre. Le commencement propre et l’ouverture à la croissance sont donc ici distingués, mais non séparés.</w:t>
      </w:r>
    </w:p>
    <w:p w14:paraId="33569F0C">
      <w:pPr>
        <w:ind w:left="0" w:leftChars="0" w:firstLine="398" w:firstLineChars="166"/>
        <w:jc w:val="both"/>
        <w:rPr>
          <w:rFonts w:hint="default"/>
          <w:sz w:val="24"/>
          <w:szCs w:val="24"/>
          <w:lang w:val="en-US" w:eastAsia="en-US"/>
        </w:rPr>
      </w:pPr>
      <w:r>
        <w:rPr>
          <w:rFonts w:hint="default"/>
          <w:sz w:val="24"/>
          <w:szCs w:val="24"/>
          <w:lang w:val="en-US" w:eastAsia="en-US"/>
        </w:rPr>
        <w:t>L’herméneutique du commencement maintient simultanément deux vérités : l’être humain reçoit réellement son commencement et peut réellement commencer lui-même. La reconnaissance du caractère reçu ne doit pas devenir déterminisme, ni la reconnaissance de son propre commencement devenir un mythe d’auto-engendrement. L’herméneutique du commencement est donc une manière d’occuper correctement la place d’un commencement dérivé à l’égard de la Réalité antérieure.</w:t>
      </w:r>
    </w:p>
    <w:p w14:paraId="18D0CFF9">
      <w:pPr>
        <w:ind w:left="0" w:leftChars="0" w:firstLine="398" w:firstLineChars="166"/>
        <w:jc w:val="both"/>
        <w:rPr>
          <w:rFonts w:hint="default"/>
          <w:sz w:val="24"/>
          <w:szCs w:val="24"/>
          <w:lang w:val="en-US" w:eastAsia="en-US"/>
        </w:rPr>
      </w:pPr>
      <w:r>
        <w:rPr>
          <w:rFonts w:hint="default"/>
          <w:sz w:val="24"/>
          <w:szCs w:val="24"/>
          <w:lang w:val="en-US" w:eastAsia="en-US"/>
        </w:rPr>
        <w:t>L’herméneutique de la responsabilité déploie la même structure dans la direction opposée. La donnée répond à la question : « qu’est-ce qui m’a été donné ? » ; la responsabilité répond : « qu’est-ce qui a été produit par ma réponse et qu’est-ce qui, en cela, m’appartient ? » L’homme devient auteur non en niant son origine, mais en acceptant les conséquences de la manière dont il poursuit lui-même ce qu’il a reçu.</w:t>
      </w:r>
    </w:p>
    <w:p w14:paraId="34F36ACA">
      <w:pPr>
        <w:ind w:left="0" w:leftChars="0" w:firstLine="398" w:firstLineChars="166"/>
        <w:jc w:val="both"/>
        <w:rPr>
          <w:rFonts w:hint="default"/>
          <w:sz w:val="24"/>
          <w:szCs w:val="24"/>
          <w:lang w:val="en-US" w:eastAsia="en-US"/>
        </w:rPr>
      </w:pPr>
      <w:r>
        <w:rPr>
          <w:rFonts w:hint="default"/>
          <w:sz w:val="24"/>
          <w:szCs w:val="24"/>
          <w:lang w:val="en-US" w:eastAsia="en-US"/>
        </w:rPr>
        <w:t>Le monothéisme méthodologique appartient lui aussi au cluster de l’image du Père. Il exige de déterminer un Fondement maximal unique, en relation avec lequel tous les fondements dérivés reçoivent leur place et leur mesure. Pour le sujet dérivé, cela signifie reconnaître la limite de son propre commencement : je suis effectivement capable de commencer, mais je ne suis pas le Commencement absolu ; mon projet peut être le mien, mais n’acquiert pas pour autant le droit de devenir la mesure ultime de la Réalité. Le monothéisme méthodologique n’affaiblit donc pas la subjectité ; il la protège d’une inversion d’auto-fondation.</w:t>
      </w:r>
    </w:p>
    <w:p w14:paraId="097457E2">
      <w:pPr>
        <w:ind w:left="0" w:leftChars="0" w:firstLine="398" w:firstLineChars="166"/>
        <w:jc w:val="both"/>
        <w:rPr>
          <w:rFonts w:hint="default"/>
          <w:sz w:val="24"/>
          <w:szCs w:val="24"/>
          <w:lang w:val="en-US" w:eastAsia="en-US"/>
        </w:rPr>
      </w:pPr>
    </w:p>
    <w:p w14:paraId="25BA1D42">
      <w:pPr>
        <w:pStyle w:val="8"/>
        <w:keepNext/>
        <w:ind w:left="0" w:leftChars="0" w:firstLine="398" w:firstLineChars="166"/>
        <w:jc w:val="both"/>
        <w:rPr>
          <w:rFonts w:hint="default"/>
          <w:sz w:val="24"/>
          <w:szCs w:val="24"/>
          <w:lang w:val="en-US" w:eastAsia="en-US"/>
        </w:rPr>
      </w:pPr>
      <w:r>
        <w:rPr>
          <w:rFonts w:hint="default"/>
          <w:sz w:val="24"/>
          <w:szCs w:val="24"/>
          <w:lang w:val="en-US" w:eastAsia="en-US"/>
        </w:rPr>
        <w:t>7. Image du Fils : logosité de la Réalité et de la nature humaine</w:t>
      </w:r>
    </w:p>
    <w:p w14:paraId="642B1B3D">
      <w:pPr>
        <w:keepNext/>
        <w:ind w:left="0" w:leftChars="0" w:firstLine="398" w:firstLineChars="166"/>
        <w:jc w:val="both"/>
        <w:rPr>
          <w:rFonts w:hint="default"/>
          <w:sz w:val="24"/>
          <w:szCs w:val="24"/>
          <w:lang w:val="en-US" w:eastAsia="en-US"/>
        </w:rPr>
      </w:pPr>
    </w:p>
    <w:p w14:paraId="7C75C8C4">
      <w:pPr>
        <w:ind w:left="0" w:leftChars="0" w:firstLine="398" w:firstLineChars="166"/>
        <w:jc w:val="both"/>
        <w:rPr>
          <w:rFonts w:hint="default"/>
          <w:sz w:val="24"/>
          <w:szCs w:val="24"/>
          <w:lang w:val="en-US" w:eastAsia="en-US"/>
        </w:rPr>
      </w:pPr>
      <w:r>
        <w:rPr>
          <w:rFonts w:hint="default"/>
          <w:sz w:val="24"/>
          <w:szCs w:val="24"/>
          <w:lang w:val="en-US" w:eastAsia="en-US"/>
        </w:rPr>
        <w:t>Une réponse du sujet est impossible si la Réalité est par principe indifférente à la vérité. CTM part de ce que la Réalité possède une détermination de sens : les modes de l’existence humaine peuvent lui correspondre ou ne pas lui correspondre, les relations causales peuvent être distinguées, la carte peut être vérifiée par la Réalité et l’erreur peut devenir une information pour la correction. Dans la métaphysique chrétienne, cette discernabilité possède un fondement logosique.</w:t>
      </w:r>
    </w:p>
    <w:p w14:paraId="1ECCE582">
      <w:pPr>
        <w:ind w:left="0" w:leftChars="0" w:firstLine="398" w:firstLineChars="166"/>
        <w:jc w:val="both"/>
        <w:rPr>
          <w:rFonts w:hint="default"/>
          <w:sz w:val="24"/>
          <w:szCs w:val="24"/>
          <w:lang w:val="en-US" w:eastAsia="en-US"/>
        </w:rPr>
      </w:pPr>
      <w:r>
        <w:rPr>
          <w:rFonts w:hint="default"/>
          <w:sz w:val="24"/>
          <w:szCs w:val="24"/>
          <w:lang w:val="en-US" w:eastAsia="en-US"/>
        </w:rPr>
        <w:t>L’image du Fils se découvre donc avant tout non dans une fonction humaine particulière, mais dans la logosité de la Réalité elle-même et de la nature humaine. La Réalité peut être distinguée selon le sens, et l’être humain est capable de construire une réponse non comme une simple impulsion, mais comme compréhension, mise en relation, projection, action et vérification. La logosité rend possible le passage de la simple présence des événements à la reconnaissance de leur sens et de leurs relations.</w:t>
      </w:r>
    </w:p>
    <w:p w14:paraId="4E6075B7">
      <w:pPr>
        <w:ind w:left="0" w:leftChars="0" w:firstLine="398" w:firstLineChars="166"/>
        <w:jc w:val="both"/>
        <w:rPr>
          <w:rFonts w:hint="default"/>
          <w:sz w:val="24"/>
          <w:szCs w:val="24"/>
          <w:lang w:val="en-US" w:eastAsia="en-US"/>
        </w:rPr>
      </w:pPr>
      <w:r>
        <w:rPr>
          <w:rFonts w:hint="default"/>
          <w:sz w:val="24"/>
          <w:szCs w:val="24"/>
          <w:lang w:val="en-US" w:eastAsia="en-US"/>
        </w:rPr>
        <w:t>C’est précisément ici que se trouve le fondement structurel de la corrélation filiale du SO. Dans CTM, le Système opératoire distingue, interprète, relie les causes, construit un modèle d’action, projette, réalise, réfléchit sur le résultat et rend possible la correction. La vivification d’une opération ne constitue pas sa structure formelle. Le principe formel du SO est l’opérativité de la distinction et de la relation : la capacité non seulement de recevoir la Réalité présente, mais aussi de la transformer en une structure différenciée de relations, de causes, d’opérations possibles et d’action vérifiable. C’est cette fonction, et non la parenté lexicale entre les notions de « logos », de « sens » et de « distinction », qui fonde la corrélation filiale/logos du SO.</w:t>
      </w:r>
    </w:p>
    <w:p w14:paraId="42E45737">
      <w:pPr>
        <w:ind w:left="0" w:leftChars="0" w:firstLine="398" w:firstLineChars="166"/>
        <w:jc w:val="both"/>
        <w:rPr>
          <w:rFonts w:hint="default"/>
          <w:sz w:val="24"/>
          <w:szCs w:val="24"/>
          <w:lang w:val="en-US" w:eastAsia="en-US"/>
        </w:rPr>
      </w:pPr>
      <w:r>
        <w:rPr>
          <w:rFonts w:hint="default"/>
          <w:sz w:val="24"/>
          <w:szCs w:val="24"/>
          <w:lang w:val="en-US" w:eastAsia="en-US"/>
        </w:rPr>
        <w:t>La formule forte « le SO est une image du Fils » est donc admissible. Mais elle doit être comprise techniquement et de manière limitée. Le SO est l’opérationnalisation la plus explicite de la dimension filiale/logos dans l’architecture de la réponse, mais il ne l’épuise pas. La logosité est présente dans la Réalité elle-même, dans la structure de l’EID, dans la fondation, dans la distinction axiologique, dans la communication et dans la forme d’une réponse humaine vraie. Le Fils n’est pas localisé dans le SO ; celui-ci manifeste la correspondance humaine la plus directe avec le principe logosique de distinction et d’action.</w:t>
      </w:r>
    </w:p>
    <w:p w14:paraId="22A52B1F">
      <w:pPr>
        <w:ind w:left="0" w:leftChars="0" w:firstLine="398" w:firstLineChars="166"/>
        <w:jc w:val="both"/>
        <w:rPr>
          <w:rFonts w:hint="default"/>
          <w:sz w:val="24"/>
          <w:szCs w:val="24"/>
          <w:lang w:val="en-US" w:eastAsia="en-US"/>
        </w:rPr>
      </w:pPr>
    </w:p>
    <w:p w14:paraId="4CC77E21">
      <w:pPr>
        <w:pStyle w:val="8"/>
        <w:keepNext/>
        <w:ind w:left="0" w:leftChars="0" w:firstLine="398" w:firstLineChars="166"/>
        <w:jc w:val="both"/>
        <w:rPr>
          <w:rFonts w:hint="default"/>
          <w:sz w:val="24"/>
          <w:szCs w:val="24"/>
          <w:lang w:val="en-US" w:eastAsia="en-US"/>
        </w:rPr>
      </w:pPr>
      <w:r>
        <w:rPr>
          <w:rFonts w:hint="default"/>
          <w:sz w:val="24"/>
          <w:szCs w:val="24"/>
          <w:lang w:val="en-US" w:eastAsia="en-US"/>
        </w:rPr>
        <w:t>8. Dimension pneumatologique : présence, vie et actualisation</w:t>
      </w:r>
    </w:p>
    <w:p w14:paraId="0BEE6567">
      <w:pPr>
        <w:keepNext/>
        <w:ind w:left="0" w:leftChars="0" w:firstLine="398" w:firstLineChars="166"/>
        <w:jc w:val="both"/>
        <w:rPr>
          <w:rFonts w:hint="default"/>
          <w:sz w:val="24"/>
          <w:szCs w:val="24"/>
          <w:lang w:val="en-US" w:eastAsia="en-US"/>
        </w:rPr>
      </w:pPr>
    </w:p>
    <w:p w14:paraId="44E15E08">
      <w:pPr>
        <w:ind w:left="0" w:leftChars="0" w:firstLine="398" w:firstLineChars="166"/>
        <w:jc w:val="both"/>
        <w:rPr>
          <w:rFonts w:hint="default"/>
          <w:sz w:val="24"/>
          <w:szCs w:val="24"/>
          <w:lang w:val="en-US" w:eastAsia="en-US"/>
        </w:rPr>
      </w:pPr>
      <w:r>
        <w:rPr>
          <w:rFonts w:hint="default"/>
          <w:sz w:val="24"/>
          <w:szCs w:val="24"/>
          <w:lang w:val="en-US" w:eastAsia="en-US"/>
        </w:rPr>
        <w:t>La discernabilité logosique de la Réalité n’achève pas encore la réponse humaine. On peut voir la vérité et la laisser extérieure. On peut comprendre un argument et ne lui permettre de rien changer. On peut reconnaître sa propre erreur et continuer de défendre la carte antérieure. On peut connaître le bien et ne pas avoir la force de le préférer. Il existe donc un passage particulier entre la distinction de la vérité et la réponse propre : ce qui a été vu doit devenir la Réalité vivante de l’existence humaine.</w:t>
      </w:r>
    </w:p>
    <w:p w14:paraId="5405139D">
      <w:pPr>
        <w:ind w:left="0" w:leftChars="0" w:firstLine="398" w:firstLineChars="166"/>
        <w:jc w:val="both"/>
        <w:rPr>
          <w:rFonts w:hint="default"/>
          <w:sz w:val="24"/>
          <w:szCs w:val="24"/>
          <w:lang w:val="en-US" w:eastAsia="en-US"/>
        </w:rPr>
      </w:pPr>
      <w:r>
        <w:rPr>
          <w:rFonts w:hint="default"/>
          <w:sz w:val="24"/>
          <w:szCs w:val="24"/>
          <w:lang w:val="en-US" w:eastAsia="en-US"/>
        </w:rPr>
        <w:t>CTM I exprimait cette distinction par la formule selon laquelle il ne suffit pas de voir — il faut consentir à vivre de ce qui a été vu. C’est ici que se manifeste la dimension pneumatologique. L’aspect pneumatologique ne remplace ni le critère logosique de la vérité ni la réponse humaine. Il se manifeste dans la vivification du rapport à la vérité : la Réalité devient capable non seulement d’être distinguée, mais de toucher l’être humain ; le bien, non seulement d’être nommé, mais d’acquérir une force axiologique effective ; l’erreur découverte, non seulement d’être comprise, mais de devenir le fondement d’une correction réelle.</w:t>
      </w:r>
    </w:p>
    <w:p w14:paraId="2DF9E40B">
      <w:pPr>
        <w:ind w:left="0" w:leftChars="0" w:firstLine="398" w:firstLineChars="166"/>
        <w:jc w:val="both"/>
        <w:rPr>
          <w:rFonts w:hint="default"/>
          <w:sz w:val="24"/>
          <w:szCs w:val="24"/>
          <w:lang w:val="en-US" w:eastAsia="en-US"/>
        </w:rPr>
      </w:pPr>
      <w:r>
        <w:rPr>
          <w:rFonts w:hint="default"/>
          <w:sz w:val="24"/>
          <w:szCs w:val="24"/>
          <w:lang w:val="en-US" w:eastAsia="en-US"/>
        </w:rPr>
        <w:t>L’expression « l’Esprit est la condition de l’ouverture à la vérité » conserve donc une valeur heuristique, mais exige une stricte limitation. Il ne s’agit pas d’une fonction causale distincte appartenant à une Personne, mais de l’aspect pneumatologique de l’action unique de la Trinité, anthropologiquement discernable comme vie, ouverture, sanctification, actualisation, capacité de permettre à la vérité de transformer celui qui répond, force de ne pas s’enfermer dans la donnée déjà reçue et possibilité de croître au-delà de l’état présent.</w:t>
      </w:r>
    </w:p>
    <w:p w14:paraId="28521BBC">
      <w:pPr>
        <w:ind w:left="0" w:leftChars="0" w:firstLine="398" w:firstLineChars="166"/>
        <w:jc w:val="both"/>
        <w:rPr>
          <w:rFonts w:hint="default"/>
          <w:sz w:val="24"/>
          <w:szCs w:val="24"/>
          <w:lang w:val="en-US" w:eastAsia="en-US"/>
        </w:rPr>
      </w:pPr>
      <w:r>
        <w:rPr>
          <w:rFonts w:hint="default"/>
          <w:sz w:val="24"/>
          <w:szCs w:val="24"/>
          <w:lang w:val="en-US" w:eastAsia="en-US"/>
        </w:rPr>
        <w:t>Une telle description n’est pas un diagnostic d’une action concrète de l’Esprit Saint. Une forte implication, une intensité émotionnelle, le sentiment du sens ou la disponibilité à agir ne prouvent par eux-mêmes rien quant à la vérité portée par la grâce de ce qui se produit. La correspondance pneumatologique concerne la structure de la possibilité d’une relation vivante, et non le droit de l’analyste de déclarer que toute expérience intense est une action de l’Esprit.</w:t>
      </w:r>
    </w:p>
    <w:p w14:paraId="0DFAE714">
      <w:pPr>
        <w:ind w:left="0" w:leftChars="0" w:firstLine="398" w:firstLineChars="166"/>
        <w:jc w:val="both"/>
        <w:rPr>
          <w:rFonts w:hint="default"/>
          <w:sz w:val="24"/>
          <w:szCs w:val="24"/>
          <w:lang w:val="en-US" w:eastAsia="en-US"/>
        </w:rPr>
      </w:pPr>
    </w:p>
    <w:p w14:paraId="6FA23D26">
      <w:pPr>
        <w:pStyle w:val="8"/>
        <w:keepNext/>
        <w:ind w:left="0" w:leftChars="0" w:firstLine="398" w:firstLineChars="166"/>
        <w:jc w:val="both"/>
        <w:rPr>
          <w:rFonts w:hint="default"/>
          <w:sz w:val="24"/>
          <w:szCs w:val="24"/>
          <w:lang w:val="en-US" w:eastAsia="en-US"/>
        </w:rPr>
      </w:pPr>
      <w:r>
        <w:rPr>
          <w:rFonts w:hint="default"/>
          <w:sz w:val="24"/>
          <w:szCs w:val="24"/>
          <w:lang w:val="en-US" w:eastAsia="en-US"/>
        </w:rPr>
        <w:t>9. L’EID comme image pneumatologique partielle</w:t>
      </w:r>
    </w:p>
    <w:p w14:paraId="4D972633">
      <w:pPr>
        <w:keepNext/>
        <w:ind w:left="0" w:leftChars="0" w:firstLine="398" w:firstLineChars="166"/>
        <w:jc w:val="both"/>
        <w:rPr>
          <w:rFonts w:hint="default"/>
          <w:sz w:val="24"/>
          <w:szCs w:val="24"/>
          <w:lang w:val="en-US" w:eastAsia="en-US"/>
        </w:rPr>
      </w:pPr>
    </w:p>
    <w:p w14:paraId="5606B201">
      <w:pPr>
        <w:ind w:left="0" w:leftChars="0" w:firstLine="398" w:firstLineChars="166"/>
        <w:jc w:val="both"/>
        <w:rPr>
          <w:rFonts w:hint="default"/>
          <w:sz w:val="24"/>
          <w:szCs w:val="24"/>
          <w:lang w:val="en-US" w:eastAsia="en-US"/>
        </w:rPr>
      </w:pPr>
      <w:r>
        <w:rPr>
          <w:rFonts w:hint="default"/>
          <w:sz w:val="24"/>
          <w:szCs w:val="24"/>
          <w:lang w:val="en-US" w:eastAsia="en-US"/>
        </w:rPr>
        <w:t>Dans l’architecture de CTM, c’est précisément l’Espace iconique dynamique qui est particulièrement étroitement lié à la structure de la présence. L’EID détermine quelle Réalité est effectivement accessible au sujet, ce qui peut être vu, maintenu, mis en relation, éprouvé comme significatif et admis à participer à la réponse suivante. Toute la Réalité existante n’est pas également présente à l’être humain. Certaines choses demeurent invisibles, d’autres sont maintenues par la mémoire, d’autres encore acquièrent une immense signification, tandis que certaines, bien qu’objectivement substantielles, sont pratiquement absentes de l’espace humain opératoire.</w:t>
      </w:r>
    </w:p>
    <w:p w14:paraId="0991B177">
      <w:pPr>
        <w:ind w:left="0" w:leftChars="0" w:firstLine="398" w:firstLineChars="166"/>
        <w:jc w:val="both"/>
        <w:rPr>
          <w:rFonts w:hint="default"/>
          <w:sz w:val="24"/>
          <w:szCs w:val="24"/>
          <w:lang w:val="en-US" w:eastAsia="en-US"/>
        </w:rPr>
      </w:pPr>
      <w:r>
        <w:rPr>
          <w:rFonts w:hint="default"/>
          <w:sz w:val="24"/>
          <w:szCs w:val="24"/>
          <w:lang w:val="en-US" w:eastAsia="en-US"/>
        </w:rPr>
        <w:t>En ce sens, l’EID est dans une large mesure une image de la dimension pneumatologique, mais il est loin de l’être entièrement. Sa correspondance formelle est liée avant tout à la présence : la Réalité doit entrer dans un espace de relation où elle puisse devenir un événement de la réponse humaine. Cependant, la dimension pneumatologique est beaucoup plus large que la capacité d’une chose à être présente. Elle concerne l’orientation axiologique, l’ouverture à la vérité, la capacité de transformation, la guérison de l’architecture endommagée et le mouvement vivant de l’être humain vers Dieu.</w:t>
      </w:r>
    </w:p>
    <w:p w14:paraId="12D26ABA">
      <w:pPr>
        <w:ind w:left="0" w:leftChars="0" w:firstLine="398" w:firstLineChars="166"/>
        <w:jc w:val="both"/>
        <w:rPr>
          <w:rFonts w:hint="default"/>
          <w:sz w:val="24"/>
          <w:szCs w:val="24"/>
          <w:lang w:val="en-US" w:eastAsia="en-US"/>
        </w:rPr>
      </w:pPr>
      <w:r>
        <w:rPr>
          <w:rFonts w:hint="default"/>
          <w:sz w:val="24"/>
          <w:szCs w:val="24"/>
          <w:lang w:val="en-US" w:eastAsia="en-US"/>
        </w:rPr>
        <w:t>C’est précisément pourquoi l’EID ne peut être identifié à l’action de l’Esprit Saint. L’EID peut lui-même être profondément endommagé, car la capacité de présence, d’image et de signification ne garantit pas encore par elle-même la vérité de ce qui devient présent. Une idole, une fausse carte, la peur, une construction propagandiste ou une fixation pathologique peuvent acquérir une présence extraordinairement intense. Une forte saturation de l’EID peut coexister avec une faible qualité ontologique.</w:t>
      </w:r>
    </w:p>
    <w:p w14:paraId="008B1E77">
      <w:pPr>
        <w:ind w:left="0" w:leftChars="0" w:firstLine="398" w:firstLineChars="166"/>
        <w:jc w:val="both"/>
        <w:rPr>
          <w:rFonts w:hint="default"/>
          <w:sz w:val="24"/>
          <w:szCs w:val="24"/>
          <w:lang w:val="en-US" w:eastAsia="en-US"/>
        </w:rPr>
      </w:pPr>
      <w:r>
        <w:rPr>
          <w:rFonts w:hint="default"/>
          <w:sz w:val="24"/>
          <w:szCs w:val="24"/>
          <w:lang w:val="en-US" w:eastAsia="en-US"/>
        </w:rPr>
        <w:t>Cette limitation relie la lecture triadologique à la méthodologie générale de CTM. Une image pneumatologique de la structure de la présence n’est pas une vérification pneumatologique du contenu. L’EID représente l’espace anthropologique dans lequel la vérité peut devenir vivante et transformatrice, mais l’état de l’EID lui-même ne donne pas à l’analyste le droit de diagnostiquer la présence ou l’absence de l’action de l’Esprit Saint.</w:t>
      </w:r>
    </w:p>
    <w:p w14:paraId="0AB68D55">
      <w:pPr>
        <w:ind w:left="0" w:leftChars="0" w:firstLine="398" w:firstLineChars="166"/>
        <w:jc w:val="both"/>
        <w:rPr>
          <w:rFonts w:hint="default"/>
          <w:sz w:val="24"/>
          <w:szCs w:val="24"/>
          <w:lang w:val="en-US" w:eastAsia="en-US"/>
        </w:rPr>
      </w:pPr>
    </w:p>
    <w:p w14:paraId="4E4A03EC">
      <w:pPr>
        <w:pStyle w:val="8"/>
        <w:keepNext/>
        <w:ind w:left="0" w:leftChars="0" w:firstLine="398" w:firstLineChars="166"/>
        <w:jc w:val="both"/>
        <w:rPr>
          <w:rFonts w:hint="default"/>
          <w:sz w:val="24"/>
          <w:szCs w:val="24"/>
          <w:lang w:val="en-US" w:eastAsia="en-US"/>
        </w:rPr>
      </w:pPr>
      <w:r>
        <w:rPr>
          <w:rFonts w:hint="default"/>
          <w:sz w:val="24"/>
          <w:szCs w:val="24"/>
          <w:lang w:val="en-US" w:eastAsia="en-US"/>
        </w:rPr>
        <w:t>10. EID × SO × subjectité comme architecture non additive</w:t>
      </w:r>
    </w:p>
    <w:p w14:paraId="4C4184E0">
      <w:pPr>
        <w:keepNext/>
        <w:ind w:left="0" w:leftChars="0" w:firstLine="398" w:firstLineChars="166"/>
        <w:jc w:val="both"/>
        <w:rPr>
          <w:rFonts w:hint="default"/>
          <w:sz w:val="24"/>
          <w:szCs w:val="24"/>
          <w:lang w:val="en-US" w:eastAsia="en-US"/>
        </w:rPr>
      </w:pPr>
    </w:p>
    <w:p w14:paraId="439B71BF">
      <w:pPr>
        <w:ind w:left="0" w:leftChars="0" w:firstLine="398" w:firstLineChars="166"/>
        <w:jc w:val="both"/>
        <w:rPr>
          <w:rFonts w:hint="default"/>
          <w:sz w:val="24"/>
          <w:szCs w:val="24"/>
          <w:lang w:val="en-US" w:eastAsia="en-US"/>
        </w:rPr>
      </w:pPr>
      <w:r>
        <w:rPr>
          <w:rFonts w:hint="default"/>
          <w:sz w:val="24"/>
          <w:szCs w:val="24"/>
          <w:lang w:val="en-US" w:eastAsia="en-US"/>
        </w:rPr>
        <w:t>CTM n’a jamais compris l’EID, le SO et la subjectité comme trois modules indépendants qui, mécaniquement additionnés, formeraient l’être humain. Leur relation est fondamentalement non additive. La haute qualité d’une dimension ne compense pas la destruction d’une autre. Un être humain peut voir énormément et ne pas savoir élaborer ce qu’il a vu ; posséder une architecture opératoire complexe et demeurer l’exécutant du projet d’autrui ; manifester une initiative extrêmement puissante tout en restant aveugle à la Réalité et aux conséquences de sa propre action.</w:t>
      </w:r>
    </w:p>
    <w:p w14:paraId="6CFA34EF">
      <w:pPr>
        <w:ind w:left="0" w:leftChars="0" w:firstLine="398" w:firstLineChars="166"/>
        <w:jc w:val="both"/>
        <w:rPr>
          <w:rFonts w:hint="default"/>
          <w:sz w:val="24"/>
          <w:szCs w:val="24"/>
          <w:lang w:val="en-US" w:eastAsia="en-US"/>
        </w:rPr>
      </w:pPr>
      <w:r>
        <w:rPr>
          <w:rFonts w:hint="default"/>
          <w:sz w:val="24"/>
          <w:szCs w:val="24"/>
          <w:lang w:val="en-US" w:eastAsia="en-US"/>
        </w:rPr>
        <w:t>La lecture trinitaire permet de mieux comprendre pourquoi cette non-additivité est une caractéristique substantielle, et non technique, du modèle. La réponse humaine exige simultanément la présence de la Réalité, sa distinction logosique et un commencement effectif de l’auteur. Ces moments peuvent être distingués analytiquement, mais ils ne peuvent se remplacer mutuellement. La Réalité peut être présente sans compréhension ; la compréhension peut exister sans ouverture vivante ; l’ouverture peut ne pas s’achever en réponse propre ; une réponse propre peut se révéler fausse.</w:t>
      </w:r>
    </w:p>
    <w:p w14:paraId="4BDBE4DA">
      <w:pPr>
        <w:ind w:left="0" w:leftChars="0" w:firstLine="398" w:firstLineChars="166"/>
        <w:jc w:val="both"/>
        <w:rPr>
          <w:rFonts w:hint="default"/>
          <w:sz w:val="24"/>
          <w:szCs w:val="24"/>
          <w:lang w:val="en-US" w:eastAsia="en-US"/>
        </w:rPr>
      </w:pPr>
      <w:r>
        <w:rPr>
          <w:rFonts w:hint="default"/>
          <w:sz w:val="24"/>
          <w:szCs w:val="24"/>
          <w:lang w:val="en-US" w:eastAsia="en-US"/>
        </w:rPr>
        <w:t>Le schéma ne se réduit donc pas à trois égalités entre des modules et des Personnes. La subjectité possède un principe formel principalement paternel de commencement ; le SO, un principe formel principalement filial/logos de distinction et d’opération ; l’EID manifeste une correspondance pneumatologique partielle selon la structure de la présence. Les trois dimensions n’agissent qu’au sein d’une architecture intégrale et mutuellement pénétrée de la réponse.</w:t>
      </w:r>
    </w:p>
    <w:p w14:paraId="4EA69A3B">
      <w:pPr>
        <w:ind w:left="0" w:leftChars="0" w:firstLine="398" w:firstLineChars="166"/>
        <w:jc w:val="both"/>
        <w:rPr>
          <w:rFonts w:hint="default"/>
          <w:sz w:val="24"/>
          <w:szCs w:val="24"/>
        </w:rPr>
      </w:pPr>
      <w:r>
        <w:rPr>
          <w:rFonts w:hint="default"/>
          <w:sz w:val="24"/>
          <w:szCs w:val="24"/>
        </w:rPr>
        <w:t>Le livre des scénarios introduit dans la Méthodologie décrit les règles de l’assemblage situationnel de ces dimensions, mais il n’est ni un quatrième facteur ni l’analogue théologique de l’unité de la Trinité. Il appartient à l’ordre fonctionnellement reconstructible de la réponse humaine et ne peut être corrélé ni à l’essence divine ni à une Personne particulière.</w:t>
      </w:r>
    </w:p>
    <w:p w14:paraId="70323D9B">
      <w:pPr>
        <w:ind w:left="0" w:leftChars="0" w:firstLine="398" w:firstLineChars="166"/>
        <w:jc w:val="both"/>
        <w:rPr>
          <w:rFonts w:hint="default"/>
          <w:sz w:val="24"/>
          <w:szCs w:val="24"/>
          <w:lang w:val="en-US" w:eastAsia="en-US"/>
        </w:rPr>
      </w:pPr>
      <w:r>
        <w:rPr>
          <w:rFonts w:hint="default"/>
          <w:sz w:val="24"/>
          <w:szCs w:val="24"/>
          <w:lang w:val="en-US" w:eastAsia="en-US"/>
        </w:rPr>
        <w:t>Cette formule bloque simultanément deux erreurs opposées. La première consiste à penser qu’une fonction humaine particulière constitue un domaine spécial de l’action de l’une des Personnes. La seconde consiste à dissoudre toute corrélation dans l’affirmation indéterminée selon laquelle « tout est lié à tout ». Le principe formel permet de conserver la distinction ; la participation transversale, de ne pas transformer la distinction en séparation.</w:t>
      </w:r>
    </w:p>
    <w:p w14:paraId="6BD5E269">
      <w:pPr>
        <w:ind w:left="0" w:leftChars="0" w:firstLine="398" w:firstLineChars="166"/>
        <w:jc w:val="both"/>
        <w:rPr>
          <w:rFonts w:hint="default"/>
          <w:sz w:val="24"/>
          <w:szCs w:val="24"/>
          <w:lang w:val="en-US" w:eastAsia="en-US"/>
        </w:rPr>
      </w:pPr>
    </w:p>
    <w:p w14:paraId="7352740C">
      <w:pPr>
        <w:pStyle w:val="8"/>
        <w:keepNext/>
        <w:ind w:left="0" w:leftChars="0" w:firstLine="398" w:firstLineChars="166"/>
        <w:jc w:val="both"/>
        <w:rPr>
          <w:rFonts w:hint="default"/>
          <w:sz w:val="24"/>
          <w:szCs w:val="24"/>
          <w:lang w:val="en-US" w:eastAsia="en-US"/>
        </w:rPr>
      </w:pPr>
      <w:r>
        <w:rPr>
          <w:rFonts w:hint="default"/>
          <w:sz w:val="24"/>
          <w:szCs w:val="24"/>
          <w:lang w:val="en-US" w:eastAsia="en-US"/>
        </w:rPr>
        <w:t>11. Vérifiabilité ontologique et autres paramètres transversaux</w:t>
      </w:r>
    </w:p>
    <w:p w14:paraId="146ACFA7">
      <w:pPr>
        <w:keepNext/>
        <w:ind w:left="0" w:leftChars="0" w:firstLine="398" w:firstLineChars="166"/>
        <w:jc w:val="both"/>
        <w:rPr>
          <w:rFonts w:hint="default"/>
          <w:sz w:val="24"/>
          <w:szCs w:val="24"/>
          <w:lang w:val="en-US" w:eastAsia="en-US"/>
        </w:rPr>
      </w:pPr>
    </w:p>
    <w:p w14:paraId="5CE2B1D9">
      <w:pPr>
        <w:ind w:left="0" w:leftChars="0" w:firstLine="398" w:firstLineChars="166"/>
        <w:jc w:val="both"/>
        <w:rPr>
          <w:rFonts w:hint="default"/>
          <w:sz w:val="24"/>
          <w:szCs w:val="24"/>
          <w:lang w:val="en-US" w:eastAsia="en-US"/>
        </w:rPr>
      </w:pPr>
      <w:r>
        <w:rPr>
          <w:rFonts w:hint="default"/>
          <w:sz w:val="24"/>
          <w:szCs w:val="24"/>
          <w:lang w:val="en-US" w:eastAsia="en-US"/>
        </w:rPr>
        <w:t>La nécessité de distinguer le principe formel des dimensions transversales apparaît avec une particulière netteté dans les éléments de CTM qui n’appartiennent en eux-mêmes à aucun des trois facteurs. Ils traversent toute la configuration et exigent donc une lecture trinitaire double ou triple.</w:t>
      </w:r>
    </w:p>
    <w:p w14:paraId="512C0673">
      <w:pPr>
        <w:ind w:left="0" w:leftChars="0" w:firstLine="398" w:firstLineChars="166"/>
        <w:jc w:val="both"/>
        <w:rPr>
          <w:rFonts w:hint="default"/>
          <w:sz w:val="24"/>
          <w:szCs w:val="24"/>
          <w:lang w:val="en-US" w:eastAsia="en-US"/>
        </w:rPr>
      </w:pPr>
      <w:r>
        <w:rPr>
          <w:rFonts w:hint="default"/>
          <w:sz w:val="24"/>
          <w:szCs w:val="24"/>
          <w:lang w:val="en-US" w:eastAsia="en-US"/>
        </w:rPr>
        <w:t>La vérifiabilité ontologique possède des aspects filial/logos et pneumatologique. L’aspect logos permet de voir la non-correspondance entre la carte opératoire et la Réalité. Pour que la carte puisse être réfutée, il faut qu’existe une vérité discernable de la correspondance et de la non-correspondance. Mais la reconnaissance seule ne suffit pas. L’aspect pneumatologique consiste dans la capacité de permettre à la non-correspondance découverte de modifier effectivement sa propre position. Un être humain peut voir une erreur et la conserver néanmoins comme fondement de son action. La vérifiabilité ontologique exige donc non seulement la distinction de la vérité, mais aussi une ouverture vivante à l’action transformatrice de celle-ci.</w:t>
      </w:r>
    </w:p>
    <w:p w14:paraId="2F6CE66A">
      <w:pPr>
        <w:ind w:left="0" w:leftChars="0" w:firstLine="398" w:firstLineChars="166"/>
        <w:jc w:val="both"/>
        <w:rPr>
          <w:rFonts w:hint="default"/>
          <w:sz w:val="24"/>
          <w:szCs w:val="24"/>
          <w:lang w:val="en-US" w:eastAsia="en-US"/>
        </w:rPr>
      </w:pPr>
      <w:r>
        <w:rPr>
          <w:rFonts w:hint="default"/>
          <w:sz w:val="24"/>
          <w:szCs w:val="24"/>
          <w:lang w:val="en-US" w:eastAsia="en-US"/>
        </w:rPr>
        <w:t>La fondation et l’orientation axiologique possèdent elles aussi un caractère principalement filial/logos et pneumatologique. L’aspect logos permet de distinguer sur quoi la position humaine est effectivement fondée, ce qui est dérivé, ce qui prétend occuper la place du Fondement maximal et quel ordre des biens organise réellement l’action. L’aspect pneumatologique concerne la possibilité d’être effectivement mû par le bien reconnu, de lui permettre de déterminer sa propre orientation et de recevoir la force de le préférer aux fondements concurrents.</w:t>
      </w:r>
    </w:p>
    <w:p w14:paraId="66BDD1E3">
      <w:pPr>
        <w:ind w:left="0" w:leftChars="0" w:firstLine="398" w:firstLineChars="166"/>
        <w:jc w:val="both"/>
        <w:rPr>
          <w:rFonts w:hint="default"/>
          <w:sz w:val="24"/>
          <w:szCs w:val="24"/>
          <w:lang w:val="en-US" w:eastAsia="en-US"/>
        </w:rPr>
      </w:pPr>
      <w:r>
        <w:rPr>
          <w:rFonts w:hint="default"/>
          <w:sz w:val="24"/>
          <w:szCs w:val="24"/>
          <w:lang w:val="en-US" w:eastAsia="en-US"/>
        </w:rPr>
        <w:t>La falsifiabilité ontologique est structurée de manière analogue : il faut discerner que sa propre carte peut être fausse et conserver la capacité d’admettre sa défaite effective. L’ascèse ontologique exige de discerner à quoi précisément il faut céder et de permettre à la Réalité, à l’Autre et au Fondement de transformer sa propre architecture. Dans les deux cas, la distinction filiale/logos sans ouverture pneumatologique demeure un savoir sans transformation, tandis que l’ouverture sans distinction peut devenir une disposition à se soumettre à toute signification puissante.</w:t>
      </w:r>
    </w:p>
    <w:p w14:paraId="787F0B19">
      <w:pPr>
        <w:ind w:left="0" w:leftChars="0" w:firstLine="398" w:firstLineChars="166"/>
        <w:jc w:val="both"/>
        <w:rPr>
          <w:rFonts w:hint="default"/>
          <w:sz w:val="24"/>
          <w:szCs w:val="24"/>
          <w:lang w:val="en-US" w:eastAsia="en-US"/>
        </w:rPr>
      </w:pPr>
      <w:r>
        <w:rPr>
          <w:rFonts w:hint="default"/>
          <w:sz w:val="24"/>
          <w:szCs w:val="24"/>
          <w:lang w:val="en-US" w:eastAsia="en-US"/>
        </w:rPr>
        <w:t>C’est précisément ici qu’apparaît avec une particulière évidence que la dimension pneumatologique ne peut être localisée dans le seul EID. Elle traverse le passage même de la vérité à la vie, du fondement distingué à la fondation effective, de l’erreur reconnue à la correction, du bien connu à l’orientation axiologique effective.</w:t>
      </w:r>
    </w:p>
    <w:p w14:paraId="76CF32B2">
      <w:pPr>
        <w:ind w:left="0" w:leftChars="0" w:firstLine="398" w:firstLineChars="166"/>
        <w:jc w:val="both"/>
        <w:rPr>
          <w:rFonts w:hint="default"/>
          <w:sz w:val="24"/>
          <w:szCs w:val="24"/>
          <w:lang w:val="en-US" w:eastAsia="en-US"/>
        </w:rPr>
      </w:pPr>
    </w:p>
    <w:p w14:paraId="10A7E4D4">
      <w:pPr>
        <w:pStyle w:val="8"/>
        <w:keepNext/>
        <w:ind w:left="0" w:leftChars="0" w:firstLine="398" w:firstLineChars="166"/>
        <w:jc w:val="both"/>
        <w:rPr>
          <w:rFonts w:hint="default"/>
          <w:sz w:val="24"/>
          <w:szCs w:val="24"/>
          <w:lang w:val="en-US" w:eastAsia="en-US"/>
        </w:rPr>
      </w:pPr>
      <w:r>
        <w:rPr>
          <w:rFonts w:hint="default"/>
          <w:sz w:val="24"/>
          <w:szCs w:val="24"/>
          <w:lang w:val="en-US" w:eastAsia="en-US"/>
        </w:rPr>
        <w:t>12. Compétence ontologique comme architecture trinitaire intégrale</w:t>
      </w:r>
    </w:p>
    <w:p w14:paraId="6B342145">
      <w:pPr>
        <w:keepNext/>
        <w:ind w:left="0" w:leftChars="0" w:firstLine="398" w:firstLineChars="166"/>
        <w:jc w:val="both"/>
        <w:rPr>
          <w:rFonts w:hint="default"/>
          <w:sz w:val="24"/>
          <w:szCs w:val="24"/>
          <w:lang w:val="en-US" w:eastAsia="en-US"/>
        </w:rPr>
      </w:pPr>
    </w:p>
    <w:p w14:paraId="5C252D04">
      <w:pPr>
        <w:ind w:left="0" w:leftChars="0" w:firstLine="398" w:firstLineChars="166"/>
        <w:jc w:val="both"/>
        <w:rPr>
          <w:rFonts w:hint="default"/>
          <w:sz w:val="24"/>
          <w:szCs w:val="24"/>
          <w:lang w:val="en-US" w:eastAsia="en-US"/>
        </w:rPr>
      </w:pPr>
      <w:r>
        <w:rPr>
          <w:rFonts w:hint="default"/>
          <w:sz w:val="24"/>
          <w:szCs w:val="24"/>
          <w:lang w:val="en-US" w:eastAsia="en-US"/>
        </w:rPr>
        <w:t>L’expression opératoire la plus complète de l’architecture trinitaire se découvre dans la notion de compétence ontologique. CTM la définit comme la capacité de ne pas prendre sa propre carte de la Réalité pour la Réalité, sans perdre pour autant la capacité de donner sa propre réponse responsable. Cette définition contient déjà une séquence dans laquelle les trois dimensions ne peuvent être réduites l’une à l’autre.</w:t>
      </w:r>
    </w:p>
    <w:p w14:paraId="1E844438">
      <w:pPr>
        <w:ind w:left="0" w:leftChars="0" w:firstLine="398" w:firstLineChars="166"/>
        <w:jc w:val="both"/>
        <w:rPr>
          <w:rFonts w:hint="default"/>
          <w:sz w:val="24"/>
          <w:szCs w:val="24"/>
          <w:lang w:val="en-US" w:eastAsia="en-US"/>
        </w:rPr>
      </w:pPr>
      <w:r>
        <w:rPr>
          <w:rFonts w:hint="default"/>
          <w:sz w:val="24"/>
          <w:szCs w:val="24"/>
          <w:lang w:val="en-US" w:eastAsia="en-US"/>
        </w:rPr>
        <w:t>Il faut d’abord reconnaître la Réalité et découvrir la non-correspondance de la carte — aspect filial/logos de la distinction. Il faut ensuite soutenir la tension ontologique, ne pas s’y fermer et permettre à la vérité d’entrer réellement dans sa propre architecture — aspect pneumatologique de l’ouverture et de l’actualisation. Enfin, il faut commencer soi-même la réponse corrigée, l’accepter comme sienne et assumer la responsabilité de la Réalité produite — aspect du commencement du sujet corrélé à l’image du Père.</w:t>
      </w:r>
    </w:p>
    <w:p w14:paraId="722591FC">
      <w:pPr>
        <w:ind w:left="0" w:leftChars="0" w:firstLine="398" w:firstLineChars="166"/>
        <w:jc w:val="both"/>
        <w:rPr>
          <w:rFonts w:hint="default"/>
          <w:sz w:val="24"/>
          <w:szCs w:val="24"/>
          <w:lang w:val="en-US" w:eastAsia="en-US"/>
        </w:rPr>
      </w:pPr>
      <w:r>
        <w:rPr>
          <w:rFonts w:hint="default"/>
          <w:sz w:val="24"/>
          <w:szCs w:val="24"/>
          <w:lang w:val="en-US" w:eastAsia="en-US"/>
        </w:rPr>
        <w:t>Sous une forme condensée, cette structure s’exprime par trois verbes : voir ; s’ouvrir à ce qui a été vu ; répondre. Aucun d’eux ne remplace les autres. Voir sans ouverture, c’est conserver la vérité comme extérieure. S’ouvrir sans distinction, c’est supprimer le critère de la vérité. Voir et s’ouvrir sans répondre, c’est ne pas achever l’acte du sujet. Répondre sans les deux premiers moments, c’est transformer la subjectité en volonté arbitraire.</w:t>
      </w:r>
    </w:p>
    <w:p w14:paraId="701F528B">
      <w:pPr>
        <w:ind w:left="0" w:leftChars="0" w:firstLine="398" w:firstLineChars="166"/>
        <w:jc w:val="both"/>
        <w:rPr>
          <w:rFonts w:hint="default"/>
          <w:sz w:val="24"/>
          <w:szCs w:val="24"/>
          <w:lang w:val="en-US" w:eastAsia="en-US"/>
        </w:rPr>
      </w:pPr>
      <w:r>
        <w:rPr>
          <w:rFonts w:hint="default"/>
          <w:sz w:val="24"/>
          <w:szCs w:val="24"/>
          <w:lang w:val="en-US" w:eastAsia="en-US"/>
        </w:rPr>
        <w:t>La compétence ontologique peut donc être considérée comme une image de l’architecture trinitaire intégrale de la réponse humaine. Cela ne signifie pas que l’analyste diagnostique l’action de la Trinité par le niveau de compétence. Il s’agit d’une correspondance structurelle : la pleine compétence exige la distinction simultanée de la vérité, l’ouverture vivante à celle-ci et la qualité d’auteur humaine réelle.</w:t>
      </w:r>
    </w:p>
    <w:p w14:paraId="4E8556E9">
      <w:pPr>
        <w:ind w:left="0" w:leftChars="0" w:firstLine="398" w:firstLineChars="166"/>
        <w:jc w:val="both"/>
        <w:rPr>
          <w:rFonts w:hint="default"/>
          <w:sz w:val="24"/>
          <w:szCs w:val="24"/>
          <w:lang w:val="en-US" w:eastAsia="en-US"/>
        </w:rPr>
      </w:pPr>
    </w:p>
    <w:p w14:paraId="0872AB4B">
      <w:pPr>
        <w:pStyle w:val="8"/>
        <w:keepNext/>
        <w:ind w:left="0" w:leftChars="0" w:firstLine="398" w:firstLineChars="166"/>
        <w:jc w:val="both"/>
        <w:rPr>
          <w:rFonts w:hint="default"/>
          <w:sz w:val="24"/>
          <w:szCs w:val="24"/>
          <w:lang w:val="en-US" w:eastAsia="en-US"/>
        </w:rPr>
      </w:pPr>
      <w:r>
        <w:rPr>
          <w:rFonts w:hint="default"/>
          <w:sz w:val="24"/>
          <w:szCs w:val="24"/>
          <w:lang w:val="en-US" w:eastAsia="en-US"/>
        </w:rPr>
        <w:t>13. La chute comme altération de l’architecture de la réponse</w:t>
      </w:r>
    </w:p>
    <w:p w14:paraId="1733C1A9">
      <w:pPr>
        <w:keepNext/>
        <w:ind w:left="0" w:leftChars="0" w:firstLine="398" w:firstLineChars="166"/>
        <w:jc w:val="both"/>
        <w:rPr>
          <w:rFonts w:hint="default"/>
          <w:sz w:val="24"/>
          <w:szCs w:val="24"/>
          <w:lang w:val="en-US" w:eastAsia="en-US"/>
        </w:rPr>
      </w:pPr>
    </w:p>
    <w:p w14:paraId="4BE495FE">
      <w:pPr>
        <w:ind w:left="0" w:leftChars="0" w:firstLine="398" w:firstLineChars="166"/>
        <w:jc w:val="both"/>
        <w:rPr>
          <w:rFonts w:hint="default"/>
          <w:sz w:val="24"/>
          <w:szCs w:val="24"/>
          <w:lang w:val="en-US" w:eastAsia="en-US"/>
        </w:rPr>
      </w:pPr>
      <w:r>
        <w:rPr>
          <w:rFonts w:hint="default"/>
          <w:sz w:val="24"/>
          <w:szCs w:val="24"/>
          <w:lang w:val="en-US" w:eastAsia="en-US"/>
        </w:rPr>
        <w:t>La lecture trinitaire permet de formuler avec davantage de précision un aspect de la chute. Après la chute, l’être humain ne cesse pas d’être humain et n’est pas privé de toute capacité à percevoir, penser, vouloir, commencer et répondre. Si la subjectité disparaissait complètement, la possibilité même de la responsabilité disparaîtrait avec elle. Dans les limites de l’objet de CTM, il convient donc de décrire la chute non comme la destruction de capacités humaines particulières, mais comme l’altération de l’architecture de la réponse du sujet et des relations entre ses éléments.</w:t>
      </w:r>
    </w:p>
    <w:p w14:paraId="7AE0E139">
      <w:pPr>
        <w:ind w:left="0" w:leftChars="0" w:firstLine="398" w:firstLineChars="166"/>
        <w:jc w:val="both"/>
        <w:rPr>
          <w:rFonts w:hint="default"/>
          <w:sz w:val="24"/>
          <w:szCs w:val="24"/>
          <w:lang w:val="en-US" w:eastAsia="en-US"/>
        </w:rPr>
      </w:pPr>
      <w:r>
        <w:rPr>
          <w:rFonts w:hint="default"/>
          <w:sz w:val="24"/>
          <w:szCs w:val="24"/>
          <w:lang w:val="en-US" w:eastAsia="en-US"/>
        </w:rPr>
        <w:t>L’être humain continue de voir, mais il peut prendre sa propre carte pour la Réalité. Il continue de penser, mais peut mettre l’opérativité logosique au service du mensonge. Il continue de commencer, mais peut transformer son propre commencement en auto-fondation. Il continue de posséder l’expansivité, mais la réalise comme domination ou saisie. Il continue de produire la Réalité, mais refuse de reconnaître son propre lien causal avec les conséquences. Il continue de distinguer le bien, mais se révèle incapable de lui permettre d’organiser sa propre vie.</w:t>
      </w:r>
    </w:p>
    <w:p w14:paraId="784C1DE6">
      <w:pPr>
        <w:ind w:left="0" w:leftChars="0" w:firstLine="398" w:firstLineChars="166"/>
        <w:jc w:val="both"/>
        <w:rPr>
          <w:rFonts w:hint="default"/>
          <w:sz w:val="24"/>
          <w:szCs w:val="24"/>
          <w:lang w:val="en-US" w:eastAsia="en-US"/>
        </w:rPr>
      </w:pPr>
      <w:r>
        <w:rPr>
          <w:rFonts w:hint="default"/>
          <w:sz w:val="24"/>
          <w:szCs w:val="24"/>
          <w:lang w:val="en-US" w:eastAsia="en-US"/>
        </w:rPr>
        <w:t>L’altération possède ainsi un caractère relationnel. La présence peut être saisie par une fausse signification ; la capacité logosique, servir une carte déjà acceptée ; la subjectité, employer la liberté contre la Réalité ; la responsabilité, être bloquée après l’action ; l’orientation axiologique, être réadressée à un fondement dérivé qui s’approprie un statut absolu. Certaines capacités peuvent demeurer extraordinairement développées alors que leur architecture commune est profondément altérée.</w:t>
      </w:r>
    </w:p>
    <w:p w14:paraId="693D206E">
      <w:pPr>
        <w:ind w:left="0" w:leftChars="0" w:firstLine="398" w:firstLineChars="166"/>
        <w:jc w:val="both"/>
        <w:rPr>
          <w:rFonts w:hint="default"/>
          <w:sz w:val="24"/>
          <w:szCs w:val="24"/>
          <w:lang w:val="en-US" w:eastAsia="en-US"/>
        </w:rPr>
      </w:pPr>
      <w:r>
        <w:rPr>
          <w:rFonts w:hint="default"/>
          <w:sz w:val="24"/>
          <w:szCs w:val="24"/>
          <w:lang w:val="en-US" w:eastAsia="en-US"/>
        </w:rPr>
        <w:t>Une telle description ne constitue pas une doctrine théologique complète de la chute, du péché, de la mort et du salut. Elle ne fixe que l’aspect de la chute accessible à l’objet de CTM : l’altération de la capacité humaine à voir la Réalité, à permettre à la vérité de la transformer et à donner une réponse propre, proportionnée au Fondement maximal.</w:t>
      </w:r>
    </w:p>
    <w:p w14:paraId="05117AF8">
      <w:pPr>
        <w:ind w:left="0" w:leftChars="0" w:firstLine="398" w:firstLineChars="166"/>
        <w:jc w:val="both"/>
        <w:rPr>
          <w:rFonts w:hint="default"/>
          <w:sz w:val="24"/>
          <w:szCs w:val="24"/>
          <w:lang w:val="en-US" w:eastAsia="en-US"/>
        </w:rPr>
      </w:pPr>
    </w:p>
    <w:p w14:paraId="4F22F141">
      <w:pPr>
        <w:pStyle w:val="8"/>
        <w:keepNext/>
        <w:ind w:left="0" w:leftChars="0" w:firstLine="398" w:firstLineChars="166"/>
        <w:jc w:val="both"/>
        <w:rPr>
          <w:rFonts w:hint="default"/>
          <w:sz w:val="24"/>
          <w:szCs w:val="24"/>
          <w:lang w:val="en-US" w:eastAsia="en-US"/>
        </w:rPr>
      </w:pPr>
      <w:r>
        <w:rPr>
          <w:rFonts w:hint="default"/>
          <w:sz w:val="24"/>
          <w:szCs w:val="24"/>
          <w:lang w:val="en-US" w:eastAsia="en-US"/>
        </w:rPr>
        <w:t>14. Grâce, guérison et qualité d’auteur humaine</w:t>
      </w:r>
    </w:p>
    <w:p w14:paraId="29972AE4">
      <w:pPr>
        <w:keepNext/>
        <w:ind w:left="0" w:leftChars="0" w:firstLine="398" w:firstLineChars="166"/>
        <w:jc w:val="both"/>
        <w:rPr>
          <w:rFonts w:hint="default"/>
          <w:sz w:val="24"/>
          <w:szCs w:val="24"/>
          <w:lang w:val="en-US" w:eastAsia="en-US"/>
        </w:rPr>
      </w:pPr>
    </w:p>
    <w:p w14:paraId="67E3FD7C">
      <w:pPr>
        <w:ind w:left="0" w:leftChars="0" w:firstLine="398" w:firstLineChars="166"/>
        <w:jc w:val="both"/>
        <w:rPr>
          <w:rFonts w:hint="default"/>
          <w:sz w:val="24"/>
          <w:szCs w:val="24"/>
          <w:lang w:val="en-US" w:eastAsia="en-US"/>
        </w:rPr>
      </w:pPr>
      <w:r>
        <w:rPr>
          <w:rFonts w:hint="default"/>
          <w:sz w:val="24"/>
          <w:szCs w:val="24"/>
          <w:lang w:val="en-US" w:eastAsia="en-US"/>
        </w:rPr>
        <w:t>La grâce n’est pas un quatrième élément aux côtés de l’EID, du SO et de la subjectité, et elle n’est pas introduite dans l’architecture de la réponse comme une variable causale supplémentaire. L’action gracieuse de Dieu ne se divise pas entre les Personnes et ne doit pas être décrite comme une insertion entre la Réalité et l’être humain, après laquelle l’acte humain serait d’autant moins humain que Dieu agit plus fortement.</w:t>
      </w:r>
    </w:p>
    <w:p w14:paraId="0583D54B">
      <w:pPr>
        <w:ind w:left="0" w:leftChars="0" w:firstLine="398" w:firstLineChars="166"/>
        <w:jc w:val="both"/>
        <w:rPr>
          <w:rFonts w:hint="default"/>
          <w:sz w:val="24"/>
          <w:szCs w:val="24"/>
          <w:lang w:val="en-US" w:eastAsia="en-US"/>
        </w:rPr>
      </w:pPr>
      <w:r>
        <w:rPr>
          <w:rFonts w:hint="default"/>
          <w:sz w:val="24"/>
          <w:szCs w:val="24"/>
          <w:lang w:val="en-US" w:eastAsia="en-US"/>
        </w:rPr>
        <w:t>Dans les limites de la présente étude, un autre principe de compatibilité est central : l’action de la grâce ne doit pas être conçue comme entrant en concurrence avec la plénitude de l’action humaine. Si la guérison de la nature humaine signifie sa restauration, le résultat de l’action de Dieu ne doit pas être la diminution de l’être humain, mais la capacité toujours plus complète de celui-ci à agir précisément comme être humain — à voir, distinguer, vouloir, commencer, répondre et accepter la responsabilité.</w:t>
      </w:r>
    </w:p>
    <w:p w14:paraId="722A0BA9">
      <w:pPr>
        <w:ind w:left="0" w:leftChars="0" w:firstLine="398" w:firstLineChars="166"/>
        <w:jc w:val="both"/>
        <w:rPr>
          <w:rFonts w:hint="default"/>
          <w:sz w:val="24"/>
          <w:szCs w:val="24"/>
          <w:lang w:val="en-US" w:eastAsia="en-US"/>
        </w:rPr>
      </w:pPr>
      <w:r>
        <w:rPr>
          <w:rFonts w:hint="default"/>
          <w:sz w:val="24"/>
          <w:szCs w:val="24"/>
          <w:lang w:val="en-US" w:eastAsia="en-US"/>
        </w:rPr>
        <w:t>Dans la description anthropologique, est appelé pneumatologique l’aspect de l’action divine unique qui se révèle dans le don de la vie, l’ouverture, la sanctification, l’actualisation et la guérison de la capacité humaine à répondre. Il ne remplace pas le critère logosique de la vérité et ne détermine pas à la place de l’être humain le contenu d’une réponse concrète. La capacité d’être auteur peut être reçue, guérie et soutenue sans cesser d’être la capacité de l’être humain lui-même. Le fait que la capacité soit reçue n’abolit pas l’appartenance de l’acte.</w:t>
      </w:r>
    </w:p>
    <w:p w14:paraId="365E4A7D">
      <w:pPr>
        <w:ind w:left="0" w:leftChars="0" w:firstLine="398" w:firstLineChars="166"/>
        <w:jc w:val="both"/>
        <w:rPr>
          <w:rFonts w:hint="default"/>
          <w:sz w:val="24"/>
          <w:szCs w:val="24"/>
          <w:lang w:val="en-US" w:eastAsia="en-US"/>
        </w:rPr>
      </w:pPr>
      <w:r>
        <w:rPr>
          <w:rFonts w:hint="default"/>
          <w:sz w:val="24"/>
          <w:szCs w:val="24"/>
          <w:lang w:val="en-US" w:eastAsia="en-US"/>
        </w:rPr>
        <w:t>Cela permet de formuler l’une des propositions centrales de l’article : Dieu est le Fondement de la capacité humaine à être le fondement d’un nouveau commencement dérivé. L’être humain ne produit pas à partir de rien sa capacité d’être sujet, mais sa réponse propre et concrète n’en devient pas pour autant fictive. La dérivation intégrale de l’être humain quant à son être et à ses capacités naturelles ne signifie pas la détermination extérieure exhaustive de chaque acte humain concret.</w:t>
      </w:r>
    </w:p>
    <w:p w14:paraId="19954F13">
      <w:pPr>
        <w:ind w:left="0" w:leftChars="0" w:firstLine="398" w:firstLineChars="166"/>
        <w:jc w:val="both"/>
        <w:rPr>
          <w:rFonts w:hint="default"/>
          <w:sz w:val="24"/>
          <w:szCs w:val="24"/>
          <w:lang w:val="en-US" w:eastAsia="en-US"/>
        </w:rPr>
      </w:pPr>
      <w:r>
        <w:rPr>
          <w:rFonts w:hint="default"/>
          <w:sz w:val="24"/>
          <w:szCs w:val="24"/>
          <w:lang w:val="en-US" w:eastAsia="en-US"/>
        </w:rPr>
        <w:t>Il en découle une autre distinction : la possibilité, donnée par la grâce, de la qualité d’auteur humaine ne signifie pas que chaque réponse humaine soit déterminée par la grâce. Un être humain peut effectivement commencer une réponse fausse, destructrice et pécheresse. La réalité de la qualité d’auteur est nécessaire précisément pour que la responsabilité du mal ne soit pas réadressée à Dieu. Dieu donne et guérit la capacité d’agir ; le contenu de la réponse concrète demeure une réponse humaine.</w:t>
      </w:r>
    </w:p>
    <w:p w14:paraId="0CDB2C0F">
      <w:pPr>
        <w:ind w:left="0" w:leftChars="0" w:firstLine="398" w:firstLineChars="166"/>
        <w:jc w:val="both"/>
        <w:rPr>
          <w:rFonts w:hint="default"/>
          <w:sz w:val="24"/>
          <w:szCs w:val="24"/>
          <w:lang w:val="en-US" w:eastAsia="en-US"/>
        </w:rPr>
      </w:pPr>
      <w:r>
        <w:rPr>
          <w:rFonts w:hint="default"/>
          <w:sz w:val="24"/>
          <w:szCs w:val="24"/>
          <w:lang w:val="en-US" w:eastAsia="en-US"/>
        </w:rPr>
        <w:t>La présente étude ne propose pas un mécanisme exhaustif de compatibilité entre la grâce divine et la causalité humaine dans chaque acte. Elle établit une condition architecturale : la grâce ne doit pas devenir un substitut de la qualité d’auteur humaine, tandis que celle-ci n’exige pas l’autonomie à l’égard de Dieu. Une théorie complète de la synergie demeure une tâche théologique distincte.</w:t>
      </w:r>
    </w:p>
    <w:p w14:paraId="3AD6E64E">
      <w:pPr>
        <w:ind w:left="0" w:leftChars="0" w:firstLine="398" w:firstLineChars="166"/>
        <w:jc w:val="both"/>
        <w:rPr>
          <w:rFonts w:hint="default"/>
          <w:sz w:val="24"/>
          <w:szCs w:val="24"/>
          <w:lang w:val="en-US" w:eastAsia="en-US"/>
        </w:rPr>
      </w:pPr>
    </w:p>
    <w:p w14:paraId="620D1878">
      <w:pPr>
        <w:pStyle w:val="8"/>
        <w:keepNext/>
        <w:ind w:left="0" w:leftChars="0" w:firstLine="398" w:firstLineChars="166"/>
        <w:jc w:val="both"/>
        <w:rPr>
          <w:rFonts w:hint="default"/>
          <w:sz w:val="24"/>
          <w:szCs w:val="24"/>
          <w:lang w:val="en-US" w:eastAsia="en-US"/>
        </w:rPr>
      </w:pPr>
      <w:r>
        <w:rPr>
          <w:rFonts w:hint="default"/>
          <w:sz w:val="24"/>
          <w:szCs w:val="24"/>
          <w:lang w:val="en-US" w:eastAsia="en-US"/>
        </w:rPr>
        <w:t>15. Image et ressemblance</w:t>
      </w:r>
    </w:p>
    <w:p w14:paraId="30EC9225">
      <w:pPr>
        <w:keepNext/>
        <w:ind w:left="0" w:leftChars="0" w:firstLine="398" w:firstLineChars="166"/>
        <w:jc w:val="both"/>
        <w:rPr>
          <w:rFonts w:hint="default"/>
          <w:sz w:val="24"/>
          <w:szCs w:val="24"/>
          <w:lang w:val="en-US" w:eastAsia="en-US"/>
        </w:rPr>
      </w:pPr>
    </w:p>
    <w:p w14:paraId="2EEEADED">
      <w:pPr>
        <w:ind w:left="0" w:leftChars="0" w:firstLine="398" w:firstLineChars="166"/>
        <w:jc w:val="both"/>
        <w:rPr>
          <w:rFonts w:hint="default"/>
          <w:sz w:val="24"/>
          <w:szCs w:val="24"/>
          <w:lang w:val="en-US" w:eastAsia="en-US"/>
        </w:rPr>
      </w:pPr>
      <w:r>
        <w:rPr>
          <w:rFonts w:hint="default"/>
          <w:sz w:val="24"/>
          <w:szCs w:val="24"/>
          <w:lang w:val="en-US" w:eastAsia="en-US"/>
        </w:rPr>
        <w:t>La distinction de l’image et de la ressemblance reçoit, dans cette perspective, une détermination architecturale supplémentaire. L’image peut être considérée comme la structure de la possibilité de la réponse humaine : l’être humain est capable d’avoir devant lui la Réalité, de la distinguer logosiquement, d’être touché par elle, de devenir le commencement de sa propre réponse et d’accepter les conséquences produites. C’est précisément cette structure qui rend possible l’existence humaine comme réponse, et non seulement comme prolongement d’une chaîne causale.</w:t>
      </w:r>
    </w:p>
    <w:p w14:paraId="47EDA688">
      <w:pPr>
        <w:ind w:left="0" w:leftChars="0" w:firstLine="398" w:firstLineChars="166"/>
        <w:jc w:val="both"/>
        <w:rPr>
          <w:rFonts w:hint="default"/>
          <w:sz w:val="24"/>
          <w:szCs w:val="24"/>
          <w:lang w:val="en-US" w:eastAsia="en-US"/>
        </w:rPr>
      </w:pPr>
      <w:r>
        <w:rPr>
          <w:rFonts w:hint="default"/>
          <w:sz w:val="24"/>
          <w:szCs w:val="24"/>
          <w:lang w:val="en-US" w:eastAsia="en-US"/>
        </w:rPr>
        <w:t>Mais la présence d’une architecture ne signifie pas encore la qualité de son actualisation. On peut posséder un SO complexe et l’employer au service du mensonge. On peut avoir un EID riche, organisé par une idole ou par la peur. On peut posséder une subjectité forte et construire un projet auto-enfermé qui fait de sa propre volonté la mesure de la Réalité. On peut voir le bien et ne pas lui permettre de changer sa vie.</w:t>
      </w:r>
    </w:p>
    <w:p w14:paraId="0B7C29B4">
      <w:pPr>
        <w:ind w:left="0" w:leftChars="0" w:firstLine="398" w:firstLineChars="166"/>
        <w:jc w:val="both"/>
        <w:rPr>
          <w:rFonts w:hint="default"/>
          <w:sz w:val="24"/>
          <w:szCs w:val="24"/>
          <w:lang w:val="en-US" w:eastAsia="en-US"/>
        </w:rPr>
      </w:pPr>
      <w:r>
        <w:rPr>
          <w:rFonts w:hint="default"/>
          <w:sz w:val="24"/>
          <w:szCs w:val="24"/>
          <w:lang w:val="en-US" w:eastAsia="en-US"/>
        </w:rPr>
        <w:t>Sous cet aspect limité, la ressemblance concerne la qualité de la réalisation de l’image : la mesure dans laquelle l’architecture humaine est effectivement rapportée au Fondement maximal, capable d’accueillir la vérité, de conserver la liberté de sa propre réponse et de se mouvoir vers Dieu sans transformer les formes dérivées en formes ultimes. La chute altère l’actualisation de l’image ; la grâce la guérit et la vivifie ; la réponse humaine fait de la possibilité un mouvement effectif.</w:t>
      </w:r>
    </w:p>
    <w:p w14:paraId="60841FA1">
      <w:pPr>
        <w:ind w:left="0" w:leftChars="0" w:firstLine="398" w:firstLineChars="166"/>
        <w:jc w:val="both"/>
        <w:rPr>
          <w:rFonts w:hint="default"/>
          <w:sz w:val="24"/>
          <w:szCs w:val="24"/>
          <w:lang w:val="en-US" w:eastAsia="en-US"/>
        </w:rPr>
      </w:pPr>
      <w:r>
        <w:rPr>
          <w:rFonts w:hint="default"/>
          <w:sz w:val="24"/>
          <w:szCs w:val="24"/>
          <w:lang w:val="en-US" w:eastAsia="en-US"/>
        </w:rPr>
        <w:t>Cette distinction ne constitue pas une définition exhaustive de l’image et de la ressemblance dans la théologie chrétienne. Elle est leur explicitation selon CTM, appliquée à l’architecture de la réponse du sujet. Sa valeur tient à ce qu’elle permet de relier la possession statique de capacités humaines à la question dynamique de la qualité de leur réalisation effective.</w:t>
      </w:r>
    </w:p>
    <w:p w14:paraId="46743E7C">
      <w:pPr>
        <w:ind w:left="0" w:leftChars="0" w:firstLine="398" w:firstLineChars="166"/>
        <w:jc w:val="both"/>
        <w:rPr>
          <w:rFonts w:hint="default"/>
          <w:sz w:val="24"/>
          <w:szCs w:val="24"/>
          <w:lang w:val="en-US" w:eastAsia="en-US"/>
        </w:rPr>
      </w:pPr>
    </w:p>
    <w:p w14:paraId="31B32821">
      <w:pPr>
        <w:pStyle w:val="8"/>
        <w:keepNext/>
        <w:ind w:left="0" w:leftChars="0" w:firstLine="398" w:firstLineChars="166"/>
        <w:jc w:val="both"/>
        <w:rPr>
          <w:rFonts w:hint="default"/>
          <w:sz w:val="24"/>
          <w:szCs w:val="24"/>
          <w:lang w:val="en-US" w:eastAsia="en-US"/>
        </w:rPr>
      </w:pPr>
      <w:r>
        <w:rPr>
          <w:rFonts w:hint="default"/>
          <w:sz w:val="24"/>
          <w:szCs w:val="24"/>
          <w:lang w:val="en-US" w:eastAsia="en-US"/>
        </w:rPr>
        <w:t>16. L’Église comme infrastructure de la réponse eschatologique organisée trinitairement</w:t>
      </w:r>
    </w:p>
    <w:p w14:paraId="6F223F4C">
      <w:pPr>
        <w:keepNext/>
        <w:ind w:left="0" w:leftChars="0" w:firstLine="398" w:firstLineChars="166"/>
        <w:jc w:val="both"/>
        <w:rPr>
          <w:rFonts w:hint="default"/>
          <w:sz w:val="24"/>
          <w:szCs w:val="24"/>
          <w:lang w:val="en-US" w:eastAsia="en-US"/>
        </w:rPr>
      </w:pPr>
    </w:p>
    <w:p w14:paraId="246B9A17">
      <w:pPr>
        <w:ind w:left="0" w:leftChars="0" w:firstLine="398" w:firstLineChars="166"/>
        <w:jc w:val="both"/>
        <w:rPr>
          <w:rFonts w:hint="default"/>
          <w:sz w:val="24"/>
          <w:szCs w:val="24"/>
          <w:lang w:val="en-US" w:eastAsia="en-US"/>
        </w:rPr>
      </w:pPr>
      <w:r>
        <w:rPr>
          <w:rFonts w:hint="default"/>
          <w:sz w:val="24"/>
          <w:szCs w:val="24"/>
          <w:lang w:val="en-US" w:eastAsia="en-US"/>
        </w:rPr>
        <w:t>L’architecture trinitaire de la réponse humaine a une conséquence directe pour l’ecclésiologie de CTM. Le corpus de CTM considère l’Église comme l’infrastructure historique de formation, de maintien, de vérification et de reproduction de la subjectité humaine et eschatologique. Si la plénitude de la subjectité suppose non seulement la distinction de la vérité, mais aussi une ouverture vivante à celle-ci et une réponse propre devant le Fondement maximal, la communication ecclésiale possède nécessairement un aspect pneumatologique.</w:t>
      </w:r>
    </w:p>
    <w:p w14:paraId="74DD2AEE">
      <w:pPr>
        <w:ind w:left="0" w:leftChars="0" w:firstLine="398" w:firstLineChars="166"/>
        <w:jc w:val="both"/>
        <w:rPr>
          <w:rFonts w:hint="default"/>
          <w:sz w:val="24"/>
          <w:szCs w:val="24"/>
          <w:lang w:val="en-US" w:eastAsia="en-US"/>
        </w:rPr>
      </w:pPr>
      <w:r>
        <w:rPr>
          <w:rFonts w:hint="default"/>
          <w:sz w:val="24"/>
          <w:szCs w:val="24"/>
          <w:lang w:val="en-US" w:eastAsia="en-US"/>
        </w:rPr>
        <w:t>L’Église ne se contente pas de communiquer à l’être humain un contenu vrai. Si sa fonction est actualisée, la vérité doit devenir la Réalité vivante de l’existence humaine. La vie liturgique, l’ascèse, la Tradition, la direction spirituelle, la communauté, la théologie et la réponse personnelle forment un espace où l’être humain doit devenir capable non seulement de connaître, mais de vivre de ce qu’il a vu. La communication eschatologique possède donc simultanément une dimension logosique de la détermination de la vérité, une dimension pneumatologique de la vivification et de l’actualisation, et une dimension paternelle de la naissance de la réponse humaine propre.</w:t>
      </w:r>
    </w:p>
    <w:p w14:paraId="743B5D32">
      <w:pPr>
        <w:ind w:left="0" w:leftChars="0" w:firstLine="398" w:firstLineChars="166"/>
        <w:jc w:val="both"/>
        <w:rPr>
          <w:rFonts w:hint="default"/>
          <w:sz w:val="24"/>
          <w:szCs w:val="24"/>
          <w:lang w:val="en-US" w:eastAsia="en-US"/>
        </w:rPr>
      </w:pPr>
      <w:r>
        <w:rPr>
          <w:rFonts w:hint="default"/>
          <w:sz w:val="24"/>
          <w:szCs w:val="24"/>
          <w:lang w:val="en-US" w:eastAsia="en-US"/>
        </w:rPr>
        <w:t>En ce sens, la plénitude de la subjectité eschatologique est inséparable de l’Église. Cette affirmation ne signifie pas que toute subjectité humaine soit impossible hors de la forme institutionnelle visible de l’Église. L’être humain peut être un sujet effectif, se tromper, résister à la vérité et porter la responsabilité également hors d’elle. Il s’agit précisément de la plénitude de la réponse eschatologique, orientée vers le Fondement maximal et reproduite comme forme ecclésiale de vie.</w:t>
      </w:r>
    </w:p>
    <w:p w14:paraId="657B1B68">
      <w:pPr>
        <w:ind w:left="0" w:leftChars="0" w:firstLine="398" w:firstLineChars="166"/>
        <w:jc w:val="both"/>
        <w:rPr>
          <w:rFonts w:hint="default"/>
          <w:sz w:val="24"/>
          <w:szCs w:val="24"/>
          <w:lang w:val="en-US" w:eastAsia="en-US"/>
        </w:rPr>
      </w:pPr>
      <w:r>
        <w:rPr>
          <w:rFonts w:hint="default"/>
          <w:sz w:val="24"/>
          <w:szCs w:val="24"/>
          <w:lang w:val="en-US" w:eastAsia="en-US"/>
        </w:rPr>
        <w:t>L’institutionnalité est nécessaire à la reproductibilité historique de la vie ecclésiale, mais elle demeure une infrastructure dérivée. L’institution ecclésiale ne possède pas la grâce comme une ressource qu’elle gérerait de manière autonome et ne peut s’approprier l’action divine. Elle ne reçoit pas le droit d’achever le réadressage en elle-même, de remplacer Dieu, d’abolir la réponse propre de l’être humain ou de transformer l’obéissance en suppression de la responsabilité.</w:t>
      </w:r>
    </w:p>
    <w:p w14:paraId="5D50F607">
      <w:pPr>
        <w:ind w:left="0" w:leftChars="0" w:firstLine="398" w:firstLineChars="166"/>
        <w:jc w:val="both"/>
        <w:rPr>
          <w:rFonts w:hint="default"/>
          <w:sz w:val="24"/>
          <w:szCs w:val="24"/>
          <w:lang w:val="en-US" w:eastAsia="en-US"/>
        </w:rPr>
      </w:pPr>
      <w:r>
        <w:rPr>
          <w:rFonts w:hint="default"/>
          <w:sz w:val="24"/>
          <w:szCs w:val="24"/>
          <w:lang w:val="en-US" w:eastAsia="en-US"/>
        </w:rPr>
        <w:t>Le critère d’authenticité demeure donc fonctionnel : l’architecture ecclésiale rend-elle l’être humain davantage capable de voir la Réalité, de distinguer la vérité, de lui permettre de le transformer, de donner devant Dieu sa propre réponse libre et d’accepter la responsabilité de ce qui a été produit ? Si, au contraire, l’infrastructure produit systématiquement une dépendance envers un fondement dérivé, bloque la vérification et se substitue à la qualité d’auteur humaine, un régime inversionnel apparaît, même si le contenu professé n’a pas formellement changé.</w:t>
      </w:r>
    </w:p>
    <w:p w14:paraId="4B911268">
      <w:pPr>
        <w:ind w:left="0" w:leftChars="0" w:firstLine="398" w:firstLineChars="166"/>
        <w:jc w:val="both"/>
        <w:rPr>
          <w:rFonts w:hint="default"/>
          <w:sz w:val="24"/>
          <w:szCs w:val="24"/>
          <w:lang w:val="en-US" w:eastAsia="en-US"/>
        </w:rPr>
      </w:pPr>
    </w:p>
    <w:p w14:paraId="1301FBA9">
      <w:pPr>
        <w:pStyle w:val="8"/>
        <w:keepNext/>
        <w:ind w:left="0" w:leftChars="0" w:firstLine="398" w:firstLineChars="166"/>
        <w:jc w:val="both"/>
        <w:rPr>
          <w:rFonts w:hint="default"/>
          <w:sz w:val="24"/>
          <w:szCs w:val="24"/>
          <w:lang w:val="en-US" w:eastAsia="en-US"/>
        </w:rPr>
      </w:pPr>
      <w:r>
        <w:rPr>
          <w:rFonts w:hint="default"/>
          <w:sz w:val="24"/>
          <w:szCs w:val="24"/>
          <w:lang w:val="en-US" w:eastAsia="en-US"/>
        </w:rPr>
        <w:t>17. Limite méthodologique : la triadologie ne devient pas un diagnostic de Dieu</w:t>
      </w:r>
    </w:p>
    <w:p w14:paraId="33F904CF">
      <w:pPr>
        <w:keepNext/>
        <w:ind w:left="0" w:leftChars="0" w:firstLine="398" w:firstLineChars="166"/>
        <w:jc w:val="both"/>
        <w:rPr>
          <w:rFonts w:hint="default"/>
          <w:sz w:val="24"/>
          <w:szCs w:val="24"/>
          <w:lang w:val="en-US" w:eastAsia="en-US"/>
        </w:rPr>
      </w:pPr>
    </w:p>
    <w:p w14:paraId="743CB072">
      <w:pPr>
        <w:ind w:left="0" w:leftChars="0" w:firstLine="398" w:firstLineChars="166"/>
        <w:jc w:val="both"/>
        <w:rPr>
          <w:rFonts w:hint="default"/>
          <w:sz w:val="24"/>
          <w:szCs w:val="24"/>
          <w:lang w:val="en-US" w:eastAsia="en-US"/>
        </w:rPr>
      </w:pPr>
      <w:r>
        <w:rPr>
          <w:rFonts w:hint="default"/>
          <w:sz w:val="24"/>
          <w:szCs w:val="24"/>
          <w:lang w:val="en-US" w:eastAsia="en-US"/>
        </w:rPr>
        <w:t>La lecture trinitaire de CTM ne transforme pas la méthode en instrument pour identifier une action concrète de Dieu. Cette limitation doit être maintenue avec une rigueur particulière, car la nouvelle architecture crée facilement la tentation d’une inférence inverse : si une configuration humaine particulière correspond structurellement à une dimension pneumatologique, filiale ou paternelle, alors l’état observé doit témoigner de l’action de la Personne correspondante.</w:t>
      </w:r>
    </w:p>
    <w:p w14:paraId="77A1179B">
      <w:pPr>
        <w:ind w:left="0" w:leftChars="0" w:firstLine="398" w:firstLineChars="166"/>
        <w:jc w:val="both"/>
        <w:rPr>
          <w:rFonts w:hint="default"/>
          <w:sz w:val="24"/>
          <w:szCs w:val="24"/>
          <w:lang w:val="en-US" w:eastAsia="en-US"/>
        </w:rPr>
      </w:pPr>
      <w:r>
        <w:rPr>
          <w:rFonts w:hint="default"/>
          <w:sz w:val="24"/>
          <w:szCs w:val="24"/>
          <w:lang w:val="en-US" w:eastAsia="en-US"/>
        </w:rPr>
        <w:t>Un tel passage est interdit. Une subjectité élevée ne permet pas de déduire techniquement la vérité, portée par la grâce, d’une réponse. La capacité de corriger une carte ne permet pas de diagnostiquer empiriquement l’action de l’Esprit Saint. L’efficacité logosique du SO ne permet pas de conclure à la qualité du rapport de l’être humain au Fils. Une forte initiative ne permet pas de déclarer qu’un commencement concret est une image normative du Père. Une haute compétence humaine peut être employée au service d’un projet faux, tandis qu’une présence intense de la Réalité dans l’EID peut appartenir à une idole.</w:t>
      </w:r>
    </w:p>
    <w:p w14:paraId="753B853B">
      <w:pPr>
        <w:ind w:left="0" w:leftChars="0" w:firstLine="398" w:firstLineChars="166"/>
        <w:jc w:val="both"/>
        <w:rPr>
          <w:rFonts w:hint="default"/>
          <w:sz w:val="24"/>
          <w:szCs w:val="24"/>
          <w:lang w:val="en-US" w:eastAsia="en-US"/>
        </w:rPr>
      </w:pPr>
      <w:r>
        <w:rPr>
          <w:rFonts w:hint="default"/>
          <w:sz w:val="24"/>
          <w:szCs w:val="24"/>
          <w:lang w:val="en-US" w:eastAsia="en-US"/>
        </w:rPr>
        <w:t>La méthode est capable de reconstruire l’architecture humaine. L’explicitation triadologique interprète théologiquement les correspondances formelles de cette architecture. Le passage d’une configuration anthropologique observable à une affirmation concernant une action concrète de Dieu demeure fermé. L’absence de preuve d’une telle action ne prouve pas le contraire, mais interdit de tenir le lien pour analytiquement établi.</w:t>
      </w:r>
    </w:p>
    <w:p w14:paraId="53C2F140">
      <w:pPr>
        <w:ind w:left="0" w:leftChars="0" w:firstLine="398" w:firstLineChars="166"/>
        <w:jc w:val="both"/>
        <w:rPr>
          <w:rFonts w:hint="default"/>
          <w:sz w:val="24"/>
          <w:szCs w:val="24"/>
          <w:lang w:val="en-US" w:eastAsia="en-US"/>
        </w:rPr>
      </w:pPr>
      <w:r>
        <w:rPr>
          <w:rFonts w:hint="default"/>
          <w:sz w:val="24"/>
          <w:szCs w:val="24"/>
          <w:lang w:val="en-US" w:eastAsia="en-US"/>
        </w:rPr>
        <w:t>Cette limite correspond au principe général de CTM : la carte n’est pas la Réalité. Le modèle trinitaire demeure lui aussi une carte, c’est-à-dire une explicitation humaine de relations déterminées, et non la Réalité divine elle-même. Il doit donc conserver sa propre falsifiabilité dans les limites des prétentions qu’il formule lui-même.</w:t>
      </w:r>
    </w:p>
    <w:p w14:paraId="22A9C123">
      <w:pPr>
        <w:ind w:left="0" w:leftChars="0" w:firstLine="398" w:firstLineChars="166"/>
        <w:jc w:val="both"/>
        <w:rPr>
          <w:rFonts w:hint="default"/>
          <w:sz w:val="24"/>
          <w:szCs w:val="24"/>
          <w:lang w:val="en-US" w:eastAsia="en-US"/>
        </w:rPr>
      </w:pPr>
    </w:p>
    <w:p w14:paraId="59B5F955">
      <w:pPr>
        <w:pStyle w:val="8"/>
        <w:keepNext/>
        <w:ind w:left="0" w:leftChars="0" w:firstLine="398" w:firstLineChars="166"/>
        <w:jc w:val="both"/>
        <w:rPr>
          <w:rFonts w:hint="default"/>
          <w:sz w:val="24"/>
          <w:szCs w:val="24"/>
          <w:lang w:val="en-US" w:eastAsia="en-US"/>
        </w:rPr>
      </w:pPr>
      <w:r>
        <w:rPr>
          <w:rFonts w:hint="default"/>
          <w:sz w:val="24"/>
          <w:szCs w:val="24"/>
          <w:lang w:val="en-US" w:eastAsia="en-US"/>
        </w:rPr>
        <w:t>18. Statut de la lacune pneumatologique</w:t>
      </w:r>
    </w:p>
    <w:p w14:paraId="2C57F482">
      <w:pPr>
        <w:keepNext/>
        <w:ind w:left="0" w:leftChars="0" w:firstLine="398" w:firstLineChars="166"/>
        <w:jc w:val="both"/>
        <w:rPr>
          <w:rFonts w:hint="default"/>
          <w:sz w:val="24"/>
          <w:szCs w:val="24"/>
          <w:lang w:val="en-US" w:eastAsia="en-US"/>
        </w:rPr>
      </w:pPr>
    </w:p>
    <w:p w14:paraId="3F3C9E29">
      <w:pPr>
        <w:ind w:left="0" w:leftChars="0" w:firstLine="398" w:firstLineChars="166"/>
        <w:jc w:val="both"/>
        <w:rPr>
          <w:rFonts w:hint="default"/>
          <w:sz w:val="24"/>
          <w:szCs w:val="24"/>
          <w:lang w:val="ru-RU" w:eastAsia="en-US"/>
        </w:rPr>
      </w:pPr>
      <w:r>
        <w:rPr>
          <w:rFonts w:hint="default"/>
          <w:sz w:val="24"/>
          <w:szCs w:val="24"/>
          <w:lang w:val="en-US" w:eastAsia="en-US"/>
        </w:rPr>
        <w:t>Après la reconstruction effectuée, il est possible de déterminer avec davantage de précision le statut du problème initial. La lacune pneumatologique de l’architecture de CTM reçoit une résolution structurelle dans les limites de l’objet de la présente étude. La dimension pneumatologique n’exige plus l’introduction d’un quatrième facteur, d’un bloc causal extérieur ou d’une « fonction pneumatologique » distincte entre la Réalité et la réponse humaine. Elle se découvre comme une dimension transversale de toute l’architecture de la réponse : dans la présence de la Réalité, l’ouverture à la vérité, l’orientation axiologique, la vérifiabilité ontologique, la falsifiabilité, l’ascèse, la guérison de l’architecture endommagée et le passage du savoir à la vie.</w:t>
      </w:r>
    </w:p>
    <w:p w14:paraId="06CB7C05">
      <w:pPr>
        <w:ind w:left="0" w:leftChars="0" w:firstLine="398" w:firstLineChars="166"/>
        <w:jc w:val="both"/>
        <w:rPr>
          <w:rFonts w:hint="default"/>
          <w:sz w:val="24"/>
          <w:szCs w:val="24"/>
          <w:lang w:val="ru-RU" w:eastAsia="en-US"/>
        </w:rPr>
      </w:pPr>
      <w:r>
        <w:rPr>
          <w:rFonts w:hint="default"/>
          <w:sz w:val="24"/>
          <w:szCs w:val="24"/>
          <w:lang w:val="ru-RU" w:eastAsia="en-US"/>
        </w:rPr>
        <w:t>Cela ne signifie pas que l’explication trinitaire proposée soit la seule possible, ou que sa compatibilité structurelle avec CTM épuise le contenu théologique de la pneumatologie.</w:t>
      </w:r>
    </w:p>
    <w:p w14:paraId="6B7A31B8">
      <w:pPr>
        <w:ind w:left="0" w:leftChars="0" w:firstLine="398" w:firstLineChars="166"/>
        <w:jc w:val="both"/>
        <w:rPr>
          <w:rFonts w:hint="default"/>
          <w:sz w:val="24"/>
          <w:szCs w:val="24"/>
          <w:lang w:val="en-US" w:eastAsia="en-US"/>
        </w:rPr>
      </w:pPr>
      <w:r>
        <w:rPr>
          <w:rFonts w:hint="default"/>
          <w:sz w:val="24"/>
          <w:szCs w:val="24"/>
          <w:lang w:val="en-US" w:eastAsia="en-US"/>
        </w:rPr>
        <w:t>Cette résolution structurelle de la lacune ne signifie pas que tout le problème de la grâce soit résolu. Demeure une question théologique autonome : comment l’action divine unique et la causalité humaine se rapportent-elles dans un acte concret de liberté, comment faut-il décrire la synergie et où passe la frontière entre la capacité naturelle, la guérison par la grâce et la réponse humaine personnelle ? Ces questions ne bloquent pas la présente explicitation architecturale, mais elles ne doivent pas non plus être déclarées résolues par elle.</w:t>
      </w:r>
    </w:p>
    <w:p w14:paraId="7A39E8BE">
      <w:pPr>
        <w:ind w:left="0" w:leftChars="0" w:firstLine="398" w:firstLineChars="166"/>
        <w:jc w:val="both"/>
        <w:rPr>
          <w:rFonts w:hint="default"/>
          <w:sz w:val="24"/>
          <w:szCs w:val="24"/>
          <w:lang w:val="en-US" w:eastAsia="en-US"/>
        </w:rPr>
      </w:pPr>
      <w:r>
        <w:rPr>
          <w:rFonts w:hint="default"/>
          <w:sz w:val="24"/>
          <w:szCs w:val="24"/>
          <w:lang w:val="en-US" w:eastAsia="en-US"/>
        </w:rPr>
        <w:t>La question initiale reçoit ainsi une forme plus précise. Le problème n’est plus de savoir où trouver une place pour l’Esprit Saint dans un système achevé, mais comment une architecture humaine structurée trinitairement peut être vivifiée et guérie par l’action unique de Dieu de telle sorte que le résultat soit non le remplacement de l’être humain, mais la plénitude de sa propre réponse.</w:t>
      </w:r>
    </w:p>
    <w:p w14:paraId="4724CCA3">
      <w:pPr>
        <w:ind w:left="0" w:leftChars="0" w:firstLine="398" w:firstLineChars="166"/>
        <w:jc w:val="both"/>
        <w:rPr>
          <w:rFonts w:hint="default"/>
          <w:sz w:val="24"/>
          <w:szCs w:val="24"/>
          <w:lang w:val="en-US" w:eastAsia="en-US"/>
        </w:rPr>
      </w:pPr>
    </w:p>
    <w:p w14:paraId="061F8F98">
      <w:pPr>
        <w:pStyle w:val="8"/>
        <w:keepNext/>
        <w:ind w:left="0" w:leftChars="0" w:firstLine="398" w:firstLineChars="166"/>
        <w:jc w:val="both"/>
        <w:rPr>
          <w:rFonts w:hint="default"/>
          <w:sz w:val="24"/>
          <w:szCs w:val="24"/>
          <w:lang w:val="en-US" w:eastAsia="en-US"/>
        </w:rPr>
      </w:pPr>
      <w:r>
        <w:rPr>
          <w:rFonts w:hint="default"/>
          <w:sz w:val="24"/>
          <w:szCs w:val="24"/>
          <w:lang w:val="en-US" w:eastAsia="en-US"/>
        </w:rPr>
        <w:t>19. Conclusion</w:t>
      </w:r>
    </w:p>
    <w:p w14:paraId="010E65A3">
      <w:pPr>
        <w:keepNext/>
        <w:ind w:left="0" w:leftChars="0" w:firstLine="398" w:firstLineChars="166"/>
        <w:jc w:val="both"/>
        <w:rPr>
          <w:rFonts w:hint="default"/>
          <w:sz w:val="24"/>
          <w:szCs w:val="24"/>
          <w:lang w:val="en-US" w:eastAsia="en-US"/>
        </w:rPr>
      </w:pPr>
    </w:p>
    <w:p w14:paraId="3A6820A0">
      <w:pPr>
        <w:ind w:left="0" w:leftChars="0" w:firstLine="398" w:firstLineChars="166"/>
        <w:jc w:val="both"/>
        <w:rPr>
          <w:rFonts w:hint="default"/>
          <w:sz w:val="24"/>
          <w:szCs w:val="24"/>
          <w:lang w:val="en-US" w:eastAsia="en-US"/>
        </w:rPr>
      </w:pPr>
      <w:r>
        <w:rPr>
          <w:rFonts w:hint="default"/>
          <w:sz w:val="24"/>
          <w:szCs w:val="24"/>
          <w:lang w:val="en-US" w:eastAsia="en-US"/>
        </w:rPr>
        <w:t>Le précédent corpus CTM a construit une architecture de la réponse humaine avant que son Fondement trinitaire ne soit spécifiquement expliqué. C’est précisément la raison pour laquelle la lecture ultérieure a une signification méthodologique : elle ne crée pas trois éléments pour la correspondance avec la Trinité, mais teste si les distinctions existantes peuvent recevoir une explication plus profonde sans modifier leurs propres définitions.</w:t>
      </w:r>
    </w:p>
    <w:p w14:paraId="6764BCEB">
      <w:pPr>
        <w:ind w:left="0" w:leftChars="0" w:firstLine="398" w:firstLineChars="166"/>
        <w:jc w:val="both"/>
        <w:rPr>
          <w:rFonts w:hint="default"/>
          <w:sz w:val="24"/>
          <w:szCs w:val="24"/>
          <w:lang w:val="en-US" w:eastAsia="en-US"/>
        </w:rPr>
      </w:pPr>
      <w:r>
        <w:rPr>
          <w:rFonts w:hint="default"/>
          <w:sz w:val="24"/>
          <w:szCs w:val="24"/>
          <w:lang w:val="en-US" w:eastAsia="en-US"/>
        </w:rPr>
        <w:t>Le résultat possède une forme consciemment asymétrique. La subjectité a pour principe formel principalement paternel le commencement, la qualité d’auteur et la responsabilité. Le SO a pour principe formel principalement filial/logos la distinction et l’opérativité ; la dimension filiale/logos est toutefois considérablement plus large que le SO et commence déjà dans la détermination de sens de la Réalité. L’EID est, dans une large mesure, une image de la dimension pneumatologique selon la structure de la présence, mais il est loin de l’épuiser. La dimension pneumatologique traverse toute l’architecture, surtout là où la vérité doit devenir vivante, signifiante et transformatrice. L’architecture trinitaire de la réponse ne coïncide donc pas avec trois modules humains : elle distingue, au sein de leur unité, le principe formel du commencement, la structure filiale/logos de la distinction et de l’opérativité, ainsi que la dimension pneumatologique de la présence vivante, de l’ouverture et de l’actualisation.</w:t>
      </w:r>
    </w:p>
    <w:p w14:paraId="3F18DCCA">
      <w:pPr>
        <w:ind w:left="0" w:leftChars="0" w:firstLine="398" w:firstLineChars="166"/>
        <w:jc w:val="both"/>
        <w:rPr>
          <w:rFonts w:hint="default"/>
          <w:sz w:val="24"/>
          <w:szCs w:val="24"/>
          <w:lang w:val="en-US" w:eastAsia="en-US"/>
        </w:rPr>
      </w:pPr>
      <w:r>
        <w:rPr>
          <w:rFonts w:hint="default"/>
          <w:sz w:val="24"/>
          <w:szCs w:val="24"/>
          <w:lang w:val="en-US" w:eastAsia="en-US"/>
        </w:rPr>
        <w:t>Les paramètres transversaux confirment cette structure. La vérifiabilité ontologique, la fondation, l’orientation axiologique, la falsifiabilité ontologique et l’ascèse ontologique manifestent conjointement une dimension filiale/logos et pneumatologique. La compétence ontologique rassemble toute l’architecture trinitaire dans un acte humain unique : voir la Réalité, s’ouvrir à ce qui a été vu et répondre soi-même.</w:t>
      </w:r>
    </w:p>
    <w:p w14:paraId="3BF30503">
      <w:pPr>
        <w:ind w:left="0" w:leftChars="0" w:firstLine="398" w:firstLineChars="166"/>
        <w:jc w:val="both"/>
        <w:rPr>
          <w:rFonts w:hint="default"/>
          <w:sz w:val="24"/>
          <w:szCs w:val="24"/>
          <w:lang w:val="en-US" w:eastAsia="en-US"/>
        </w:rPr>
      </w:pPr>
      <w:r>
        <w:rPr>
          <w:rFonts w:hint="default"/>
          <w:sz w:val="24"/>
          <w:szCs w:val="24"/>
          <w:lang w:val="en-US" w:eastAsia="en-US"/>
        </w:rPr>
        <w:t>Dans cette perspective, la liberté humaine n’a plus besoin d’être défendue contre Dieu. Le caractère dérivé ne signifie pas le caractère fictif. L’homme peut être un commencement effectif précisément parce que sa capacité de commencer n’a pas besoin d’être absolue pour être réelle. Il peut distinguer la vérité parce que la Réalité et la nature humaine possèdent une logosité ; il peut permettre à la vérité de devenir vivante parce que l’architecture humaine est ouverte à la dimension pneumatologique de l’action divine unique ; il peut répondre lui-même parce que la grâce ne doit pas être conçue comme entrant en concurrence avec l’action humaine.</w:t>
      </w:r>
    </w:p>
    <w:p w14:paraId="7E3B61B6">
      <w:pPr>
        <w:ind w:left="0" w:leftChars="0" w:firstLine="381" w:firstLineChars="166"/>
        <w:jc w:val="both"/>
        <w:rPr>
          <w:rFonts w:hint="default"/>
          <w:sz w:val="24"/>
          <w:szCs w:val="24"/>
          <w:lang w:val="en-US" w:eastAsia="en-US"/>
        </w:rPr>
      </w:pPr>
      <w:r>
        <w:rPr>
          <w:rFonts w:hint="default"/>
          <w:sz w:val="23"/>
          <w:szCs w:val="24"/>
          <w:lang w:val="en-US" w:eastAsia="en-US"/>
        </w:rPr>
        <w:t>L’architecture trinitaire de la subjectité n’est donc pas la superposition décorative d’un schéma dogmatique à un appareil anthropologique. Elle explique pourquoi une réponse humaine complète requiert simultanément la distinguabilité de la vérité, une ouverture vivante à celle-ci et la réalité d’un commencement dérivé. La vérification négative interne montre le caractère non arbitraire de la corrélation paternelle de la subjectité et de la corrélation filiale/logos du SO, tandis que la correspondance pneumatologique de l’EID est délibérément maintenue comme partielle. La recherche initiale de la pneumatologie atteint son résultat non par la découverte d’un élément manquant, mais par l’explicitation du Fondement trinitaire plus large de toute l’architecture de la réponse.</w:t>
      </w: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A84A6">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093521">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E093521">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686F94"/>
    <w:rsid w:val="13A575AD"/>
    <w:rsid w:val="1EE14DB9"/>
    <w:rsid w:val="22FE0CBD"/>
    <w:rsid w:val="2CF61B50"/>
    <w:rsid w:val="344E128F"/>
    <w:rsid w:val="4617779D"/>
    <w:rsid w:val="4D20164E"/>
    <w:rsid w:val="6D3A1112"/>
    <w:rsid w:val="72B92643"/>
    <w:rsid w:val="7BE77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7">
    <w:name w:val="heading 1"/>
    <w:basedOn w:val="1"/>
    <w:qFormat/>
    <w:uiPriority w:val="0"/>
    <w:pPr>
      <w:keepNext/>
      <w:keepLines/>
      <w:pageBreakBefore w:val="0"/>
      <w:spacing w:before="0" w:after="0"/>
    </w:pPr>
    <w:rPr>
      <w:color w:val="000000"/>
      <w:sz w:val="24"/>
    </w:rPr>
  </w:style>
  <w:style w:type="paragraph" w:customStyle="1" w:styleId="8">
    <w:name w:val="heading 2"/>
    <w:basedOn w:val="1"/>
    <w:qFormat/>
    <w:uiPriority w:val="0"/>
    <w:pPr>
      <w:keepNext/>
      <w:keepLines/>
      <w:pageBreakBefore w:val="0"/>
      <w:spacing w:before="0" w:after="0"/>
    </w:pPr>
    <w:rPr>
      <w:color w:val="000000"/>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105</Pages>
  <Words>45246</Words>
  <Characters>256294</Characters>
  <Lines>0</Lines>
  <Paragraphs>0</Paragraphs>
  <TotalTime>9</TotalTime>
  <ScaleCrop>false</ScaleCrop>
  <LinksUpToDate>false</LinksUpToDate>
  <CharactersWithSpaces>300361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2026-09-05T20:24:00Z</dcterms:created>
  <dc:creator>lenovo</dc:creator>
  <cp:lastModifiedBy>Леон Аджинджал</cp:lastModifiedBy>
  <dcterms:modified xsi:type="dcterms:W3CDTF">2026-09-11T23:29:26Z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eyJoZGlkIjoiN2E5ZjM2Njk3MzUwMTU4MDE1NDhiNDRkMDQ3ZTI1MjAiLCJ1c2VySWQiOiIzNzI4NDMyMjc0MzMxIn0=</vt:lpwstr>
  </property>
  <property fmtid="{D5CDD505-2E9C-101B-9397-08002B2CF9AE}" pid="4" name="ICV">
    <vt:lpwstr>5636493448B04933BAE90A7F8012EA67_13</vt:lpwstr>
  </property>
</Properties>
</file>