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Философия и богословие проекта ХТТ</w:t>
      </w:r>
    </w:p>
    <w:p>
      <w:pPr>
        <w:pStyle w:val="Subtitle"/>
      </w:pPr>
      <w:r>
        <w:t>Систематическое изложение и критический анализ</w:t>
        <w:br/>
        <w:t>По русскому корпусу трёх томов</w:t>
      </w:r>
    </w:p>
    <w:p>
      <w:pPr>
        <w:spacing w:after="240"/>
      </w:pPr>
      <w:r>
        <w:t>Проект «Христианам третьего тысячелетия»</w:t>
        <w:br/>
        <w:t>Иеродьякон Пантелеймон (Аджинджал)</w:t>
      </w:r>
    </w:p>
    <w:p>
      <w:r>
        <w:rPr>
          <w:b/>
        </w:rPr>
        <w:t>Содержание</w:t>
      </w:r>
    </w:p>
    <w:p>
      <w:pPr>
        <w:spacing w:after="40" w:line="240" w:lineRule="auto"/>
      </w:pPr>
      <w:hyperlink w:anchor="section_0">
        <w:r>
          <w:rPr>
            <w:sz w:val="21"/>
          </w:rPr>
          <w:t>Введение</w:t>
        </w:r>
      </w:hyperlink>
    </w:p>
    <w:p>
      <w:pPr>
        <w:spacing w:after="40" w:line="240" w:lineRule="auto"/>
      </w:pPr>
      <w:hyperlink w:anchor="section_1">
        <w:r>
          <w:rPr>
            <w:sz w:val="21"/>
          </w:rPr>
          <w:t>1 Исходный вопрос о христианстве</w:t>
        </w:r>
      </w:hyperlink>
    </w:p>
    <w:p>
      <w:pPr>
        <w:spacing w:after="40" w:line="240" w:lineRule="auto"/>
      </w:pPr>
      <w:hyperlink w:anchor="section_2">
        <w:r>
          <w:rPr>
            <w:sz w:val="21"/>
          </w:rPr>
          <w:t>2 Реальность и человеческая карта</w:t>
        </w:r>
      </w:hyperlink>
    </w:p>
    <w:p>
      <w:pPr>
        <w:spacing w:after="40" w:line="240" w:lineRule="auto"/>
      </w:pPr>
      <w:hyperlink w:anchor="section_3">
        <w:r>
          <w:rPr>
            <w:sz w:val="21"/>
          </w:rPr>
          <w:t>3 Производность и собственный ответ</w:t>
        </w:r>
      </w:hyperlink>
    </w:p>
    <w:p>
      <w:pPr>
        <w:spacing w:after="40" w:line="240" w:lineRule="auto"/>
      </w:pPr>
      <w:hyperlink w:anchor="section_4">
        <w:r>
          <w:rPr>
            <w:sz w:val="21"/>
          </w:rPr>
          <w:t>4 Автономия и онтологическая переадресация</w:t>
        </w:r>
      </w:hyperlink>
    </w:p>
    <w:p>
      <w:pPr>
        <w:spacing w:after="40" w:line="240" w:lineRule="auto"/>
      </w:pPr>
      <w:hyperlink w:anchor="section_5">
        <w:r>
          <w:rPr>
            <w:sz w:val="21"/>
          </w:rPr>
          <w:t>5 Архитектура человеческого ответа</w:t>
        </w:r>
      </w:hyperlink>
    </w:p>
    <w:p>
      <w:pPr>
        <w:spacing w:after="40" w:line="240" w:lineRule="auto"/>
      </w:pPr>
      <w:hyperlink w:anchor="section_6">
        <w:r>
          <w:rPr>
            <w:sz w:val="21"/>
          </w:rPr>
          <w:t>6 Становление личности и историческое действие</w:t>
        </w:r>
      </w:hyperlink>
    </w:p>
    <w:p>
      <w:pPr>
        <w:spacing w:after="40" w:line="240" w:lineRule="auto"/>
      </w:pPr>
      <w:hyperlink w:anchor="section_7">
        <w:r>
          <w:rPr>
            <w:sz w:val="21"/>
          </w:rPr>
          <w:t>7 Логос и возможность смысла</w:t>
        </w:r>
      </w:hyperlink>
    </w:p>
    <w:p>
      <w:pPr>
        <w:spacing w:after="40" w:line="240" w:lineRule="auto"/>
      </w:pPr>
      <w:hyperlink w:anchor="section_8">
        <w:r>
          <w:rPr>
            <w:sz w:val="21"/>
          </w:rPr>
          <w:t>8 Образ Божий и полнота личности</w:t>
        </w:r>
      </w:hyperlink>
    </w:p>
    <w:p>
      <w:pPr>
        <w:spacing w:after="40" w:line="240" w:lineRule="auto"/>
      </w:pPr>
      <w:hyperlink w:anchor="section_9">
        <w:r>
          <w:rPr>
            <w:sz w:val="21"/>
          </w:rPr>
          <w:t>9 Воплощение Крест и воскресение</w:t>
        </w:r>
      </w:hyperlink>
    </w:p>
    <w:p>
      <w:pPr>
        <w:spacing w:after="40" w:line="240" w:lineRule="auto"/>
      </w:pPr>
      <w:hyperlink w:anchor="section_10">
        <w:r>
          <w:rPr>
            <w:sz w:val="21"/>
          </w:rPr>
          <w:t>10 Вера как компетенция и язык Бога</w:t>
        </w:r>
      </w:hyperlink>
    </w:p>
    <w:p>
      <w:pPr>
        <w:spacing w:after="40" w:line="240" w:lineRule="auto"/>
      </w:pPr>
      <w:hyperlink w:anchor="section_11">
        <w:r>
          <w:rPr>
            <w:sz w:val="21"/>
          </w:rPr>
          <w:t>11 Церковь как событие и историческая форма</w:t>
        </w:r>
      </w:hyperlink>
    </w:p>
    <w:p>
      <w:pPr>
        <w:spacing w:after="40" w:line="240" w:lineRule="auto"/>
      </w:pPr>
      <w:hyperlink w:anchor="section_12">
        <w:r>
          <w:rPr>
            <w:sz w:val="21"/>
          </w:rPr>
          <w:t>12 Эсхатология и открытость истории</w:t>
        </w:r>
      </w:hyperlink>
    </w:p>
    <w:p>
      <w:pPr>
        <w:spacing w:after="40" w:line="240" w:lineRule="auto"/>
      </w:pPr>
      <w:hyperlink w:anchor="section_13">
        <w:r>
          <w:rPr>
            <w:sz w:val="21"/>
          </w:rPr>
          <w:t>13 Троичное основание и пневматология</w:t>
        </w:r>
      </w:hyperlink>
    </w:p>
    <w:p>
      <w:pPr>
        <w:spacing w:after="40" w:line="240" w:lineRule="auto"/>
      </w:pPr>
      <w:hyperlink w:anchor="section_14">
        <w:r>
          <w:rPr>
            <w:sz w:val="21"/>
          </w:rPr>
          <w:t>14 Модернизация и общественная ответственность</w:t>
        </w:r>
      </w:hyperlink>
    </w:p>
    <w:p>
      <w:pPr>
        <w:spacing w:after="40" w:line="240" w:lineRule="auto"/>
      </w:pPr>
      <w:hyperlink w:anchor="section_15">
        <w:r>
          <w:rPr>
            <w:sz w:val="21"/>
          </w:rPr>
          <w:t>15 Общее власть и цена действия</w:t>
        </w:r>
      </w:hyperlink>
    </w:p>
    <w:p>
      <w:pPr>
        <w:spacing w:after="40" w:line="240" w:lineRule="auto"/>
      </w:pPr>
      <w:hyperlink w:anchor="section_16">
        <w:r>
          <w:rPr>
            <w:sz w:val="21"/>
          </w:rPr>
          <w:t>16 Методология ХТТ анализа</w:t>
        </w:r>
      </w:hyperlink>
    </w:p>
    <w:p>
      <w:pPr>
        <w:spacing w:after="40" w:line="240" w:lineRule="auto"/>
      </w:pPr>
      <w:hyperlink w:anchor="section_17">
        <w:r>
          <w:rPr>
            <w:sz w:val="21"/>
          </w:rPr>
          <w:t>17 Философская проверка центральных аргументов</w:t>
        </w:r>
      </w:hyperlink>
    </w:p>
    <w:p>
      <w:pPr>
        <w:spacing w:after="40" w:line="240" w:lineRule="auto"/>
      </w:pPr>
      <w:hyperlink w:anchor="section_18">
        <w:r>
          <w:rPr>
            <w:sz w:val="21"/>
          </w:rPr>
          <w:t>18 Богословские пределы и развитие понятий</w:t>
        </w:r>
      </w:hyperlink>
    </w:p>
    <w:p>
      <w:pPr>
        <w:spacing w:after="40" w:line="240" w:lineRule="auto"/>
      </w:pPr>
      <w:hyperlink w:anchor="section_19">
        <w:r>
          <w:rPr>
            <w:sz w:val="21"/>
          </w:rPr>
          <w:t>19 Значение проекта и программа проверки</w:t>
        </w:r>
      </w:hyperlink>
    </w:p>
    <w:p>
      <w:pPr>
        <w:spacing w:after="120" w:line="240" w:lineRule="auto"/>
      </w:pPr>
      <w:hyperlink w:anchor="section_20">
        <w:r>
          <w:rPr>
            <w:sz w:val="21"/>
          </w:rPr>
          <w:t>Краткий словарь</w:t>
        </w:r>
      </w:hyperlink>
    </w:p>
    <w:p>
      <w:pPr>
        <w:spacing w:after="40" w:line="240" w:lineRule="auto"/>
      </w:pPr>
      <w:hyperlink w:anchor="section_21">
        <w:r>
          <w:rPr>
            <w:sz w:val="21"/>
          </w:rPr>
          <w:t>Источники и навигация по корпусу</w:t>
        </w:r>
      </w:hyperlink>
    </w:p>
    <w:p>
      <w:pPr>
        <w:spacing w:after="40" w:line="240" w:lineRule="auto"/>
      </w:pPr>
      <w:hyperlink w:anchor="section_22">
        <w:r>
          <w:rPr>
            <w:sz w:val="21"/>
          </w:rPr>
          <w:t>О характере переработки обзора</w:t>
        </w:r>
      </w:hyperlink>
    </w:p>
    <w:p>
      <w:r>
        <w:br w:type="page"/>
      </w:r>
    </w:p>
    <w:p>
      <w:bookmarkStart w:id="0" w:name="section_0"/>
      <w:pPr>
        <w:pStyle w:val="Heading1"/>
      </w:pPr>
      <w:r>
        <w:t>Введение</w:t>
      </w:r>
      <w:bookmarkEnd w:id="0"/>
    </w:p>
    <w:p>
      <w:r>
        <w:rPr>
          <w:b w:val="0"/>
        </w:rPr>
        <w:t>ХТТ исследует, как человек может стать действительным автором своей жизни, если он не создал ни самого себя, ни мир, ни язык, на котором осмысляет своё существование. Христианский ответ проекта состоит в том, что полученность бытия не исключает собственного ответа. Напротив, отношение к Богу может сделать человеческое авторство возможным и устойчивым, не превращая человека в суверенное первоначало.</w:t>
      </w:r>
    </w:p>
    <w:p>
      <w:r>
        <w:rPr>
          <w:b w:val="0"/>
        </w:rPr>
        <w:t>Из этого вопроса вырастает целая исследовательская программа. Сначала ХТТ спрашивает, что должна делать Церковь для формирования человека. Затем выясняет, каким образом вообще возникает субъект, как устроено его восприятие действительности, почему он способен ошибаться не только в отдельных суждениях, но и в основаниях своей жизни. Наконец, проект предлагает метод анализа институтов и коллективов: кому они позволяют видеть, начинать, возражать, исправлять решения и отвечать за последствия.</w:t>
      </w:r>
    </w:p>
    <w:p>
      <w:r>
        <w:rPr>
          <w:b w:val="0"/>
        </w:rPr>
        <w:t>Философская и богословская части здесь связаны содержательно. Философия исследует условия человеческого ответа и пределы самооснования. Богословие раскрывает этот ответ как отношение к Троичному Богу, открытое воплощением, Крестом и воскресением Христа. Методология возвращает рассуждение в конкретную жизнь: какую человеческую способность фактически производит практика, объявляющая себя христианской, образовательной, государственной или освободительной?</w:t>
      </w:r>
    </w:p>
    <w:p>
      <w:r>
        <w:rPr>
          <w:b w:val="0"/>
        </w:rPr>
        <w:t>Главное достижение проекта я вижу в соединении трёх вопросов, которые легко обсуждать порознь: из чего человек живёт, может ли он ответить сам и какие общественные условия делают такой ответ возможным. Главная трудность — в доказательстве переходов между этими вопросами. Невозможность абсолютного самооснования ещё требует отдельного перехода к личному Богу; структурная аналогия с Троицей требует проверки; сильная диагностика человеческой практики не является доказательством спасения.</w:t>
      </w:r>
    </w:p>
    <w:p>
      <w:r>
        <w:rPr>
          <w:b w:val="0"/>
        </w:rPr>
        <w:t>Ниже изложение движется от исходной интуиции к философскому аппарату, затем к богословию, общественной проблематике и методологии. Критическая часть проверяет конкретные аргументы, сохраняя различие между тем, что утверждает автор, и тем, насколько это утверждение обосновано. Краткие ссылки в квадратных скобках ведут к томам и разделам, перечисленным в конце. Учебные примеры принадлежат этому анализу и не выдаются за случаи, исследованные автором ХТТ.</w:t>
      </w:r>
    </w:p>
    <w:p>
      <w:bookmarkStart w:id="1" w:name="section_1"/>
      <w:pPr>
        <w:pStyle w:val="Heading1"/>
      </w:pPr>
      <w:r>
        <w:t>1 Исходный вопрос о христианстве</w:t>
      </w:r>
      <w:bookmarkEnd w:id="1"/>
    </w:p>
    <w:p>
      <w:pPr>
        <w:pStyle w:val="Heading2"/>
      </w:pPr>
      <w:r>
        <w:t>Что означает утрата онтологической инициативы</w:t>
      </w:r>
    </w:p>
    <w:p>
      <w:r>
        <w:rPr>
          <w:b w:val="0"/>
        </w:rPr>
        <w:t>Исходный диагноз ХТТ заключается не просто в том, что христиане недостаточно нравственны или церковные учреждения плохо организованы. Проблема глубже: христианство может сохранять обряды, догматические формулы и общественную заметность, но перестать определять тот мир, внутри которого человек принимает решения. Тогда политическая идеология говорит ему, кто враг; рынок — что считать успехом; психологический комфорт — чего избегать; привычная среда — о чём не спрашивать. Христианство занимает оставшееся место и освящает уже заданную траекторию.</w:t>
      </w:r>
    </w:p>
    <w:p>
      <w:r>
        <w:rPr>
          <w:b w:val="0"/>
        </w:rPr>
        <w:t>«Онтологическая инициатива» означает способность исходить из собственного понимания человека, действительности и предельного назначения жизни. Это не монополия на управление обществом. Христианская инициатива начинается с вопроса: какие способы человеческого существования становятся возможными благодаря Евангелию? Если ответ ограничивается поддержанием традиции, утешением или регулированием поведения, специфическое притязание христианства остаётся нераскрытым.</w:t>
      </w:r>
    </w:p>
    <w:p>
      <w:r>
        <w:rPr>
          <w:b w:val="0"/>
        </w:rPr>
        <w:t>Такое притязание ХТТ связывает с полнотой человечности. Христос приходит не для закрепления человека в качестве послушного элемента уже существующего порядка. Отношение ко Христу должно менять способность человека видеть, понимать, общаться, действовать и сохранять себя перед лицом смерти. Поэтому проект рассматривает веру как способ бытия, а церковную жизнь — как пространство его формирования. [I, введение к «Опыту прикладной метафизики субъекта»; «Исходная. Некогда изначальная»; «Функционал Церкви».]</w:t>
      </w:r>
    </w:p>
    <w:p>
      <w:pPr>
        <w:pStyle w:val="Heading2"/>
      </w:pPr>
      <w:r>
        <w:t>Почему вопрос о функции Церкви является богословским</w:t>
      </w:r>
    </w:p>
    <w:p>
      <w:r>
        <w:rPr>
          <w:b w:val="0"/>
        </w:rPr>
        <w:t>Можно ошибочно прочитать ХТТ как предложение оценивать Церковь по стандартам предприятия: сколько людей пришло, сколько услуг оказано, насколько довольны участники. Авторский вопрос иной. Если главным действующим Лицом церковных таинств исповедуется Бог-Логос, что это означает для человеческой жизни? Как участие в таинстве соотносится с развитием логосной природы человека?</w:t>
      </w:r>
    </w:p>
    <w:p>
      <w:r>
        <w:rPr>
          <w:b w:val="0"/>
        </w:rPr>
        <w:t>Функциональный вопрос входит внутрь богословия. Он требует проследить связь между исповеданием и плодом церковной жизни. Человек может знать правильные формулы, но не уметь отличать истину от собственного страха. Может быть дисциплинированным прихожанином, но передавать духовному руководителю ответственность за всё происходящее. Может говорить об общении, но встречаться только с подтверждением собственной картины мира. Именно эти расхождения становятся предметом исследования.</w:t>
      </w:r>
    </w:p>
    <w:p>
      <w:r>
        <w:rPr>
          <w:b w:val="0"/>
        </w:rPr>
        <w:t>При этом наблюдение человеческих результатов не даёт исследователю прямого доступа к действию благодати. Метод может установить, что конкретное устройство руководства блокирует самостоятельный ответ. Он не может по этому признаку исчерпывающе судить о тайне Церкви или окончательной судьбе человека. В III томе это ограничение сформулировано особенно ясно. [III, раздел XIII; «В поисках пневматологии», §§16–17.]</w:t>
      </w:r>
    </w:p>
    <w:p>
      <w:bookmarkStart w:id="2" w:name="section_2"/>
      <w:pPr>
        <w:pStyle w:val="Heading1"/>
      </w:pPr>
      <w:r>
        <w:t>2 Реальность и человеческая карта</w:t>
      </w:r>
      <w:bookmarkEnd w:id="2"/>
    </w:p>
    <w:p>
      <w:pPr>
        <w:pStyle w:val="Heading2"/>
      </w:pPr>
      <w:r>
        <w:t>Реальность предшествует человеку</w:t>
      </w:r>
    </w:p>
    <w:p>
      <w:r>
        <w:rPr>
          <w:b w:val="0"/>
        </w:rPr>
        <w:t>Первое философское положение ХТТ — человек обнаруживает себя в уже существующей действительности. Его тело, история, отношения, язык и возможности не являются его первоначальным произведением. Он вступает в мир, который сопротивляется его желаниям и способен опровергнуть его представления. Это исходный реализм проекта.</w:t>
      </w:r>
    </w:p>
    <w:p>
      <w:r>
        <w:rPr>
          <w:b w:val="0"/>
        </w:rPr>
        <w:t>Но из независимости Реальности не следует, что человек видит её непосредственно и полностью. Между действительностью и действием находится освоенная человеком картина мира. Два человека могут знать один набор фактов и жить в разных мирах: один видит в критике возможность исправления, другой — нападение на своё право существовать. Различается не только мнение о факте, но и распределение значимого, опасного, допустимого и возможного.</w:t>
      </w:r>
    </w:p>
    <w:p>
      <w:r>
        <w:rPr>
          <w:b w:val="0"/>
        </w:rPr>
        <w:t>Поэтому ХТТ различает Реальность и карту. Карта необходима: без отбора, различения и связи невозможно осмысленное действие. Опасность возникает, когда карта объявляет себя окончательным целым и перестаёт принимать сведения о собственных ограничениях. Ошибка тогда становится способом жизни. Человек защищает не отдельное неверное суждение, а устройство мира, позволяющее ему оставаться тем, кем он себя считает. [I, «Опыт…», гл.1; III, раздел II.]</w:t>
      </w:r>
    </w:p>
    <w:p>
      <w:pPr>
        <w:pStyle w:val="Heading2"/>
      </w:pPr>
      <w:r>
        <w:t>Истина как отношение и как проверка</w:t>
      </w:r>
    </w:p>
    <w:p>
      <w:r>
        <w:rPr>
          <w:b w:val="0"/>
        </w:rPr>
        <w:t>В I томе истина описывается через признание Реальности. Речь о различии между «я знаю, что это произошло» и «я согласен строить дальнейшую жизнь с учётом произошедшего». Человек может признавать факт поражения в разговоре, но продолжать принимать решения так, словно поражения не было. Знание ещё не стало основанием действия.</w:t>
      </w:r>
    </w:p>
    <w:p>
      <w:r>
        <w:rPr>
          <w:b w:val="0"/>
        </w:rPr>
        <w:t>Это расширяет вопрос об истине, но не отменяет точности высказываний. Если факты неверны, готовность жить «по истине» может означать лишь последовательное следование заблуждению. Сильное прочтение ХТТ поэтому соединяет проверяемость суждений с экзистенциальной готовностью принять их последствия. В III томе такое соединение защищено требованием различать факт, интерпретацию, норму, проект и прогноз.</w:t>
      </w:r>
    </w:p>
    <w:p>
      <w:r>
        <w:rPr>
          <w:b w:val="0"/>
        </w:rPr>
        <w:t>Сюда относится понятие информации несоответствия. Это информация, обнаруживающая разрыв между действительностью и действующей моделью, масштабом задачи и возможностями инструмента, заявленной функцией и результатом. Она не всегда сообщает готовое решение. Иногда её единственное достоверное содержание состоит в том, что прежний способ действия больше нельзя считать оправданным.</w:t>
      </w:r>
    </w:p>
    <w:p>
      <w:pPr>
        <w:pStyle w:val="Heading2"/>
      </w:pPr>
      <w:r>
        <w:t>Метафизика и действующая онтология</w:t>
      </w:r>
    </w:p>
    <w:p>
      <w:r>
        <w:rPr>
          <w:b w:val="0"/>
        </w:rPr>
        <w:t>В языке ХТТ метафизика задаёт предельные предпосылки: что в конечном счёте реально, откуда берётся смысл, на чём основана обязательность истины. Действующая онтология показывает, как эти предпосылки воплощены в фактическом мире субъекта: что он различает, какие действия способен совершить, кому принадлежит инициатива.</w:t>
      </w:r>
    </w:p>
    <w:p>
      <w:r>
        <w:rPr>
          <w:b w:val="0"/>
        </w:rPr>
        <w:t>Например, организация провозглашает ценность человека, но её отчётность учитывает только количество операций. Формально заявленная метафизика и фактически воспроизводимая онтология расходятся. В повседневном действии человек присутствует как единица обработки. Чтобы изменить положение, недостаточно повторять декларацию. Нужно изменить способы видения, решения, оценки и ответственности.</w:t>
      </w:r>
    </w:p>
    <w:p>
      <w:r>
        <w:rPr>
          <w:b w:val="0"/>
        </w:rPr>
        <w:t>Прикладная метафизика исследует подобные связи. Она делает предпосылки видимыми, проверяет их последствия и открывает возможность пересмотра. Это не обещание окончательно избавиться от всяких предпосылок: сам исследователь также работает через карту. Поэтому зрелый метод должен допускать исправление собственной реконструкции. [I, «Опыт…», введение и гл.5; III, §§112–114, 132–134.]</w:t>
      </w:r>
    </w:p>
    <w:p>
      <w:bookmarkStart w:id="3" w:name="section_3"/>
      <w:pPr>
        <w:pStyle w:val="Heading1"/>
      </w:pPr>
      <w:r>
        <w:t>3 Производность и собственный ответ</w:t>
      </w:r>
      <w:bookmarkEnd w:id="3"/>
    </w:p>
    <w:p>
      <w:pPr>
        <w:pStyle w:val="Heading2"/>
      </w:pPr>
      <w:r>
        <w:t>Три значения зависимости</w:t>
      </w:r>
    </w:p>
    <w:p>
      <w:r>
        <w:rPr>
          <w:b w:val="0"/>
        </w:rPr>
        <w:t>Основной вопрос проекта можно сформулировать так: как уже начатое существо становится начинающим? Человек не выбирает первоначальных условий своего появления. Но из этого ещё не следует, что вся его дальнейшая жизнь должна пониматься исключительно как продолжение внешних воздействий.</w:t>
      </w:r>
    </w:p>
    <w:p>
      <w:r>
        <w:rPr>
          <w:b w:val="0"/>
        </w:rPr>
        <w:t>Здесь необходимо различать три отношения. Первое — полученность самого существования. Она не устраняется ни свободой, ни зрелостью, ни обожением. Второе — воспроизведение чужих установок без их собственного принятия и проверки. Именно эту несамостоятельность проект стремится преодолеть. Третье — собственный ответ внутри сохраняющейся полученности: человек принимает данность, но не считает её исчерпывающим автором своего следующего действия.</w:t>
      </w:r>
    </w:p>
    <w:p>
      <w:r>
        <w:rPr>
          <w:b w:val="0"/>
        </w:rPr>
        <w:t>Принять своё начало не значит одобрить насилие, несправедливость или ошибку, входящие в историю этого начала. Принятие устанавливает, с какой действительностью человек имеет дело. Ответственность начинается там, где он выясняет, что теперь зависит от его ответа. Это не ретроспективное присвоение вины за всё, чего он не выбирал. [II, «Генезис субъектности», §§5.1–5.2; «Онтогенез субъектности», §§2–5.]</w:t>
      </w:r>
    </w:p>
    <w:p>
      <w:pPr>
        <w:pStyle w:val="Heading2"/>
      </w:pPr>
      <w:r>
        <w:t>Ответ предшествует выбору</w:t>
      </w:r>
    </w:p>
    <w:p>
      <w:r>
        <w:rPr>
          <w:b w:val="0"/>
        </w:rPr>
        <w:t>Обычная модель свободы начинается с меню возможностей: человек свободен, если может выбрать между А и Б. ХТТ переносит внимание на происхождение самого меню. Кто определил, что возможны только А и Б? Кто исключил другие варианты? Может ли человек изменить постановку вопроса?</w:t>
      </w:r>
    </w:p>
    <w:p>
      <w:r>
        <w:rPr>
          <w:b w:val="0"/>
        </w:rPr>
        <w:t>Врач, выбирающий между двумя разрешёнными процедурами, совершает действительный выбор. Но если обе процедуры не отвечают состоянию пациента, требуется ещё одна способность: поставить под вопрос действующую классификацию и добиться пересмотра. Это пример различия выбора внутри заданного пространства и ответа, меняющего пространство возможного.</w:t>
      </w:r>
    </w:p>
    <w:p>
      <w:r>
        <w:rPr>
          <w:b w:val="0"/>
        </w:rPr>
        <w:t>Ответ не означает произвольную новизну. Необычный поступок может быть случайностью, а повторение известного решения — собственным ответственным действием. Важны авторство отношения к ситуации, принятие последствий и способность к коррекции. Человек отвечает не потому, что выдумал всё с нуля, а потому, что усвоил решение как своё и остаётся его ответственным носителем.</w:t>
      </w:r>
    </w:p>
    <w:p>
      <w:pPr>
        <w:pStyle w:val="Heading2"/>
      </w:pPr>
      <w:r>
        <w:t>Субъектность не равна добродетели</w:t>
      </w:r>
    </w:p>
    <w:p>
      <w:r>
        <w:rPr>
          <w:b w:val="0"/>
        </w:rPr>
        <w:t>Во II–III томах субъектность отделена от нравственной истинности ответа. Человек способен самостоятельно начать разрушительный проект. Он может быть умным, последовательным, инициативным и ответственным в ограниченном смысле, направляя эти способности против других. Сила авторства не удостоверяет правильность основания.</w:t>
      </w:r>
    </w:p>
    <w:p>
      <w:r>
        <w:rPr>
          <w:b w:val="0"/>
        </w:rPr>
        <w:t>Это различение необходимо и для понимания образа Божия. Возможность ответить не исчезает автоматически при ложном ответе; иначе ответственность за зло становилась бы непонятной. Нужно различать наличие способности, её действительную актуализацию и качество направления. При этом ряд формулировок I тома использует «субъектность» в более строгом, нормативно насыщенном смысле — как уже верное отношение к Реальности. Это существенное изменение акцента, к которому мы вернёмся в критической части. [III, §§11–13, 125; II, «Онтогенез субъектности», §15.]</w:t>
      </w:r>
    </w:p>
    <w:p>
      <w:bookmarkStart w:id="4" w:name="section_4"/>
      <w:pPr>
        <w:pStyle w:val="Heading1"/>
      </w:pPr>
      <w:r>
        <w:t>4 Автономия и онтологическая переадресация</w:t>
      </w:r>
      <w:bookmarkEnd w:id="4"/>
    </w:p>
    <w:p>
      <w:pPr>
        <w:pStyle w:val="Heading2"/>
      </w:pPr>
      <w:r>
        <w:t>Зачем человеку самостоятельность</w:t>
      </w:r>
    </w:p>
    <w:p>
      <w:r>
        <w:rPr>
          <w:b w:val="0"/>
        </w:rPr>
        <w:t>В I томе становление субъекта проходит через фундацию, самоопределение, деколонизацию личности и развитие автономии. Фундация обозначает принятие собственной позиции; деколонизация — освобождение от установок, которые фактически думают и решают за человека. Автономия позволяет сохранять позицию под давлением и строить собственный проект будущего.</w:t>
      </w:r>
    </w:p>
    <w:p>
      <w:r>
        <w:rPr>
          <w:b w:val="0"/>
        </w:rPr>
        <w:t>Этот этап нельзя заменить внешним приказом «откажись от себя». Если человек ещё не способен отвечать сам, отказ от самостоятельности может закрепить его зависимость от другого человека или института. Именно поэтому ХТТ настойчиво отличает христианскую переадресацию от тоталитарного подчинения.</w:t>
      </w:r>
    </w:p>
    <w:p>
      <w:r>
        <w:rPr>
          <w:b w:val="0"/>
        </w:rPr>
        <w:t>Однако в I томе самостоятельность получает предельную радикализацию: субъект должен попытаться удержать универсальную претензию собственными силами и обнаружить невозможность самооснования. Нельзя честно пересказать этот текст, утверждая, будто требование пройти автономию полностью придумано комментатором. Оно прямо присутствует в «Опыте…» и модели онтологической терапии. Вопрос заключается в точном смысле этой автономии. [I, «Опыт…», гл.2, §§2, 7, 9–11; «Церковь как инфраструктура…», пункты 4–7.]</w:t>
      </w:r>
    </w:p>
    <w:p>
      <w:pPr>
        <w:pStyle w:val="Heading2"/>
      </w:pPr>
      <w:r>
        <w:t>Предел самооснования</w:t>
      </w:r>
    </w:p>
    <w:p>
      <w:r>
        <w:rPr>
          <w:b w:val="0"/>
        </w:rPr>
        <w:t>Человек может быть автором проекта, но не способен сделать себя причиной собственного существования, отменить конечность и гарантировать окончательный смысл всех последствий. Расширение проекта увеличивает ответственность и одновременно обнаруживает несоразмерность претензии имеющимся силам.</w:t>
      </w:r>
    </w:p>
    <w:p>
      <w:r>
        <w:rPr>
          <w:b w:val="0"/>
        </w:rPr>
        <w:t>У этого рассуждения есть сильное ядро: практическая самостоятельность не равна метафизической самодостаточности. Из зависимости от условий не следует, что человек не действует; из действительности его действия не следует, что он ни от чего не зависит. ХТТ пытается удержать обе стороны одновременно.</w:t>
      </w:r>
    </w:p>
    <w:p>
      <w:r>
        <w:rPr>
          <w:b w:val="0"/>
        </w:rPr>
        <w:t>Более сильное положение I тома — что каждый субъект обязан пройти действительную попытку универсального самооснования — нуждается в отдельном обосновании. Можно спросить, почему человек не способен с самого начала принять конечность и ответственность, не притязая на абсолютную независимость. «Генезис субъектности» во II томе как раз начинает с герменевтики полученности и ответственности. Поэтому связное чтение корпуса должно различать необходимое становление самостоятельности и возможную радикальную проверку её предела.</w:t>
      </w:r>
    </w:p>
    <w:p>
      <w:pPr>
        <w:pStyle w:val="Heading2"/>
      </w:pPr>
      <w:r>
        <w:t>Что переадресуется</w:t>
      </w:r>
    </w:p>
    <w:p>
      <w:r>
        <w:rPr>
          <w:b w:val="0"/>
        </w:rPr>
        <w:t>Онтологическая переадресация означает изменение последнего основания жизни. Человек перестаёт считать собственное сохранение, желание или исторический успех абсолютным критерием. Но решение остаётся его решением. Он не передаёт другому ответственность и не получает права оправдать любое действие ссылкой на высшую волю.</w:t>
      </w:r>
    </w:p>
    <w:p>
      <w:r>
        <w:rPr>
          <w:b w:val="0"/>
        </w:rPr>
        <w:t>В христианской перспективе адресом является Бог, открывающийся во Христе. При этом имя Бога может прикрывать совсем другую зависимость. Если фактически последним основанием оказывается непогрешимость руководителя, престиж учреждения или национальная победа, религиозный язык ещё не свидетельствует о переадресации на Бога.</w:t>
      </w:r>
    </w:p>
    <w:p>
      <w:r>
        <w:rPr>
          <w:b w:val="0"/>
        </w:rPr>
        <w:t>Практический тест заключается в возможности исправления: способен ли человек признать, что его истолкование воли Бога оказалось ошибочным? Сохраняет ли он ответственность за собственное понимание? Может ли признать действительность другого человека, когда тот препятствует его проекту? Переадресация, исключающая такие вопросы, рискует воспроизвести именно ту колонизацию, которую должна преодолеть.</w:t>
      </w:r>
    </w:p>
    <w:p>
      <w:bookmarkStart w:id="5" w:name="section_5"/>
      <w:pPr>
        <w:pStyle w:val="Heading1"/>
      </w:pPr>
      <w:r>
        <w:t>5 Архитектура человеческого ответа</w:t>
      </w:r>
      <w:bookmarkEnd w:id="5"/>
    </w:p>
    <w:p>
      <w:pPr>
        <w:pStyle w:val="Heading2"/>
      </w:pPr>
      <w:r>
        <w:t>Динамическое иконическое пространство</w:t>
      </w:r>
    </w:p>
    <w:p>
      <w:r>
        <w:rPr>
          <w:b w:val="0"/>
        </w:rPr>
        <w:t>ДИП — это способ присутствия мира для субъекта. Оно включает не только информацию о предметах, но также связи, значимость, масштаб, время, угрозы, ожидания и образы возможного. Слово «иконическое» здесь не сводится к изображению или церковной иконе: речь о представлении действительности, через которое субъект ориентируется и действует.</w:t>
      </w:r>
    </w:p>
    <w:p>
      <w:r>
        <w:rPr>
          <w:b w:val="0"/>
        </w:rPr>
        <w:t>Качество ДИП определяется не одним количеством знаний. Можно знать много деталей и не видеть целого; мыслить огромными историческими масштабами и не различать конкретного человека; удерживать ясную картину настоящего, не замечая отложенных последствий. Поэтому важны объём, разрешающая способность, связность, глубина, динамичность, открытость и способность удерживать противоречие без поспешного устранения одной из его сторон.</w:t>
      </w:r>
    </w:p>
    <w:p>
      <w:r>
        <w:rPr>
          <w:b w:val="0"/>
        </w:rPr>
        <w:t>Человек, считающий государственный бюджет личным кошельком правителя, не просто ошибается в отдельных цифрах. У него иначе представлены сам объект, причинность и ответственность. Изменение ДИП означает, что бюджет становится видимым как распределённая система обязательств, доходов, расходов и будущих последствий. [II, «Качество онтологии», §§1–3; III, §22 и раздел IV.]</w:t>
      </w:r>
    </w:p>
    <w:p>
      <w:pPr>
        <w:pStyle w:val="Heading2"/>
      </w:pPr>
      <w:r>
        <w:t>Операционная система</w:t>
      </w:r>
    </w:p>
    <w:p>
      <w:r>
        <w:rPr>
          <w:b w:val="0"/>
        </w:rPr>
        <w:t>ОС — совокупность способов работы с действительностью. В ХТТ различаются рецептивно-интерпретационный, проективно-исполнительный и рефлексивно-коррекционный контуры: как субъект принимает и понимает информацию; как строит и осуществляет действие; как оценивает последствия и исправляет себя.</w:t>
      </w:r>
    </w:p>
    <w:p>
      <w:r>
        <w:rPr>
          <w:b w:val="0"/>
        </w:rPr>
        <w:t>Человек может видеть проблему и не иметь операции, позволяющей её решить. Организация может собирать достоверные сведения, но не располагать процедурой изменения решения после их получения. Возможна и обратная ситуация: процедура формально существует, но в конкретном классе ситуаций никогда не включается. Эти случаи требуют разных объяснений и разных изменений.</w:t>
      </w:r>
    </w:p>
    <w:p>
      <w:r>
        <w:rPr>
          <w:b w:val="0"/>
        </w:rPr>
        <w:t>ОС не является скрытым вторым субъектом внутри человека. Это аналитическое обозначение его доступных и используемых операций. Точно так же ДИП не «принимает решения»: видит, решает и действует целостный человек.</w:t>
      </w:r>
    </w:p>
    <w:p>
      <w:pPr>
        <w:pStyle w:val="Heading2"/>
      </w:pPr>
      <w:r>
        <w:t>Субъектность и сценарная книга</w:t>
      </w:r>
    </w:p>
    <w:p>
      <w:r>
        <w:rPr>
          <w:b w:val="0"/>
        </w:rPr>
        <w:t>Третье измерение отвечает на вопрос: кто является действительным автором ответа? У кого есть инициатива, право возражения, коррекции и остановки? К кому возвращаются последствия? В сложной системе эти правомочия могут быть распределены. Отсутствие единственного центра само по себе не означает отсутствия субъектности; нужно выяснить, складываются ли распределённые функции в связный контур.</w:t>
      </w:r>
    </w:p>
    <w:p>
      <w:r>
        <w:rPr>
          <w:b w:val="0"/>
        </w:rPr>
        <w:t>Формула «ДИП × ОС × субъектность» выражает взаимозависимость измерений. Она не является вычислением с известными единицами и коэффициентами. Богатая картина мира не обеспечивает способности действовать; развитые операции не обеспечивают собственного авторства; сильная инициатива не компенсирует слепоты.</w:t>
      </w:r>
    </w:p>
    <w:p>
      <w:r>
        <w:rPr>
          <w:b w:val="0"/>
        </w:rPr>
        <w:t>Сценарная книга обозначает устойчивые правила, связывающие эти измерения в определённой ситуации. Например, учреждение умеет пересматривать решения, но распознаёт любую публичную критику как угрозу. Тогда доступная операция коррекции систематически блокируется именно в ситуации критики. Чтобы доказать существование такого правила, недостаточно одного эпизода: нужны сопоставимые случаи или независимое подтверждение. [III, §22а, §§113а, 118а.]</w:t>
      </w:r>
    </w:p>
    <w:p>
      <w:pPr>
        <w:pStyle w:val="Heading2"/>
      </w:pPr>
      <w:r>
        <w:t>Качество онтологии и онтологическая компетентность</w:t>
      </w:r>
    </w:p>
    <w:p>
      <w:r>
        <w:rPr>
          <w:b w:val="0"/>
        </w:rPr>
        <w:t>Качество онтологии характеризует устройство действующего мира субъекта. Онтологическая компетентность — его способность ориентироваться в этом мире, видеть ограничения собственной карты, согласовывать необходимые знания и способы действия, выдерживать несоответствие и производить ответ.</w:t>
      </w:r>
    </w:p>
    <w:p>
      <w:r>
        <w:rPr>
          <w:b w:val="0"/>
        </w:rPr>
        <w:t>Это различие защищает проект от интеллектуализма. Обширная теория не гарантирует способности действовать, а ясное понимание не гарантирует проектной реализации. Компетентность включает отношение к собственным пределам: найти специалиста, признать недостаточность данных или остановить неприменимый метод иногда важнее, чем предложить ещё одно объяснение. Фундированность и порядок ценностей проходят через всю архитектуру: ради чего используются способности и что приносится в жертву при столкновении благ? [II, «Качество онтологии», §§4–9; III, §§32–36.]</w:t>
      </w:r>
    </w:p>
    <w:p>
      <w:bookmarkStart w:id="6" w:name="section_6"/>
      <w:pPr>
        <w:pStyle w:val="Heading1"/>
      </w:pPr>
      <w:r>
        <w:t>6 Становление личности и историческое действие</w:t>
      </w:r>
      <w:bookmarkEnd w:id="6"/>
    </w:p>
    <w:p>
      <w:pPr>
        <w:pStyle w:val="Heading2"/>
      </w:pPr>
      <w:r>
        <w:t>От принятия начала к собственному голосу</w:t>
      </w:r>
    </w:p>
    <w:p>
      <w:r>
        <w:rPr>
          <w:b w:val="0"/>
        </w:rPr>
        <w:t>«Генезис субъектности» исследует условия появления ответа; «Онтогенез субъектности» — его становление в жизни человека. Это разные вопросы. Установить, что полученность бытия совместима с авторством, ещё не значит объяснить, как конкретный человек учится отвечать, сохранять тождество и вступать в отношения.</w:t>
      </w:r>
    </w:p>
    <w:p>
      <w:r>
        <w:rPr>
          <w:b w:val="0"/>
        </w:rPr>
        <w:t>Исходной является презумпция смысловой определённости Реальности: различие между соответствием и несоответствием существует и может быть обнаружено. С человеческой стороны необходимы восприимчивость к свободе и возможность выходить за пределы уже осуществлённого. Но «вкус к свободе» сам по себе может превратиться в произвол. Его нужно связать с принятием действительности, герменевтикой ответственности, ориентацией на максимальное Основание и готовностью к проверке.</w:t>
      </w:r>
    </w:p>
    <w:p>
      <w:r>
        <w:rPr>
          <w:b w:val="0"/>
        </w:rPr>
        <w:t>Принятие себя в таком процессе не означает самодовольства. Человек принимает носителя своей истории, чтобы получить возможность её продолжить и изменить. Тождество возникает как непрерывность ответа: изменяясь, я могу признать прежний поступок своим, исправить его последствия и не списать прошлое на чужого человека, которым будто бы был раньше.</w:t>
      </w:r>
    </w:p>
    <w:p>
      <w:r>
        <w:rPr>
          <w:b w:val="0"/>
        </w:rPr>
        <w:t>Онтическая субъектность — способность действовать и отвечать в конкретном мире — образует необходимую основу последующих уровней. Нельзя перескочить через неё непосредственно к вселенской миссии. Если человек говорит от имени судьбы человечества, но систематически уклоняется от простых обязательств, масштаб декларации ещё ничего не сообщает о качестве его субъектности. [II, «Генезис субъектности»; «Онтогенез субъектности», §§1–9.]</w:t>
      </w:r>
    </w:p>
    <w:p>
      <w:pPr>
        <w:pStyle w:val="Heading2"/>
      </w:pPr>
      <w:r>
        <w:t>Прорыв и кристаллизация</w:t>
      </w:r>
    </w:p>
    <w:p>
      <w:r>
        <w:rPr>
          <w:b w:val="0"/>
        </w:rPr>
        <w:t>Онтологический прорыв происходит, когда под вопрос поставлена не отдельная задача, а структура мира, внутри которой задачи различались. Такой опыт расширяет возможное, но не удостоверяет истины. Сильное переживание, необычная идея или разрушение прежней идентичности могут открыть новый горизонт и одновременно привести к ложной уверенности.</w:t>
      </w:r>
    </w:p>
    <w:p>
      <w:r>
        <w:rPr>
          <w:b w:val="0"/>
        </w:rPr>
        <w:t>Поэтому после прорыва необходимы проверка и кристаллизация: новое различение должно приобрести устойчивую форму, язык, практику и способность передаваться. Преждевременная кристаллизация опасна тем, что превращает первую удачную интерпретацию в непогрешимую систему. Отсутствие кристаллизации тоже имеет цену: опыт остаётся вспышкой, не меняющей следующего действия.</w:t>
      </w:r>
    </w:p>
    <w:p>
      <w:r>
        <w:rPr>
          <w:b w:val="0"/>
        </w:rPr>
        <w:t>Генеративный переход идёт дальше. Субъект не только усваивает готовую форму, но создаёт новые способы распознания и действия, которые могут быть освоены другими. Для оценки такого перехода нужно указывать масштаб. Решение, новое для одного человека, не обязательно является новым для профессии; исторически новое учреждение не обязательно открывает новый принцип человеческого существования. [II, «Онтогенез субъектности», §§10–14; III, раздел III.]</w:t>
      </w:r>
    </w:p>
    <w:p>
      <w:pPr>
        <w:pStyle w:val="Heading2"/>
      </w:pPr>
      <w:r>
        <w:t>Две независимые способности</w:t>
      </w:r>
    </w:p>
    <w:p>
      <w:r>
        <w:rPr>
          <w:b w:val="0"/>
        </w:rPr>
        <w:t>ХТТ различает онтологическую компетентность и социо-онтическую проектность. Первая позволяет распознавать основания, ограничения и человеческий смысл проекта. Вторая — создавать организацию, право, экономические и управленческие формы, через которые проект входит в историю.</w:t>
      </w:r>
    </w:p>
    <w:p>
      <w:r>
        <w:rPr>
          <w:b w:val="0"/>
        </w:rPr>
        <w:t>Проницательный мыслитель может не обладать способностью организовать совместное действие. Эффективный организатор может реализовать глубоко ошибочную картину мира. Следовательно, историческая мощь не является достаточным доказательством истинности, а верность понимания — достаточным условием исторического результата.</w:t>
      </w:r>
    </w:p>
    <w:p>
      <w:r>
        <w:rPr>
          <w:b w:val="0"/>
        </w:rPr>
        <w:t>Мессианская идентичность означает понимание собственной жизни как призвания и миссии. Она не гарантирует благого направления: нация, класс или государство тоже могут быть возведены в ранг абсолютного адреса. В христианском варианте человек принимает посланность, но не присваивает себе роль окончательного спасителя. Его конкретный проект остаётся человеческим, ограниченным и исправимым. [II, «Онтогенез субъектности», §§15–18; «Эсхатологическая субъектность», §§5–8.]</w:t>
      </w:r>
    </w:p>
    <w:p>
      <w:bookmarkStart w:id="7" w:name="section_7"/>
      <w:pPr>
        <w:pStyle w:val="Heading1"/>
      </w:pPr>
      <w:r>
        <w:t>7 Логос и возможность смысла</w:t>
      </w:r>
      <w:bookmarkEnd w:id="7"/>
    </w:p>
    <w:p>
      <w:pPr>
        <w:pStyle w:val="Heading2"/>
      </w:pPr>
      <w:r>
        <w:t>Почему связности недостаточно</w:t>
      </w:r>
    </w:p>
    <w:p>
      <w:r>
        <w:rPr>
          <w:b w:val="0"/>
        </w:rPr>
        <w:t>ХТТ различает наличие связи и осмысленную встречу. Люди могут постоянно обмениваться сообщениями, торговать, выполнять роли и при этом не признавать друг друга самостоятельными носителями ответа. Связность сама по себе допускает манипуляцию и господство.</w:t>
      </w:r>
    </w:p>
    <w:p>
      <w:r>
        <w:rPr>
          <w:b w:val="0"/>
        </w:rPr>
        <w:t>В I томе это выражено через различие замкнутой и основанной реляционности. Замкнутое отношение пытается найти окончательное основание только в участниках; каждый рискует сделать себя последней мерой другого. Основанное отношение предполагает, что ни один участник не обладает правом окончательно определить другого, поскольку оба соотнесены с превосходящим их Основанием.</w:t>
      </w:r>
    </w:p>
    <w:p>
      <w:r>
        <w:rPr>
          <w:b w:val="0"/>
        </w:rPr>
        <w:t>В этой конструкции Логос выполняет две связанные роли. Философски Он обозначает предельную смысловую определённость, благодаря которой можно различать истину и ложь, адекватность и произвол. Богословски Логос есть Сын Божий, ставший человеком. Между этими регистрами необходимо сохранять связь, но не подменять второй первым. Христос не исчерпывается принципом логической связности. [I, «Опыт…», гл.4–6; «К онтологии Логоса»; III, §§9–12.]</w:t>
      </w:r>
    </w:p>
    <w:p>
      <w:pPr>
        <w:pStyle w:val="Heading2"/>
      </w:pPr>
      <w:r>
        <w:t>Методологический монотеизм</w:t>
      </w:r>
    </w:p>
    <w:p>
      <w:r>
        <w:rPr>
          <w:b w:val="0"/>
        </w:rPr>
        <w:t>У человека много реальных привязанностей и обязанностей: семья, профессия, народ, государство, собственное тело. ХТТ не требует устранить их. Методологический монотеизм означает, что частичные основания должны получить место и меру относительно максимального Основания. Ни одно из них не может без проверки потребовать всего человека.</w:t>
      </w:r>
    </w:p>
    <w:p>
      <w:r>
        <w:rPr>
          <w:b w:val="0"/>
        </w:rPr>
        <w:t>Такой принцип имеет практический смысл. Если государство требует пожертвовать истиной ради государственной пользы, возникает вопрос о его праве на это требование. Если семья требует несправедливости по отношению к постороннему, близость сама по себе не отменяет правды. Если церковная организация требует защищать её репутацию вопреки признанному факту, институт рискует занять место того Основания, которому должен служить.</w:t>
      </w:r>
    </w:p>
    <w:p>
      <w:r>
        <w:rPr>
          <w:b w:val="0"/>
        </w:rPr>
        <w:t>Однако принцип единого предельного основания ещё не равен полному исповеданию Троицы. Во II томе автор специально ограничивает его статус структурой ориентации. Он может подготавливать богословское рассмотрение, но не заменяет его. Сильный анализ должен показать, на каком этапе вводится собственно христианское содержание. [II, «Генезис субъектности», §5.3.]</w:t>
      </w:r>
    </w:p>
    <w:p>
      <w:pPr>
        <w:pStyle w:val="Heading2"/>
      </w:pPr>
      <w:r>
        <w:t>Идолопоклонство как ошибка основания</w:t>
      </w:r>
    </w:p>
    <w:p>
      <w:r>
        <w:rPr>
          <w:b w:val="0"/>
        </w:rPr>
        <w:t>Идол в ХТТ — не только культовое изображение. Идолопоклонство возникает, когда конечный объект, модель или институт получает статус окончательной Реальности. Человек начинает защищать его от всякой проверки и подчинять ему другого человека.</w:t>
      </w:r>
    </w:p>
    <w:p>
      <w:r>
        <w:rPr>
          <w:b w:val="0"/>
        </w:rPr>
        <w:t>Это позволяет критиковать идолопоклонство внутри самой религиозности. Правильное имя предмета поклонения не гарантирует правильного отношения. Человек может произносить «Бог», подразумевая абсолютное подтверждение своей группы. Может почитать истину, фактически защищая собственную непогрешимость. Поэтому логосоцентричность определяется тем, из чего человек действует, а не только словарём его самоописания.</w:t>
      </w:r>
    </w:p>
    <w:p>
      <w:r>
        <w:rPr>
          <w:b w:val="0"/>
        </w:rPr>
        <w:t>Логособежность, соответственно, означает уход от такой проверки и связи с Основанием. Она может быть очень организованной и технологически эффективной. Смысловое упорядочение не тождественно нравственной истинности: ложный проект тоже способен создавать дисциплину и устойчивые процедуры. В этом месте различения поздних томов уточняют более резкие противопоставления ранней философской части.</w:t>
      </w:r>
    </w:p>
    <w:p>
      <w:bookmarkStart w:id="8" w:name="section_8"/>
      <w:pPr>
        <w:pStyle w:val="Heading1"/>
      </w:pPr>
      <w:r>
        <w:t>8 Образ Божий и полнота личности</w:t>
      </w:r>
      <w:bookmarkEnd w:id="8"/>
    </w:p>
    <w:p>
      <w:pPr>
        <w:pStyle w:val="Heading2"/>
      </w:pPr>
      <w:r>
        <w:t>Индивидуальность и незаменимость</w:t>
      </w:r>
    </w:p>
    <w:p>
      <w:r>
        <w:rPr>
          <w:b w:val="0"/>
        </w:rPr>
        <w:t>Биографическая неповторимость человека сама по себе ещё не раскрывает того, что ХТТ ищет в личности. Неповторимым может быть и сочетание причин. Проект спрашивает о другом: почему именно этот человек имеет право на собственный ответ и не может быть заменён функционально равноценным исполнителем?</w:t>
      </w:r>
    </w:p>
    <w:p>
      <w:r>
        <w:rPr>
          <w:b w:val="0"/>
        </w:rPr>
        <w:t>Богословский ответ строится через образ Божий и подобие. Образ означает данную человеку возможность личного ответа; подобие — её раскрытие в направлении полноты отношения к Богу. Это рабочее различение архитектуры ответа, а не исчерпывающее определение всех значений образа и подобия в христианской традиции. Статья о пневматологии прямо ограничивает таким образом свой предмет.</w:t>
      </w:r>
    </w:p>
    <w:p>
      <w:r>
        <w:rPr>
          <w:b w:val="0"/>
        </w:rPr>
        <w:t>Человеческое становление не создаёт достоинство из ничего и не превращает менее компетентного человека в менее достойного заботы. Важнейшее следствие эсхатологической части ХТТ состоит в том, что ценность конкретной личности нельзя измерить её текущей производительностью. Призвание к общению с Богом предшествует оценке фактической успешности ответа. Это особенно существенно для понимания ребёнка, больного, зависимого или человека с ограниченными возможностями. Последнее применение является выводом настоящего анализа из различения дара и актуализации, а не отдельной разработанной теорией в корпусе. [III, §11; «В поисках пневматологии», §2; II, «Эсхатологическая субъектность», §§11–14.]</w:t>
      </w:r>
    </w:p>
    <w:p>
      <w:pPr>
        <w:pStyle w:val="Heading2"/>
      </w:pPr>
      <w:r>
        <w:t>Обожение и сохранение человеческого</w:t>
      </w:r>
    </w:p>
    <w:p>
      <w:r>
        <w:rPr>
          <w:b w:val="0"/>
        </w:rPr>
        <w:t>Обожение в логике ХТТ означает участие в жизни Бога при сохранении различия между Творцом и творением. Человек не становится источником самого себя и не исчезает в безличном целом. Напротив, полнота общения требует сохранения того, кто общается.</w:t>
      </w:r>
    </w:p>
    <w:p>
      <w:r>
        <w:rPr>
          <w:b w:val="0"/>
        </w:rPr>
        <w:t>Поэтому отказ от автономного самооснования не равен отказу от личности. Отменяется притязание быть абсолютным источником, но сохраняются имя, история, ответ и ответственность. В этом состоит принципиальная разница между причастностью и поглощением.</w:t>
      </w:r>
    </w:p>
    <w:p>
      <w:r>
        <w:rPr>
          <w:b w:val="0"/>
        </w:rPr>
        <w:t>Формула «Christ bin», проходящая через I том, выражает радикальность христианского самоопределения: христианство должно стать способом существования, а не внешним отношением к почитаемому образцу. Её необходимо читать через причастность Христу, а не как присвоение человеком уникального ипостасного статуса воплощённого Сына. II том поддерживает именно это различение: Бог входит в онтику во Христе непосредственно и ипостасно; человеческий исторический ответ является производным и опосредованным. [I, «К онтологии Логоса»; «Вера как компетенция»; II, «Эсхатологическая субъектность», §§6, 13.]</w:t>
      </w:r>
    </w:p>
    <w:p>
      <w:pPr>
        <w:pStyle w:val="Heading2"/>
      </w:pPr>
      <w:r>
        <w:t>Абсолютная значимость без абсолютности бытия</w:t>
      </w:r>
    </w:p>
    <w:p>
      <w:r>
        <w:rPr>
          <w:b w:val="0"/>
        </w:rPr>
        <w:t>Одна из самых содержательных формулировок II тома различает абсолютность Бога и абсолютную значимость личности для Бога. Человек конечен и тварен. Но его конечность не означает, что он заменим или может быть принесён в жертву безличной целостности как расходный материал.</w:t>
      </w:r>
    </w:p>
    <w:p>
      <w:r>
        <w:rPr>
          <w:b w:val="0"/>
        </w:rPr>
        <w:t>Христианское обещание вечной жизни относится к конкретному человеку, а не только к сохранению информации о нём, его общественного вклада или общего человеческого типа. Поэтому вопрос о личности получает эсхатологическую глубину: что позволяет именно этому человеку сохранять тождество в окончательном общении с Богом?</w:t>
      </w:r>
    </w:p>
    <w:p>
      <w:r>
        <w:rPr>
          <w:b w:val="0"/>
        </w:rPr>
        <w:t>Здесь ХТТ предлагает сильное богословское основание незаменимости. Но утверждение, что никакое иное философское основание незаменимости невозможно, было бы отдельным, более широким тезисом. Для него недостаточно показать силу христианского решения: нужно рассмотреть конкурирующие аргументы. [II, «Эсхатологическая субъектность», §§11–12.]</w:t>
      </w:r>
    </w:p>
    <w:p>
      <w:bookmarkStart w:id="9" w:name="section_9"/>
      <w:pPr>
        <w:pStyle w:val="Heading1"/>
      </w:pPr>
      <w:r>
        <w:t>9 Воплощение Крест и воскресение</w:t>
      </w:r>
      <w:bookmarkEnd w:id="9"/>
    </w:p>
    <w:p>
      <w:pPr>
        <w:pStyle w:val="Heading2"/>
      </w:pPr>
      <w:r>
        <w:t>Инициатива Бога</w:t>
      </w:r>
    </w:p>
    <w:p>
      <w:r>
        <w:rPr>
          <w:b w:val="0"/>
        </w:rPr>
        <w:t>Если изложить ХТТ только как лестницу человеческих усилий, получится существенное искажение. Человек проверяет свои основания, терпит крах, переадресует жизнь — и будто бы сам достигает Бога. Во II томе ясно сказано обратное: движение человека к Богу основывается на предшествующем движении Бога к человеку.</w:t>
      </w:r>
    </w:p>
    <w:p>
      <w:r>
        <w:rPr>
          <w:b w:val="0"/>
        </w:rPr>
        <w:t>Воплощение означает, что Логос входит в сотворённую действительность, принимая человеческую природу, тело и историю. Основание не только предъявляет человеку требование извне. Во Христе оно становится участником человеческой уязвимости. Поэтому богословие проекта нельзя исчерпать универсальной техникой навигации между картами.</w:t>
      </w:r>
    </w:p>
    <w:p>
      <w:r>
        <w:rPr>
          <w:b w:val="0"/>
        </w:rPr>
        <w:t>Это также ограничивает отрицательное отношение к онтическому. Если Сын принимает тело и историю, конкретность мира не является лишь помехой восхождению к смыслу. Она становится местом встречи и ответа. Труд, телесная забота, справедливое устройство отношений приобретают значение как формы исторического воплощения, хотя ни одна из них не становится самим Царством Божиим. [II, «Эсхатологическая субъектность», §§6, 13–14.]</w:t>
      </w:r>
    </w:p>
    <w:p>
      <w:pPr>
        <w:pStyle w:val="Heading2"/>
      </w:pPr>
      <w:r>
        <w:t>Крест как проверка основания</w:t>
      </w:r>
    </w:p>
    <w:p>
      <w:r>
        <w:rPr>
          <w:b w:val="0"/>
        </w:rPr>
        <w:t>Крест занимает в ХТТ центральное место потому, что разделяет верность истине и гарантию собственного успеха. Если истинным считается только то, что сохраняет мою силу, престиж и безопасность, то последним основанием остаюсь я сам. Практика Креста означает возможность отказаться от этого условия.</w:t>
      </w:r>
    </w:p>
    <w:p>
      <w:r>
        <w:rPr>
          <w:b w:val="0"/>
        </w:rPr>
        <w:t>Но всякая жертва не становится христианской. Человек способен погибнуть ради ложного проекта, чужого принуждения или собственной грандиозности. Сам размер потери не доказывает истинности адреса. Христианское различение требует рассматривать отношение к истине, свободе другого, ответственности и самому Христу.</w:t>
      </w:r>
    </w:p>
    <w:p>
      <w:r>
        <w:rPr>
          <w:b w:val="0"/>
        </w:rPr>
        <w:t>Поэтому практику Креста нельзя превращать в требование постоянно подвергать себя опасности или позволять институту распоряжаться чужим страданием. В терминах позднего ХТТ тот, кто требует цены, должен обосновать своё право на требование; добровольная аскеза не тождественна внешнему изъятию субъектности. Богословская формула не освобождает от такой проверки.</w:t>
      </w:r>
    </w:p>
    <w:p>
      <w:r>
        <w:rPr>
          <w:b w:val="0"/>
        </w:rPr>
        <w:t>Во II томе Крест получает дополнительное истолкование: Бог допускает действительные последствия человеческого суда над Собой, не признавая этот суд истинным. Свобода человека оказывается настолько серьёзной, что её ложный ответ становится историческим событием. Это авторское богословское прочтение раскрывает цену отношения, но не означает, что человеческий приговор приобретает власть над последней истиной Бога. [I, «Вера как компетенция»; II, «Онтогенез субъектности», §22; «Эсхатологическая субъектность», §13.]</w:t>
      </w:r>
    </w:p>
    <w:p>
      <w:pPr>
        <w:pStyle w:val="Heading2"/>
      </w:pPr>
      <w:r>
        <w:t>Почему без воскресения аргумент неполон</w:t>
      </w:r>
    </w:p>
    <w:p>
      <w:r>
        <w:rPr>
          <w:b w:val="0"/>
        </w:rPr>
        <w:t>Если остановиться на Кресте как честности перед поражением, получится философия достоинства в катастрофе. Христианский смысл ХТТ шире. Воскресение означает, что смерть и исторический приговор не являются окончательным горизонтом человеческой природы, воспринятой Логосом.</w:t>
      </w:r>
    </w:p>
    <w:p>
      <w:r>
        <w:rPr>
          <w:b w:val="0"/>
        </w:rPr>
        <w:t>Вера здесь не делает поражение победой словесно. Она соотносит историческое событие с обещанной полнотой, источник которой находится в Боге. Человеческая способность выдержать кризис не производит воскресение и не доказывает его эмпирически. Воскресение входит в проект как содержание христианского благовестия и основание надежды.</w:t>
      </w:r>
    </w:p>
    <w:p>
      <w:r>
        <w:rPr>
          <w:b w:val="0"/>
        </w:rPr>
        <w:t>Это различение позволяет избежать двух редукций. Первая превращает христианство в героическую психологию: выдержи всё — и этим спасёшься. Вторая превращает надежду в отрицание последствий: раз Бог победит, человеческая ошибка несущественна. ХТТ требует одновременно реальности исторической цены и открытости горизонту, который историей не исчерпывается.</w:t>
      </w:r>
    </w:p>
    <w:p>
      <w:bookmarkStart w:id="10" w:name="section_10"/>
      <w:pPr>
        <w:pStyle w:val="Heading1"/>
      </w:pPr>
      <w:r>
        <w:t>10 Вера как компетенция и язык Бога</w:t>
      </w:r>
      <w:bookmarkEnd w:id="10"/>
    </w:p>
    <w:p>
      <w:pPr>
        <w:pStyle w:val="Heading2"/>
      </w:pPr>
      <w:r>
        <w:t>От убеждения к способности жить</w:t>
      </w:r>
    </w:p>
    <w:p>
      <w:r>
        <w:rPr>
          <w:b w:val="0"/>
        </w:rPr>
        <w:t>Вера в ХТТ имеет психологические, общественные и интеллектуальные проявления, но не исчерпывается ими. Переживание, принадлежность и убеждение могут присутствовать в самых разных религиозных и идеологических системах. Специфически христианский вопрос касается источника жизни и отношения к будущему.</w:t>
      </w:r>
    </w:p>
    <w:p>
      <w:r>
        <w:rPr>
          <w:b w:val="0"/>
        </w:rPr>
        <w:t>Компетенция обозначает устойчивую способность действовать там, где знания и инструкции не дают готового решения. Человек может много знать о прощении и не суметь простить; понимать необходимость правды и скрыть её при угрозе потери. Между содержанием сознания и способом существования остаётся переход, который невозможно осуществить одним определением.</w:t>
      </w:r>
    </w:p>
    <w:p>
      <w:r>
        <w:rPr>
          <w:b w:val="0"/>
        </w:rPr>
        <w:t>Вера как компетенция — способность сохранять ориентацию на Бога и истину в изменяющихся условиях, принимать ответственность, проверять собственное понимание и возобновлять ответ. Она не гарантирует правильности каждого решения и не делает верующего всеведущим. Её зрелость включает способность признать ошибку без разрушения самого отношения к Основанию. [I, «О природе веры»; «Вера как компетенция»; III, раздел XIII.]</w:t>
      </w:r>
    </w:p>
    <w:p>
      <w:pPr>
        <w:pStyle w:val="Heading2"/>
      </w:pPr>
      <w:r>
        <w:t>Молчание Бога и конкурентный мир</w:t>
      </w:r>
    </w:p>
    <w:p>
      <w:r>
        <w:rPr>
          <w:b w:val="0"/>
        </w:rPr>
        <w:t>«Язык Бога» в I томе ставит болезненный вопрос: как соотнести исповедание Бога Любви с действительностью страдания и переживанием Его молчания? Это не просто глава о сакральном языке или логической структуре творения. Она исследует несовпадение ожидаемого человеком вмешательства и того изменения самого человека, к которому обращено христианство.</w:t>
      </w:r>
    </w:p>
    <w:p>
      <w:r>
        <w:rPr>
          <w:b w:val="0"/>
        </w:rPr>
        <w:t>Конкурентная онтология понимает бытие через борьбу за сохранение, превосходство и контроль. В таком мире даже Бог может мыслиться как самый сильный участник, от которого ожидают победы собственной стороны. Солидарная онтология предполагает иной тип отношения: полнота одного не должна осуществляться через уничтожение другого. Смирение здесь связано с отказом присвоить себе центр бытия, а целеустремлённость — с готовностью действительно войти в другое отношение к жизни.</w:t>
      </w:r>
    </w:p>
    <w:p>
      <w:r>
        <w:rPr>
          <w:b w:val="0"/>
        </w:rPr>
        <w:t>Такое чтение объясняет, почему христианство не обязано подтверждать каждое человеческое ожидание могущества. Однако оно не снимает всех вопросов теодицеи. Из того, что принуждающее вмешательство может подавлять свободу, ещё не следует объяснение каждого страдания, особенно страдания тех, кто не способен осмысленно принять его. Поэтому главу следует читать как интерпретацию христианского способа ответа, не выдавая её за завершённое доказательство оправданности всего происходящего. [I, «Язык Бога».]</w:t>
      </w:r>
    </w:p>
    <w:p>
      <w:pPr>
        <w:pStyle w:val="Heading2"/>
      </w:pPr>
      <w:r>
        <w:t>Покаяние и аскетика</w:t>
      </w:r>
    </w:p>
    <w:p>
      <w:r>
        <w:rPr>
          <w:b w:val="0"/>
        </w:rPr>
        <w:t>Покаяние в ХТТ затрагивает основания восприятия и действия. Человек не только сожалеет о нарушении, но выясняет, какое понимание себя и мира сделало нарушение возможным. Если он по-прежнему считает другого человека средством собственного успокоения, отдельное извинение может не изменить воспроизводящуюся структуру отношения.</w:t>
      </w:r>
    </w:p>
    <w:p>
      <w:r>
        <w:rPr>
          <w:b w:val="0"/>
        </w:rPr>
        <w:t>Онтологическая аскетика обозначает дисциплину отказа от несостоятельных элементов собственной карты. Это трудная способность: ошибочная конструкция может поддерживать достоинство, принадлежность и привычную безопасность. Отказ от неё требует не только аргумента, но и готовности жить иначе.</w:t>
      </w:r>
    </w:p>
    <w:p>
      <w:r>
        <w:rPr>
          <w:b w:val="0"/>
        </w:rPr>
        <w:t>При этом постоянная проверка не означает хронической психологической дестабилизации. Устойчивые привычки, навыки и формы жизни могут поддерживать ответ. Важна их открытость коррекции, а не обязательное разрушение устойчивости при каждом действии. Здесь поздний метод позволяет осторожнее прочитать язык непрерывного разрыва в I томе.</w:t>
      </w:r>
    </w:p>
    <w:p>
      <w:bookmarkStart w:id="11" w:name="section_11"/>
      <w:pPr>
        <w:pStyle w:val="Heading1"/>
      </w:pPr>
      <w:r>
        <w:t>11 Церковь как событие и историческая форма</w:t>
      </w:r>
      <w:bookmarkEnd w:id="11"/>
    </w:p>
    <w:p>
      <w:pPr>
        <w:pStyle w:val="Heading2"/>
      </w:pPr>
      <w:r>
        <w:t>Общение вместо взаимного подтверждения</w:t>
      </w:r>
    </w:p>
    <w:p>
      <w:r>
        <w:rPr>
          <w:b w:val="0"/>
        </w:rPr>
        <w:t>Онтологическая коммуникация начинается там, где другой может не только сообщить мне сведения, но и изменить основания моего понимания. Я признаю, что он существует не как персонаж моей картины мира. Его ответ может обнаружить то, чего моя карта не вмещает.</w:t>
      </w:r>
    </w:p>
    <w:p>
      <w:r>
        <w:rPr>
          <w:b w:val="0"/>
        </w:rPr>
        <w:t>Для ХТТ это существенно и в отношении Бога, и в отношении человека. Общение не сводится к интенсивности переживаний или согласию. Даже конфликт способен стать событием встречи, если его участники допускают проверку своих оснований. Напротив, единодушие может быть результатом систематического исключения несогласных.</w:t>
      </w:r>
    </w:p>
    <w:p>
      <w:r>
        <w:rPr>
          <w:b w:val="0"/>
        </w:rPr>
        <w:t>Церковь рассматривается как пространство, в котором такая коммуникация должна получать устойчивую историческую форму. Богословский смысл собрания и Евхаристии связывается с участием в жизни Царства и опытом общения, которое не исчерпывается правилами конкурентного мира. Таинство не заменяется разговором: речь идёт о человеческой форме участия в действии Бога. [I, «Исходная. Некогда изначальная»; «Опыт…», гл.6–7; II, «Эсхатологическая субъектность», §§9–10.]</w:t>
      </w:r>
    </w:p>
    <w:p>
      <w:pPr>
        <w:pStyle w:val="Heading2"/>
      </w:pPr>
      <w:r>
        <w:t>Для чего нужна инфраструктура</w:t>
      </w:r>
    </w:p>
    <w:p>
      <w:r>
        <w:rPr>
          <w:b w:val="0"/>
        </w:rPr>
        <w:t>Отдельное событие встречи может оказаться непередаваемым и невоспроизводимым. Историческая форма — богослужение, обучение, община, дисциплина, память, руководство — создаёт условия, в которых новый человек способен войти в опыт и выработать собственный ответ.</w:t>
      </w:r>
    </w:p>
    <w:p>
      <w:r>
        <w:rPr>
          <w:b w:val="0"/>
        </w:rPr>
        <w:t>Поэтому слово «инфраструктура» не должно означать, что Церковь является лишь сервисной организацией. Оно выделяет один аспект её исторического существования: что делает возможным формирование, поддержание, проверку и воспроизводство эсхатологической субъектности. Это функциональная перспектива внутри богословского понимания, а не исчерпывающее догматическое определение.</w:t>
      </w:r>
    </w:p>
    <w:p>
      <w:r>
        <w:rPr>
          <w:b w:val="0"/>
        </w:rPr>
        <w:t>Церковная форма может выполнять свою функцию, находиться в процессе её освоения, компенсировать отсутствие результата, симулировать его или производить противоположный эффект. Например, руководство, призванное научить различению, может закрепить неспособность решать без руководителя. Для такого диагноза нужны конкретные данные о практике; одной критической интонации недостаточно. [III, раздел XIII; «В поисках пневматологии», §16.]</w:t>
      </w:r>
    </w:p>
    <w:p>
      <w:pPr>
        <w:pStyle w:val="Heading2"/>
      </w:pPr>
      <w:r>
        <w:t>Послушание и ответственность</w:t>
      </w:r>
    </w:p>
    <w:p>
      <w:r>
        <w:rPr>
          <w:b w:val="0"/>
        </w:rPr>
        <w:t>ХТТ позволяет поставить строгий вопрос к послушанию: делает ли оно человека способным к более полному ответу или переносит авторство его жизни на другое лицо? Внешне похожие действия могут иметь различный смысл. Добровольное принятие дисциплины способно расширить свободу; принудительное подавление возражения — сузить её.</w:t>
      </w:r>
    </w:p>
    <w:p>
      <w:r>
        <w:rPr>
          <w:b w:val="0"/>
        </w:rPr>
        <w:t>Нельзя установить различие только по слову «послушание» или по факту ограничения. Нужно выяснить, сохраняются ли проверка, ответственность, возможность указать на несоответствие и признание границ власти руководителя. Институт не может объявить себя последним адресом переадресации и присвоить действие Бога.</w:t>
      </w:r>
    </w:p>
    <w:p>
      <w:r>
        <w:rPr>
          <w:b w:val="0"/>
        </w:rPr>
        <w:t>В этом состоит наиболее радикальный экклезиологический вопрос ХТТ: производит ли церковная жизнь людей, способных отвечать Богу сами? Его радикальность не требует отрицать институт. Напротив, она требует от института показать собственную верность тому назначению, ради которого он существует.</w:t>
      </w:r>
    </w:p>
    <w:p>
      <w:bookmarkStart w:id="12" w:name="section_12"/>
      <w:pPr>
        <w:pStyle w:val="Heading1"/>
      </w:pPr>
      <w:r>
        <w:t>12 Эсхатология и открытость истории</w:t>
      </w:r>
      <w:bookmarkEnd w:id="12"/>
    </w:p>
    <w:p>
      <w:pPr>
        <w:pStyle w:val="Heading2"/>
      </w:pPr>
      <w:r>
        <w:t>Будущее как основание настоящего действия</w:t>
      </w:r>
    </w:p>
    <w:p>
      <w:r>
        <w:rPr>
          <w:b w:val="0"/>
        </w:rPr>
        <w:t>Человек действует не только под влиянием прошлого. Он соотносит настоящее с тем, чего ещё нет: воспитывает ребёнка, создаёт учреждение, хранит обещание. Будущее присутствует в действии как горизонт, а не как уже наличный предмет.</w:t>
      </w:r>
    </w:p>
    <w:p>
      <w:r>
        <w:rPr>
          <w:b w:val="0"/>
        </w:rPr>
        <w:t>Эсхатологическая субъектность в ХТТ раскрывает эту структуру относительно предельной полноты. Она не сводится к прогнозу последних событий. Человек способен оценивать наличный порядок с точки зрения того, чем человеческое существование призвано стать. Поэтому исторически успешное не получает автоматически статуса окончательно истинного.</w:t>
      </w:r>
    </w:p>
    <w:p>
      <w:r>
        <w:rPr>
          <w:b w:val="0"/>
        </w:rPr>
        <w:t>Эсхатологический горизонт выполняет метапроектную функцию: открывает пространство возможных моделей, но не диктует единственную политическую или экономическую программу. Между Основанием и конкретным учреждением находятся человеческая интерпретация, выбор, ресурсы, риск и ответственность. Приписать своему проекту безусловный божественный авторитет — значит устранить именно эти переходы. [II, «Эсхатологическая субъектность», §§1–8.]</w:t>
      </w:r>
    </w:p>
    <w:p>
      <w:pPr>
        <w:pStyle w:val="Heading2"/>
      </w:pPr>
      <w:r>
        <w:t>Открытость и ложное завершение</w:t>
      </w:r>
    </w:p>
    <w:p>
      <w:r>
        <w:rPr>
          <w:b w:val="0"/>
        </w:rPr>
        <w:t>Утопизм пытается произвести окончательную полноту средствами истории. Апокалиптический паралич, наоборот, отказывается от действия, поскольку ожидает конца. Мессианский нарциссизм присваивает человеку роль незаменимого спасителя; эсхатологическая инфляция объявляет каждое событие последней битвой.</w:t>
      </w:r>
    </w:p>
    <w:p>
      <w:r>
        <w:rPr>
          <w:b w:val="0"/>
        </w:rPr>
        <w:t>Общий дефект этих режимов — потеря различия между предельным горизонтом и конечной исторической формой. ХТТ сохраняет право действовать решительно, не объявляя своё действие окончательным. Исправимость не равна отсутствию убеждений; ограниченность проекта не отменяет обязанности его осуществлять, если он обоснован.</w:t>
      </w:r>
    </w:p>
    <w:p>
      <w:r>
        <w:rPr>
          <w:b w:val="0"/>
        </w:rPr>
        <w:t>История проверяет не только качество исполнения. Сопротивление действительности может обнаружить ошибку самой модели или порядка ценностей. Поэтому верность Основанию иногда требует изменения проекта, который первоначально понимался как выражение этой верности.</w:t>
      </w:r>
    </w:p>
    <w:p>
      <w:pPr>
        <w:pStyle w:val="Heading2"/>
      </w:pPr>
      <w:r>
        <w:t>Эсхатон не является бесконечной дискуссией</w:t>
      </w:r>
    </w:p>
    <w:p>
      <w:r>
        <w:rPr>
          <w:b w:val="0"/>
        </w:rPr>
        <w:t>В историческом действии открытость означает возможность коррекции и отказ от сакрализации конечных форм. Но окончательный эсхатон в ХТТ не сводится к вечной незавершённости. Он включает воскресение тела, преображение творения, Царство Божие и полноту общения.</w:t>
      </w:r>
    </w:p>
    <w:p>
      <w:r>
        <w:rPr>
          <w:b w:val="0"/>
        </w:rPr>
        <w:t>Формула вечной онтологической коммуникации означает участие в жизни Бога с сохранением личности и различия Творца и творения. Она не обозначает бесконечный обмен информацией. Воскресает не только способность мыслить: человек входит в полноту в целостности сотворённого бытия.</w:t>
      </w:r>
    </w:p>
    <w:p>
      <w:r>
        <w:rPr>
          <w:b w:val="0"/>
        </w:rPr>
        <w:t>Поэтому обзор, завершающий всё одним словом «открытость», теряет положительное содержание христианской надежды. ХТТ соединяет историческую незавершённость человеческих конструкций с обещанием полноты, которую человек не способен произвести своими силами. [II, «Эсхатологическая субъектность», §§11–15.]</w:t>
      </w:r>
    </w:p>
    <w:p>
      <w:bookmarkStart w:id="13" w:name="section_13"/>
      <w:pPr>
        <w:pStyle w:val="Heading1"/>
      </w:pPr>
      <w:r>
        <w:t>13 Троичное основание и пневматология</w:t>
      </w:r>
      <w:bookmarkEnd w:id="13"/>
    </w:p>
    <w:p>
      <w:pPr>
        <w:pStyle w:val="Heading2"/>
      </w:pPr>
      <w:r>
        <w:t>Почему благодать не является дополнительным модулем</w:t>
      </w:r>
    </w:p>
    <w:p>
      <w:r>
        <w:rPr>
          <w:b w:val="0"/>
        </w:rPr>
        <w:t>Статья «В поисках пневматологии» начинается с признанной автором лакуны. Архитектура человеческого ответа уже была разработана, но место Святого Духа и благодати не получило специального объяснения. Решение состоит не в добавлении четвёртого элемента к ДИП, ОС и субъектности, а в богословском прочтении всей архитектуры.</w:t>
      </w:r>
    </w:p>
    <w:p>
      <w:r>
        <w:rPr>
          <w:b w:val="0"/>
        </w:rPr>
        <w:t>Направление аргумента здесь одностороннее. Троица не выводится из того, что в антропологической модели оказалось три измерения. Проект уже исходит из христианского исповедания и проверяет, позволяют ли независимо введённые различения точнее описать один аспект образа Божия.</w:t>
      </w:r>
    </w:p>
    <w:p>
      <w:r>
        <w:rPr>
          <w:b w:val="0"/>
        </w:rPr>
        <w:t>Это принципиальное ограничение. Антропологическая схема не доказывает догмат; догматическое исповедание не делает автоматически истинной любую предложенную антропологическую аналогию. Соответствие должно показать объяснительную силу и выдержать отрицательную проверку. [III, «В поисках пневматологии», §§1–4.]</w:t>
      </w:r>
    </w:p>
    <w:p>
      <w:pPr>
        <w:pStyle w:val="Heading2"/>
      </w:pPr>
      <w:r>
        <w:t>Три соответствия и их асимметрия</w:t>
      </w:r>
    </w:p>
    <w:p>
      <w:r>
        <w:rPr>
          <w:b w:val="0"/>
        </w:rPr>
        <w:t>Субъектность соотносится преимущественно с отеческим принципом начала, авторства и ответственности. Человек не безначален, но способен быть действительным производным началом ответа. Это не степень божественности, а различение полученности способности и собственного осуществления акта.</w:t>
      </w:r>
    </w:p>
    <w:p>
      <w:r>
        <w:rPr>
          <w:b w:val="0"/>
        </w:rPr>
        <w:t>ОС соотносится преимущественно с сыновним, логосным принципом различения и операции. Мир не является абсолютно неразличимым хаосом, а человеческий ответ способен иметь смысловую определённость. При этом логосное измерение шире ОС: оно относится и к определённости самой Реальности, и к структуре её присутствия.</w:t>
      </w:r>
    </w:p>
    <w:p>
      <w:r>
        <w:rPr>
          <w:b w:val="0"/>
        </w:rPr>
        <w:t>ДИП частично соотносится с пневматологическим измерением по структуре присутствия. Истина должна не только быть правильно названа, но стать живой и значимой для человека, затронуть его и получить возможность изменить способ жизни. Однако сильное присутствие ещё не удостоверяет истины: страх, идол или ложная картина тоже могут полностью захватить сознание.</w:t>
      </w:r>
    </w:p>
    <w:p>
      <w:r>
        <w:rPr>
          <w:b w:val="0"/>
        </w:rPr>
        <w:t>Соответствия сознательно несимметричны. Пневматологическое измерение проходит через всю архитектуру: открытость, оживление отношения к истине, исцеление, переход от знания к действительному ответу. Оно не ограничивается ДИП. Равным образом субъектность не является исключительной областью действия Отца, а операции — исключительной областью действия Сына. Действие Троицы едино. [Там же, §§3–15.]</w:t>
      </w:r>
    </w:p>
    <w:p>
      <w:pPr>
        <w:pStyle w:val="Heading2"/>
      </w:pPr>
      <w:r>
        <w:t>Благодать и реальность человеческого авторства</w:t>
      </w:r>
    </w:p>
    <w:p>
      <w:r>
        <w:rPr>
          <w:b w:val="0"/>
        </w:rPr>
        <w:t>Главный богословский принцип состоит в том, что действие Бога не должно мыслиться как конкурент человеческого действия. Если благодать исцеляет человеческую природу, результатом становится более полная способность человека отвечать, а не исчезновение автора ответа.</w:t>
      </w:r>
    </w:p>
    <w:p>
      <w:r>
        <w:rPr>
          <w:b w:val="0"/>
        </w:rPr>
        <w:t>Однако этим сформулирован принцип совместимости, а не исчерпывающая теория синергии. Как соотносятся божественное действие и человеческая причинность в конкретном свободном акте? Где различаются природная способность, благодатное исцеление и личное принятие? Автор оставляет эти вопросы открытыми. Поэтому нельзя ни объявлять благодать отсутствующей в ХТТ, ни считать проблему полностью решённой.</w:t>
      </w:r>
    </w:p>
    <w:p>
      <w:r>
        <w:rPr>
          <w:b w:val="0"/>
        </w:rPr>
        <w:t>Есть и строгий предел применения метода. По высокой компетентности нельзя диагностировать действие Святого Духа. По инициативности нельзя признать конкретное начало нормативным образом Отца. По способности к логической операции нельзя измерить отношение человека к Сыну. Анализ реконструирует человеческую архитектуру; богословие истолковывает её возможные соответствия; утверждение о конкретном действии Бога не выводится автоматически ни из того, ни из другого. [Там же, §§17–19.]</w:t>
      </w:r>
    </w:p>
    <w:p>
      <w:bookmarkStart w:id="14" w:name="section_14"/>
      <w:pPr>
        <w:pStyle w:val="Heading1"/>
      </w:pPr>
      <w:r>
        <w:t>14 Модернизация и общественная ответственность</w:t>
      </w:r>
      <w:bookmarkEnd w:id="14"/>
    </w:p>
    <w:p>
      <w:pPr>
        <w:pStyle w:val="Heading2"/>
      </w:pPr>
      <w:r>
        <w:t>Первая онтология</w:t>
      </w:r>
    </w:p>
    <w:p>
      <w:r>
        <w:rPr>
          <w:b w:val="0"/>
        </w:rPr>
        <w:t>Первая онтология организует человеческий мир вокруг непосредственных отношений: семья, сосед, дом, земля, конкретный долг, видимый противник и личная опасность. В пределах этого радиуса она может обладать высокой точностью. Человек знает, кому обязан, кто нарушил обещание, кого нужно защитить.</w:t>
      </w:r>
    </w:p>
    <w:p>
      <w:r>
        <w:rPr>
          <w:b w:val="0"/>
        </w:rPr>
        <w:t>Её нельзя считать просто примитивной ступенью. Она сохраняет то, что сложные учреждения часто теряют: конкретность другого человека и непосредственную серьёзность ответственности. Но она не гарантирует справедливости. Близость может стать основанием исключения чужих, личная верность — оправданием насилия.</w:t>
      </w:r>
    </w:p>
    <w:p>
      <w:r>
        <w:rPr>
          <w:b w:val="0"/>
        </w:rPr>
        <w:t>Предел обнаруживается там, где требуется отвечать перед незнакомыми, отсутствующими или ещё не родившимися. Демография, бюджет, инфраструктура и экологические последствия не даны как один человек или предмет. Они распределены во времени, пространстве и причинных связях. [II, «Модернизация»; III, §§50–51.]</w:t>
      </w:r>
    </w:p>
    <w:p>
      <w:pPr>
        <w:pStyle w:val="Heading2"/>
      </w:pPr>
      <w:r>
        <w:t>Вторая и производные онтологии</w:t>
      </w:r>
    </w:p>
    <w:p>
      <w:r>
        <w:rPr>
          <w:b w:val="0"/>
        </w:rPr>
        <w:t>Вторая онтология делает распределённую Реальность доступной через общественные функции, роли и институты. Человек учится различать должность и её носителя, личное имущество и публичный ресурс, симпатию и обязанность, принадлежность и компетентность.</w:t>
      </w:r>
    </w:p>
    <w:p>
      <w:r>
        <w:rPr>
          <w:b w:val="0"/>
        </w:rPr>
        <w:t>Она расширяет радиус ответственности, но не должна уничтожить непосредственное человеческое отношение. Если должностное лицо использует полномочия как ресурс семьи, Вторая онтология схлопывается в Первую. Если учреждение видит в человеке только функцию и не замечает его неповторимой ситуации, происходит обратная редукция.</w:t>
      </w:r>
    </w:p>
    <w:p>
      <w:r>
        <w:rPr>
          <w:b w:val="0"/>
        </w:rPr>
        <w:t>Производные онтологии — специализированные архитектуры науки, права, управления, профессий и технологий. Здесь слово «производные» не означает дефектной несамостоятельности. Специализация увеличивает разрешающую способность. Проблема возникает, когда локальный язык начинает претендовать на исчерпывающее описание человека.</w:t>
      </w:r>
    </w:p>
    <w:p>
      <w:r>
        <w:rPr>
          <w:b w:val="0"/>
        </w:rPr>
        <w:t>Межонтологический перевод требуется, например, при встрече медицинской, правовой и семейной перспектив. Он переводит не только слова, но условия действительного смысла. Одинаковое слово «ответственность» может обозначать разные операции и требования. Простое перенесение термина без реконструкции этих условий порождает аберрацию: чужая структура истолковывается через ближайшую привычную категорию. [III, §§52–68.]</w:t>
      </w:r>
    </w:p>
    <w:p>
      <w:pPr>
        <w:pStyle w:val="Heading2"/>
      </w:pPr>
      <w:r>
        <w:t>Почему новые институты ещё не означают модернизации</w:t>
      </w:r>
    </w:p>
    <w:p>
      <w:r>
        <w:rPr>
          <w:b w:val="0"/>
        </w:rPr>
        <w:t>В ХТТ модернизация возникает во встрече усложняющихся общественных онтологий и становящейся способности человека их освоить. Если общественная сложность растёт быстрее субъектной вместимости, возникают учреждения, которыми люди пользуются по логике другой деятельности.</w:t>
      </w:r>
    </w:p>
    <w:p>
      <w:r>
        <w:rPr>
          <w:b w:val="0"/>
        </w:rPr>
        <w:t>Можно создать суд, остающийся системой личного покровительства; университет, производящий документы об образовании вместо самостоятельного мышления; цифровое управление, не допускающее исправления решения. Техническая новизна в этих случаях не доказывает изменения архитектуры ответа.</w:t>
      </w:r>
    </w:p>
    <w:p>
      <w:r>
        <w:rPr>
          <w:b w:val="0"/>
        </w:rPr>
        <w:t>В III томе различаются три оси модернизации. Горизонтальная касается масштаба и переходов между Первой, Второй и специализированными онтологиями. Вертикальная — распределения субъектных правомочий. Эсхатологическая — открытости предельному Основанию и отказа считать исторически созданную форму окончательной. Горизонтальная ось этой модели не тождественна горизонтальному вектору в методологии: это разные аналитические различения.</w:t>
      </w:r>
    </w:p>
    <w:p>
      <w:r>
        <w:rPr>
          <w:b w:val="0"/>
        </w:rPr>
        <w:t>Сильный критерий модернизации — способность воспроизводить людей, удерживающих возрастающую сложность без утраты собственного ответа. Он дополняет экономические и технические показатели, а не делает их ненужными. Без средств, подготовки и инфраструктуры требование субъектности может остаться моральным призывом. [II, «Модернизация»; III, §54.]</w:t>
      </w:r>
    </w:p>
    <w:p>
      <w:bookmarkStart w:id="15" w:name="section_15"/>
      <w:pPr>
        <w:pStyle w:val="Heading1"/>
      </w:pPr>
      <w:r>
        <w:t>15 Общее власть и цена действия</w:t>
      </w:r>
      <w:bookmarkEnd w:id="15"/>
    </w:p>
    <w:p>
      <w:pPr>
        <w:pStyle w:val="Heading2"/>
      </w:pPr>
      <w:r>
        <w:t>Когда множество становится субъектом</w:t>
      </w:r>
    </w:p>
    <w:p>
      <w:r>
        <w:rPr>
          <w:b w:val="0"/>
        </w:rPr>
        <w:t>Общая эмоция, идентичность или мобилизация ещё не доказывают существования коллективного субъекта. Необходимо установить, связываются ли распознание, инициатива, решение, действие, последствия и коррекция в воспроизводимый контур.</w:t>
      </w:r>
    </w:p>
    <w:p>
      <w:r>
        <w:rPr>
          <w:b w:val="0"/>
        </w:rPr>
        <w:t>Субъектная топография показывает, где расположены правомочия и кто является их носителем. Топология — как они связаны. Эксперт может всё понимать, но не иметь пути к решению; руководитель — принимать решение, но не получать достоверных сведений; исполнитель — нести последствия, не имея права остановить ошибочное действие. Каждый участник действует локально рационально, а система в целом не способна ответить.</w:t>
      </w:r>
    </w:p>
    <w:p>
      <w:r>
        <w:rPr>
          <w:b w:val="0"/>
        </w:rPr>
        <w:t>Реальная коллективная субъектность проверяется также сменой поколений и участников. Если ответ возможен только благодаря исключительному лидеру или чрезвычайной угрозе, он действителен, но ещё не получил устойчивой институциональной формы. Живое время превращает опыт в новую способность; мёртвое время воспроизводит форму, постепенно теряющую связь с задачей. [III, разделы VI и VIII.]</w:t>
      </w:r>
    </w:p>
    <w:p>
      <w:pPr>
        <w:pStyle w:val="Heading2"/>
      </w:pPr>
      <w:r>
        <w:t>Реальность общего не оправдывает любое требование</w:t>
      </w:r>
    </w:p>
    <w:p>
      <w:r>
        <w:rPr>
          <w:b w:val="0"/>
        </w:rPr>
        <w:t>Государство, общественная память и будущее народа могут быть реальными объектами. Но из их реальности не следует, что любой выступающий от их имени вправе требовать любой жертвы.</w:t>
      </w:r>
    </w:p>
    <w:p>
      <w:r>
        <w:rPr>
          <w:b w:val="0"/>
        </w:rPr>
        <w:t>ХТТ разделяет несколько проверок: существует ли общее; как оно представлено; обоснованно ли доверие к его представителю; имеет ли он право предъявлять именно это требование; как локализована ответственность конкретного человека. Такое разделение препятствует переходу от «это важно для всех» к «ты обязан заплатить любую цену».</w:t>
      </w:r>
    </w:p>
    <w:p>
      <w:r>
        <w:rPr>
          <w:b w:val="0"/>
        </w:rPr>
        <w:t>Онтологическая кредитоспособность — обоснованное ожидание связи обещания, действия, проверки и ответственности. Платёжеспособность — способность фактически принять цену собственного авторства. Эти понятия различны: можно вызывать доверие прежними результатами и не быть готовым платить за новое решение; можно быть готовым к жертве, не располагая достаточными основаниями для доверия к проекту.</w:t>
      </w:r>
    </w:p>
    <w:p>
      <w:r>
        <w:rPr>
          <w:b w:val="0"/>
        </w:rPr>
        <w:t>Онтологический капитал обозначает накопленную возможность достоверной инициативы и кооперации. Его можно воспроизводить или расходовать. Прошлая победа, святость основателя или научное достижение не предоставляют наследникам бесконечного кредита. Дефолт представителя общего не означает исчезновения самого общего. [III, §§78–85.]</w:t>
      </w:r>
    </w:p>
    <w:p>
      <w:pPr>
        <w:pStyle w:val="Heading2"/>
      </w:pPr>
      <w:r>
        <w:t>Субъектность и власть</w:t>
      </w:r>
    </w:p>
    <w:p>
      <w:r>
        <w:rPr>
          <w:b w:val="0"/>
        </w:rPr>
        <w:t>Власть способна расширять пространство собственного ответа, но не совпадает с субъектностью. Человек может обладать должностью и исполнять чужой сценарий. Может не иметь формального статуса, но определять допустимые вопросы, инструменты и решения.</w:t>
      </w:r>
    </w:p>
    <w:p>
      <w:r>
        <w:rPr>
          <w:b w:val="0"/>
        </w:rPr>
        <w:t>Поэтому вопрос «кто подписал?» необходимо дополнить вопросами: кто сформировал варианты, кто мог возразить, кто мог остановить, кто получает результат и кто принимает последствия? Цена позволяет увидеть то, что скрывает самоописание системы.</w:t>
      </w:r>
    </w:p>
    <w:p>
      <w:r>
        <w:rPr>
          <w:b w:val="0"/>
        </w:rPr>
        <w:t>У этого анализа есть нормативная сила, но он не заменяет проверку обстоятельств. Неравномерное распределение издержек может быть следствием эксплуатации, добровольного обязательства, различия ресурсов или функционального разделения труда. Установить, какая интерпретация верна, — отдельная задача. Метод требует сильной альтернативы, а не автоматического обвинительного вывода.</w:t>
      </w:r>
    </w:p>
    <w:p>
      <w:bookmarkStart w:id="16" w:name="section_16"/>
      <w:pPr>
        <w:pStyle w:val="Heading1"/>
      </w:pPr>
      <w:r>
        <w:t>16 Методология ХТТ анализа</w:t>
      </w:r>
      <w:bookmarkEnd w:id="16"/>
    </w:p>
    <w:p>
      <w:pPr>
        <w:pStyle w:val="Heading2"/>
      </w:pPr>
      <w:r>
        <w:t>Что именно анализируется</w:t>
      </w:r>
    </w:p>
    <w:p>
      <w:r>
        <w:rPr>
          <w:b w:val="0"/>
        </w:rPr>
        <w:t>ХТТ-анализ определяется как векторный анализ субъектности. Его предмет — изменение уровня, направления, носителя и распределения человеческого ответа. Он спрашивает не только, насколько эффективно действует система, но и какого человека производит само участие в ней.</w:t>
      </w:r>
    </w:p>
    <w:p>
      <w:r>
        <w:rPr>
          <w:b w:val="0"/>
        </w:rPr>
        <w:t>Уровни различаются как онтический, онтологический и эсхатологический. Направление может быть восходящим, горизонтальным или нисходящим. Отдельно учитываются динамический режим, соответствие заявленной функции, время, масштаб, цена и распределение правомочий. Нельзя получить итоговую оценку из одного параметра.</w:t>
      </w:r>
    </w:p>
    <w:p>
      <w:r>
        <w:rPr>
          <w:b w:val="0"/>
        </w:rPr>
        <w:t>Например, централизация может временно восстановить разрушенную связность и позволить действовать, а затем превратиться в механизм постоянного изъятия инициативы. Распределение решений может расширить участие, а может оставить систему без ответственного за целое. Форма сама по себе не задаёт вектор. [III, раздел IX; §§125–128.]</w:t>
      </w:r>
    </w:p>
    <w:p>
      <w:pPr>
        <w:pStyle w:val="Heading2"/>
      </w:pPr>
      <w:r>
        <w:t>Режимы соответствия</w:t>
      </w:r>
    </w:p>
    <w:p>
      <w:r>
        <w:rPr>
          <w:b w:val="0"/>
        </w:rPr>
        <w:t>Аутентичный режим означает, что практика действительно осуществляет заявленную функцию. Проективный — что она направлена к ещё не достигнутому результату; декларация будущего не выдаётся за уже наличное. Компенсаторный поддерживает возможность существовать при дефиците, не устраняя его полностью. Симулятивный воспроизводит признаки достижения функции без соответствующего результата. Инверсионный производит эффект, противоположный заявленному назначению.</w:t>
      </w:r>
    </w:p>
    <w:p>
      <w:r>
        <w:rPr>
          <w:b w:val="0"/>
        </w:rPr>
        <w:t>Эти различения требуют контекста. Временная компенсация может быть необходима и честно признана. Опасность возникает, когда она заменяет коррекцию и выдаётся за разрешение проблемы. Так же не всякая неудача является симуляцией: следует проверить обычную ошибку, недостаток ресурсов и незавершённость проекта.</w:t>
      </w:r>
    </w:p>
    <w:p>
      <w:r>
        <w:rPr>
          <w:b w:val="0"/>
        </w:rPr>
        <w:t>Образовательная практика, развивающая самостоятельное мышление, выполняет функцию аутентично. Практика, ещё создающая необходимые условия и открыто показывающая ограничения, может быть проективной. Система, объявляющая независимость целью, но устойчиво наказывающая самостоятельный вопрос, даёт основание проверить инверсионный режим. Это учебные иллюстрации, а не готовые диагнозы конкретным учреждениям.</w:t>
      </w:r>
    </w:p>
    <w:p>
      <w:pPr>
        <w:pStyle w:val="Heading2"/>
      </w:pPr>
      <w:r>
        <w:t>Последовательность исследования</w:t>
      </w:r>
    </w:p>
    <w:p>
      <w:r>
        <w:rPr>
          <w:b w:val="0"/>
        </w:rPr>
        <w:t>Сначала проверяется применимость: нужен ли здесь вообще аппарат ХТТ? Для установления даты или измерения физической величины он обычно избыточен. Затем ограничивается объект — период, участники, функция и масштаб. Нельзя без доказательства соединять отдельные эпизоды в единую сущность под названием «народ» или «Церковь».</w:t>
      </w:r>
    </w:p>
    <w:p>
      <w:r>
        <w:rPr>
          <w:b w:val="0"/>
        </w:rPr>
        <w:t>Далее реконструируются предшествующая действительность, карта участников, доступные операции и фактическое распределение правомочий. Сопоставляются слова, восприятие возможного и действие. Строятся топография и топология; при достаточных данных реконструируется сценарная книга.</w:t>
      </w:r>
    </w:p>
    <w:p>
      <w:r>
        <w:rPr>
          <w:b w:val="0"/>
        </w:rPr>
        <w:t>После этого проверяется совместимость контекстов. Относятся ли сведения к одному объекту, времени, уровню, субъектной позиции и масштабу? Две истинные посылки могут не давать истинного общего вывода, если они относятся к разным конфигурациям. Наличие компетентного специалиста не доказывает компетентности организации, пока не показан путь его знания к решению.</w:t>
      </w:r>
    </w:p>
    <w:p>
      <w:r>
        <w:rPr>
          <w:b w:val="0"/>
        </w:rPr>
        <w:t>Только затем устанавливаются вектор, режим соответствия и распределение цены. Обязательны сильная альтернативная реконструкция и отрицательный тест: какое наблюдение заставит изменить вывод? Другой исследователь должен иметь возможность восстановить происхождение утверждения и оспорить конкретный переход. [III, §§109–135.]</w:t>
      </w:r>
    </w:p>
    <w:p>
      <w:pPr>
        <w:pStyle w:val="Heading2"/>
      </w:pPr>
      <w:r>
        <w:t>Что означает блокировка при недоказанности</w:t>
      </w:r>
    </w:p>
    <w:p>
      <w:r>
        <w:rPr>
          <w:b w:val="0"/>
        </w:rPr>
        <w:t>Принцип fail-closed запрещает считать необходимую связь установленной только потому, что она правдоподобна. Отсутствие доказательства связи не доказывает её отсутствия. Допустимый результат может состоять в неопределённости, конкуренции объяснений или признании неприменимости метода.</w:t>
      </w:r>
    </w:p>
    <w:p>
      <w:r>
        <w:rPr>
          <w:b w:val="0"/>
        </w:rPr>
        <w:t>Это требование касается и самого ХТТ. Если его категории не увеличивают разрешение исследования, их применение следует прекратить. Сильная сторона такой установки — возможность отделить метод от красивой ретроспективной интерпретации. Но её реальная продуктивность должна проявиться в исследованиях, где альтернативы действительно способны изменить результат.</w:t>
      </w:r>
    </w:p>
    <w:p>
      <w:r>
        <w:rPr>
          <w:b w:val="0"/>
        </w:rPr>
        <w:t>ХТТ-проектирование начинается после диагностики. Оно меняет архитектуру возможного: каналы информации, права инициативы, условия коррекции и остановки, связь решения с последствиями. Призыв «будьте ответственными» недостаточен, если устройство системы систематически делает ответ невозможным. [III, §§130–140.]</w:t>
      </w:r>
    </w:p>
    <w:p>
      <w:bookmarkStart w:id="17" w:name="section_17"/>
      <w:pPr>
        <w:pStyle w:val="Heading1"/>
      </w:pPr>
      <w:r>
        <w:t>17 Философская проверка центральных аргументов</w:t>
      </w:r>
      <w:bookmarkEnd w:id="17"/>
    </w:p>
    <w:p>
      <w:pPr>
        <w:pStyle w:val="Heading2"/>
      </w:pPr>
      <w:r>
        <w:t>Что доказано различением карты и Реальности</w:t>
      </w:r>
    </w:p>
    <w:p>
      <w:r>
        <w:rPr>
          <w:b w:val="0"/>
        </w:rPr>
        <w:t>Аргумент реализма можно реконструировать так. Ошибка имеет смысл лишь при различии между представлением и тем, о чём оно является представлением. Возможность исправления предполагает ограничения, которые не устанавливаются произвольно текущей картой. Поэтому действительность нельзя без остатка отождествить с её наличным описанием.</w:t>
      </w:r>
    </w:p>
    <w:p>
      <w:r>
        <w:rPr>
          <w:b w:val="0"/>
        </w:rPr>
        <w:t>Этот аргумент поддерживает минимальный реализм и требование коррекции. Но сам по себе он ещё не доказывает, что Реальность в целом имеет личностное основание или единый окончательный смысл. Переход от независимого ограничения к Логосу требует дополнительных посылок.</w:t>
      </w:r>
    </w:p>
    <w:p>
      <w:r>
        <w:rPr>
          <w:b w:val="0"/>
        </w:rPr>
        <w:t>Сильнейшее возражение не состоит в отрицании всякой действительности. Оно звучит так: почему признание ошибочности карт не может сочетаться с ограниченными, пересматриваемыми критериями без единого максимального Основания? Ответ ХТТ обращается к регрессу критериев и опасности абсолютизации частного. Для завершения спора нужно показать, почему этот регресс требует именно личного основания и каким образом человеческое обращение к нему избегает превращения собственного образа Бога в очередную карту, защищённую от проверки.</w:t>
      </w:r>
    </w:p>
    <w:p>
      <w:pPr>
        <w:pStyle w:val="Heading2"/>
      </w:pPr>
      <w:r>
        <w:t>Доказано ли человеческое авторство</w:t>
      </w:r>
    </w:p>
    <w:p>
      <w:r>
        <w:rPr>
          <w:b w:val="0"/>
        </w:rPr>
        <w:t>Различение полученности существования и авторства ответа устраняет ложную альтернативу: либо человек создаёт себя, либо вообще не действует. Это сильный концептуальный результат. Ответ может быть собственным, не будучи абсолютным первоначалом.</w:t>
      </w:r>
    </w:p>
    <w:p>
      <w:r>
        <w:rPr>
          <w:b w:val="0"/>
        </w:rPr>
        <w:t>Однако сторонник исчерпывающего детерминизма спросит, почему сам процесс принятия ответственности не является результатом предшествующих причин. Описание субъекта как автора ещё не разрешает метафизическую проблему причинности. Также следует различать зависимость от причин и редукцию смысла действия к этим причинам: объяснение происхождения убеждения не равнозначно оценке его истинности.</w:t>
      </w:r>
    </w:p>
    <w:p>
      <w:r>
        <w:rPr>
          <w:b w:val="0"/>
        </w:rPr>
        <w:t>ХТТ даёт язык, на котором человеческий ответ можно исследовать и не стирать из описания. Богословская часть предлагает его основание в образе Божием и благодати. Но исчерпывающая теория совместимости человеческой причинности, природных условий и божественного действия остаётся открытой. Сам автор признаёт эту границу в статье о пневматологии.</w:t>
      </w:r>
    </w:p>
    <w:p>
      <w:pPr>
        <w:pStyle w:val="Heading2"/>
      </w:pPr>
      <w:r>
        <w:t>Требует ли общение единого личного Основания</w:t>
      </w:r>
    </w:p>
    <w:p>
      <w:r>
        <w:rPr>
          <w:b w:val="0"/>
        </w:rPr>
        <w:t>Аргумент I тома связывает отсутствие общего основания с взаимной колонизацией: если каждый участник делает себя последней мерой, другой оказывается средством. В христианском решении общность Основания ограничивает притязания каждого и открывает соучастие.</w:t>
      </w:r>
    </w:p>
    <w:p>
      <w:r>
        <w:rPr>
          <w:b w:val="0"/>
        </w:rPr>
        <w:t>Условная часть аргумента убедительна: если один участник присваивает окончательное право определять другого, взаимное признание подрывается. Более сильная часть — что всякое отношение без явно принятого трансцендентного основания неизбежно становится колонизацией — требует дополнительного доказательства. Нужно рассмотреть возможность взаимного ограничения, исправимых норм и признания другого без завершённого метафизического согласия.</w:t>
      </w:r>
    </w:p>
    <w:p>
      <w:r>
        <w:rPr>
          <w:b w:val="0"/>
        </w:rPr>
        <w:t>Кроме того, совместное исповедание общего основания не гарантирует отказа от господства. Поздний ХТТ сам предлагает ответ на это возражение: необходимо проверять действующую архитектуру, а не довольствоваться декларацией. Тем самым методология уточняет социальное применение раннего метафизического тезиса.</w:t>
      </w:r>
    </w:p>
    <w:p>
      <w:pPr>
        <w:pStyle w:val="Heading2"/>
      </w:pPr>
      <w:r>
        <w:t>Единственность христианского ответа</w:t>
      </w:r>
    </w:p>
    <w:p>
      <w:r>
        <w:rPr>
          <w:b w:val="0"/>
        </w:rPr>
        <w:t>Философский анализ может показать предел самооснования, поставить вопрос об источнике нормативности и исследовать условия сохранения личности. Христианское исповедание отвечает на эти вопросы через Троицу и событие Христа. Но само наличие связного христианского ответа не доказывает автоматически невозможность всех альтернатив.</w:t>
      </w:r>
    </w:p>
    <w:p>
      <w:r>
        <w:rPr>
          <w:b w:val="0"/>
        </w:rPr>
        <w:t>Для доказательства единственности нужно явно задать критерии, реконструировать сильнейшие альтернативы и показать, в каком необходимом пункте каждая терпит неустранимую неудачу. I том заявляет сужение круга адресов до одного, но последовательность утверждений не заменяет полного сравнительного аргумента.</w:t>
      </w:r>
    </w:p>
    <w:p>
      <w:r>
        <w:rPr>
          <w:b w:val="0"/>
        </w:rPr>
        <w:t>Из этого не следует, что философия вообще не может участвовать в обосновании христианского ответа или что выбор является произвольным. Точный вывод уже: в рассмотренных переходах необходимо различать философские аргументы, экзистенциальное принятие и содержание Откровения. Объявить их заранее несвязанными столь же неаккуратно, как объявить взаимовыводимыми.</w:t>
      </w:r>
    </w:p>
    <w:p>
      <w:bookmarkStart w:id="18" w:name="section_18"/>
      <w:pPr>
        <w:pStyle w:val="Heading1"/>
      </w:pPr>
      <w:r>
        <w:t>18 Богословские пределы и развитие понятий</w:t>
      </w:r>
      <w:bookmarkEnd w:id="18"/>
    </w:p>
    <w:p>
      <w:pPr>
        <w:pStyle w:val="Heading2"/>
      </w:pPr>
      <w:r>
        <w:t>Как читать различия между томами</w:t>
      </w:r>
    </w:p>
    <w:p>
      <w:r>
        <w:rPr>
          <w:b w:val="0"/>
        </w:rPr>
        <w:t>ХТТ представляет развивающийся корпус. В I томе субъектность часто означает истинную позицию, а онтическое действие резко противопоставлено онтологическому. Во II томе вводится необходимая онтическая субъектность и различаются сила исторического проекта и качество основания. В III томе прямо запрещается выводить нравственную истинность из одной способности начать.</w:t>
      </w:r>
    </w:p>
    <w:p>
      <w:r>
        <w:rPr>
          <w:b w:val="0"/>
        </w:rPr>
        <w:t>Эти различия нельзя просто стереть при пересказе. Можно предложить согласующую реконструкцию: ранний текст описывает предельную норму субъектности, поздние — её аналитически различимые способности и формы. Но это интерпретация, которую следует обозначить. Она не отменяет буквального напряжения между формулами.</w:t>
      </w:r>
    </w:p>
    <w:p>
      <w:r>
        <w:rPr>
          <w:b w:val="0"/>
        </w:rPr>
        <w:t>Аналогично автономия означает то практическую способность удерживать собственную позицию, то претензию быть источником собственного бытия. Первое необходимо для ответа; второе подвергается критике. Когда оба значения обозначаются одним словом без перехода, рассуждение начинает выглядеть как требование одновременно построить и отменить одно и то же. Доступный анализ должен постоянно уточнять предмет утверждения.</w:t>
      </w:r>
    </w:p>
    <w:p>
      <w:pPr>
        <w:pStyle w:val="Heading2"/>
      </w:pPr>
      <w:r>
        <w:t>Онтика энтропия и устойчивость</w:t>
      </w:r>
    </w:p>
    <w:p>
      <w:r>
        <w:rPr>
          <w:b w:val="0"/>
        </w:rPr>
        <w:t>В полном русском I томе действительно присутствует формула о воспроизведении энтропии онтическим действием. Нельзя приписывать её исключительно ошибке обозревателя. Вместе с тем II–III тома дают средства ограничить её применение: онтическое воплощение необходимо, институты способны сохранять память и коррекцию, стабилизация не тождественна замораживанию.</w:t>
      </w:r>
    </w:p>
    <w:p>
      <w:r>
        <w:rPr>
          <w:b w:val="0"/>
        </w:rPr>
        <w:t>Слово «энтропия» в социально-философском анализе обозначает утрату связи, смысла, исходного назначения и способности к обновлению. Без специального определения измеряемых величин это не физическое доказательство неизбежной деградации всех человеческих систем. Термодинамический словарь не может сам установить моральную или историческую оценку.</w:t>
      </w:r>
    </w:p>
    <w:p>
      <w:r>
        <w:rPr>
          <w:b w:val="0"/>
        </w:rPr>
        <w:t>Сильное положение ХТТ состоит в том, что успешная форма способна начать воспроизводить себя вместо своего назначения. Из этого не следует, что всякое повторение вредно. Забота, обучение, богослужебный ритм и надёжная процедура могут поддерживать субъектность именно благодаря устойчивости. Проблема начинается при закрытии возможности проверки и обновления.</w:t>
      </w:r>
    </w:p>
    <w:p>
      <w:pPr>
        <w:pStyle w:val="Heading2"/>
      </w:pPr>
      <w:r>
        <w:t>Границы естественнонаучных и культурных иллюстраций</w:t>
      </w:r>
    </w:p>
    <w:p>
      <w:r>
        <w:rPr>
          <w:b w:val="0"/>
        </w:rPr>
        <w:t>В I томе встречается таблица фильтрации информации с итоговым коэффициентом 10⁻¹⁷. Её философский мотив понятен: человеческая карта избирательна. Но для численного утверждения о доле всей объективной Реальности необходимы определённый знаменатель, единицы измерения и совместимые условия подсчёта на каждом этапе. Само перемножение неоднородных оценок этого не обеспечивает. Поэтому число не следует использовать как доказанную меру человеческой ограниченности или как научное подтверждение учения о падении.</w:t>
      </w:r>
    </w:p>
    <w:p>
      <w:r>
        <w:rPr>
          <w:b w:val="0"/>
        </w:rPr>
        <w:t>Похожая осторожность нужна к культурным обобщениям в «Языке Бога», включая категорическое утверждение о невозможности депрессии в горской среде. Наблюдение определённого способа переживать трагедию не устанавливает отсутствие состояния во всей популяции и не доказывает его исключительно культурного происхождения. Доступный пересказ может сохранить философский вопрос о способности отвечать на бедствие, не превращая авторское обобщение в установленный факт.</w:t>
      </w:r>
    </w:p>
    <w:p>
      <w:r>
        <w:rPr>
          <w:b w:val="0"/>
        </w:rPr>
        <w:t>Эти замечания не опровергают архитектуру ХТТ. Они отделяют её аргументы от иллюстраций, которые требуют самостоятельной проверки. Именно собственный принцип проекта — не разрешать недоказанный переход — делает такое разграничение необходимым.</w:t>
      </w:r>
    </w:p>
    <w:p>
      <w:pPr>
        <w:pStyle w:val="Heading2"/>
      </w:pPr>
      <w:r>
        <w:t>Кенозис и защита личности</w:t>
      </w:r>
    </w:p>
    <w:p>
      <w:r>
        <w:rPr>
          <w:b w:val="0"/>
        </w:rPr>
        <w:t>Богословское требование самоотдачи легко исказить, если использовать его для оправдания чужой власти. Поэтому недостаточно сказать, что подлинная переадресация сохраняет личность: нужно показать, как это различается в церковной практике. Право указать на несоответствие, границы компетенции руководителя и связь решения с ответственностью становятся не внешними уступками, а проверкой заявленного назначения.</w:t>
      </w:r>
    </w:p>
    <w:p>
      <w:r>
        <w:rPr>
          <w:b w:val="0"/>
        </w:rPr>
        <w:t>При этом нельзя свести благодатную жизнь к набору наблюдаемых управленческих показателей. Человек может оставаться глубоко верным в условиях слабости, болезни и отсутствия публичного результата. Функциональная проверка касается исторической архитектуры и её доступных плодов; она не превращается в измеритель святости.</w:t>
      </w:r>
    </w:p>
    <w:p>
      <w:pPr>
        <w:pStyle w:val="Heading2"/>
      </w:pPr>
      <w:r>
        <w:t>Проверка тринитарной аналогии</w:t>
      </w:r>
    </w:p>
    <w:p>
      <w:r>
        <w:rPr>
          <w:b w:val="0"/>
        </w:rPr>
        <w:t>Статья о пневматологии предлагает собственный отрицательный тест: соответствие не должно держаться только на словесном сходстве; перестановка элементов должна уменьшать объяснительную силу; исходные определения нельзя менять ради схемы; Лица Троицы нельзя превращать в функции.</w:t>
      </w:r>
    </w:p>
    <w:p>
      <w:r>
        <w:rPr>
          <w:b w:val="0"/>
        </w:rPr>
        <w:t>Это серьёзные ограничения, но внутренняя согласованность аналогии ещё не доказывает её исключительности. Нужно выяснить, что она объясняет сверх исходного антропологического описания и почему альтернативная богословская корреляция объясняла бы хуже. Сознательная асимметрия ДИП, ОС и субъектности делает конструкцию содержательнее простого сопоставления троек. Окончательную оценку требует дать специальная богословская дискуссия.</w:t>
      </w:r>
    </w:p>
    <w:p>
      <w:bookmarkStart w:id="19" w:name="section_19"/>
      <w:pPr>
        <w:pStyle w:val="Heading1"/>
      </w:pPr>
      <w:r>
        <w:t>19 Значение проекта и программа проверки</w:t>
      </w:r>
      <w:bookmarkEnd w:id="19"/>
    </w:p>
    <w:p>
      <w:pPr>
        <w:pStyle w:val="Heading2"/>
      </w:pPr>
      <w:r>
        <w:t>В чём состоит самостоятельный вклад</w:t>
      </w:r>
    </w:p>
    <w:p>
      <w:r>
        <w:rPr>
          <w:b w:val="0"/>
        </w:rPr>
        <w:t>ХТТ соединяет антропологию ответа, христианскую эсхатологию и анализ действующих институтов. Его содержательность определяется этой связью, а не количеством новых терминов. Понятия становятся полезными, когда позволяют обнаружить конкретный разрыв: знание не достигает решения, инициатива отделена от цены, церковное руководство воспроизводит зависимость, исторический успех принимается за окончательную истину.</w:t>
      </w:r>
    </w:p>
    <w:p>
      <w:r>
        <w:rPr>
          <w:b w:val="0"/>
        </w:rPr>
        <w:t>Особенно продуктивны различения полученности и авторства, карты и Реальности, компетентности и проектности, заявленного и производимого эффекта, кредитоспособности и платёжеспособности. Они позволяют сформулировать споры точнее и сделать часть утверждений проверяемыми.</w:t>
      </w:r>
    </w:p>
    <w:p>
      <w:r>
        <w:rPr>
          <w:b w:val="0"/>
        </w:rPr>
        <w:t>Теологически значим переход от общего утверждения достоинства человека к вопросу о собственной, незаменимой и эсхатологически открытой способности ответа. Христос здесь не добавляется к готовой философии как религиозное украшение: воплощение, Крест и воскресение определяют предельное содержание того, к чему человек призван. При этом методология способна исследовать отдельные человеческие архитектуры без предварительного принятия исследователем всего богословия.</w:t>
      </w:r>
    </w:p>
    <w:p>
      <w:pPr>
        <w:pStyle w:val="Heading2"/>
      </w:pPr>
      <w:r>
        <w:t>Как сопоставлять ХТТ с другими философиями</w:t>
      </w:r>
    </w:p>
    <w:p>
      <w:r>
        <w:rPr>
          <w:b w:val="0"/>
        </w:rPr>
        <w:t>Сравнение имеет смысл начинать с вопросов: как соотносятся данность и свобода; как другой становится доступен без редукции к объекту; что делает норму обязательной; каким образом действуют распределённые коллективы? Это позволяет определить реальные точки разговора с феноменологией, философией диалога, теориями действия и социальной онтологией.</w:t>
      </w:r>
    </w:p>
    <w:p>
      <w:r>
        <w:rPr>
          <w:b w:val="0"/>
        </w:rPr>
        <w:t>Но совпадение слов «бытие», «решение» или «диалог» не доказывает происхождения аргумента и тем более превосходства одной системы над другой. Чтобы утверждать, что ХТТ преодолевает ограничение Хайдеггера, Бубера, Барта или другой традиции, необходима симметричная реконструкция соответствующих текстов. Здесь такие сравнения являются программой отдельного исследования, а не готовым результатом.</w:t>
      </w:r>
    </w:p>
    <w:p>
      <w:r>
        <w:rPr>
          <w:b w:val="0"/>
        </w:rPr>
        <w:t>То же относится к биографии. Авторская ремарка связывает появление термина «онтологическое напряжение» с опытом 1993 года. Это важное свидетельство генезиса интуиции, но ни доказательство универсальности, ни препятствие для неё. Универсальность проверяется тем, выдерживает ли аргумент перенос в другие ситуации, включая повседневность, заботу, обучение и медленное институциональное развитие.</w:t>
      </w:r>
    </w:p>
    <w:p>
      <w:pPr>
        <w:pStyle w:val="Heading2"/>
      </w:pPr>
      <w:r>
        <w:t>Какие исследования действительно проверили бы метод</w:t>
      </w:r>
    </w:p>
    <w:p>
      <w:r>
        <w:rPr>
          <w:b w:val="0"/>
        </w:rPr>
        <w:t>Первый тест — независимый анализ одного ограниченного случая несколькими исследователями. Им следует заранее установить корпус данных, период и функцию, а затем сравнить реконструкции карты, операций, правомочий и вектора. Важен не только процент согласия, но и возможность точно локализовать причину расхождения.</w:t>
      </w:r>
    </w:p>
    <w:p>
      <w:r>
        <w:rPr>
          <w:b w:val="0"/>
        </w:rPr>
        <w:t>Второй тест — сравнение с более простым объяснением. Если сбой полностью объясняется нехваткой ресурса, ХТТ должен показать, что добавляет анализ субъектной архитектуры. Если ничего существенного, усложнение словаря неоправданно.</w:t>
      </w:r>
    </w:p>
    <w:p>
      <w:r>
        <w:rPr>
          <w:b w:val="0"/>
        </w:rPr>
        <w:t>Третий тест — перспективное исследование. До следующего события нужно сформулировать ожидаемые признаки ответа и условия, которые заставят пересмотреть гипотезу. Это помогает отличить объяснительную силу от способности задним числом описать любой исход.</w:t>
      </w:r>
    </w:p>
    <w:p>
      <w:r>
        <w:rPr>
          <w:b w:val="0"/>
        </w:rPr>
        <w:t>Четвёртый тест — применение к церковной или образовательной практике с реальным изменением устройства. Например, открытие канала коррекции должно проверяться не наличием документа, а тем, меняются ли решения после поступления значимой информации. При этом исторический результат не следует выдавать за измерение действия Бога.</w:t>
      </w:r>
    </w:p>
    <w:p>
      <w:pPr>
        <w:pStyle w:val="Heading2"/>
      </w:pPr>
      <w:r>
        <w:t>Центральный вывод</w:t>
      </w:r>
    </w:p>
    <w:p>
      <w:r>
        <w:rPr>
          <w:b w:val="0"/>
        </w:rPr>
        <w:t>Самая ёмкая реконструкция ХТТ такова: человек получает бытие, но призван ответить сам; собственный ответ требует различения Реальности и своей карты, принятия последствий и открытости коррекции; христианство раскрывает предельное основание этого ответа в Троичном Боге и его назначение — в вечном общении; исторические формы подлежат оценке по тому, делают ли они такой ответ возможным.</w:t>
      </w:r>
    </w:p>
    <w:p>
      <w:r>
        <w:rPr>
          <w:b w:val="0"/>
        </w:rPr>
        <w:t>Это связная и содержательная исследовательская позиция. Её сила не требует объявлять уже доказанными все метафизические переходы, завершённой теорию синергии или эмпирически подтверждённым весь метод. Напротив, собственное требование ХТТ сохранять право Реальности изменить карту задаёт подходящий стандарт дальнейшей работы с самим проектом.</w:t>
      </w:r>
    </w:p>
    <w:p>
      <w:bookmarkStart w:id="20" w:name="section_20"/>
      <w:pPr>
        <w:pStyle w:val="Heading1"/>
      </w:pPr>
      <w:r>
        <w:t>Краткий словарь</w:t>
      </w:r>
      <w:bookmarkEnd w:id="20"/>
    </w:p>
    <w:p>
      <w:pPr>
        <w:spacing w:after="120"/>
      </w:pPr>
      <w:r>
        <w:rPr>
          <w:b w:val="0"/>
        </w:rPr>
        <w:t>Словарь предназначен для чтения этого анализа. Он не заменяет авторский реестр и сохраняет основные различия поздних томов.</w:t>
      </w:r>
    </w:p>
    <w:p>
      <w:pPr>
        <w:spacing w:after="120"/>
      </w:pPr>
      <w:r>
        <w:rPr>
          <w:b w:val="0"/>
        </w:rPr>
      </w:r>
      <w:r>
        <w:rPr>
          <w:b/>
        </w:rPr>
        <w:t>Реальность.</w:t>
      </w:r>
      <w:r>
        <w:rPr>
          <w:b w:val="0"/>
        </w:rPr>
        <w:t xml:space="preserve"> Предшествующая человеческому ответу действительность, не исчерпываемая её наличной картой. Доступ исследователя к ней также опосредован и требует проверки.</w:t>
      </w:r>
    </w:p>
    <w:p>
      <w:pPr>
        <w:spacing w:after="120"/>
      </w:pPr>
      <w:r>
        <w:rPr>
          <w:b w:val="0"/>
        </w:rPr>
      </w:r>
      <w:r>
        <w:rPr>
          <w:b/>
        </w:rPr>
        <w:t>Карта Реальности.</w:t>
      </w:r>
      <w:r>
        <w:rPr>
          <w:b w:val="0"/>
        </w:rPr>
        <w:t xml:space="preserve"> Освоенная конфигурация различений, связей, значимостей и возможностей. Необходима для действия, но не тождественна своему предмету.</w:t>
      </w:r>
    </w:p>
    <w:p>
      <w:pPr>
        <w:spacing w:after="120"/>
      </w:pPr>
      <w:r>
        <w:rPr>
          <w:b w:val="0"/>
        </w:rPr>
      </w:r>
      <w:r>
        <w:rPr>
          <w:b/>
        </w:rPr>
        <w:t>Метафизика.</w:t>
      </w:r>
      <w:r>
        <w:rPr>
          <w:b w:val="0"/>
        </w:rPr>
        <w:t xml:space="preserve"> Предпосылки о действительности, смысле и предельном основании. Прикладная метафизика исследует, как они организуют жизнь и выдерживают её проверку.</w:t>
      </w:r>
    </w:p>
    <w:p>
      <w:pPr>
        <w:spacing w:after="120"/>
      </w:pPr>
      <w:r>
        <w:rPr>
          <w:b w:val="0"/>
        </w:rPr>
      </w:r>
      <w:r>
        <w:rPr>
          <w:b/>
        </w:rPr>
        <w:t>Действующая онтология.</w:t>
      </w:r>
      <w:r>
        <w:rPr>
          <w:b w:val="0"/>
        </w:rPr>
        <w:t xml:space="preserve"> Архитектура доступной субъекту действительности, внутри которой нечто видится существующим, значимым, возможным и требующим ответа.</w:t>
      </w:r>
    </w:p>
    <w:p>
      <w:pPr>
        <w:spacing w:after="120"/>
      </w:pPr>
      <w:r>
        <w:rPr>
          <w:b w:val="0"/>
        </w:rPr>
      </w:r>
      <w:r>
        <w:rPr>
          <w:b/>
        </w:rPr>
        <w:t>ДИП.</w:t>
      </w:r>
      <w:r>
        <w:rPr>
          <w:b w:val="0"/>
        </w:rPr>
        <w:t xml:space="preserve"> Динамическое иконическое пространство — способ присутствия Реальности для субъекта, включающий содержание, связи, значимость, масштаб и временной горизонт.</w:t>
      </w:r>
    </w:p>
    <w:p>
      <w:pPr>
        <w:spacing w:after="120"/>
      </w:pPr>
      <w:r>
        <w:rPr>
          <w:b w:val="0"/>
        </w:rPr>
      </w:r>
      <w:r>
        <w:rPr>
          <w:b/>
        </w:rPr>
        <w:t>ОС.</w:t>
      </w:r>
      <w:r>
        <w:rPr>
          <w:b w:val="0"/>
        </w:rPr>
        <w:t xml:space="preserve"> Операционная система — доступные способы восприятия и истолкования, проектирования и исполнения, рефлексии и коррекции.</w:t>
      </w:r>
    </w:p>
    <w:p>
      <w:pPr>
        <w:spacing w:after="120"/>
      </w:pPr>
      <w:r>
        <w:rPr>
          <w:b w:val="0"/>
        </w:rPr>
      </w:r>
      <w:r>
        <w:rPr>
          <w:b/>
        </w:rPr>
        <w:t>Субъектность.</w:t>
      </w:r>
      <w:r>
        <w:rPr>
          <w:b w:val="0"/>
        </w:rPr>
        <w:t xml:space="preserve"> Способность быть действительным автором ответа, связывать его с последствиями и коррекцией. В ранних формулировках термин дополнительно нагружен требованием истинности позиции.</w:t>
      </w:r>
    </w:p>
    <w:p>
      <w:pPr>
        <w:spacing w:after="120"/>
      </w:pPr>
      <w:r>
        <w:rPr>
          <w:b w:val="0"/>
        </w:rPr>
      </w:r>
      <w:r>
        <w:rPr>
          <w:b/>
        </w:rPr>
        <w:t>Производность существования.</w:t>
      </w:r>
      <w:r>
        <w:rPr>
          <w:b w:val="0"/>
        </w:rPr>
        <w:t xml:space="preserve"> Полученность бытия и первоначальных условий. Не устраняется свободой и не равна отсутствию авторства.</w:t>
      </w:r>
    </w:p>
    <w:p>
      <w:pPr>
        <w:spacing w:after="120"/>
      </w:pPr>
      <w:r>
        <w:rPr>
          <w:b w:val="0"/>
        </w:rPr>
      </w:r>
      <w:r>
        <w:rPr>
          <w:b/>
        </w:rPr>
        <w:t>Деривативный режим.</w:t>
      </w:r>
      <w:r>
        <w:rPr>
          <w:b w:val="0"/>
        </w:rPr>
        <w:t xml:space="preserve"> В критическом употреблении — воспроизведение чужих определений без собственного ответственного отношения. Его нельзя смешивать с тварностью или с функциональной производностью профессиональных онтологий.</w:t>
      </w:r>
    </w:p>
    <w:p>
      <w:pPr>
        <w:spacing w:after="120"/>
      </w:pPr>
      <w:r>
        <w:rPr>
          <w:b w:val="0"/>
        </w:rPr>
      </w:r>
      <w:r>
        <w:rPr>
          <w:b/>
        </w:rPr>
        <w:t>Фундация.</w:t>
      </w:r>
      <w:r>
        <w:rPr>
          <w:b w:val="0"/>
        </w:rPr>
        <w:t xml:space="preserve"> Установление основания и собственной позиции ответа. В I томе различаются первичный выход из деривативного режима и актуализация субъектной позиции.</w:t>
      </w:r>
    </w:p>
    <w:p>
      <w:pPr>
        <w:spacing w:after="120"/>
      </w:pPr>
      <w:r>
        <w:rPr>
          <w:b w:val="0"/>
        </w:rPr>
      </w:r>
      <w:r>
        <w:rPr>
          <w:b/>
        </w:rPr>
        <w:t>Онтологическая автономия.</w:t>
      </w:r>
      <w:r>
        <w:rPr>
          <w:b w:val="0"/>
        </w:rPr>
        <w:t xml:space="preserve"> Контекстно различающиеся значения: самостоятельность и проектность либо притязание на самооснование. Первое не следует автоматически отождествлять со вторым.</w:t>
      </w:r>
    </w:p>
    <w:p>
      <w:pPr>
        <w:spacing w:after="120"/>
      </w:pPr>
      <w:r>
        <w:rPr>
          <w:b w:val="0"/>
        </w:rPr>
      </w:r>
      <w:r>
        <w:rPr>
          <w:b/>
        </w:rPr>
        <w:t>Онтологическое напряжение.</w:t>
      </w:r>
      <w:r>
        <w:rPr>
          <w:b w:val="0"/>
        </w:rPr>
        <w:t xml:space="preserve"> Удерживаемое несоответствие между Реальностью и действующей моделью или её основаниями. Не тождественно психологическому стрессу; в раннем тексте связано с предельной проверкой автономии.</w:t>
      </w:r>
    </w:p>
    <w:p>
      <w:pPr>
        <w:spacing w:after="120"/>
      </w:pPr>
      <w:r>
        <w:rPr>
          <w:b w:val="0"/>
        </w:rPr>
      </w:r>
      <w:r>
        <w:rPr>
          <w:b/>
        </w:rPr>
        <w:t>Информация несоответствия.</w:t>
      </w:r>
      <w:r>
        <w:rPr>
          <w:b w:val="0"/>
        </w:rPr>
        <w:t xml:space="preserve"> Информация, обнаруживающая недостаточность карты, инструмента, модели или архитектуры ответа. Возможный предварительный сигнал ещё требует истолкования и проверки.</w:t>
      </w:r>
    </w:p>
    <w:p>
      <w:pPr>
        <w:spacing w:after="120"/>
      </w:pPr>
      <w:r>
        <w:rPr>
          <w:b w:val="0"/>
        </w:rPr>
      </w:r>
      <w:r>
        <w:rPr>
          <w:b/>
        </w:rPr>
        <w:t>Онтологическая переадресация.</w:t>
      </w:r>
      <w:r>
        <w:rPr>
          <w:b w:val="0"/>
        </w:rPr>
        <w:t xml:space="preserve"> Отказ считать собственное «я» или другое производное основание последним источником и мерой жизни при сохранении собственного ответа и ответственности.</w:t>
      </w:r>
    </w:p>
    <w:p>
      <w:pPr>
        <w:spacing w:after="120"/>
      </w:pPr>
      <w:r>
        <w:rPr>
          <w:b w:val="0"/>
        </w:rPr>
      </w:r>
      <w:r>
        <w:rPr>
          <w:b/>
        </w:rPr>
        <w:t>Методологический монотеизм.</w:t>
      </w:r>
      <w:r>
        <w:rPr>
          <w:b w:val="0"/>
        </w:rPr>
        <w:t xml:space="preserve"> Требование соотнести частичные основания с единым максимальным Основанием. Структурный принцип ориентации, не заменяющий полного богословского исповедания.</w:t>
      </w:r>
    </w:p>
    <w:p>
      <w:pPr>
        <w:spacing w:after="120"/>
      </w:pPr>
      <w:r>
        <w:rPr>
          <w:b w:val="0"/>
        </w:rPr>
      </w:r>
      <w:r>
        <w:rPr>
          <w:b/>
        </w:rPr>
        <w:t>Логосоцентричность.</w:t>
      </w:r>
      <w:r>
        <w:rPr>
          <w:b w:val="0"/>
        </w:rPr>
        <w:t xml:space="preserve"> Ориентация жизни на Логос как Основание, ограничивающая абсолютизацию собственного проекта и допускающая проверку.</w:t>
      </w:r>
    </w:p>
    <w:p>
      <w:pPr>
        <w:spacing w:after="120"/>
      </w:pPr>
      <w:r>
        <w:rPr>
          <w:b w:val="0"/>
        </w:rPr>
      </w:r>
      <w:r>
        <w:rPr>
          <w:b/>
        </w:rPr>
        <w:t>Логособежность.</w:t>
      </w:r>
      <w:r>
        <w:rPr>
          <w:b w:val="0"/>
        </w:rPr>
        <w:t xml:space="preserve"> Ориентация, при которой производное занимает место предельного основания, а связь с истиной и возможность проверки подчиняются самосохранению конструкции.</w:t>
      </w:r>
    </w:p>
    <w:p>
      <w:pPr>
        <w:spacing w:after="120"/>
      </w:pPr>
      <w:r>
        <w:rPr>
          <w:b w:val="0"/>
        </w:rPr>
      </w:r>
      <w:r>
        <w:rPr>
          <w:b/>
        </w:rPr>
        <w:t>Качество онтологии.</w:t>
      </w:r>
      <w:r>
        <w:rPr>
          <w:b w:val="0"/>
        </w:rPr>
        <w:t xml:space="preserve"> Многомерная характеристика ДИП, ОС и субъектности, рассматриваемая вместе с фундированностью и порядком ценностей. Не сводится к одной успешности или одному кризисному испытанию.</w:t>
      </w:r>
    </w:p>
    <w:p>
      <w:pPr>
        <w:spacing w:after="120"/>
      </w:pPr>
      <w:r>
        <w:rPr>
          <w:b w:val="0"/>
        </w:rPr>
      </w:r>
      <w:r>
        <w:rPr>
          <w:b/>
        </w:rPr>
        <w:t>Онтологическая компетентность.</w:t>
      </w:r>
      <w:r>
        <w:rPr>
          <w:b w:val="0"/>
        </w:rPr>
        <w:t xml:space="preserve"> Способность различать основания, масштабы и пределы, работать с собственной картой, выдерживать несоответствие и давать ответ. Её превращение в исторический проект требует дополнительных способностей и условий.</w:t>
      </w:r>
    </w:p>
    <w:p>
      <w:pPr>
        <w:spacing w:after="120"/>
      </w:pPr>
      <w:r>
        <w:rPr>
          <w:b w:val="0"/>
        </w:rPr>
      </w:r>
      <w:r>
        <w:rPr>
          <w:b/>
        </w:rPr>
        <w:t>Онтологическая аскетика.</w:t>
      </w:r>
      <w:r>
        <w:rPr>
          <w:b w:val="0"/>
        </w:rPr>
        <w:t xml:space="preserve"> Дисциплинированная готовность отказываться от несостоятельных элементов собственной онтологии.</w:t>
      </w:r>
    </w:p>
    <w:p>
      <w:pPr>
        <w:spacing w:after="120"/>
      </w:pPr>
      <w:r>
        <w:rPr>
          <w:b w:val="0"/>
        </w:rPr>
      </w:r>
      <w:r>
        <w:rPr>
          <w:b/>
        </w:rPr>
        <w:t>Онтологическая этерификация.</w:t>
      </w:r>
      <w:r>
        <w:rPr>
          <w:b w:val="0"/>
        </w:rPr>
        <w:t xml:space="preserve"> В I томе — переход к более ёмкому горизонту, позволяющему удерживать большую сложность. Не означает ухода от конкретной действительности.</w:t>
      </w:r>
    </w:p>
    <w:p>
      <w:pPr>
        <w:spacing w:after="120"/>
      </w:pPr>
      <w:r>
        <w:rPr>
          <w:b w:val="0"/>
        </w:rPr>
      </w:r>
      <w:r>
        <w:rPr>
          <w:b/>
        </w:rPr>
        <w:t>Сценарная книга.</w:t>
      </w:r>
      <w:r>
        <w:rPr>
          <w:b w:val="0"/>
        </w:rPr>
        <w:t xml:space="preserve"> Устойчивые правила ситуационного связывания ДИП, ОС и субъектных правомочий. Делает ответ доступным, но не превращает его осуществление в неизбежность.</w:t>
      </w:r>
    </w:p>
    <w:p>
      <w:pPr>
        <w:spacing w:after="120"/>
      </w:pPr>
      <w:r>
        <w:rPr>
          <w:b w:val="0"/>
        </w:rPr>
      </w:r>
      <w:r>
        <w:rPr>
          <w:b/>
        </w:rPr>
        <w:t>Кристаллизация.</w:t>
      </w:r>
      <w:r>
        <w:rPr>
          <w:b w:val="0"/>
        </w:rPr>
        <w:t xml:space="preserve"> Приобретение новым пониманием устойчивой и воспроизводимой формы. Может поддержать развитие или преждевременно закрыть проверку.</w:t>
      </w:r>
    </w:p>
    <w:p>
      <w:pPr>
        <w:spacing w:after="120"/>
      </w:pPr>
      <w:r>
        <w:rPr>
          <w:b w:val="0"/>
        </w:rPr>
      </w:r>
      <w:r>
        <w:rPr>
          <w:b/>
        </w:rPr>
        <w:t>Генеративность.</w:t>
      </w:r>
      <w:r>
        <w:rPr>
          <w:b w:val="0"/>
        </w:rPr>
        <w:t xml:space="preserve"> Способность создавать новые архитектуры возможного ответа. Требует указания масштаба новизны и её носителя.</w:t>
      </w:r>
    </w:p>
    <w:p>
      <w:pPr>
        <w:spacing w:after="120"/>
      </w:pPr>
      <w:r>
        <w:rPr>
          <w:b w:val="0"/>
        </w:rPr>
      </w:r>
      <w:r>
        <w:rPr>
          <w:b/>
        </w:rPr>
        <w:t>Онтологическая коммуникация.</w:t>
      </w:r>
      <w:r>
        <w:rPr>
          <w:b w:val="0"/>
        </w:rPr>
        <w:t xml:space="preserve"> Встреча, при которой основания и карта участника могут быть поставлены под вопрос реальностью другого, а не только пополнены сведениями.</w:t>
      </w:r>
    </w:p>
    <w:p>
      <w:pPr>
        <w:spacing w:after="120"/>
      </w:pPr>
      <w:r>
        <w:rPr>
          <w:b w:val="0"/>
        </w:rPr>
      </w:r>
      <w:r>
        <w:rPr>
          <w:b/>
        </w:rPr>
        <w:t>Социо-онтическая проектность.</w:t>
      </w:r>
      <w:r>
        <w:rPr>
          <w:b w:val="0"/>
        </w:rPr>
        <w:t xml:space="preserve"> Способность воплощать видение в общественных структурах, ресурсах и действиях. Не удостоверяет истинности основания проекта.</w:t>
      </w:r>
    </w:p>
    <w:p>
      <w:pPr>
        <w:spacing w:after="120"/>
      </w:pPr>
      <w:r>
        <w:rPr>
          <w:b w:val="0"/>
        </w:rPr>
      </w:r>
      <w:r>
        <w:rPr>
          <w:b/>
        </w:rPr>
        <w:t>Мессианская идентичность.</w:t>
      </w:r>
      <w:r>
        <w:rPr>
          <w:b w:val="0"/>
        </w:rPr>
        <w:t xml:space="preserve"> Понимание собственной жизни как призвания и миссии. В христианском употреблении — принятие посланности; сама форма миссии может также служить ложному основанию.</w:t>
      </w:r>
    </w:p>
    <w:p>
      <w:pPr>
        <w:spacing w:after="120"/>
      </w:pPr>
      <w:r>
        <w:rPr>
          <w:b w:val="0"/>
        </w:rPr>
      </w:r>
      <w:r>
        <w:rPr>
          <w:b/>
        </w:rPr>
        <w:t>Эсхатологическая субъектность.</w:t>
      </w:r>
      <w:r>
        <w:rPr>
          <w:b w:val="0"/>
        </w:rPr>
        <w:t xml:space="preserve"> Ориентация человеческого ответа на предельную полноту, не исчерпываемую исторической формой, и на окончательное общение с Богом.</w:t>
      </w:r>
    </w:p>
    <w:p>
      <w:pPr>
        <w:spacing w:after="120"/>
      </w:pPr>
      <w:r>
        <w:rPr>
          <w:b w:val="0"/>
        </w:rPr>
      </w:r>
      <w:r>
        <w:rPr>
          <w:b/>
        </w:rPr>
        <w:t>Вера как компетенция.</w:t>
      </w:r>
      <w:r>
        <w:rPr>
          <w:b w:val="0"/>
        </w:rPr>
        <w:t xml:space="preserve"> Способность жить из отношения к Богу, сохраняя ответственную ориентацию на истину при неопределённости, потере гарантий и необходимости исправления.</w:t>
      </w:r>
    </w:p>
    <w:p>
      <w:pPr>
        <w:spacing w:after="120"/>
      </w:pPr>
      <w:r>
        <w:rPr>
          <w:b w:val="0"/>
        </w:rPr>
      </w:r>
      <w:r>
        <w:rPr>
          <w:b/>
        </w:rPr>
        <w:t>Практика Креста.</w:t>
      </w:r>
      <w:r>
        <w:rPr>
          <w:b w:val="0"/>
        </w:rPr>
        <w:t xml:space="preserve"> Отказ делать самосохранение и успех окончательным критерием истины. Не тождественна любому страданию, любой жертве или подчинению чужому требованию.</w:t>
      </w:r>
    </w:p>
    <w:p>
      <w:pPr>
        <w:spacing w:after="120"/>
      </w:pPr>
      <w:r>
        <w:rPr>
          <w:b w:val="0"/>
        </w:rPr>
      </w:r>
      <w:r>
        <w:rPr>
          <w:b/>
        </w:rPr>
        <w:t>Первая онтология.</w:t>
      </w:r>
      <w:r>
        <w:rPr>
          <w:b w:val="0"/>
        </w:rPr>
        <w:t xml:space="preserve"> Организация видимости и ответственности в непосредственных, конкретных отношениях.</w:t>
      </w:r>
    </w:p>
    <w:p>
      <w:pPr>
        <w:spacing w:after="120"/>
      </w:pPr>
      <w:r>
        <w:rPr>
          <w:b w:val="0"/>
        </w:rPr>
      </w:r>
      <w:r>
        <w:rPr>
          <w:b/>
        </w:rPr>
        <w:t>Вторая онтология.</w:t>
      </w:r>
      <w:r>
        <w:rPr>
          <w:b w:val="0"/>
        </w:rPr>
        <w:t xml:space="preserve"> Расширение ответственности на распределённую Реальность посредством общественных функций и институтов.</w:t>
      </w:r>
    </w:p>
    <w:p>
      <w:pPr>
        <w:spacing w:after="120"/>
      </w:pPr>
      <w:r>
        <w:rPr>
          <w:b w:val="0"/>
        </w:rPr>
      </w:r>
      <w:r>
        <w:rPr>
          <w:b/>
        </w:rPr>
        <w:t>Производные онтологии.</w:t>
      </w:r>
      <w:r>
        <w:rPr>
          <w:b w:val="0"/>
        </w:rPr>
        <w:t xml:space="preserve"> Специализированные архитектуры различения и действия, например научная или правовая. Производность здесь не является обвинением в несамостоятельности.</w:t>
      </w:r>
    </w:p>
    <w:p>
      <w:pPr>
        <w:spacing w:after="120"/>
      </w:pPr>
      <w:r>
        <w:rPr>
          <w:b w:val="0"/>
        </w:rPr>
      </w:r>
      <w:r>
        <w:rPr>
          <w:b/>
        </w:rPr>
        <w:t>Субъектная вместимость.</w:t>
      </w:r>
      <w:r>
        <w:rPr>
          <w:b w:val="0"/>
        </w:rPr>
        <w:t xml:space="preserve"> Способность удерживать различные онтологии, роли и масштабы без утраты связности и собственного ответа.</w:t>
      </w:r>
    </w:p>
    <w:p>
      <w:pPr>
        <w:spacing w:after="120"/>
      </w:pPr>
      <w:r>
        <w:rPr>
          <w:b w:val="0"/>
        </w:rPr>
      </w:r>
      <w:r>
        <w:rPr>
          <w:b/>
        </w:rPr>
        <w:t>Субъектная топография.</w:t>
      </w:r>
      <w:r>
        <w:rPr>
          <w:b w:val="0"/>
        </w:rPr>
        <w:t xml:space="preserve"> Локализация правомочий и их фактических носителей.</w:t>
      </w:r>
    </w:p>
    <w:p>
      <w:pPr>
        <w:spacing w:after="120"/>
      </w:pPr>
      <w:r>
        <w:rPr>
          <w:b w:val="0"/>
        </w:rPr>
      </w:r>
      <w:r>
        <w:rPr>
          <w:b/>
        </w:rPr>
        <w:t>Субъектная топология.</w:t>
      </w:r>
      <w:r>
        <w:rPr>
          <w:b w:val="0"/>
        </w:rPr>
        <w:t xml:space="preserve"> Связи между распознанием, решением, действием, последствиями, коррекцией и памятью.</w:t>
      </w:r>
    </w:p>
    <w:p>
      <w:pPr>
        <w:spacing w:after="120"/>
      </w:pPr>
      <w:r>
        <w:rPr>
          <w:b w:val="0"/>
        </w:rPr>
      </w:r>
      <w:r>
        <w:rPr>
          <w:b/>
        </w:rPr>
        <w:t>Онтологическая кредитоспособность.</w:t>
      </w:r>
      <w:r>
        <w:rPr>
          <w:b w:val="0"/>
        </w:rPr>
        <w:t xml:space="preserve"> Обоснованное ожидание связности обещания, действия, результата и ответственности.</w:t>
      </w:r>
    </w:p>
    <w:p>
      <w:pPr>
        <w:spacing w:after="120"/>
      </w:pPr>
      <w:r>
        <w:rPr>
          <w:b w:val="0"/>
        </w:rPr>
      </w:r>
      <w:r>
        <w:rPr>
          <w:b/>
        </w:rPr>
        <w:t>Онтологическая платёжеспособность.</w:t>
      </w:r>
      <w:r>
        <w:rPr>
          <w:b w:val="0"/>
        </w:rPr>
        <w:t xml:space="preserve"> Способность принять действительную цену и последствия своего авторства.</w:t>
      </w:r>
    </w:p>
    <w:p>
      <w:pPr>
        <w:spacing w:after="120"/>
      </w:pPr>
      <w:r>
        <w:rPr>
          <w:b w:val="0"/>
        </w:rPr>
      </w:r>
      <w:r>
        <w:rPr>
          <w:b/>
        </w:rPr>
        <w:t>Онтологический капитал и бюджет.</w:t>
      </w:r>
      <w:r>
        <w:rPr>
          <w:b w:val="0"/>
        </w:rPr>
        <w:t xml:space="preserve"> Накопленная возможность достоверной инициативы и кооперации; режим её производства, распределения, расходования и воспроизводства.</w:t>
      </w:r>
    </w:p>
    <w:p>
      <w:pPr>
        <w:spacing w:after="120"/>
      </w:pPr>
      <w:r>
        <w:rPr>
          <w:b w:val="0"/>
        </w:rPr>
      </w:r>
      <w:r>
        <w:rPr>
          <w:b/>
        </w:rPr>
        <w:t>Векторный профиль.</w:t>
      </w:r>
      <w:r>
        <w:rPr>
          <w:b w:val="0"/>
        </w:rPr>
        <w:t xml:space="preserve"> Многомерное описание изменения субъектности с указанием уровня, направления, носителей, времени, масштаба, режима соответствия и цены.</w:t>
      </w:r>
    </w:p>
    <w:p>
      <w:pPr>
        <w:spacing w:after="120"/>
      </w:pPr>
      <w:r>
        <w:rPr>
          <w:b w:val="0"/>
        </w:rPr>
      </w:r>
      <w:r>
        <w:rPr>
          <w:b/>
        </w:rPr>
        <w:t>Fail-closed.</w:t>
      </w:r>
      <w:r>
        <w:rPr>
          <w:b w:val="0"/>
        </w:rPr>
        <w:t xml:space="preserve"> Блокировка необходимого аналитического перехода при его недоказанности. Не превращает отсутствие доказательства в доказательство обратного.</w:t>
      </w:r>
    </w:p>
    <w:p>
      <w:pPr>
        <w:spacing w:after="120"/>
      </w:pPr>
      <w:r>
        <w:rPr>
          <w:b w:val="0"/>
        </w:rPr>
      </w:r>
      <w:r>
        <w:rPr>
          <w:b/>
        </w:rPr>
        <w:t>Тринитарное соответствие.</w:t>
      </w:r>
      <w:r>
        <w:rPr>
          <w:b w:val="0"/>
        </w:rPr>
        <w:t xml:space="preserve"> Ограниченная богословская корреляция принципов человеческой архитектуры с аспектами единого действия Троицы. Не распределяет человеческие функции между тремя независимыми божественными причинами.</w:t>
      </w:r>
    </w:p>
    <w:p>
      <w:bookmarkStart w:id="21" w:name="section_21"/>
      <w:pPr>
        <w:pStyle w:val="Heading1"/>
      </w:pPr>
      <w:r>
        <w:t>Источники и навигация по корпусу</w:t>
      </w:r>
      <w:bookmarkEnd w:id="21"/>
    </w:p>
    <w:p>
      <w:r>
        <w:rPr>
          <w:b w:val="0"/>
        </w:rPr>
      </w:r>
      <w:r>
        <w:rPr>
          <w:b/>
        </w:rPr>
        <w:t>I.</w:t>
      </w:r>
      <w:r>
        <w:rPr>
          <w:b w:val="0"/>
        </w:rPr>
        <w:t xml:space="preserve"> Иеродьякон Пантелеймон (Аджинджал). «Христианам третьего тысячелетия. Размышления абхазского изгнанника». Полная русская редакция с «Опытом прикладной метафизики субъекта», богословским циклом и приложениями. В оглавлении этой редакции «Опыт…» начинается на с.5; «Исходная. Некогда изначальная» — на с.39; «О природе веры» — на с.50; «К метафизике личности» — на с.64; «Язык Бога» — на с.77; «Функционал Церкви» — на с.85; «К онтологии Логоса» — на с.99; «Вера как компетенция» — на с.119; «Церковь как инфраструктура формирования персональной эсхатологии» — на с.135. Внутри анализа предпочтение отдано названиям разделов, поскольку пагинация DOCX зависит от отображения.</w:t>
      </w:r>
    </w:p>
    <w:p>
      <w:r>
        <w:rPr>
          <w:b w:val="0"/>
        </w:rPr>
      </w:r>
      <w:r>
        <w:rPr>
          <w:b/>
        </w:rPr>
        <w:t>II.</w:t>
      </w:r>
      <w:r>
        <w:rPr>
          <w:b w:val="0"/>
        </w:rPr>
        <w:t xml:space="preserve"> «Христианам третьего тысячелетия. Архитектура субъектности». Русский текст с исследованиями «Генезис субъектности», «Качество онтологии», «Онтогенез субъектности», «Эсхатологическая субъектность» и «Модернизация: первое прикладное применение ХТТ». Ссылки относятся к названиям исследований и их внутренним параграфам.</w:t>
      </w:r>
    </w:p>
    <w:p>
      <w:r>
        <w:rPr>
          <w:b w:val="0"/>
        </w:rPr>
      </w:r>
      <w:r>
        <w:rPr>
          <w:b/>
        </w:rPr>
        <w:t>III.</w:t>
      </w:r>
      <w:r>
        <w:rPr>
          <w:b w:val="0"/>
        </w:rPr>
        <w:t xml:space="preserve"> «Христианам третьего тысячелетия. Методология анализа ХТТ». Русский PDF объёмом 107 страниц. Методологическая часть: действующая онтология — раздел II; генезис и генеративный переход — III; Первая, Вторая и производные онтологии — IV; взаимодействие онтологий — V; коммуникация и коллективная субъектность — VI; общее, кредитоспособность и легитимность — VII; субъектная архитектура — VIII; векторный анализ — IX; процедура — X; проектирование — XI; пределы метода — XII; возвращение к вопросу о Церкви — XIII.</w:t>
      </w:r>
    </w:p>
    <w:p>
      <w:r>
        <w:rPr>
          <w:b w:val="0"/>
        </w:rPr>
      </w:r>
      <w:r>
        <w:rPr>
          <w:b/>
        </w:rPr>
        <w:t>Пневматологическое исследование.</w:t>
      </w:r>
      <w:r>
        <w:rPr>
          <w:b w:val="0"/>
        </w:rPr>
        <w:t xml:space="preserve"> «В поисках пневматологии. От пневматологической лакуны к тринитарной архитектуре субъектности», второй текст III тома, с.92–107. Нумерация §§1–19 относится к этой отдельной статье и не смешивается с нумерацией методологической части.</w:t>
      </w:r>
    </w:p>
    <w:p>
      <w:r>
        <w:rPr>
          <w:b w:val="0"/>
        </w:rPr>
      </w:r>
      <w:r>
        <w:rPr>
          <w:b/>
        </w:rPr>
        <w:t>Редакционная основа.</w:t>
      </w:r>
      <w:r>
        <w:rPr>
          <w:b w:val="0"/>
        </w:rPr>
        <w:t xml:space="preserve"> «Обзор философии Аджинджала», версия 4, 25 страниц. Использована удачная последовательность общего изложения — исходный вопрос, философские основания, богословие, архитектура, метод, критика и словарь. Атрибуции и содержательные выводы настоящего анализа опираются на русский корпус ХТТ, а не на авторитет обзора.</w:t>
      </w:r>
    </w:p>
    <w:p>
      <w:bookmarkStart w:id="22" w:name="section_22"/>
      <w:pPr>
        <w:pStyle w:val="Heading1"/>
      </w:pPr>
      <w:r>
        <w:t>О характере переработки обзора</w:t>
      </w:r>
      <w:bookmarkEnd w:id="22"/>
    </w:p>
    <w:p>
      <w:r>
        <w:rPr>
          <w:b w:val="0"/>
        </w:rPr>
        <w:t>В этой редакции философская часть I тома рассмотрена по полному русскому тексту; снято прежнее обозначение всего раздела как непроверенного. Источник авторской ремарки о 1993 годе локализован в главе о субъекте рядом с изложением онтологического напряжения. Отдельно разобраны значения автономии и реальные различия между ранним и поздним употреблением субъектности и онтики.</w:t>
      </w:r>
    </w:p>
    <w:p>
      <w:r>
        <w:rPr>
          <w:b w:val="0"/>
        </w:rPr>
        <w:t>В богословском изложении восстановлено содержание «Языка Бога», расширены христология и эсхатология, различены историческая открытость и окончательная полнота общения. Пневматология изложена с её собственными ограничителями. В методологической части добавлены цена, общее, легитимность, топография и топология, сильная альтернатива и условия отрицательного результата.</w:t>
      </w:r>
    </w:p>
    <w:p>
      <w:r>
        <w:rPr>
          <w:b w:val="0"/>
        </w:rPr>
        <w:t>Критика обращена к конкретным переходам, а не к происхождению автора или недостатку внешнего признания. Сопоставления с другими мыслителями обозначены как возможные исследования; оценочные превосходные степени не используются вместо аргумента. Словарь согласован с этими различениями и имеет статус краткого читательского пособия.</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40"/>
    </w:pPr>
    <w:rPr>
      <w:rFonts w:ascii="Liberation Serif" w:hAnsi="Liberation Serif" w:eastAsia="Liberation Serif"/>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Liberation Serif" w:hAnsi="Liberation Serif" w:eastAsia="Liberation Serif"/>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Liberation Serif" w:hAnsi="Liberation Serif" w:eastAsia="Liberation Serif"/>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erif" w:hAnsi="Liberation Serif" w:eastAsia="Liberation Serif"/>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Liberation Serif" w:hAnsi="Liberation Serif" w:eastAsia="Liberation Serif"/>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Liberation Serif" w:hAnsi="Liberation Serif" w:eastAsia="Liberation Serif"/>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Философия и богословие проекта ХТТ</dc:title>
  <dc:subject>Систематическое изложение и критический анализ трёх томов</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