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FABD69">
      <w:pPr>
        <w:spacing w:after="200" w:line="276" w:lineRule="auto"/>
        <w:ind w:firstLine="1995" w:firstLineChars="0"/>
        <w:jc w:val="both"/>
        <w:rPr>
          <w:rFonts w:hint="default" w:eastAsiaTheme="minorHAnsi"/>
          <w:sz w:val="28"/>
          <w:szCs w:val="28"/>
          <w:lang w:val="ru-RU" w:eastAsia="en-US" w:bidi="he-IL"/>
        </w:rPr>
      </w:pPr>
      <w:r>
        <w:rPr>
          <w:rFonts w:hint="default" w:eastAsiaTheme="minorHAnsi"/>
          <w:sz w:val="28"/>
          <w:szCs w:val="28"/>
          <w:lang w:val="ru-RU" w:eastAsia="en-US" w:bidi="he-IL"/>
        </w:rPr>
        <w:t>Hierodiakon Panteleimon (Adzhindzhal)</w:t>
      </w:r>
    </w:p>
    <w:p w14:paraId="01F9D969">
      <w:pPr>
        <w:spacing w:after="200" w:line="276" w:lineRule="auto"/>
        <w:ind w:firstLine="1995" w:firstLineChars="0"/>
        <w:jc w:val="both"/>
        <w:rPr>
          <w:rFonts w:hint="default" w:eastAsiaTheme="minorHAnsi"/>
          <w:sz w:val="28"/>
          <w:szCs w:val="28"/>
          <w:lang w:val="ru-RU" w:eastAsia="en-US" w:bidi="he-IL"/>
        </w:rPr>
      </w:pPr>
    </w:p>
    <w:p w14:paraId="7051A12E">
      <w:pPr>
        <w:spacing w:after="200" w:line="276" w:lineRule="auto"/>
        <w:ind w:firstLine="1995" w:firstLineChars="0"/>
        <w:jc w:val="both"/>
        <w:rPr>
          <w:rFonts w:hint="default" w:eastAsiaTheme="minorHAnsi"/>
          <w:sz w:val="28"/>
          <w:szCs w:val="28"/>
          <w:lang w:val="ru-RU" w:eastAsia="en-US" w:bidi="he-IL"/>
        </w:rPr>
      </w:pPr>
    </w:p>
    <w:p w14:paraId="4EFB86E2">
      <w:pPr>
        <w:spacing w:after="200" w:line="276" w:lineRule="auto"/>
        <w:ind w:firstLine="567"/>
        <w:jc w:val="center"/>
        <w:rPr>
          <w:rFonts w:hint="default" w:eastAsiaTheme="minorHAnsi"/>
          <w:sz w:val="44"/>
          <w:szCs w:val="44"/>
          <w:lang w:val="ru-RU" w:eastAsia="en-US" w:bidi="he-IL"/>
        </w:rPr>
      </w:pPr>
      <w:r>
        <w:rPr>
          <w:rFonts w:hint="default" w:eastAsiaTheme="minorHAnsi"/>
          <w:sz w:val="44"/>
          <w:szCs w:val="44"/>
          <w:lang w:val="ru-RU" w:eastAsia="en-US" w:bidi="he-IL"/>
        </w:rPr>
        <w:t>An die Christen des dritten Jahrtausends</w:t>
      </w:r>
    </w:p>
    <w:p w14:paraId="5A515A8F">
      <w:pPr>
        <w:spacing w:after="200" w:line="276" w:lineRule="auto"/>
        <w:ind w:firstLine="567"/>
        <w:jc w:val="center"/>
        <w:rPr>
          <w:rFonts w:hint="default" w:eastAsiaTheme="minorHAnsi"/>
          <w:sz w:val="44"/>
          <w:szCs w:val="44"/>
          <w:lang w:val="ru-RU" w:eastAsia="en-US" w:bidi="he-IL"/>
        </w:rPr>
      </w:pPr>
    </w:p>
    <w:p w14:paraId="12CBAE8F">
      <w:pPr>
        <w:spacing w:after="200" w:line="276" w:lineRule="auto"/>
        <w:ind w:firstLine="567"/>
        <w:jc w:val="center"/>
        <w:rPr>
          <w:rFonts w:hint="default" w:eastAsiaTheme="minorHAnsi"/>
          <w:sz w:val="28"/>
          <w:szCs w:val="28"/>
          <w:lang w:val="ru-RU" w:eastAsia="en-US" w:bidi="he-IL"/>
        </w:rPr>
      </w:pPr>
      <w:r>
        <w:rPr>
          <w:rFonts w:hint="default" w:eastAsiaTheme="minorHAnsi"/>
          <w:sz w:val="28"/>
          <w:szCs w:val="28"/>
          <w:lang w:val="ru-RU" w:eastAsia="en-US" w:bidi="he-IL"/>
        </w:rPr>
        <w:t>Gedanken eines abchasischen Exilanten</w:t>
      </w:r>
    </w:p>
    <w:p w14:paraId="2EB79093">
      <w:pPr>
        <w:spacing w:after="200" w:line="276" w:lineRule="auto"/>
        <w:ind w:firstLine="567"/>
        <w:jc w:val="center"/>
        <w:rPr>
          <w:rFonts w:hint="default" w:eastAsiaTheme="minorHAnsi"/>
          <w:sz w:val="28"/>
          <w:szCs w:val="28"/>
          <w:lang w:val="ru-RU" w:eastAsia="en-US" w:bidi="he-IL"/>
        </w:rPr>
      </w:pPr>
    </w:p>
    <w:p w14:paraId="644711AF">
      <w:pPr>
        <w:spacing w:after="200" w:line="276" w:lineRule="auto"/>
        <w:ind w:firstLine="567"/>
        <w:jc w:val="center"/>
        <w:rPr>
          <w:rFonts w:hint="default" w:eastAsiaTheme="minorHAnsi"/>
          <w:sz w:val="28"/>
          <w:szCs w:val="28"/>
          <w:lang w:val="ru-RU" w:eastAsia="en-US" w:bidi="he-IL"/>
        </w:rPr>
      </w:pPr>
    </w:p>
    <w:p w14:paraId="05642492">
      <w:pPr>
        <w:spacing w:after="200" w:line="276" w:lineRule="auto"/>
        <w:ind w:firstLine="567"/>
        <w:jc w:val="center"/>
        <w:rPr>
          <w:rFonts w:hint="default" w:eastAsiaTheme="minorHAnsi"/>
          <w:sz w:val="28"/>
          <w:szCs w:val="28"/>
          <w:lang w:val="ru-RU" w:eastAsia="en-US" w:bidi="he-IL"/>
        </w:rPr>
      </w:pPr>
    </w:p>
    <w:p w14:paraId="070FA1C4">
      <w:pPr>
        <w:spacing w:after="200" w:line="276" w:lineRule="auto"/>
        <w:ind w:firstLine="567"/>
        <w:jc w:val="center"/>
        <w:rPr>
          <w:rFonts w:hint="default" w:eastAsiaTheme="minorHAnsi"/>
          <w:sz w:val="28"/>
          <w:szCs w:val="28"/>
          <w:lang w:val="ru-RU" w:eastAsia="en-US" w:bidi="he-IL"/>
        </w:rPr>
      </w:pPr>
    </w:p>
    <w:p w14:paraId="75B0E5B8">
      <w:pPr>
        <w:spacing w:after="200" w:line="276" w:lineRule="auto"/>
        <w:ind w:firstLine="567"/>
        <w:jc w:val="center"/>
        <w:rPr>
          <w:rFonts w:hint="default" w:eastAsiaTheme="minorHAnsi"/>
          <w:sz w:val="28"/>
          <w:szCs w:val="28"/>
          <w:lang w:val="ru-RU" w:eastAsia="en-US" w:bidi="he-IL"/>
        </w:rPr>
      </w:pPr>
    </w:p>
    <w:p w14:paraId="0E81693F">
      <w:pPr>
        <w:rPr>
          <w:rFonts w:hint="default" w:eastAsiaTheme="minorHAnsi"/>
          <w:sz w:val="28"/>
          <w:szCs w:val="28"/>
          <w:lang w:val="ru-RU" w:eastAsia="en-US" w:bidi="he-IL"/>
        </w:rPr>
      </w:pPr>
      <w:r>
        <w:rPr>
          <w:rFonts w:hint="default" w:eastAsiaTheme="minorHAnsi"/>
          <w:sz w:val="28"/>
          <w:szCs w:val="28"/>
          <w:lang w:val="ru-RU" w:eastAsia="en-US" w:bidi="he-IL"/>
        </w:rPr>
        <w:br w:type="page"/>
      </w:r>
    </w:p>
    <w:p w14:paraId="5F041A74">
      <w:pPr>
        <w:jc w:val="center"/>
        <w:rPr>
          <w:rFonts w:hint="default"/>
          <w:b w:val="0"/>
          <w:bCs w:val="0"/>
          <w:sz w:val="32"/>
          <w:szCs w:val="32"/>
          <w:lang w:val="en-US"/>
        </w:rPr>
      </w:pPr>
    </w:p>
    <w:p w14:paraId="570E437F">
      <w:pPr>
        <w:jc w:val="center"/>
        <w:rPr>
          <w:rFonts w:hint="default"/>
          <w:b w:val="0"/>
          <w:bCs w:val="0"/>
          <w:sz w:val="32"/>
          <w:szCs w:val="32"/>
          <w:lang w:val="ru-RU"/>
        </w:rPr>
      </w:pPr>
      <w:r>
        <w:rPr>
          <w:rFonts w:hint="default"/>
          <w:b w:val="0"/>
          <w:bCs w:val="0"/>
          <w:sz w:val="32"/>
          <w:szCs w:val="32"/>
          <w:lang w:val="en-US"/>
        </w:rPr>
        <w:t>Christ bin</w:t>
      </w:r>
      <w:r>
        <w:rPr>
          <w:rFonts w:hint="default"/>
          <w:b w:val="0"/>
          <w:bCs w:val="0"/>
          <w:sz w:val="32"/>
          <w:szCs w:val="32"/>
          <w:lang w:val="ru-RU"/>
        </w:rPr>
        <w:t>.</w:t>
      </w:r>
    </w:p>
    <w:p w14:paraId="0A4179E7">
      <w:pPr>
        <w:spacing w:after="200" w:line="276" w:lineRule="auto"/>
        <w:ind w:firstLine="1281" w:firstLineChars="0"/>
        <w:jc w:val="both"/>
        <w:rPr>
          <w:rFonts w:hint="default" w:eastAsiaTheme="minorHAnsi"/>
          <w:b w:val="0"/>
          <w:bCs w:val="0"/>
          <w:sz w:val="32"/>
          <w:szCs w:val="32"/>
          <w:lang w:val="ru-RU" w:eastAsia="en-US" w:bidi="he-IL"/>
        </w:rPr>
      </w:pPr>
    </w:p>
    <w:p w14:paraId="557AADB0">
      <w:pPr>
        <w:spacing w:after="200" w:line="276" w:lineRule="auto"/>
        <w:ind w:firstLine="1281" w:firstLineChars="0"/>
        <w:jc w:val="both"/>
        <w:rPr>
          <w:rFonts w:hint="default" w:eastAsiaTheme="minorHAnsi"/>
          <w:b w:val="0"/>
          <w:bCs w:val="0"/>
          <w:sz w:val="32"/>
          <w:szCs w:val="32"/>
          <w:lang w:val="ru-RU" w:eastAsia="en-US" w:bidi="he-IL"/>
        </w:rPr>
      </w:pPr>
    </w:p>
    <w:p w14:paraId="53FA7CD9">
      <w:pPr>
        <w:rPr>
          <w:rFonts w:hint="default" w:eastAsiaTheme="minorHAnsi"/>
          <w:b w:val="0"/>
          <w:bCs w:val="0"/>
          <w:sz w:val="32"/>
          <w:szCs w:val="32"/>
          <w:lang w:val="ru-RU" w:eastAsia="en-US" w:bidi="he-IL"/>
        </w:rPr>
      </w:pPr>
      <w:r>
        <w:rPr>
          <w:rFonts w:hint="default" w:eastAsiaTheme="minorHAnsi"/>
          <w:b w:val="0"/>
          <w:bCs w:val="0"/>
          <w:sz w:val="32"/>
          <w:szCs w:val="32"/>
          <w:lang w:val="ru-RU" w:eastAsia="en-US" w:bidi="he-IL"/>
        </w:rPr>
        <w:br w:type="page"/>
      </w:r>
    </w:p>
    <w:p w14:paraId="404F604E">
      <w:pPr>
        <w:spacing w:after="200" w:line="276" w:lineRule="auto"/>
        <w:ind w:firstLine="1281" w:firstLineChars="0"/>
        <w:jc w:val="both"/>
        <w:rPr>
          <w:rFonts w:hint="default" w:eastAsiaTheme="minorHAnsi"/>
          <w:b w:val="0"/>
          <w:bCs w:val="0"/>
          <w:sz w:val="32"/>
          <w:szCs w:val="32"/>
          <w:lang w:val="ru-RU" w:eastAsia="en-US" w:bidi="he-IL"/>
        </w:rPr>
      </w:pPr>
    </w:p>
    <w:p w14:paraId="6BFA58FC">
      <w:pPr>
        <w:spacing w:after="200" w:line="276" w:lineRule="auto"/>
        <w:ind w:firstLine="1281" w:firstLineChars="0"/>
        <w:jc w:val="both"/>
        <w:rPr>
          <w:rFonts w:hint="default" w:eastAsiaTheme="minorHAnsi"/>
          <w:b w:val="0"/>
          <w:bCs w:val="0"/>
          <w:sz w:val="32"/>
          <w:szCs w:val="32"/>
          <w:lang w:val="ru-RU" w:eastAsia="en-US" w:bidi="he-IL"/>
        </w:rPr>
      </w:pPr>
      <w:r>
        <w:rPr>
          <w:rFonts w:hint="default" w:eastAsiaTheme="minorHAnsi"/>
          <w:b w:val="0"/>
          <w:bCs w:val="0"/>
          <w:sz w:val="32"/>
          <w:szCs w:val="32"/>
          <w:lang w:val="ru-RU" w:eastAsia="en-US" w:bidi="he-IL"/>
        </w:rPr>
        <w:t>Inhalt:</w:t>
      </w:r>
    </w:p>
    <w:p w14:paraId="0DEE474C">
      <w:pPr>
        <w:spacing w:after="200" w:line="276" w:lineRule="auto"/>
        <w:jc w:val="both"/>
        <w:rPr>
          <w:rFonts w:hint="default" w:eastAsiaTheme="minorHAnsi"/>
          <w:b w:val="0"/>
          <w:bCs w:val="0"/>
          <w:sz w:val="24"/>
          <w:szCs w:val="24"/>
          <w:lang w:val="en-US" w:eastAsia="en-US" w:bidi="he-IL"/>
        </w:rPr>
      </w:pPr>
      <w:r>
        <w:rPr>
          <w:rFonts w:hint="default" w:eastAsiaTheme="minorHAnsi"/>
          <w:b w:val="0"/>
          <w:bCs w:val="0"/>
          <w:sz w:val="24"/>
          <w:szCs w:val="24"/>
          <w:lang w:val="ru-RU" w:eastAsia="en-US" w:bidi="he-IL"/>
        </w:rPr>
        <w:t>Vorwort</w:t>
      </w:r>
      <w:r>
        <w:rPr>
          <w:rFonts w:hint="default" w:eastAsiaTheme="minorHAnsi"/>
          <w:b w:val="0"/>
          <w:bCs w:val="0"/>
          <w:sz w:val="24"/>
          <w:szCs w:val="24"/>
          <w:lang w:val="en-US" w:eastAsia="en-US" w:bidi="he-IL"/>
        </w:rPr>
        <w:t xml:space="preserve"> </w:t>
      </w:r>
      <w:r>
        <w:rPr>
          <w:rFonts w:hint="default" w:eastAsiaTheme="minorHAnsi"/>
          <w:b w:val="0"/>
          <w:bCs w:val="0"/>
          <w:sz w:val="24"/>
          <w:szCs w:val="24"/>
          <w:lang w:val="en-US" w:eastAsia="en-US" w:bidi="he-IL"/>
        </w:rPr>
        <w:tab/>
      </w:r>
      <w:r>
        <w:rPr>
          <w:rFonts w:hint="default" w:eastAsiaTheme="minorHAnsi"/>
          <w:b w:val="0"/>
          <w:bCs w:val="0"/>
          <w:sz w:val="24"/>
          <w:szCs w:val="24"/>
          <w:lang w:val="en-US" w:eastAsia="en-US" w:bidi="he-IL"/>
        </w:rPr>
        <w:tab/>
      </w:r>
      <w:r>
        <w:rPr>
          <w:rFonts w:hint="default" w:eastAsiaTheme="minorHAnsi"/>
          <w:b w:val="0"/>
          <w:bCs w:val="0"/>
          <w:sz w:val="24"/>
          <w:szCs w:val="24"/>
          <w:lang w:val="en-US" w:eastAsia="en-US" w:bidi="he-IL"/>
        </w:rPr>
        <w:tab/>
      </w:r>
      <w:r>
        <w:rPr>
          <w:rFonts w:hint="default" w:eastAsiaTheme="minorHAnsi"/>
          <w:b w:val="0"/>
          <w:bCs w:val="0"/>
          <w:sz w:val="24"/>
          <w:szCs w:val="24"/>
          <w:lang w:val="en-US" w:eastAsia="en-US" w:bidi="he-IL"/>
        </w:rPr>
        <w:tab/>
      </w:r>
      <w:r>
        <w:rPr>
          <w:rFonts w:hint="default" w:eastAsiaTheme="minorHAnsi"/>
          <w:b w:val="0"/>
          <w:bCs w:val="0"/>
          <w:sz w:val="24"/>
          <w:szCs w:val="24"/>
          <w:lang w:val="en-US" w:eastAsia="en-US" w:bidi="he-IL"/>
        </w:rPr>
        <w:tab/>
      </w:r>
      <w:r>
        <w:rPr>
          <w:rFonts w:hint="default" w:eastAsiaTheme="minorHAnsi"/>
          <w:b w:val="0"/>
          <w:bCs w:val="0"/>
          <w:sz w:val="24"/>
          <w:szCs w:val="24"/>
          <w:lang w:val="en-US"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en-US" w:eastAsia="en-US" w:bidi="he-IL"/>
        </w:rPr>
        <w:t xml:space="preserve">-  </w:t>
      </w:r>
      <w:r>
        <w:rPr>
          <w:rFonts w:hint="default" w:eastAsiaTheme="minorHAnsi"/>
          <w:b w:val="0"/>
          <w:bCs w:val="0"/>
          <w:sz w:val="24"/>
          <w:szCs w:val="24"/>
          <w:lang w:val="ru-RU" w:eastAsia="en-US" w:bidi="he-IL"/>
        </w:rPr>
        <w:t>4</w:t>
      </w:r>
      <w:r>
        <w:rPr>
          <w:rFonts w:hint="default" w:eastAsiaTheme="minorHAnsi"/>
          <w:b w:val="0"/>
          <w:bCs w:val="0"/>
          <w:sz w:val="24"/>
          <w:szCs w:val="24"/>
          <w:lang w:val="ru-RU" w:eastAsia="en-US" w:bidi="he-IL"/>
        </w:rPr>
        <w:br w:type="textWrapping"/>
      </w:r>
      <w:r>
        <w:rPr>
          <w:rFonts w:hint="default" w:eastAsiaTheme="minorHAnsi"/>
          <w:b w:val="0"/>
          <w:bCs w:val="0"/>
          <w:sz w:val="24"/>
          <w:szCs w:val="24"/>
          <w:lang w:val="ru-RU" w:eastAsia="en-US" w:bidi="he-IL"/>
        </w:rPr>
        <w:t>Prolegomena  </w:t>
      </w:r>
      <w:r>
        <w:rPr>
          <w:rFonts w:hint="default" w:eastAsiaTheme="minorHAnsi"/>
          <w:b w:val="0"/>
          <w:bCs w:val="0"/>
          <w:sz w:val="24"/>
          <w:szCs w:val="24"/>
          <w:lang w:val="en-US" w:eastAsia="en-US" w:bidi="he-IL"/>
        </w:rPr>
        <w:tab/>
      </w:r>
      <w:r>
        <w:rPr>
          <w:rFonts w:hint="default" w:eastAsiaTheme="minorHAnsi"/>
          <w:b w:val="0"/>
          <w:bCs w:val="0"/>
          <w:sz w:val="24"/>
          <w:szCs w:val="24"/>
          <w:lang w:val="en-US" w:eastAsia="en-US" w:bidi="he-IL"/>
        </w:rPr>
        <w:tab/>
      </w:r>
      <w:r>
        <w:rPr>
          <w:rFonts w:hint="default" w:eastAsiaTheme="minorHAnsi"/>
          <w:b w:val="0"/>
          <w:bCs w:val="0"/>
          <w:sz w:val="24"/>
          <w:szCs w:val="24"/>
          <w:lang w:val="ru-RU" w:eastAsia="en-US" w:bidi="he-IL"/>
        </w:rPr>
        <w:t>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xml:space="preserve">–  </w:t>
      </w:r>
      <w:r>
        <w:rPr>
          <w:rFonts w:hint="default" w:eastAsiaTheme="minorHAnsi"/>
          <w:b w:val="0"/>
          <w:bCs w:val="0"/>
          <w:sz w:val="24"/>
          <w:szCs w:val="24"/>
          <w:lang w:val="en-US" w:eastAsia="en-US" w:bidi="he-IL"/>
        </w:rPr>
        <w:t>6</w:t>
      </w:r>
    </w:p>
    <w:p w14:paraId="0F3C7648">
      <w:pPr>
        <w:spacing w:after="200" w:line="276" w:lineRule="auto"/>
        <w:jc w:val="both"/>
        <w:rPr>
          <w:rFonts w:hint="default" w:eastAsiaTheme="minorHAnsi"/>
          <w:b w:val="0"/>
          <w:bCs w:val="0"/>
          <w:sz w:val="24"/>
          <w:szCs w:val="24"/>
          <w:lang w:val="ru-RU" w:eastAsia="en-US" w:bidi="he-IL"/>
        </w:rPr>
      </w:pPr>
      <w:r>
        <w:rPr>
          <w:rFonts w:hint="default" w:eastAsiaTheme="minorHAnsi"/>
          <w:b w:val="0"/>
          <w:bCs w:val="0"/>
          <w:sz w:val="24"/>
          <w:szCs w:val="24"/>
          <w:lang w:val="ru-RU" w:eastAsia="en-US" w:bidi="he-IL"/>
        </w:rPr>
        <w:t>An die Christen des dritten Jahrtausends</w:t>
      </w:r>
      <w:r>
        <w:rPr>
          <w:rFonts w:hint="default" w:eastAsiaTheme="minorHAnsi"/>
          <w:b w:val="0"/>
          <w:bCs w:val="0"/>
          <w:sz w:val="24"/>
          <w:szCs w:val="24"/>
          <w:lang w:val="ru-RU" w:eastAsia="en-US" w:bidi="he-IL"/>
        </w:rPr>
        <w:br w:type="textWrapping"/>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Über das Wesen des Glaubens</w:t>
      </w:r>
      <w:r>
        <w:rPr>
          <w:rFonts w:hint="default" w:eastAsiaTheme="minorHAnsi"/>
          <w:b w:val="0"/>
          <w:bCs w:val="0"/>
          <w:sz w:val="24"/>
          <w:szCs w:val="24"/>
          <w:lang w:val="ru-RU" w:eastAsia="en-US" w:bidi="he-IL"/>
        </w:rPr>
        <w:tab/>
      </w:r>
      <w:r>
        <w:rPr>
          <w:rFonts w:hint="default" w:eastAsiaTheme="minorHAnsi"/>
          <w:b w:val="0"/>
          <w:bCs w:val="0"/>
          <w:sz w:val="24"/>
          <w:szCs w:val="24"/>
          <w:lang w:val="en-US" w:eastAsia="en-US" w:bidi="he-IL"/>
        </w:rPr>
        <w:tab/>
      </w:r>
      <w:r>
        <w:rPr>
          <w:rFonts w:hint="default" w:eastAsiaTheme="minorHAnsi"/>
          <w:b w:val="0"/>
          <w:bCs w:val="0"/>
          <w:sz w:val="24"/>
          <w:szCs w:val="24"/>
          <w:lang w:val="en-US" w:eastAsia="en-US" w:bidi="he-IL"/>
        </w:rPr>
        <w:tab/>
      </w:r>
      <w:r>
        <w:rPr>
          <w:rFonts w:hint="default" w:eastAsiaTheme="minorHAnsi"/>
          <w:b w:val="0"/>
          <w:bCs w:val="0"/>
          <w:sz w:val="24"/>
          <w:szCs w:val="24"/>
          <w:lang w:val="ru-RU" w:eastAsia="en-US" w:bidi="he-IL"/>
        </w:rPr>
        <w:t>– 19</w:t>
      </w:r>
      <w:r>
        <w:rPr>
          <w:rFonts w:hint="default" w:eastAsiaTheme="minorHAnsi"/>
          <w:b w:val="0"/>
          <w:bCs w:val="0"/>
          <w:sz w:val="24"/>
          <w:szCs w:val="24"/>
          <w:lang w:val="ru-RU" w:eastAsia="en-US" w:bidi="he-IL"/>
        </w:rPr>
        <w:br w:type="textWrapping"/>
      </w:r>
      <w:r>
        <w:rPr>
          <w:rFonts w:hint="default" w:eastAsiaTheme="minorHAnsi"/>
          <w:b w:val="0"/>
          <w:bCs w:val="0"/>
          <w:sz w:val="24"/>
          <w:szCs w:val="24"/>
          <w:lang w:val="ru-RU" w:eastAsia="en-US" w:bidi="he-IL"/>
        </w:rPr>
        <w:tab/>
      </w:r>
      <w:r>
        <w:rPr>
          <w:rFonts w:hint="default" w:eastAsiaTheme="minorHAnsi"/>
          <w:b w:val="0"/>
          <w:bCs w:val="0"/>
          <w:sz w:val="24"/>
          <w:szCs w:val="24"/>
          <w:lang w:val="en-US" w:eastAsia="en-US" w:bidi="he-IL"/>
        </w:rPr>
        <w:t>Z</w:t>
      </w:r>
      <w:r>
        <w:rPr>
          <w:rFonts w:hint="default" w:eastAsiaTheme="minorHAnsi"/>
          <w:b w:val="0"/>
          <w:bCs w:val="0"/>
          <w:sz w:val="24"/>
          <w:szCs w:val="24"/>
          <w:lang w:val="ru-RU" w:eastAsia="en-US" w:bidi="he-IL"/>
        </w:rPr>
        <w:t>ur Metaphysik der Person </w:t>
      </w:r>
      <w:r>
        <w:rPr>
          <w:rFonts w:hint="default" w:eastAsiaTheme="minorHAnsi"/>
          <w:b w:val="0"/>
          <w:bCs w:val="0"/>
          <w:sz w:val="24"/>
          <w:szCs w:val="24"/>
          <w:lang w:val="en-US" w:eastAsia="en-US" w:bidi="he-IL"/>
        </w:rPr>
        <w:tab/>
      </w:r>
      <w:r>
        <w:rPr>
          <w:rFonts w:hint="default" w:eastAsiaTheme="minorHAnsi"/>
          <w:b w:val="0"/>
          <w:bCs w:val="0"/>
          <w:sz w:val="24"/>
          <w:szCs w:val="24"/>
          <w:lang w:val="en-US"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xml:space="preserve">– </w:t>
      </w:r>
      <w:r>
        <w:rPr>
          <w:rFonts w:hint="default" w:eastAsiaTheme="minorHAnsi"/>
          <w:b w:val="0"/>
          <w:bCs w:val="0"/>
          <w:sz w:val="24"/>
          <w:szCs w:val="24"/>
          <w:lang w:val="en-US" w:eastAsia="en-US" w:bidi="he-IL"/>
        </w:rPr>
        <w:t>3</w:t>
      </w:r>
      <w:r>
        <w:rPr>
          <w:rFonts w:hint="default" w:eastAsiaTheme="minorHAnsi"/>
          <w:b w:val="0"/>
          <w:bCs w:val="0"/>
          <w:sz w:val="24"/>
          <w:szCs w:val="24"/>
          <w:lang w:val="ru-RU" w:eastAsia="en-US" w:bidi="he-IL"/>
        </w:rPr>
        <w:t>3</w:t>
      </w:r>
      <w:r>
        <w:rPr>
          <w:rFonts w:hint="default" w:eastAsiaTheme="minorHAnsi"/>
          <w:b w:val="0"/>
          <w:bCs w:val="0"/>
          <w:sz w:val="24"/>
          <w:szCs w:val="24"/>
          <w:lang w:val="ru-RU" w:eastAsia="en-US" w:bidi="he-IL"/>
        </w:rPr>
        <w:br w:type="textWrapping"/>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Die Sprache Gottes </w:t>
      </w:r>
      <w:r>
        <w:rPr>
          <w:rFonts w:hint="default" w:eastAsiaTheme="minorHAnsi"/>
          <w:b w:val="0"/>
          <w:bCs w:val="0"/>
          <w:sz w:val="24"/>
          <w:szCs w:val="24"/>
          <w:lang w:val="ru-RU" w:eastAsia="en-US" w:bidi="he-IL"/>
        </w:rPr>
        <w:tab/>
      </w:r>
      <w:r>
        <w:rPr>
          <w:rFonts w:hint="default" w:eastAsiaTheme="minorHAnsi"/>
          <w:b w:val="0"/>
          <w:bCs w:val="0"/>
          <w:sz w:val="24"/>
          <w:szCs w:val="24"/>
          <w:lang w:val="en-US" w:eastAsia="en-US" w:bidi="he-IL"/>
        </w:rPr>
        <w:tab/>
      </w:r>
      <w:r>
        <w:rPr>
          <w:rFonts w:hint="default" w:eastAsiaTheme="minorHAnsi"/>
          <w:b w:val="0"/>
          <w:bCs w:val="0"/>
          <w:sz w:val="24"/>
          <w:szCs w:val="24"/>
          <w:lang w:val="en-US" w:eastAsia="en-US" w:bidi="he-IL"/>
        </w:rPr>
        <w:tab/>
      </w:r>
      <w:r>
        <w:rPr>
          <w:rFonts w:hint="default" w:eastAsiaTheme="minorHAnsi"/>
          <w:b w:val="0"/>
          <w:bCs w:val="0"/>
          <w:sz w:val="24"/>
          <w:szCs w:val="24"/>
          <w:lang w:val="ru-RU" w:eastAsia="en-US" w:bidi="he-IL"/>
        </w:rPr>
        <w:t>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47</w:t>
      </w:r>
      <w:r>
        <w:rPr>
          <w:rFonts w:hint="default" w:eastAsiaTheme="minorHAnsi"/>
          <w:b w:val="0"/>
          <w:bCs w:val="0"/>
          <w:sz w:val="24"/>
          <w:szCs w:val="24"/>
          <w:lang w:val="ru-RU" w:eastAsia="en-US" w:bidi="he-IL"/>
        </w:rPr>
        <w:br w:type="textWrapping"/>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xml:space="preserve">Das Funktionsprofil der Kirche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w:t>
      </w:r>
      <w:r>
        <w:rPr>
          <w:rFonts w:hint="default" w:eastAsiaTheme="minorHAnsi"/>
          <w:b w:val="0"/>
          <w:bCs w:val="0"/>
          <w:sz w:val="24"/>
          <w:szCs w:val="24"/>
          <w:lang w:val="en-US"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xml:space="preserve">– </w:t>
      </w:r>
      <w:r>
        <w:rPr>
          <w:rFonts w:hint="default" w:eastAsiaTheme="minorHAnsi"/>
          <w:b w:val="0"/>
          <w:bCs w:val="0"/>
          <w:sz w:val="24"/>
          <w:szCs w:val="24"/>
          <w:lang w:val="en-US" w:eastAsia="en-US" w:bidi="he-IL"/>
        </w:rPr>
        <w:t>5</w:t>
      </w:r>
      <w:r>
        <w:rPr>
          <w:rFonts w:hint="default" w:eastAsiaTheme="minorHAnsi"/>
          <w:b w:val="0"/>
          <w:bCs w:val="0"/>
          <w:sz w:val="24"/>
          <w:szCs w:val="24"/>
          <w:lang w:val="ru-RU" w:eastAsia="en-US" w:bidi="he-IL"/>
        </w:rPr>
        <w:t>5</w:t>
      </w:r>
    </w:p>
    <w:p w14:paraId="0F5FADDC">
      <w:pPr>
        <w:spacing w:after="200" w:line="276" w:lineRule="auto"/>
        <w:ind w:firstLine="720" w:firstLineChars="0"/>
        <w:jc w:val="both"/>
        <w:rPr>
          <w:rFonts w:hint="default" w:eastAsiaTheme="minorHAnsi"/>
          <w:b w:val="0"/>
          <w:bCs w:val="0"/>
          <w:sz w:val="24"/>
          <w:szCs w:val="24"/>
          <w:lang w:val="ru-RU" w:eastAsia="en-US" w:bidi="he-IL"/>
        </w:rPr>
      </w:pPr>
      <w:r>
        <w:rPr>
          <w:rFonts w:hint="default" w:eastAsiaTheme="minorHAnsi"/>
          <w:b w:val="0"/>
          <w:bCs w:val="0"/>
          <w:sz w:val="24"/>
          <w:szCs w:val="24"/>
          <w:lang w:val="ru-RU" w:eastAsia="en-US" w:bidi="he-IL"/>
        </w:rPr>
        <w:t xml:space="preserve">Zur Ontologie des Logos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en-US" w:eastAsia="en-US" w:bidi="he-IL"/>
        </w:rPr>
        <w:t xml:space="preserve">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69</w:t>
      </w:r>
    </w:p>
    <w:p w14:paraId="1403F631">
      <w:pPr>
        <w:spacing w:after="200" w:line="276" w:lineRule="auto"/>
        <w:ind w:firstLine="720" w:firstLineChars="0"/>
        <w:jc w:val="both"/>
        <w:rPr>
          <w:rFonts w:hint="default" w:eastAsiaTheme="minorHAnsi"/>
          <w:b w:val="0"/>
          <w:bCs w:val="0"/>
          <w:sz w:val="24"/>
          <w:szCs w:val="24"/>
          <w:lang w:val="ru-RU" w:eastAsia="en-US" w:bidi="he-IL"/>
        </w:rPr>
      </w:pPr>
      <w:r>
        <w:rPr>
          <w:rFonts w:hint="default" w:eastAsiaTheme="minorHAnsi"/>
          <w:b w:val="0"/>
          <w:bCs w:val="0"/>
          <w:sz w:val="24"/>
          <w:szCs w:val="24"/>
          <w:lang w:val="en-US" w:eastAsia="en-US" w:bidi="he-IL"/>
        </w:rPr>
        <w:t>Glaube als Kompetenz</w:t>
      </w:r>
      <w:r>
        <w:rPr>
          <w:rFonts w:hint="default" w:eastAsiaTheme="minorHAnsi"/>
          <w:b w:val="0"/>
          <w:bCs w:val="0"/>
          <w:sz w:val="24"/>
          <w:szCs w:val="24"/>
          <w:lang w:val="ru-RU" w:eastAsia="en-US" w:bidi="he-IL"/>
        </w:rPr>
        <w:t xml:space="preserve">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xml:space="preserve">- </w:t>
      </w:r>
      <w:r>
        <w:rPr>
          <w:rFonts w:hint="default" w:eastAsiaTheme="minorHAnsi"/>
          <w:b w:val="0"/>
          <w:bCs w:val="0"/>
          <w:sz w:val="24"/>
          <w:szCs w:val="24"/>
          <w:lang w:val="en-US" w:eastAsia="en-US" w:bidi="he-IL"/>
        </w:rPr>
        <w:t>9</w:t>
      </w:r>
      <w:r>
        <w:rPr>
          <w:rFonts w:hint="default" w:eastAsiaTheme="minorHAnsi"/>
          <w:b w:val="0"/>
          <w:bCs w:val="0"/>
          <w:sz w:val="24"/>
          <w:szCs w:val="24"/>
          <w:lang w:val="ru-RU" w:eastAsia="en-US" w:bidi="he-IL"/>
        </w:rPr>
        <w:t>0</w:t>
      </w:r>
    </w:p>
    <w:p w14:paraId="76C57210">
      <w:pPr>
        <w:spacing w:after="200" w:line="276" w:lineRule="auto"/>
        <w:jc w:val="both"/>
        <w:rPr>
          <w:rFonts w:hint="default" w:eastAsiaTheme="minorHAnsi"/>
          <w:b w:val="0"/>
          <w:bCs w:val="0"/>
          <w:sz w:val="24"/>
          <w:szCs w:val="24"/>
          <w:lang w:val="en-US" w:eastAsia="en-US" w:bidi="he-IL"/>
        </w:rPr>
      </w:pPr>
      <w:r>
        <w:rPr>
          <w:rFonts w:hint="default" w:eastAsiaTheme="minorHAnsi"/>
          <w:b w:val="0"/>
          <w:bCs w:val="0"/>
          <w:sz w:val="24"/>
          <w:szCs w:val="24"/>
          <w:lang w:val="en-US" w:eastAsia="en-US" w:bidi="he-IL"/>
        </w:rPr>
        <w:t xml:space="preserve">Die Kirche als Infrastruktur der Bildung einer </w:t>
      </w:r>
    </w:p>
    <w:p w14:paraId="30B178C4">
      <w:pPr>
        <w:spacing w:after="200" w:line="276" w:lineRule="auto"/>
        <w:jc w:val="both"/>
        <w:rPr>
          <w:rFonts w:hint="default" w:eastAsiaTheme="minorHAnsi"/>
          <w:b w:val="0"/>
          <w:bCs w:val="0"/>
          <w:sz w:val="24"/>
          <w:szCs w:val="24"/>
          <w:lang w:val="en-US" w:eastAsia="en-US" w:bidi="he-IL"/>
        </w:rPr>
      </w:pPr>
      <w:r>
        <w:rPr>
          <w:rFonts w:hint="default" w:eastAsiaTheme="minorHAnsi"/>
          <w:b w:val="0"/>
          <w:bCs w:val="0"/>
          <w:sz w:val="24"/>
          <w:szCs w:val="24"/>
          <w:lang w:val="en-US" w:eastAsia="en-US" w:bidi="he-IL"/>
        </w:rPr>
        <w:t>personalen Eschatologie</w:t>
      </w:r>
      <w:r>
        <w:rPr>
          <w:rFonts w:hint="default" w:eastAsiaTheme="minorHAnsi"/>
          <w:b w:val="0"/>
          <w:bCs w:val="0"/>
          <w:sz w:val="24"/>
          <w:szCs w:val="24"/>
          <w:lang w:val="en-US"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en-US" w:eastAsia="en-US" w:bidi="he-IL"/>
        </w:rPr>
        <w:tab/>
      </w:r>
      <w:r>
        <w:rPr>
          <w:rFonts w:hint="default" w:eastAsiaTheme="minorHAnsi"/>
          <w:b w:val="0"/>
          <w:bCs w:val="0"/>
          <w:sz w:val="24"/>
          <w:szCs w:val="24"/>
          <w:lang w:val="en-US"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en-US" w:eastAsia="en-US" w:bidi="he-IL"/>
        </w:rPr>
        <w:t>- 108</w:t>
      </w:r>
    </w:p>
    <w:p w14:paraId="2BF67DE0">
      <w:pPr>
        <w:spacing w:after="200" w:line="276" w:lineRule="auto"/>
        <w:jc w:val="both"/>
        <w:rPr>
          <w:rFonts w:hint="default" w:eastAsiaTheme="minorHAnsi"/>
          <w:b w:val="0"/>
          <w:bCs w:val="0"/>
          <w:sz w:val="24"/>
          <w:szCs w:val="24"/>
          <w:lang w:val="en-US" w:eastAsia="en-US" w:bidi="he-IL"/>
        </w:rPr>
      </w:pPr>
      <w:r>
        <w:rPr>
          <w:rFonts w:hint="default" w:eastAsiaTheme="minorHAnsi"/>
          <w:b w:val="0"/>
          <w:bCs w:val="0"/>
          <w:sz w:val="24"/>
          <w:szCs w:val="24"/>
          <w:lang w:val="en-US" w:eastAsia="en-US" w:bidi="he-IL"/>
        </w:rPr>
        <w:t>Terminologischer Kommentar zum Projekt</w:t>
      </w:r>
      <w:r>
        <w:rPr>
          <w:rFonts w:hint="default" w:eastAsiaTheme="minorHAnsi"/>
          <w:b w:val="0"/>
          <w:bCs w:val="0"/>
          <w:sz w:val="24"/>
          <w:szCs w:val="24"/>
          <w:lang w:val="en-US" w:eastAsia="en-US" w:bidi="he-IL"/>
        </w:rPr>
        <w:tab/>
      </w:r>
      <w:r>
        <w:rPr>
          <w:rFonts w:hint="default" w:eastAsiaTheme="minorHAnsi"/>
          <w:b w:val="0"/>
          <w:bCs w:val="0"/>
          <w:sz w:val="24"/>
          <w:szCs w:val="24"/>
          <w:lang w:val="en-US" w:eastAsia="en-US" w:bidi="he-IL"/>
        </w:rPr>
        <w:tab/>
      </w:r>
      <w:r>
        <w:rPr>
          <w:rFonts w:hint="default" w:eastAsiaTheme="minorHAnsi"/>
          <w:b w:val="0"/>
          <w:bCs w:val="0"/>
          <w:sz w:val="24"/>
          <w:szCs w:val="24"/>
          <w:lang w:val="en-US" w:eastAsia="en-US" w:bidi="he-IL"/>
        </w:rPr>
        <w:tab/>
      </w:r>
      <w:r>
        <w:rPr>
          <w:rFonts w:hint="default" w:eastAsiaTheme="minorHAnsi"/>
          <w:b w:val="0"/>
          <w:bCs w:val="0"/>
          <w:sz w:val="24"/>
          <w:szCs w:val="24"/>
          <w:lang w:val="en-US" w:eastAsia="en-US" w:bidi="he-IL"/>
        </w:rPr>
        <w:t>- 113</w:t>
      </w:r>
    </w:p>
    <w:p w14:paraId="3E043C62">
      <w:pPr>
        <w:spacing w:after="200" w:line="276" w:lineRule="auto"/>
        <w:jc w:val="both"/>
        <w:rPr>
          <w:rFonts w:hint="default" w:eastAsiaTheme="minorHAnsi"/>
          <w:b w:val="0"/>
          <w:bCs w:val="0"/>
          <w:sz w:val="24"/>
          <w:szCs w:val="24"/>
          <w:lang w:val="en-US" w:eastAsia="en-US" w:bidi="he-IL"/>
        </w:rPr>
      </w:pPr>
      <w:r>
        <w:rPr>
          <w:rFonts w:hint="default" w:eastAsiaTheme="minorHAnsi"/>
          <w:b w:val="0"/>
          <w:bCs w:val="0"/>
          <w:sz w:val="24"/>
          <w:szCs w:val="24"/>
          <w:lang w:val="ru-RU" w:eastAsia="en-US" w:bidi="he-IL"/>
        </w:rPr>
        <w:t xml:space="preserve">Metaphysik des CDJT-Projekts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- 12</w:t>
      </w:r>
      <w:r>
        <w:rPr>
          <w:rFonts w:hint="default" w:eastAsiaTheme="minorHAnsi"/>
          <w:b w:val="0"/>
          <w:bCs w:val="0"/>
          <w:sz w:val="24"/>
          <w:szCs w:val="24"/>
          <w:lang w:val="en-US" w:eastAsia="en-US" w:bidi="he-IL"/>
        </w:rPr>
        <w:t>1</w:t>
      </w:r>
      <w:bookmarkStart w:id="0" w:name="_GoBack"/>
      <w:bookmarkEnd w:id="0"/>
    </w:p>
    <w:p w14:paraId="1084DEDC">
      <w:pPr>
        <w:spacing w:after="200" w:line="276" w:lineRule="auto"/>
        <w:jc w:val="both"/>
        <w:rPr>
          <w:rFonts w:hint="default" w:eastAsiaTheme="minorHAnsi"/>
          <w:b w:val="0"/>
          <w:bCs w:val="0"/>
          <w:sz w:val="24"/>
          <w:szCs w:val="24"/>
          <w:lang w:val="ru-RU" w:eastAsia="en-US" w:bidi="he-IL"/>
        </w:rPr>
      </w:pPr>
      <w:r>
        <w:rPr>
          <w:rFonts w:hint="default" w:eastAsiaTheme="minorHAnsi"/>
          <w:b w:val="0"/>
          <w:bCs w:val="0"/>
          <w:sz w:val="24"/>
          <w:szCs w:val="24"/>
          <w:lang w:val="ru-RU" w:eastAsia="en-US" w:bidi="he-IL"/>
        </w:rPr>
        <w:t xml:space="preserve">Schlüsselbegriffe des projekts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- 140</w:t>
      </w:r>
      <w:r>
        <w:rPr>
          <w:rFonts w:hint="default" w:eastAsiaTheme="minorHAnsi"/>
          <w:b w:val="0"/>
          <w:bCs w:val="0"/>
          <w:sz w:val="24"/>
          <w:szCs w:val="24"/>
          <w:lang w:val="ru-RU" w:eastAsia="en-US" w:bidi="he-IL"/>
        </w:rPr>
        <w:br w:type="textWrapping"/>
      </w:r>
    </w:p>
    <w:p w14:paraId="60DCB84E">
      <w:pPr>
        <w:spacing w:after="200" w:line="276" w:lineRule="auto"/>
        <w:jc w:val="both"/>
        <w:rPr>
          <w:rFonts w:hint="default" w:eastAsiaTheme="minorHAnsi"/>
          <w:b w:val="0"/>
          <w:bCs w:val="0"/>
          <w:sz w:val="24"/>
          <w:szCs w:val="24"/>
          <w:lang w:val="ru-RU" w:eastAsia="en-US" w:bidi="he-IL"/>
        </w:rPr>
      </w:pPr>
    </w:p>
    <w:p w14:paraId="5AFB56F6">
      <w:pPr>
        <w:spacing w:after="200" w:line="276" w:lineRule="auto"/>
        <w:jc w:val="both"/>
        <w:rPr>
          <w:rFonts w:hint="default" w:eastAsiaTheme="minorHAnsi"/>
          <w:b w:val="0"/>
          <w:bCs w:val="0"/>
          <w:sz w:val="24"/>
          <w:szCs w:val="24"/>
          <w:lang w:val="ru-RU" w:eastAsia="en-US" w:bidi="he-IL"/>
        </w:rPr>
      </w:pPr>
    </w:p>
    <w:p w14:paraId="3B71D48C">
      <w:pPr>
        <w:spacing w:after="200" w:line="276" w:lineRule="auto"/>
        <w:jc w:val="both"/>
        <w:rPr>
          <w:rFonts w:hint="default" w:eastAsiaTheme="minorHAnsi"/>
          <w:b w:val="0"/>
          <w:bCs w:val="0"/>
          <w:sz w:val="24"/>
          <w:szCs w:val="24"/>
          <w:lang w:val="en-US" w:eastAsia="en-US" w:bidi="he-IL"/>
        </w:rPr>
      </w:pPr>
      <w:r>
        <w:rPr>
          <w:rFonts w:hint="default" w:eastAsiaTheme="minorHAnsi"/>
          <w:b w:val="0"/>
          <w:bCs w:val="0"/>
          <w:sz w:val="24"/>
          <w:szCs w:val="24"/>
          <w:lang w:val="en-US" w:eastAsia="en-US" w:bidi="he-IL"/>
        </w:rPr>
        <w:br w:type="textWrapping"/>
      </w:r>
      <w:r>
        <w:rPr>
          <w:rFonts w:hint="default" w:eastAsiaTheme="minorHAnsi"/>
          <w:b w:val="0"/>
          <w:bCs w:val="0"/>
          <w:sz w:val="24"/>
          <w:szCs w:val="24"/>
          <w:lang w:val="en-US" w:eastAsia="en-US" w:bidi="he-IL"/>
        </w:rPr>
        <w:tab/>
      </w:r>
      <w:r>
        <w:rPr>
          <w:rFonts w:hint="default" w:eastAsiaTheme="minorHAnsi"/>
          <w:b w:val="0"/>
          <w:bCs w:val="0"/>
          <w:sz w:val="24"/>
          <w:szCs w:val="24"/>
          <w:lang w:val="en-US" w:eastAsia="en-US" w:bidi="he-IL"/>
        </w:rPr>
        <w:tab/>
      </w:r>
      <w:r>
        <w:rPr>
          <w:rFonts w:hint="default" w:eastAsiaTheme="minorHAnsi"/>
          <w:b w:val="0"/>
          <w:bCs w:val="0"/>
          <w:sz w:val="24"/>
          <w:szCs w:val="24"/>
          <w:lang w:val="en-US" w:eastAsia="en-US" w:bidi="he-IL"/>
        </w:rPr>
        <w:tab/>
      </w:r>
    </w:p>
    <w:p w14:paraId="2304936A">
      <w:pPr>
        <w:spacing w:after="200" w:line="276" w:lineRule="auto"/>
        <w:jc w:val="both"/>
        <w:rPr>
          <w:rFonts w:hint="default" w:eastAsiaTheme="minorHAnsi"/>
          <w:b w:val="0"/>
          <w:bCs w:val="0"/>
          <w:sz w:val="32"/>
          <w:szCs w:val="32"/>
          <w:lang w:val="en-US" w:eastAsia="en-US" w:bidi="he-IL"/>
        </w:rPr>
      </w:pPr>
    </w:p>
    <w:p w14:paraId="529ABA6E">
      <w:pPr>
        <w:spacing w:after="200" w:line="276" w:lineRule="auto"/>
        <w:ind w:firstLine="1281" w:firstLineChars="0"/>
        <w:jc w:val="both"/>
        <w:rPr>
          <w:rFonts w:hint="default" w:eastAsiaTheme="minorHAnsi"/>
          <w:b w:val="0"/>
          <w:bCs w:val="0"/>
          <w:sz w:val="32"/>
          <w:szCs w:val="32"/>
          <w:lang w:val="ru-RU" w:eastAsia="en-US" w:bidi="he-IL"/>
        </w:rPr>
      </w:pPr>
    </w:p>
    <w:p w14:paraId="0E17410A">
      <w:pPr>
        <w:spacing w:after="200" w:line="276" w:lineRule="auto"/>
        <w:ind w:firstLine="1281" w:firstLineChars="0"/>
        <w:jc w:val="both"/>
        <w:rPr>
          <w:rFonts w:hint="default" w:eastAsiaTheme="minorHAnsi"/>
          <w:b w:val="0"/>
          <w:bCs w:val="0"/>
          <w:sz w:val="32"/>
          <w:szCs w:val="32"/>
          <w:lang w:val="ru-RU" w:eastAsia="en-US" w:bidi="he-IL"/>
        </w:rPr>
      </w:pPr>
    </w:p>
    <w:p w14:paraId="73A27EA4">
      <w:pPr>
        <w:spacing w:after="200" w:line="276" w:lineRule="auto"/>
        <w:ind w:firstLine="1281" w:firstLineChars="0"/>
        <w:jc w:val="both"/>
        <w:rPr>
          <w:rFonts w:hint="default" w:eastAsiaTheme="minorHAnsi"/>
          <w:b w:val="0"/>
          <w:bCs w:val="0"/>
          <w:sz w:val="32"/>
          <w:szCs w:val="32"/>
          <w:lang w:val="ru-RU" w:eastAsia="en-US" w:bidi="he-IL"/>
        </w:rPr>
      </w:pPr>
    </w:p>
    <w:p w14:paraId="42875AEB">
      <w:pPr>
        <w:spacing w:after="200" w:line="276" w:lineRule="auto"/>
        <w:ind w:firstLine="1281" w:firstLineChars="0"/>
        <w:jc w:val="both"/>
        <w:rPr>
          <w:rFonts w:hint="default" w:eastAsiaTheme="minorHAnsi"/>
          <w:b w:val="0"/>
          <w:bCs w:val="0"/>
          <w:sz w:val="32"/>
          <w:szCs w:val="32"/>
          <w:lang w:val="ru-RU" w:eastAsia="en-US" w:bidi="he-IL"/>
        </w:rPr>
      </w:pPr>
    </w:p>
    <w:p w14:paraId="235C9EAE">
      <w:pPr>
        <w:spacing w:after="200" w:line="276" w:lineRule="auto"/>
        <w:ind w:firstLine="1281" w:firstLineChars="0"/>
        <w:jc w:val="both"/>
        <w:rPr>
          <w:rFonts w:hint="default" w:eastAsiaTheme="minorHAnsi"/>
          <w:b w:val="0"/>
          <w:bCs w:val="0"/>
          <w:sz w:val="32"/>
          <w:szCs w:val="32"/>
          <w:lang w:val="ru-RU" w:eastAsia="en-US" w:bidi="he-IL"/>
        </w:rPr>
      </w:pPr>
    </w:p>
    <w:p w14:paraId="01477640">
      <w:pPr>
        <w:spacing w:after="200" w:line="276" w:lineRule="auto"/>
        <w:jc w:val="both"/>
        <w:rPr>
          <w:rFonts w:hint="default" w:eastAsiaTheme="minorHAnsi"/>
          <w:b w:val="0"/>
          <w:bCs w:val="0"/>
          <w:sz w:val="32"/>
          <w:szCs w:val="32"/>
          <w:lang w:val="ru-RU" w:eastAsia="en-US" w:bidi="he-IL"/>
        </w:rPr>
      </w:pPr>
      <w:r>
        <w:rPr>
          <w:rFonts w:hint="default" w:eastAsiaTheme="minorHAnsi"/>
          <w:b w:val="0"/>
          <w:bCs w:val="0"/>
          <w:sz w:val="32"/>
          <w:szCs w:val="32"/>
          <w:lang w:val="ru-RU" w:eastAsia="en-US" w:bidi="he-IL"/>
        </w:rPr>
        <w:t>Übersetzt ins Deutsche mit Hilfe von ChatGPT (GPT-5, OpenAI).</w:t>
      </w:r>
    </w:p>
    <w:p w14:paraId="58DE895A">
      <w:pPr>
        <w:rPr>
          <w:rFonts w:hint="default" w:eastAsiaTheme="minorHAnsi"/>
          <w:b/>
          <w:bCs/>
          <w:sz w:val="32"/>
          <w:szCs w:val="32"/>
          <w:lang w:val="ru-RU" w:eastAsia="en-US" w:bidi="he-IL"/>
        </w:rPr>
      </w:pPr>
      <w:r>
        <w:rPr>
          <w:rFonts w:hint="default" w:eastAsiaTheme="minorHAnsi"/>
          <w:b/>
          <w:bCs/>
          <w:sz w:val="32"/>
          <w:szCs w:val="32"/>
          <w:lang w:val="ru-RU" w:eastAsia="en-US" w:bidi="he-IL"/>
        </w:rPr>
        <w:br w:type="page"/>
      </w:r>
    </w:p>
    <w:p w14:paraId="14493ED4">
      <w:pPr>
        <w:spacing w:after="200" w:line="276" w:lineRule="auto"/>
        <w:ind w:firstLine="567"/>
        <w:jc w:val="both"/>
        <w:rPr>
          <w:sz w:val="24"/>
          <w:szCs w:val="24"/>
        </w:rPr>
      </w:pPr>
      <w:r>
        <w:rPr>
          <w:sz w:val="24"/>
          <w:szCs w:val="24"/>
        </w:rPr>
        <w:t>Vorwort</w:t>
      </w:r>
    </w:p>
    <w:p w14:paraId="4DE51B51">
      <w:pPr>
        <w:spacing w:after="200" w:line="276" w:lineRule="auto"/>
        <w:ind w:firstLine="567"/>
        <w:jc w:val="both"/>
        <w:rPr>
          <w:sz w:val="24"/>
          <w:szCs w:val="24"/>
        </w:rPr>
      </w:pPr>
      <w:r>
        <w:rPr>
          <w:sz w:val="24"/>
          <w:szCs w:val="24"/>
        </w:rPr>
        <w:t>Der vorliegende Textkorpus besteht aus vier miteinander verbundenen Arbeiten:</w:t>
      </w:r>
    </w:p>
    <w:p w14:paraId="31185A73">
      <w:pPr>
        <w:spacing w:after="200" w:line="276" w:lineRule="auto"/>
        <w:ind w:firstLine="567"/>
        <w:jc w:val="both"/>
        <w:rPr>
          <w:sz w:val="24"/>
          <w:szCs w:val="24"/>
        </w:rPr>
      </w:pPr>
      <w:r>
        <w:rPr>
          <w:sz w:val="24"/>
          <w:szCs w:val="24"/>
        </w:rPr>
        <w:t>„An die Christen des dritten Jahrtausends“ — der Haupttext des Projekts, der die grundlegende Problemstellung sowie den allgemeinen anthropologischen und eschatologischen Horizont formuliert;</w:t>
      </w:r>
    </w:p>
    <w:p w14:paraId="142ECCB6">
      <w:pPr>
        <w:spacing w:after="200" w:line="276" w:lineRule="auto"/>
        <w:ind w:firstLine="567"/>
        <w:jc w:val="both"/>
        <w:rPr>
          <w:sz w:val="24"/>
          <w:szCs w:val="24"/>
        </w:rPr>
      </w:pPr>
      <w:r>
        <w:rPr>
          <w:sz w:val="24"/>
          <w:szCs w:val="24"/>
        </w:rPr>
        <w:t>„Die Kirche als Infrastruktur der Bildung einer personalen Eschatologie“ — eine analytische Beschreibung der kirchlichen Praxis als Prozess der Subjektbildung;</w:t>
      </w:r>
    </w:p>
    <w:p w14:paraId="0F45EB27">
      <w:pPr>
        <w:spacing w:after="200" w:line="276" w:lineRule="auto"/>
        <w:ind w:firstLine="567"/>
        <w:jc w:val="both"/>
        <w:rPr>
          <w:sz w:val="24"/>
          <w:szCs w:val="24"/>
        </w:rPr>
      </w:pPr>
      <w:r>
        <w:rPr>
          <w:sz w:val="24"/>
          <w:szCs w:val="24"/>
        </w:rPr>
        <w:t>„Terminologischer Kommentar“ — ein Text, der den begrifflichen Apparat des Projekts fixiert und die Bedeutung der zentralen Kategorien präzisiert;</w:t>
      </w:r>
    </w:p>
    <w:p w14:paraId="427D40CF">
      <w:pPr>
        <w:spacing w:after="200" w:line="276" w:lineRule="auto"/>
        <w:ind w:firstLine="567"/>
        <w:jc w:val="both"/>
        <w:rPr>
          <w:sz w:val="24"/>
          <w:szCs w:val="24"/>
        </w:rPr>
      </w:pPr>
      <w:r>
        <w:rPr>
          <w:sz w:val="24"/>
          <w:szCs w:val="24"/>
        </w:rPr>
        <w:t>„Metaphysik des XTT-Projekts“ — eine Arbeit, die die philosophischen und ontologischen Grundlagen des verwendeten anthropologischen Modells entfaltet.</w:t>
      </w:r>
    </w:p>
    <w:p w14:paraId="4AF5E113">
      <w:pPr>
        <w:spacing w:after="200" w:line="276" w:lineRule="auto"/>
        <w:ind w:firstLine="567"/>
        <w:jc w:val="both"/>
        <w:rPr>
          <w:sz w:val="24"/>
          <w:szCs w:val="24"/>
        </w:rPr>
      </w:pPr>
      <w:r>
        <w:rPr>
          <w:sz w:val="24"/>
          <w:szCs w:val="24"/>
        </w:rPr>
        <w:t>Diese Texte bilden einen einheitlichen konzeptuellen Raum, erheben jedoch keinen Anspruch auf ein abgeschlossenes System oder eine endgültige theoretische Konstruktion. Das Projekt ist als Initiierung eines philosophischen und theologischen Dialogs über den Status der Person, des Seins und der kirchlichen Praxis unter den Bedingungen der Spätmoderne gedacht.</w:t>
      </w:r>
    </w:p>
    <w:p w14:paraId="23606722">
      <w:pPr>
        <w:spacing w:after="200" w:line="276" w:lineRule="auto"/>
        <w:ind w:firstLine="567"/>
        <w:jc w:val="both"/>
        <w:rPr>
          <w:sz w:val="24"/>
          <w:szCs w:val="24"/>
        </w:rPr>
      </w:pPr>
      <w:r>
        <w:rPr>
          <w:sz w:val="24"/>
          <w:szCs w:val="24"/>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49384970">
      <w:pPr>
        <w:spacing w:after="200" w:line="276" w:lineRule="auto"/>
        <w:ind w:firstLine="567"/>
        <w:jc w:val="both"/>
        <w:rPr>
          <w:sz w:val="24"/>
          <w:szCs w:val="24"/>
        </w:rPr>
      </w:pPr>
      <w:r>
        <w:rPr>
          <w:sz w:val="24"/>
          <w:szCs w:val="24"/>
        </w:rPr>
        <w:t>1. Die ontologische Ebene des Problems</w:t>
      </w:r>
    </w:p>
    <w:p w14:paraId="235F5FBC">
      <w:pPr>
        <w:spacing w:after="200" w:line="276" w:lineRule="auto"/>
        <w:ind w:firstLine="567"/>
        <w:jc w:val="both"/>
        <w:rPr>
          <w:sz w:val="24"/>
          <w:szCs w:val="24"/>
        </w:rPr>
      </w:pPr>
      <w:r>
        <w:rPr>
          <w:sz w:val="24"/>
          <w:szCs w:val="24"/>
        </w:rPr>
        <w:t>Im Zentrum des Projekts steht die Unterscheidung verschiedener Analyseebenen. Die gegenwärtige Rezeption des Christentums verortet es überwiegend im Bereich der Ethik, der Kultur oder der sozialen Identität. In dieser Arbeit wird eine andere Perspektive vorgeschlagen: Das Christentum wird als ein Ereignis ontologischer Ordnung verstanden.</w:t>
      </w:r>
    </w:p>
    <w:p w14:paraId="57F61A23">
      <w:pPr>
        <w:spacing w:after="200" w:line="276" w:lineRule="auto"/>
        <w:ind w:firstLine="567"/>
        <w:jc w:val="both"/>
        <w:rPr>
          <w:sz w:val="24"/>
          <w:szCs w:val="24"/>
        </w:rPr>
      </w:pPr>
      <w:r>
        <w:rPr>
          <w:sz w:val="24"/>
          <w:szCs w:val="24"/>
        </w:rPr>
        <w:t>Die Grundformel des Projekts lässt sich folgendermaßen ausdrücken:</w:t>
      </w:r>
      <w:r>
        <w:rPr>
          <w:sz w:val="24"/>
          <w:szCs w:val="24"/>
        </w:rPr>
        <w:br w:type="textWrapping"/>
      </w:r>
      <w:r>
        <w:rPr>
          <w:sz w:val="24"/>
          <w:szCs w:val="24"/>
        </w:rPr>
        <w:t>Das Problem besteht nicht darin, „wie“ man sein soll; das Problem besteht darin, zu sein — und wirklich zu sein. Die Frage richtet sich nicht auf Verhaltensnormen, sondern auf die Realität des Subjekts. Existiert die Person als Zentrum von Verantwortung, Identität und Wahrheit — oder funktioniert sie als eine Ansammlung von Rollen, Reaktionen und äußeren Setzungen?</w:t>
      </w:r>
    </w:p>
    <w:p w14:paraId="72323908">
      <w:pPr>
        <w:spacing w:after="200" w:line="276" w:lineRule="auto"/>
        <w:ind w:firstLine="567"/>
        <w:jc w:val="both"/>
        <w:rPr>
          <w:sz w:val="24"/>
          <w:szCs w:val="24"/>
        </w:rPr>
      </w:pPr>
      <w:r>
        <w:rPr>
          <w:sz w:val="24"/>
          <w:szCs w:val="24"/>
        </w:rPr>
        <w:t>In diesem Zusammenhang wird eine Unterscheidung zwischen zwei Typen ontologischer Orientierung eingeführt: einer logoszentrischen und einer logosflüchtigen. Dabei handelt es sich nicht um eine moralische Bewertung, sondern um eine Struktur des Verhältnisses zur Wahrheit. Die logoszentrische Orientierung setzt die Anerkennung des Logos als Prinzip von Ordnung, Sinn und Identität voraus. Die logosflüchtige Orientierung bezeichnet eine Existenzweise im Modus verschobener oder fragmentierter Zentren.</w:t>
      </w:r>
    </w:p>
    <w:p w14:paraId="627D6960">
      <w:pPr>
        <w:spacing w:after="200" w:line="276" w:lineRule="auto"/>
        <w:ind w:firstLine="567"/>
        <w:jc w:val="both"/>
        <w:rPr>
          <w:sz w:val="24"/>
          <w:szCs w:val="24"/>
        </w:rPr>
      </w:pPr>
      <w:r>
        <w:rPr>
          <w:sz w:val="24"/>
          <w:szCs w:val="24"/>
        </w:rPr>
        <w:t>In der christlichen Perspektive wird die eschatologische Wirklichkeit als die Fülle der Erscheinung des Logos gedacht. In diesem Sinne wird die logoszentrische Orientierung als eine Vorwegnahme der zukünftigen Fülle des Seins verstanden, während die logosflüchtige Orientierung der Struktur des gegenwärtigen historischen Zustands der Welt entspricht.</w:t>
      </w:r>
    </w:p>
    <w:p w14:paraId="09D64C0B">
      <w:pPr>
        <w:spacing w:after="200" w:line="276" w:lineRule="auto"/>
        <w:ind w:firstLine="567"/>
        <w:jc w:val="both"/>
        <w:rPr>
          <w:sz w:val="24"/>
          <w:szCs w:val="24"/>
        </w:rPr>
      </w:pPr>
      <w:r>
        <w:rPr>
          <w:sz w:val="24"/>
          <w:szCs w:val="24"/>
        </w:rPr>
        <w:t>Der Versuch, in einer logosflüchtigen, kompetitiven Ontologie des „Hier und Jetzt“ logoszentrisch zu leben, kann daher als das Bestreben beschrieben werden, sich bereits innerhalb der Geschichte am eschatologischen Horizont auszurichten.</w:t>
      </w:r>
    </w:p>
    <w:p w14:paraId="38DEDF01">
      <w:pPr>
        <w:spacing w:after="200" w:line="276" w:lineRule="auto"/>
        <w:ind w:firstLine="567"/>
        <w:jc w:val="both"/>
        <w:rPr>
          <w:sz w:val="24"/>
          <w:szCs w:val="24"/>
        </w:rPr>
      </w:pPr>
      <w:r>
        <w:rPr>
          <w:sz w:val="24"/>
          <w:szCs w:val="24"/>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5220F305">
      <w:pPr>
        <w:spacing w:after="200" w:line="276" w:lineRule="auto"/>
        <w:ind w:firstLine="567"/>
        <w:jc w:val="both"/>
        <w:rPr>
          <w:sz w:val="24"/>
          <w:szCs w:val="24"/>
        </w:rPr>
      </w:pPr>
      <w:r>
        <w:rPr>
          <w:sz w:val="24"/>
          <w:szCs w:val="24"/>
        </w:rPr>
        <w:t>2. Über die kirchliche Praxis</w:t>
      </w:r>
    </w:p>
    <w:p w14:paraId="1DE6809D">
      <w:pPr>
        <w:spacing w:after="200" w:line="276" w:lineRule="auto"/>
        <w:ind w:firstLine="567"/>
        <w:jc w:val="both"/>
        <w:rPr>
          <w:sz w:val="24"/>
          <w:szCs w:val="24"/>
        </w:rPr>
      </w:pPr>
      <w:r>
        <w:rPr>
          <w:sz w:val="24"/>
          <w:szCs w:val="24"/>
        </w:rPr>
        <w:t>Der Text „Die Kirche als Infrastruktur der Bildung einer personalen Eschatologie“ schlägt keine neue geistliche Technik vor und führt kein alternatives Modell religiösen Lebens ein. Es geht vielmehr um die übliche kirchliche Praxis — Liturgie, Askese, Katechese und Gebet — betrachtet aus einer funktional-ontologischen Perspektive.</w:t>
      </w:r>
    </w:p>
    <w:p w14:paraId="4AF963ED">
      <w:pPr>
        <w:spacing w:after="200" w:line="276" w:lineRule="auto"/>
        <w:ind w:firstLine="567"/>
        <w:jc w:val="both"/>
        <w:rPr>
          <w:sz w:val="24"/>
          <w:szCs w:val="24"/>
        </w:rPr>
      </w:pPr>
      <w:r>
        <w:rPr>
          <w:sz w:val="24"/>
          <w:szCs w:val="24"/>
        </w:rPr>
        <w:t>Die Aufgabe des Textes besteht darin zu analysieren, auf welche Weise die gewöhnlichen Formen kirchlichen Lebens als Mechanismen der Bildung einer ontologischen Orientierung der Person wirken können. In einem solchen Ansatz wird kirchliche Praxis nicht in erster Linie als ein System moralischer Anforderungen verstanden, sondern als ein Milieu, in dem das Subjekt sich allmählich bildet, sammelt und sein Verhältnis zum Logos ausrichtet. Die Aufmerksamkeit verschiebt sich damit vom normativen Aspekt auf den formbildenden.</w:t>
      </w:r>
    </w:p>
    <w:p w14:paraId="34CB94A0">
      <w:pPr>
        <w:spacing w:after="200" w:line="276" w:lineRule="auto"/>
        <w:ind w:firstLine="567"/>
        <w:jc w:val="both"/>
        <w:rPr>
          <w:sz w:val="24"/>
          <w:szCs w:val="24"/>
        </w:rPr>
      </w:pPr>
      <w:r>
        <w:rPr>
          <w:sz w:val="24"/>
          <w:szCs w:val="24"/>
        </w:rPr>
        <w:t>In diesem Zusammenhang kann die Kirche als Infrastruktur der Bildung einer personalen Eschatologie beschrieben werden — als ein Raum, in dem der Mensch lernt, seine eigene Existenz mit dem äußersten Horizont des Seins in Beziehung zu setzen und sein Leben schrittweise in der Perspektive dieses Horizonts zu gestalten.</w:t>
      </w:r>
    </w:p>
    <w:p w14:paraId="61BDA175">
      <w:pPr>
        <w:spacing w:after="200" w:line="276" w:lineRule="auto"/>
        <w:ind w:firstLine="567"/>
        <w:jc w:val="both"/>
        <w:rPr>
          <w:sz w:val="24"/>
          <w:szCs w:val="24"/>
        </w:rPr>
      </w:pPr>
      <w:r>
        <w:rPr>
          <w:sz w:val="24"/>
          <w:szCs w:val="24"/>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7E8574B8">
      <w:pPr>
        <w:spacing w:after="200" w:line="276" w:lineRule="auto"/>
        <w:ind w:firstLine="567"/>
        <w:jc w:val="both"/>
        <w:rPr>
          <w:sz w:val="24"/>
          <w:szCs w:val="24"/>
        </w:rPr>
      </w:pPr>
      <w:r>
        <w:rPr>
          <w:sz w:val="24"/>
          <w:szCs w:val="24"/>
        </w:rPr>
        <w:t>3. Dekolonisierung der Persönlichkeit</w:t>
      </w:r>
    </w:p>
    <w:p w14:paraId="35EBBACA">
      <w:pPr>
        <w:spacing w:after="200" w:line="276" w:lineRule="auto"/>
        <w:ind w:firstLine="567"/>
        <w:jc w:val="both"/>
        <w:rPr>
          <w:sz w:val="24"/>
          <w:szCs w:val="24"/>
        </w:rPr>
      </w:pPr>
      <w:r>
        <w:rPr>
          <w:sz w:val="24"/>
          <w:szCs w:val="24"/>
        </w:rPr>
        <w:t>Einer der Schlüsselbegriffe des Projekts ist die Dekolonisierung der Persönlichkeit. Darunter ist keine sozial-politische Theorie zu verstehen. Gemeint ist vielmehr ein ontologischer Prozess, in dem sich das Subjekt von falschen Zentren der Selbstbestimmung befreit — von ideologischen, psychologischen oder kulturellen.</w:t>
      </w:r>
    </w:p>
    <w:p w14:paraId="457F5028">
      <w:pPr>
        <w:spacing w:after="200" w:line="276" w:lineRule="auto"/>
        <w:ind w:firstLine="567"/>
        <w:jc w:val="both"/>
        <w:rPr>
          <w:sz w:val="24"/>
          <w:szCs w:val="24"/>
        </w:rPr>
      </w:pPr>
      <w:r>
        <w:rPr>
          <w:sz w:val="24"/>
          <w:szCs w:val="24"/>
        </w:rPr>
        <w:t>Dekolonisierung bedeutet in diesem Kontext die Rückkehr der Person zu der Fähigkeit, in der Wahrheit mit sich selbst identisch zu sein. Es handelt sich dabei nicht um einen abgeschlossenen Zustand, sondern um einen Prozess. In diesem Sinne kann kirchliche Praxis als eine Form ontologischer Therapie verstanden werden, die auf die Wiederherstellung einer korrekten Orientierung des Subjekts und auf die allmähliche Bildung eines stabilen Zukunftshorizonts gerichtet ist.</w:t>
      </w:r>
    </w:p>
    <w:p w14:paraId="5FB15046">
      <w:pPr>
        <w:spacing w:after="200" w:line="276" w:lineRule="auto"/>
        <w:ind w:firstLine="567"/>
        <w:jc w:val="both"/>
        <w:rPr>
          <w:sz w:val="24"/>
          <w:szCs w:val="24"/>
        </w:rPr>
      </w:pPr>
      <w:r>
        <w:rPr>
          <w:sz w:val="24"/>
          <w:szCs w:val="24"/>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6AFBB5E6">
      <w:pPr>
        <w:spacing w:after="200" w:line="276" w:lineRule="auto"/>
        <w:ind w:firstLine="567"/>
        <w:jc w:val="both"/>
        <w:rPr>
          <w:sz w:val="24"/>
          <w:szCs w:val="24"/>
        </w:rPr>
      </w:pPr>
      <w:r>
        <w:rPr>
          <w:sz w:val="24"/>
          <w:szCs w:val="24"/>
        </w:rPr>
        <w:t>4. Der begriffliche Apparat des Projekts</w:t>
      </w:r>
    </w:p>
    <w:p w14:paraId="4A69B30D">
      <w:pPr>
        <w:spacing w:after="200" w:line="276" w:lineRule="auto"/>
        <w:ind w:firstLine="567"/>
        <w:jc w:val="both"/>
        <w:rPr>
          <w:sz w:val="24"/>
          <w:szCs w:val="24"/>
        </w:rPr>
      </w:pPr>
      <w:r>
        <w:rPr>
          <w:sz w:val="24"/>
          <w:szCs w:val="24"/>
        </w:rPr>
        <w:t>Die Entwicklung eines neuen konzeptuellen Rahmens erfordert eine Präzisierung der verwendeten Sprache. Dieser Aufgabe ist der „Terminologische Kommentar“ gewidmet, in dem die zentralen Kategorien des Projekts festgehalten und ihre Bedeutung geklärt werden.</w:t>
      </w:r>
    </w:p>
    <w:p w14:paraId="2F7D8F07">
      <w:pPr>
        <w:spacing w:after="200" w:line="276" w:lineRule="auto"/>
        <w:ind w:firstLine="567"/>
        <w:jc w:val="both"/>
        <w:rPr>
          <w:sz w:val="24"/>
          <w:szCs w:val="24"/>
        </w:rPr>
      </w:pPr>
      <w:r>
        <w:rPr>
          <w:sz w:val="24"/>
          <w:szCs w:val="24"/>
        </w:rPr>
        <w:t>Der terminologische Kommentar erfüllt eine stabilisierende Funktion: Er ermöglicht es, begriffliche Mehrdeutigkeiten zu vermeiden, und schafft die Voraussetzung für eine weitere philosophische Diskussion.</w:t>
      </w:r>
    </w:p>
    <w:p w14:paraId="66AB6EA6">
      <w:pPr>
        <w:spacing w:after="200" w:line="276" w:lineRule="auto"/>
        <w:ind w:firstLine="567"/>
        <w:jc w:val="both"/>
        <w:rPr>
          <w:sz w:val="24"/>
          <w:szCs w:val="24"/>
        </w:rPr>
      </w:pPr>
      <w:r>
        <w:rPr>
          <w:sz w:val="24"/>
          <w:szCs w:val="24"/>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02F1FF14">
      <w:pPr>
        <w:spacing w:after="200" w:line="276" w:lineRule="auto"/>
        <w:ind w:firstLine="567"/>
        <w:jc w:val="both"/>
        <w:rPr>
          <w:sz w:val="24"/>
          <w:szCs w:val="24"/>
        </w:rPr>
      </w:pPr>
      <w:r>
        <w:rPr>
          <w:sz w:val="24"/>
          <w:szCs w:val="24"/>
        </w:rPr>
        <w:t>5. Die metaphysische Ebene</w:t>
      </w:r>
    </w:p>
    <w:p w14:paraId="40AA579E">
      <w:pPr>
        <w:spacing w:after="200" w:line="276" w:lineRule="auto"/>
        <w:ind w:firstLine="567"/>
        <w:jc w:val="both"/>
        <w:rPr>
          <w:sz w:val="24"/>
          <w:szCs w:val="24"/>
        </w:rPr>
      </w:pPr>
      <w:r>
        <w:rPr>
          <w:sz w:val="24"/>
          <w:szCs w:val="24"/>
        </w:rPr>
        <w:t>Der abschließende Text des Korpus — „Metaphysik des XTT-Projekts“ — formuliert die philosophischen Grundlagen des vorgeschlagenen anthropologischen Modells. Darin werden Fragen der stratifizierten Struktur der Realität, der Begriff des Logos als Prinzip der Zusammengehörigkeit des Seins, die Natur des Subjekts und der Freiheit sowie die Unterscheidung zwischen historischen und eschatologischen Existenzweisen behandelt.</w:t>
      </w:r>
    </w:p>
    <w:p w14:paraId="204A6885">
      <w:pPr>
        <w:spacing w:after="200" w:line="276" w:lineRule="auto"/>
        <w:ind w:firstLine="567"/>
        <w:jc w:val="both"/>
        <w:rPr>
          <w:sz w:val="24"/>
          <w:szCs w:val="24"/>
        </w:rPr>
      </w:pPr>
      <w:r>
        <w:rPr>
          <w:sz w:val="24"/>
          <w:szCs w:val="24"/>
        </w:rPr>
        <w:t>Die Aufgabe dieses Textes besteht nicht darin, ein neues metaphysisches System zu schaffen, sondern darin, jene ontologischen Voraussetzungen sichtbar zu machen, ohne die jede Diskussion über die Person und über kirchliche Praxis notwendigerweise oberflächlich bleibt.</w:t>
      </w:r>
    </w:p>
    <w:p w14:paraId="1D2F3C44">
      <w:pPr>
        <w:spacing w:after="200" w:line="276" w:lineRule="auto"/>
        <w:ind w:firstLine="567"/>
        <w:jc w:val="both"/>
        <w:rPr>
          <w:sz w:val="24"/>
          <w:szCs w:val="24"/>
        </w:rPr>
      </w:pPr>
      <w:r>
        <w:rPr>
          <w:sz w:val="24"/>
          <w:szCs w:val="24"/>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72CE8839">
      <w:pPr>
        <w:spacing w:after="200" w:line="276" w:lineRule="auto"/>
        <w:ind w:firstLine="567"/>
        <w:jc w:val="both"/>
        <w:rPr>
          <w:sz w:val="24"/>
          <w:szCs w:val="24"/>
        </w:rPr>
      </w:pPr>
      <w:r>
        <w:rPr>
          <w:sz w:val="24"/>
          <w:szCs w:val="24"/>
        </w:rPr>
        <w:t>6. Methode und Grenzen</w:t>
      </w:r>
    </w:p>
    <w:p w14:paraId="406143A0">
      <w:pPr>
        <w:spacing w:after="200" w:line="276" w:lineRule="auto"/>
        <w:ind w:firstLine="567"/>
        <w:jc w:val="both"/>
        <w:rPr>
          <w:sz w:val="24"/>
          <w:szCs w:val="24"/>
        </w:rPr>
      </w:pPr>
      <w:r>
        <w:rPr>
          <w:sz w:val="24"/>
          <w:szCs w:val="24"/>
        </w:rPr>
        <w:t>Das Projekt strebt nicht danach, ein geschlossenes metaphysisches System zu schaffen, und erhebt keinen Anspruch auf endgültige Formulierungen. Seine Aufgabe besteht vielmehr darin, ein Problemfeld zu markieren und eine Sprache vorzuschlagen, in der es möglich ist, über die Person als ontologisches Ereignis zu sprechen.</w:t>
      </w:r>
    </w:p>
    <w:p w14:paraId="781A0C6C">
      <w:pPr>
        <w:spacing w:after="200" w:line="276" w:lineRule="auto"/>
        <w:ind w:firstLine="567"/>
        <w:jc w:val="both"/>
        <w:rPr>
          <w:sz w:val="24"/>
          <w:szCs w:val="24"/>
        </w:rPr>
      </w:pPr>
      <w:r>
        <w:rPr>
          <w:sz w:val="24"/>
          <w:szCs w:val="24"/>
        </w:rPr>
        <w:t>Der Autor bewahrt bewusst eine Spannung zwischen dem philosophischen und dem theologischen Register. Dies ermöglicht es zugleich, den Dialog mit der zeitgenössischen Philosophie zu führen und die Verbindung mit der christlichen Tradition aufrechtzuerhalten.</w:t>
      </w:r>
    </w:p>
    <w:p w14:paraId="080B4889">
      <w:pPr>
        <w:spacing w:after="200" w:line="276" w:lineRule="auto"/>
        <w:ind w:firstLine="567"/>
        <w:jc w:val="both"/>
        <w:rPr>
          <w:sz w:val="24"/>
          <w:szCs w:val="24"/>
        </w:rPr>
      </w:pPr>
      <w:r>
        <w:rPr>
          <w:sz w:val="24"/>
          <w:szCs w:val="24"/>
        </w:rPr>
        <w:t>Die Texte sind daher als Einladung zur Diskussion zu lesen und nicht als ein abgeschlossener Endpunkt.</w:t>
      </w:r>
    </w:p>
    <w:p w14:paraId="7E3A4C82">
      <w:pPr>
        <w:spacing w:after="200" w:line="276" w:lineRule="auto"/>
        <w:ind w:firstLine="567"/>
        <w:jc w:val="both"/>
        <w:rPr>
          <w:sz w:val="24"/>
          <w:szCs w:val="24"/>
        </w:rPr>
      </w:pPr>
      <w:r>
        <w:rPr>
          <w:sz w:val="24"/>
          <w:szCs w:val="24"/>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4E47CE51">
      <w:pPr>
        <w:spacing w:after="200" w:line="276" w:lineRule="auto"/>
        <w:ind w:firstLine="567"/>
        <w:jc w:val="both"/>
        <w:rPr>
          <w:sz w:val="24"/>
          <w:szCs w:val="24"/>
        </w:rPr>
      </w:pPr>
      <w:r>
        <w:rPr>
          <w:sz w:val="24"/>
          <w:szCs w:val="24"/>
        </w:rPr>
        <w:t>7. Kontext</w:t>
      </w:r>
    </w:p>
    <w:p w14:paraId="5A32ED59">
      <w:pPr>
        <w:spacing w:after="200" w:line="276" w:lineRule="auto"/>
        <w:ind w:firstLine="567"/>
        <w:jc w:val="both"/>
        <w:rPr>
          <w:sz w:val="24"/>
          <w:szCs w:val="24"/>
        </w:rPr>
      </w:pPr>
      <w:r>
        <w:rPr>
          <w:sz w:val="24"/>
          <w:szCs w:val="24"/>
        </w:rPr>
        <w:t>Der Autor stammt nicht aus Europa, sondern aus dem Nordkaukasus. Dies prägt in vieler Hinsicht einen anderen metaphysischen Erfahrungshorizont. Das Projekt ist aus einer Perspektive geschrieben, für die der Zerfall der Person kein normativer Zustand ist.</w:t>
      </w:r>
    </w:p>
    <w:p w14:paraId="70F2B1FC">
      <w:pPr>
        <w:spacing w:after="200" w:line="276" w:lineRule="auto"/>
        <w:ind w:firstLine="567"/>
        <w:jc w:val="both"/>
        <w:rPr>
          <w:sz w:val="24"/>
          <w:szCs w:val="24"/>
        </w:rPr>
      </w:pPr>
      <w:r>
        <w:rPr>
          <w:sz w:val="24"/>
          <w:szCs w:val="24"/>
        </w:rPr>
        <w:t>Dies kann beim Lesen innerhalb von Traditionen, in denen die Fragmentarität des Subjekts als ursprüngliche Gegebenheit beschrieben wird, ein gewisses Spannungsverhältnis erzeugen.</w:t>
      </w:r>
    </w:p>
    <w:p w14:paraId="627CF09C">
      <w:pPr>
        <w:spacing w:after="200" w:line="276" w:lineRule="auto"/>
        <w:ind w:firstLine="567"/>
        <w:jc w:val="both"/>
        <w:rPr>
          <w:sz w:val="24"/>
          <w:szCs w:val="24"/>
        </w:rPr>
      </w:pPr>
      <w:r>
        <w:rPr>
          <w:sz w:val="24"/>
          <w:szCs w:val="24"/>
        </w:rPr>
        <w:t>Dieses Unterschied besteht jedoch nicht in polemischer Absicht, sondern hat einen methodologischen Charakter. Er weist auf unterschiedliche Ausgangsvoraussetzungen hin, nicht auf den Versuch, kulturelle Modelle gegeneinander auszuspielen.</w:t>
      </w:r>
    </w:p>
    <w:p w14:paraId="45A5E7D6">
      <w:pPr>
        <w:spacing w:after="200" w:line="276" w:lineRule="auto"/>
        <w:ind w:firstLine="567"/>
        <w:jc w:val="both"/>
        <w:rPr>
          <w:rFonts w:hint="default"/>
          <w:sz w:val="24"/>
          <w:szCs w:val="24"/>
          <w:lang w:val="ru-RU" w:eastAsia="en-US"/>
        </w:rPr>
      </w:pPr>
    </w:p>
    <w:p w14:paraId="6D200CF3">
      <w:pPr>
        <w:spacing w:after="200" w:line="276" w:lineRule="auto"/>
        <w:ind w:firstLine="567"/>
        <w:jc w:val="both"/>
        <w:rPr>
          <w:rFonts w:hint="default" w:eastAsiaTheme="minorHAnsi"/>
          <w:sz w:val="24"/>
          <w:szCs w:val="24"/>
          <w:lang w:val="ru-RU" w:eastAsia="en-US" w:bidi="he-IL"/>
        </w:rPr>
      </w:pPr>
    </w:p>
    <w:p w14:paraId="61761A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br w:type="page"/>
      </w:r>
    </w:p>
    <w:p w14:paraId="36F731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Dieser Zyklus von Aufsätzen, die zu einem Ganzen verbunden sind, ist aus einem einzigen Text hervorgegangen, der seinerseits durch das Erscheinen von Vater Konstantin Do</w:t>
      </w:r>
      <w:r>
        <w:rPr>
          <w:rFonts w:hint="default" w:eastAsiaTheme="minorHAnsi"/>
          <w:sz w:val="24"/>
          <w:szCs w:val="24"/>
          <w:lang w:val="en-US" w:eastAsia="en-US" w:bidi="he-IL"/>
        </w:rPr>
        <w:t>j</w:t>
      </w:r>
      <w:r>
        <w:rPr>
          <w:rFonts w:hint="default" w:eastAsiaTheme="minorHAnsi"/>
          <w:sz w:val="24"/>
          <w:szCs w:val="24"/>
          <w:lang w:val="ru-RU" w:eastAsia="en-US" w:bidi="he-IL"/>
        </w:rPr>
        <w:t>ić im Kloster von Cetinje entstanden ist. Die weitere Entwicklung war in vieler Hinsicht eine Initiative von Dr. Tomàs Meinhardt Teixidor, dessen Ankunft in Cetinje ebenfalls wie ein Zufall erschien. Ich spreche beiden meinen Dank aus, muss aber betonen, dass sie keinerlei Verantwortung für eventuelle Ungenauigkeiten oder Missverständnisse tragen, die in diesem Traktat vorhanden sein könnten.</w:t>
      </w:r>
    </w:p>
    <w:p w14:paraId="551310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muss gestehen, dass diese</w:t>
      </w:r>
      <w:r>
        <w:rPr>
          <w:rFonts w:hint="default" w:eastAsiaTheme="minorHAnsi"/>
          <w:sz w:val="24"/>
          <w:szCs w:val="24"/>
          <w:lang w:val="en-US" w:eastAsia="en-US" w:bidi="he-IL"/>
        </w:rPr>
        <w:t>r</w:t>
      </w:r>
      <w:r>
        <w:rPr>
          <w:rFonts w:hint="default" w:eastAsiaTheme="minorHAnsi"/>
          <w:sz w:val="24"/>
          <w:szCs w:val="24"/>
          <w:lang w:val="ru-RU" w:eastAsia="en-US" w:bidi="he-IL"/>
        </w:rPr>
        <w:t xml:space="preserve"> Traktat nicht aus einem echten Dialog hervorgegangen ist. Ich versuche, der „breiten Öffentlichkeit“ meine Intuitionen darzulegen, die nicht den Filter theologischer Kommunikation durchlaufen haben, wie es eigentlich normal wäre. Ich veröffentliche einfach ein „Gespräch mit mir selbst“. In diesem Sinne ist es das Gerede eines Verrückten. Daher werde ich die Leser nicht mit den üblichen Selbsterniedrigungen über meine Unwürdigkeit, meine Dummheit usw. belasten. Ich „räume nur den Müll aus dem Haus“. Ich sehe in diesem Text nichts Besonderes. Deshalb komme ich ohne weitere Einleitung zur Sache.</w:t>
      </w:r>
      <w:r>
        <w:rPr>
          <w:rFonts w:hint="default" w:eastAsiaTheme="minorHAnsi"/>
          <w:sz w:val="24"/>
          <w:szCs w:val="24"/>
          <w:lang w:val="ru-RU" w:eastAsia="en-US" w:bidi="he-IL"/>
        </w:rPr>
        <w:br w:type="textWrapping"/>
      </w:r>
      <w:r>
        <w:rPr>
          <w:rFonts w:hint="default" w:eastAsiaTheme="minorHAnsi"/>
          <w:sz w:val="24"/>
          <w:szCs w:val="24"/>
          <w:lang w:val="ru-RU" w:eastAsia="en-US" w:bidi="he-IL"/>
        </w:rPr>
        <w:t>…</w:t>
      </w:r>
    </w:p>
    <w:p w14:paraId="1DA0A9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überhaupt etwas diskutieren oder gar schreiben? Das Himmelreich steht uns zur Verfügung. Ob wir es erreichen oder nicht, hängt von der persönlichen Anstrengung jedes Einzelnen ab. Dieses Tor ist schon lange offen. Wer will, kann die Leiter hinaufsteigen. Ich habe diese Leiter längst gefunden und klettere, schlecht oder recht, darauf empor. Was brauche ich noch?</w:t>
      </w:r>
    </w:p>
    <w:p w14:paraId="68B501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ist mein Beruf. Ich habe ein Diplom, das meine Qualifikation bestätigt. Ich habe einen Status. Meine soziale Verantwortung besteht darin, diese Leiter in einen Aufzug zu verwandeln und die „Durchsatzkapazität dieser Leiter“ auf das Maximum zu erhöhen. Zumindest sehe ich das so. Deshalb schreibe ich diesen Text.</w:t>
      </w:r>
    </w:p>
    <w:p w14:paraId="4AA6B5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lassen Sie uns von Anfang an eines klarstellen: Ich beanspruche keineswegs die Rolle eines neuen Martin Luther – Gott bewahre! Ich beanspruche keine Wahrheit in letzter Instanz. Ich gehe von meiner persönlichen Erfahrung aus. Alle meine Überlegungen beruhen auf dieser persönlichen Erfahrung. Ich verstehe sehr wohl, dass auch andere Erfahrungen möglich sind. Ich spreche nicht im Namen aller und auch nicht für alle. Es gibt gemeinsame Fragen, und dies sind meine persönlichen Versuche, Antworten auf diese Fragen zu finden. Wenn jemand auf andere Weise andere Antworten auf dieselben Fragen gefunden hat, schmälert das in keiner Weise die Legitimität dieser „anderen“ Antworten – auch nicht für mich. Gott ist Fülle. Gott rettet alle, nicht nur eine bestimmte Art von Menschen.</w:t>
      </w:r>
    </w:p>
    <w:p w14:paraId="3422C3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Dennoch scheint mir, dass die bestehende Tradition eine ganze Reihe „neuer“ sozialer Schichten gewissermaßen außerhalb der Kirche belässt – neu insofern, als sie erst in den letzten Jahrhunderten entstanden sind. Aber die Kirche muss in der Lage sein, auch sie zu integrieren, lernen, ihre Sprache zu sprechen. Vielleicht liegt darin meine persönliche Ambition: nicht die „ländliche“ Kirche durch eine „städtische“ zu ersetzen, sondern die „ländliche“ Kirche durch ihre Weiterentwicklung, ihre Fortsetzung in einem neuen sozialen Umfeld zu ergänzen.</w:t>
      </w:r>
    </w:p>
    <w:p w14:paraId="0976527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61016CB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Kirche ist als Tätigkeit offensichtlich eine Form menschlicher Tätigkeit. Wenn das so ist, kann man dann auf die Kirche dieselben Effizienzkriterien anwenden, die auch auf andere menschliche Berufe angewandt werden können? Im Prinzip ja. Das bedeutet, dass man das Leben in der Kirche, die Prozesse in der Kirche ebenso analysieren kann wie jede andere Form von Tätigkeit.</w:t>
      </w:r>
    </w:p>
    <w:p w14:paraId="63981A1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Das ist eine sehr kühne Behauptung – in jedem Fall aber eine äußerst vielversprechende, zumindest im praktischen Sinn. Ein solcher Ansatz, man könnte ihn direkt einen „konsumentenorientierten Ansatz“ nennen, eröffnet meiner Meinung nach neue Möglichkeiten für die Entwicklung des kirchlichen, des christlich-geistlichen Lebens.</w:t>
      </w:r>
    </w:p>
    <w:p w14:paraId="2F20B3F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Kann man vom Sinn der Kirche sprechen? Kann man in den kirchlichen Prozessen nach Sinn suchen? Diese Prozesse nennt man Sakramente. Dabei ist die Hauptperson in der Kirche, in diesen Sakramenten, Gott-Logos selbst. Das Wort Logik ist bekanntlich von Logos abgeleitet. Ohne uns zu weit in die Philologie zu verlieren, stellen wir einfach fest: Für Christen ist die Funktion des Logos ihrem Wesen nach eine heilige Funktion. Und die Logik ist eben diese Funktion des Logos.</w:t>
      </w:r>
    </w:p>
    <w:p w14:paraId="6CFE247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Was suchen wir in der Kirche? Wahrscheinlich suchen wir die Fülle der Menschlichkeit. Wir wollen echte, vollkommene Menschen werden. Ist es nicht so? Wenn ja – ist Logik, ist Sprache nicht gerade das Zeichen der Menschlichkeit? Ist das Verstehen und das Annehmen des Geschehens nicht Ausdruck der Menschlichkeit? Was macht den Menschen zum Menschen? Was unterscheidet uns von den Tieren? Können wir ohne Sinn leben? Was beunruhigt den Menschen mehr als das Nichtverstehen, als das Fehlen der Logik in dem, was geschieht?</w:t>
      </w:r>
    </w:p>
    <w:p w14:paraId="6CA78E6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Ich glaube, wir dürfen erwarten, dass wir in der Erfahrung der kirchlichen Sakramente den Höhepunkt in der Entfaltung unserer menschlichen Natur erreichen. Könnte das bedeuten, dass wir unsere logoshafte Natur entwickeln? Wenn man bedenkt, dass die Hauptwirkende in diesen Sakramenten niemand anders ist als der Logos selbst, dann scheint mir diese Schlussfolgerung unvermeidlich.</w:t>
      </w:r>
    </w:p>
    <w:p w14:paraId="5B3D562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Welche Hinweise finden wir in der üblichen kirchlichen Praxis, die diese Annahmen bestätigen – oder widerlegen?</w:t>
      </w:r>
    </w:p>
    <w:p w14:paraId="5C75B4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schlage vor, über die Bedeutung der Wörter nachzudenken, die unsere kirchlichen Praktiken beschreiben. Zum Beispiel über das zentrale Ereignis des kirchlichen Lebens, das wir причастие (die göttliche Kommunion.) nennen. Ich weiß nicht, wie es in allen slawischen Sprachen heißt, aber auf Russisch und Serbisch lautet es genau so.</w:t>
      </w:r>
    </w:p>
    <w:p w14:paraId="2D5BD1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Original heißt es κοινωνία, genauer gesagt Θεία κοινωνία – die göttliche Kommunion. Das slawische Äquivalent причастие bedeutet wörtlich „Teilnahme von etwas an etwas anderem“ – etwas nimmt teil an etwas anderem. Ein Grieche würde sagen: eine Natur hat Anteil an einer anderen. Genau das bezeichnet die dritte Bedeutung dieses griechischen Wortes.</w:t>
      </w:r>
    </w:p>
    <w:p w14:paraId="465FE2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das griechische Original hat noch zwei weitere Bedeutungen: Die erste ist Gesellschaft, die zweite Kommunikation. Mit anderen Worten: Wenn ein Grieche zur Kirche geht, um die Eucharistie zu feiern, sagt ihm – selbst wenn er sich dessen nicht bewusst ist – die griechische Sprache, dass er kommt, um eine vollkommene, ideale Gesellschaft zu bilden, in der vollkommene, ideale Kommunikation stattfindet oder stattfinden soll.</w:t>
      </w:r>
    </w:p>
    <w:p w14:paraId="6CC2D8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Vergessen wir auch nicht, dass Eucharistie „Danksagung“ bedeutet und Liturgie wörtlich „öffentliche Handlung“ oder einfacher gesagt „Funktion“. Was heißt das für uns? Es heißt, dass wir uns während der Feier des zentralen kirchlichen Sakraments versammeln, um eine vollkommene, göttliche Gemeinschaft zu bilden, in der zwischen den Gliedern dieser Versammlung vollkommene, göttliche Kommunikation geschieht. Dieser ganze Vorgang trägt den Charakter der Danksagung – und er ist funktional. Wie bei jeder Funktion kann man sagen: sie kann sich vollziehen – oder auch nicht, je nach den Umständen.</w:t>
      </w:r>
    </w:p>
    <w:p w14:paraId="31CDA5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uns also schon so tief in die Philologie hineinbegeben haben, sollten wir noch auf einen weiteren aus dem Griechischen übersetzten Begriff achten, den wir sehr oft gebrauchen – nämlich auf das Wort «таинство». Im Russischen und im Serbischen gibt es dafür ein ganz genaues Äquivalent des griechischen Originals – мистерия. Ja, genau so. Das griechische μυστήριο bezeichnete ursprünglich ein interaktives, sakrales Schauspiel – ein rituelles, mystisches Geschehen. Das Wort Mystik stammt genau davon. Deshalb erscheint im slawischen Übersetzungstradition das Wort таинство, das in den slawischen Sprachen vor allem etwas Unverständliches oder Unergründliches bezeichnet.</w:t>
      </w:r>
    </w:p>
    <w:p w14:paraId="7BD69D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griechischen Original ist dieser Aspekt zwar vorhanden, aber keineswegs vorherrschend. Das Wort μυστήριον, das dem christlichen Begriff таинство zugrunde liegt, bezeichnete ursprünglich ein heiliges Ritual, zu dem nur die Eingeweihten Zutritt hatten. Es hängt mit dem Verb μύω zusammen – „ich schließe“, „ich schweige“. In der hellenistischen Kultur trug es jedoch nicht die Bedeutung des „Unbegreiflichen“, sondern vielmehr die Erfahrung einer persönlichen, tief inneren Teilhabe an der göttlichen Wirklichkeit.</w:t>
      </w:r>
    </w:p>
    <w:p w14:paraId="326D17A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slawische Wort таинство hingegen verstärkte gerade den Aspekt der Unbegreiflichkeit, was den Sinn des griechischen Originals nur teilweise wiedergibt.</w:t>
      </w:r>
      <w:r>
        <w:rPr>
          <w:rFonts w:hint="default" w:eastAsiaTheme="minorHAnsi"/>
          <w:sz w:val="24"/>
          <w:szCs w:val="24"/>
          <w:lang w:val="ru-RU" w:eastAsia="en-US" w:bidi="he-IL"/>
        </w:rPr>
        <w:br w:type="textWrapping"/>
      </w:r>
      <w:r>
        <w:rPr>
          <w:rFonts w:hint="default" w:eastAsiaTheme="minorHAnsi"/>
          <w:sz w:val="24"/>
          <w:szCs w:val="24"/>
          <w:lang w:val="ru-RU" w:eastAsia="en-US" w:bidi="he-IL"/>
        </w:rPr>
        <w:t>Der Akzent des griechischen Wortes lag nicht auf dem Geheimnis im intellektuellen Sinn, sondern auf der lebendigen Teilnahme am Göttlichen.</w:t>
      </w:r>
    </w:p>
    <w:p w14:paraId="6D675D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 Verschiebung ersetzt teilweise die ursprüngliche Idee der göttlichen Kommunikation – des persönlichen Mitvollzugs der Offenbarung – durch ein rituelles Betrachten eines unerreichbaren Rätsels. Im griechischen Original hat μυστήριον niemals die Bedeutung einer „unzugänglichen Geheimnisform“ gehabt; bis heute bezeichnet es nicht so sehr etwas Unbegreifliches, sondern etwas, das den Glaubenden offenbart und nur dem Unglauben verborgen ist.</w:t>
      </w:r>
    </w:p>
    <w:p w14:paraId="77AFE08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Wichtigste aber: Die Liturgie der Kirche ist nicht nur – und nicht einmal hauptsächlich – ein Erinnern an das Letzte Abendmahl, das einst im Obergemach von Zion stattfand; sie ist in viel höherem Maß Teilnahme am himmlischen Gastmahl des Reiches, das erst noch kommen wird.</w:t>
      </w:r>
    </w:p>
    <w:p w14:paraId="047218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Kehren wir nun zu unserer ursprünglichen Überlegung über die logoshafte Natur des Menschen zurück und über die Tatsache, dass die Sakramente der Kirche eigentlich diese logoshafte Natur entfalten sollen.</w:t>
      </w:r>
    </w:p>
    <w:p w14:paraId="14DB42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festgestellt, dass unsere wichtigste kirchliche Handlung in der Verwirklichung absoluter Kommunikation besteht – göttlicher Kommunikation.</w:t>
      </w:r>
      <w:r>
        <w:rPr>
          <w:rFonts w:hint="default" w:eastAsiaTheme="minorHAnsi"/>
          <w:sz w:val="24"/>
          <w:szCs w:val="24"/>
          <w:lang w:val="ru-RU" w:eastAsia="en-US" w:bidi="he-IL"/>
        </w:rPr>
        <w:br w:type="textWrapping"/>
      </w:r>
      <w:r>
        <w:rPr>
          <w:rFonts w:hint="default" w:eastAsiaTheme="minorHAnsi"/>
          <w:sz w:val="24"/>
          <w:szCs w:val="24"/>
          <w:lang w:val="ru-RU" w:eastAsia="en-US" w:bidi="he-IL"/>
        </w:rPr>
        <w:t>Menschen dieser Welt versammeln sich zu einer göttlichen Gemeinschaft, um göttliche Kommunikation zu vollziehen. Diese Versammlung und diese Kommunikation sind funktional und drücken auf psychologischer Ebene Dankbarkeit aus.</w:t>
      </w:r>
    </w:p>
    <w:p w14:paraId="62FADE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Mir scheint, dass hier sofort eine Vielzahl wichtiger Nuancen sichtbar wird, die vieles erklären, doch dürfen wir uns in der Fülle der Informationen nicht verlieren und den Hauptgedanken nicht vergessen.</w:t>
      </w:r>
    </w:p>
    <w:p w14:paraId="0CD967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Hauptgedanke ist keineswegs neu: Der Gott-Logos ist Fleisch geworden.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Mensch ist nach dem Bild und Gleichnis des Gottes-Logos geschaffen.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Dementsprechend ist es gerade die logoshafte Natur des Menschen, die uns die Möglichkeit der Gemeinschaft mit Gott eröffnet.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Diese Gemeinschaft mit Gott verwirklicht sich in höchstem Maße – par excellence – in der Kirche.</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wir haben gerade gesehen, dass eine solche Interpretation der Kirche als Prozess durchaus möglich ist und, mehr noch, äußerst fruchtbar, um unser tätiges Dasein in der Kirche zu verstehen.</w:t>
      </w:r>
    </w:p>
    <w:p w14:paraId="332C4F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vollkommene, ideale Gemeinschaft. Eine vollkommene, ideale Kommunikation.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bedeutet das? In diesem Text traten sie zusammen als zwei verschiedene Bedeutungen desselben griechischen Wortes auf. Aber ist ihr Zusammentreffen zufällig?</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Denken wir darüber nach! Ist eine Gesellschaft ohne Kommunikation möglich – oder Kommunikation ohne Gesellschaft? Nein.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Es sind zwei verschiedene Aspekte derselben Wirklichkeit.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Diese gegenseitige Abhängigkeit wird umso deutlicher, wenn wir die qualitative Beschaffenheit beider Phänomene betrachten.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Gerade indem wir die Gesellschaft als kommunikativen Prozess und die Kommunikation als sozialen Prozess begreifen, können wir die Qualität des einen wie des anderen am wirksamsten beurteilen.</w:t>
      </w:r>
    </w:p>
    <w:p w14:paraId="0D3DB9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also kann eine Gesellschaft ideal sein? Wie kann Kommunikation ideal sein?</w:t>
      </w:r>
      <w:r>
        <w:rPr>
          <w:rFonts w:hint="default" w:eastAsiaTheme="minorHAnsi"/>
          <w:sz w:val="24"/>
          <w:szCs w:val="24"/>
          <w:lang w:val="ru-RU" w:eastAsia="en-US" w:bidi="he-IL"/>
        </w:rPr>
        <w:br w:type="textWrapping"/>
      </w:r>
      <w:r>
        <w:rPr>
          <w:rFonts w:hint="default" w:eastAsiaTheme="minorHAnsi"/>
          <w:sz w:val="24"/>
          <w:szCs w:val="24"/>
          <w:lang w:val="ru-RU" w:eastAsia="en-US" w:bidi="he-IL"/>
        </w:rPr>
        <w:t>Wovon erzählen alle Märchen? Wovon handeln alle Träume?</w:t>
      </w:r>
    </w:p>
    <w:p w14:paraId="0DCDA4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Kehren wir zur „normalen menschlichen“ Sprache zurück.</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ein Mensch zur Begegnung mit dem allmächtigen Gott kommt – und wenn dies kein Spiel, sondern eine bewusste Handlung eines wirklich gläubigen Menschen ist –, dann erlebt dieser Gläubige zugleich zwei extrem gegensätzliche Zustände.</w:t>
      </w:r>
    </w:p>
    <w:p w14:paraId="7F20BB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Einerseits steht der Gläubige seinem völligen persönlichen, existenziellen Nichts gegenüber. Die Größe des Schöpfers unterstreicht nur dein vollständiges, unermessliches Nichts, die absolute Zufälligkeit und völlige Entbehrlichkeit deines persönlichen Daseins. Ich vermute, dass genau diese Erfahrung Jesus in einem seiner rätselhaftesten Seligpreisungen lobte: „Selig sind die Armen im Geist“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Gerade deshalb bringt die Erfahrung des echten, nicht gespielten Gebets unvermeidlich Demut und Zerknirschung hervor. Nicht nur die Größe des Schöpfers, sondern selbst die bloße Größe und Unermesslichkeit der Schöpfung kann einen nicht unberührt lassen.</w:t>
      </w:r>
    </w:p>
    <w:p w14:paraId="5F22A1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Andererseits aber erfüllt die Tatsache der Gemeinschaft mit dem Schöpfer – die bloße Möglichkeit der Begegnung mit Gott – den Menschen mit einer unerschütterlichen Kraft.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Deshalb bringt die Erfahrung des echten, nicht gespielten Gebets ebenso unvermeidlich das Gefühl unvorstellbarer Macht hervor. Wenn Gott selbst mich hört, wenn Gott selbst mit mir ist – wer kann gegen mich sein?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vermögen die armseligen Kräfte der Gesellschaft oder gar dieses geschaffenen Universums gegen eine solche Allianz: Gott und ich?</w:t>
      </w:r>
    </w:p>
    <w:p w14:paraId="14B032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selbst diese Erfahrungen geben noch keine Antwort auf die Frage, was das ideale Gemeinwesen und die ideale Kommunikation sind, die sich in einem solchen Gemeinwesen entfalten.</w:t>
      </w:r>
    </w:p>
    <w:p w14:paraId="5313F8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habe die Schule noch in der Sowjetunion abgeschlossen. Man hielt die sowjetische Schule für eine Schule mit starker Bildung. In den sowjetischen Lehrbüchern für Mathematik, Physik und Chemie standen am Ende des Buches die Antworten auf die Fragen, die in den Hausaufgaben während des Unterrichts gestellt wurden. Wahrscheinlich ist es hier ähnlich.</w:t>
      </w:r>
      <w:r>
        <w:rPr>
          <w:rFonts w:hint="default" w:eastAsiaTheme="minorHAnsi"/>
          <w:sz w:val="24"/>
          <w:szCs w:val="24"/>
          <w:lang w:val="en-US" w:eastAsia="en-US" w:bidi="he-IL"/>
        </w:rPr>
        <w:t xml:space="preserve"> </w:t>
      </w:r>
      <w:r>
        <w:rPr>
          <w:rFonts w:hint="default" w:eastAsiaTheme="minorHAnsi"/>
          <w:sz w:val="24"/>
          <w:szCs w:val="24"/>
          <w:lang w:val="ru-RU" w:eastAsia="en-US" w:bidi="he-IL"/>
        </w:rPr>
        <w:t>Worauf will ich hinaus? Unsere Religion ist eine Religion der Offenbarung.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haben bereits die Antworten. Diese Antworten kamen „von der anderen Seite“.</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sind die wichtigsten Antworten. Unsere Aufgabe besteht – so paradox es klingt – darin, die Fragen zu formulieren.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Unser geistlicher Weg besteht gerade darin, jene Fragen zu finden, auf die wir bereits Antworten besitzen.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müssen diese Antworten verstehen.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Denn eine Antwort ohne Frage verliert ihren Sinn.</w:t>
      </w:r>
    </w:p>
    <w:p w14:paraId="5C3C65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also helfen uns in dieser Aufgabe die Sakramente der Kirche – oder, in der Sprache dieses Opus, die kirchlichen Prozesse – mit ihren bereits gegebenen Antworten und den noch zu suchenden Fragen?</w:t>
      </w:r>
    </w:p>
    <w:p w14:paraId="7BDC65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Schauen wir uns um! Ich meine das wörtlich: Sehen wir uns einfach alles an. Wir sehen. Warum und wie sehen wir? Was tun wir, um sehen zu können?</w:t>
      </w:r>
      <w:r>
        <w:rPr>
          <w:rFonts w:hint="default" w:eastAsiaTheme="minorHAnsi"/>
          <w:sz w:val="24"/>
          <w:szCs w:val="24"/>
          <w:lang w:val="ru-RU" w:eastAsia="en-US" w:bidi="he-IL"/>
        </w:rPr>
        <w:br w:type="textWrapping"/>
      </w:r>
      <w:r>
        <w:rPr>
          <w:rFonts w:hint="default" w:eastAsiaTheme="minorHAnsi"/>
          <w:sz w:val="24"/>
          <w:szCs w:val="24"/>
          <w:lang w:val="ru-RU" w:eastAsia="en-US" w:bidi="he-IL"/>
        </w:rPr>
        <w:t>Wir sehen, weil irgendwo weit entfernt die Sonne brennt. Sie erfüllt den Raum um sich herum mit Licht. Wir sehen dank des Lichtes dieses Sterns. Wenn wir uns in einem Raum befinden, in den das Licht der Sonne nicht eindringt, erfinden wir allerlei Ersatz-Sonnen. Von uns wird nur eines „verlangt“ – Augen zu haben. Alles Übrige tut die Sonne.</w:t>
      </w:r>
    </w:p>
    <w:p w14:paraId="141A86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Dasselbe gilt für das geistliche Leben. Wir werden nicht dadurch geheiligt, was wir tun oder nicht tun. Wir werden geheiligt durch die Sonne der Gerechtigkeit. Unsere Aufgabe ist es, uns in ihrer Reichweite zu befinden, also in der Kirche. Von uns wird verlangt, „Augen zu haben“.</w:t>
      </w:r>
    </w:p>
    <w:p w14:paraId="2D5F3B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versammeln uns im Tempel. Wir beginnen die Eucharistie. Wir selbst sind heilig, und heilig sind alle, die mit uns gekommen sind. Aber nicht, weil wir etwas tun oder nicht tun. Wir sind heilig, weil uns die Sonne der Gerechtigkeit – Christus – erleuchtet und heiligt. Unsere Aufgabe ist es, uns in den „Bereich der Erreichbarkeit“ Seiner Strahlen zu stellen und „Augen zu haben“, das heißt: Glauben.</w:t>
      </w:r>
    </w:p>
    <w:p w14:paraId="5CFD24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die Antworten bereits. Wir sind schon jenseits dieser unvollendeten Welt. Wir sind schon „dort“, auf der anderen Seite, wo alles gut ist, wo alles richtig ist. Wir sehen uns selbst von dort aus, bereits vollendet. Und alle, die um uns sind, sind ebenfalls vollendet. Denn alles ist vom Licht erfüllt, alles ist von der Sonne durchflutet.</w:t>
      </w:r>
    </w:p>
    <w:p w14:paraId="1476EE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kommt nicht von uns, das sind nicht wir. Das ist die Sonne. Unsere Aufgabe ist es, unter der Sonne zu stehen. Unsere Aufgabe ist es, der Sonne zu erlauben, uns zu erleuchten und zu wärmen. Dafür braucht man „Augen“. Man muss das alles „sehen“.</w:t>
      </w:r>
    </w:p>
    <w:p w14:paraId="2FB651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muss es einfach zulassen. Man muss es einfach geschehen lassen. Man muss vertrauen – Ihm!</w:t>
      </w:r>
    </w:p>
    <w:p w14:paraId="031BA0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wirklich Gläubige sind, dann müssen wir uns nicht anstrengen. Wir erleben, wir erlauben, wir modellieren die Gegenwart Gottes. In diesem Fall lassen wir zu, dass sich alle Seine Verheißungen erfüllen. Und … voilà!</w:t>
      </w:r>
    </w:p>
    <w:p w14:paraId="6E9A19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dann – irgendwo in der tiefsten Tiefe oder auf der höchsten Höhe – sehen wir uns selbst und alle, die mit uns sind, alle, die sich im Licht um den Kelch versammelt haben.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So muss es sein, wenn wir die Texte, die wir „heilig“ nennen, wirklich ernst nehmen.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Dann erfahren wir die Wirklichkeit einer idealen Gemeinschaft und idealen Kommunikation.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ist das Unmöglichste, das Großartigste, was der menschliche Geist je zu denken gewagt hat – zuzulassen, dass alles, absolut alles, in Ordnung sein kann.</w:t>
      </w:r>
    </w:p>
    <w:p w14:paraId="40F35E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Schon allein diese Erfahrung – die Welt nicht „von hier“, sondern „von dort“, von der anderen Seite zu sehen – verwandelt die Psychologie. Es zeigt sich, dass das Wichtigste die Fähigkeit ist, zu danken; dann öffnen sich plötzlich alle Möglichkeiten.</w:t>
      </w:r>
      <w:r>
        <w:rPr>
          <w:rFonts w:hint="default" w:eastAsiaTheme="minorHAnsi"/>
          <w:sz w:val="24"/>
          <w:szCs w:val="24"/>
          <w:lang w:val="ru-RU" w:eastAsia="en-US" w:bidi="he-IL"/>
        </w:rPr>
        <w:br w:type="textWrapping"/>
      </w:r>
      <w:r>
        <w:rPr>
          <w:rFonts w:hint="default" w:eastAsiaTheme="minorHAnsi"/>
          <w:sz w:val="24"/>
          <w:szCs w:val="24"/>
          <w:lang w:val="ru-RU" w:eastAsia="en-US" w:bidi="he-IL"/>
        </w:rPr>
        <w:t>Jedes Leben ist eine Geschichte von Niederlagen, eine Geschichte von Tragödien.</w:t>
      </w:r>
      <w:r>
        <w:rPr>
          <w:rFonts w:hint="default" w:eastAsiaTheme="minorHAnsi"/>
          <w:sz w:val="24"/>
          <w:szCs w:val="24"/>
          <w:lang w:val="ru-RU" w:eastAsia="en-US" w:bidi="he-IL"/>
        </w:rPr>
        <w:br w:type="textWrapping"/>
      </w:r>
      <w:r>
        <w:rPr>
          <w:rFonts w:hint="default" w:eastAsiaTheme="minorHAnsi"/>
          <w:sz w:val="24"/>
          <w:szCs w:val="24"/>
          <w:lang w:val="ru-RU" w:eastAsia="en-US" w:bidi="he-IL"/>
        </w:rPr>
        <w:t>Zu lernen, in dieser Katastrophe die Kraft, den Erfolg zu erkennen – das ist der eigentliche Segen.</w:t>
      </w:r>
    </w:p>
    <w:p w14:paraId="367C37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Wort Segen ist ein selten gelungenes Beispiel für eine Übersetzung.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bedeutet „segnen“? Was bedeutet „Ich segne dich“?</w:t>
      </w:r>
      <w:r>
        <w:rPr>
          <w:rFonts w:hint="default" w:eastAsiaTheme="minorHAnsi"/>
          <w:sz w:val="24"/>
          <w:szCs w:val="24"/>
          <w:lang w:val="en-US" w:eastAsia="en-US" w:bidi="he-IL"/>
        </w:rPr>
        <w:t xml:space="preserve"> </w:t>
      </w:r>
      <w:r>
        <w:rPr>
          <w:rFonts w:hint="default" w:eastAsiaTheme="minorHAnsi"/>
          <w:sz w:val="24"/>
          <w:szCs w:val="24"/>
          <w:lang w:val="ru-RU" w:eastAsia="en-US" w:bidi="he-IL"/>
        </w:rPr>
        <w:t>Segen heißt ein gutes Wort.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„Ich segne dich“ heißt: Ich spreche dir ein gutes Wort zu – ich öffne dir eine gute Perspektive.</w:t>
      </w:r>
      <w:r>
        <w:rPr>
          <w:rFonts w:hint="default" w:eastAsiaTheme="minorHAnsi"/>
          <w:sz w:val="24"/>
          <w:szCs w:val="24"/>
          <w:lang w:val="en-US" w:eastAsia="en-US" w:bidi="he-IL"/>
        </w:rPr>
        <w:t xml:space="preserve"> </w:t>
      </w:r>
      <w:r>
        <w:rPr>
          <w:rFonts w:hint="default" w:eastAsiaTheme="minorHAnsi"/>
          <w:sz w:val="24"/>
          <w:szCs w:val="24"/>
          <w:lang w:val="ru-RU" w:eastAsia="en-US" w:bidi="he-IL"/>
        </w:rPr>
        <w:t>In meiner Muttersprache, dem Abchasischen, bedeutet „segnen“ wörtlich: Ich versetze dich in einen Zustand des Festes.</w:t>
      </w:r>
      <w:r>
        <w:rPr>
          <w:rFonts w:hint="default" w:eastAsiaTheme="minorHAnsi"/>
          <w:sz w:val="24"/>
          <w:szCs w:val="24"/>
          <w:lang w:val="en-US" w:eastAsia="en-US" w:bidi="he-IL"/>
        </w:rPr>
        <w:t xml:space="preserve"> </w:t>
      </w:r>
      <w:r>
        <w:rPr>
          <w:rFonts w:hint="default" w:eastAsiaTheme="minorHAnsi"/>
          <w:sz w:val="24"/>
          <w:szCs w:val="24"/>
          <w:lang w:val="ru-RU" w:eastAsia="en-US" w:bidi="he-IL"/>
        </w:rPr>
        <w:t>Es ist dasselbe, nur viel dynamischer – ganz im kaukasischen Stil.</w:t>
      </w:r>
    </w:p>
    <w:p w14:paraId="4B76FE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gibt das „Ich weiß“ und das „Ich will“.</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Aber „ich glaube“ bedeutet: „Ich will und ich weiß“</w:t>
      </w:r>
      <w:r>
        <w:rPr>
          <w:rFonts w:hint="default" w:eastAsiaTheme="minorHAnsi"/>
          <w:sz w:val="24"/>
          <w:szCs w:val="24"/>
          <w:lang w:val="en-US" w:eastAsia="en-US" w:bidi="he-IL"/>
        </w:rPr>
        <w:t xml:space="preserve">. </w:t>
      </w:r>
      <w:r>
        <w:rPr>
          <w:rFonts w:hint="default" w:eastAsiaTheme="minorHAnsi"/>
          <w:sz w:val="24"/>
          <w:szCs w:val="24"/>
          <w:lang w:val="ru-RU" w:eastAsia="en-US" w:bidi="he-IL"/>
        </w:rPr>
        <w:t>Oder: „Ich weiß und ich will“ – je nachdem, was einem besser gefällt.</w:t>
      </w:r>
    </w:p>
    <w:p w14:paraId="2AA6F337">
      <w:pPr>
        <w:spacing w:after="200" w:line="276" w:lineRule="auto"/>
        <w:ind w:firstLine="567"/>
        <w:jc w:val="both"/>
        <w:rPr>
          <w:rFonts w:hint="default" w:eastAsiaTheme="minorHAnsi"/>
          <w:sz w:val="24"/>
          <w:szCs w:val="24"/>
          <w:lang w:val="ru-RU" w:eastAsia="en-US" w:bidi="he-IL"/>
        </w:rPr>
      </w:pPr>
    </w:p>
    <w:p w14:paraId="737188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gut. Jetzt wissen wir aus Erfahrung, was eine ideale Gemeinschaft 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Menschen sich um den Lebendigen Gott versammeln, wenn sie Gott erlauben, sie mit Seinem Geist zu erleuchten, dann werden sie heilig – nicht aus sich selbst, sondern durch die Heiligung im Heiligen Geist. Das ist soweit klar.</w:t>
      </w:r>
    </w:p>
    <w:p w14:paraId="67E9E2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muss man eine kleine, aber wichtige Präzisierung vornehmen.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Gemeinschaft mit dem Lebendigen Gott kann weder zeitlich noch räumlich begrenzt sein.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die kirchliche Eucharistie als Zeit und Ort der Begegnung mit dem Allgegenwärtigen bestimmt ist, dann muss der Gläubige, dem diese Begegnung regelmäßig bevorsteht, sich die ganze übrige Zeit darauf vorbereiten.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diese Begegnung eine Stunde pro Woche dauert, dann soll die ganze Woche und das ganze Leben von dieser Begegnung durchdrungen sein.</w:t>
      </w:r>
    </w:p>
    <w:p w14:paraId="49444E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Gehen wir weiter.</w:t>
      </w:r>
    </w:p>
    <w:p w14:paraId="791BF3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Aber diese Begegnung hat ein streng festgelegtes Ritual.</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Menschen lesen dabei genau festgelegte Texte in einer genau festgelegten Reihenfolge.</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Wie kann das Lesen und Singen nach dem Typikon eine ideale Kommunikation hervorbringen – selbst in der Gegenwart des Lebendigen Gottes?</w:t>
      </w:r>
    </w:p>
    <w:p w14:paraId="5C3AF79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Betrachten wir Kommunikation als Prozess, als sozialen Prozess.</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sehen wir?</w:t>
      </w:r>
      <w:r>
        <w:rPr>
          <w:rFonts w:hint="default" w:eastAsiaTheme="minorHAnsi"/>
          <w:sz w:val="24"/>
          <w:szCs w:val="24"/>
          <w:lang w:val="ru-RU" w:eastAsia="en-US" w:bidi="he-IL"/>
        </w:rPr>
        <w:br w:type="textWrapping"/>
      </w:r>
      <w:r>
        <w:rPr>
          <w:rFonts w:hint="default" w:eastAsiaTheme="minorHAnsi"/>
          <w:sz w:val="24"/>
          <w:szCs w:val="24"/>
          <w:lang w:val="ru-RU" w:eastAsia="en-US" w:bidi="he-IL"/>
        </w:rPr>
        <w:t>Das Ergebnis jedes sozialen Prozesses ist die Entwertung der Kommunikation, die Entwertung der Sprache.</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war, ist und wird überall und immer so sein.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Ich werde mich nicht auf die Gesetze der Thermodynamik und die Entropie berufen, und ich werde diesen Vorgang nicht erklären – wir stellen nur fest: Jeder soziale Prozess führt zur Entwertung.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Jeder soziale Prozess beruht definitionsgemäß auf sozialer Interaktion.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Jede soziale Interaktion ist Kommunikation.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Jede Interaktion führt zu einem Anwachsen der Entropie.</w:t>
      </w:r>
    </w:p>
    <w:p w14:paraId="50ACD1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wieder das Gleichheitszeichen zwischen Sozium und Kommunikation setzen, stellen wir fest, dass die Entwertung der Kommunikation zur Degradation der Gesellschaft führt.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Darum warnt uns unser Herr vor der Verführung durch die Gesellschaft.</w:t>
      </w:r>
    </w:p>
    <w:p w14:paraId="440F17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Dieses Gespräch verlangt keine wissenschaftlichen Belege – aber ganz ohne sie geht es nicht.</w:t>
      </w:r>
    </w:p>
    <w:p w14:paraId="7C2C977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Meine nächste Überlegung habe ich einer Vorlesung von Alexander Dugin über Heidegger entnommen.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Heidegger spricht von der Seinsvergessenheit, die Dugin als philosophischen Sündenfall interpretiert.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Dugin weist darauf hin, dass die germanischen Wörter thing (englisch) und Ding (deutsch) vom urgermanischen þingą stammen – der Bezeichnung einer Stammesversammlung (ting), auf der in heiliger Atmosphäre Entscheidungen und Namen für Dinge festgelegt wurden.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Im Russischen ist вече funktional dem ting ähnlich – eine Versammlung –, obwohl вещь („Ding“) einen anderen Ursprung hat (vom altslawischen věštĭ, „Besitz“).</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Diese Analogie ist etymologisch nicht ganz präzise, aber im Sinne richtig:</w:t>
      </w:r>
      <w:r>
        <w:rPr>
          <w:rFonts w:hint="default" w:eastAsiaTheme="minorHAnsi"/>
          <w:sz w:val="24"/>
          <w:szCs w:val="24"/>
          <w:lang w:val="en-US" w:eastAsia="en-US" w:bidi="he-IL"/>
        </w:rPr>
        <w:t xml:space="preserve"> </w:t>
      </w:r>
      <w:r>
        <w:rPr>
          <w:rFonts w:hint="default" w:eastAsiaTheme="minorHAnsi"/>
          <w:sz w:val="24"/>
          <w:szCs w:val="24"/>
          <w:lang w:val="ru-RU" w:eastAsia="en-US" w:bidi="he-IL"/>
        </w:rPr>
        <w:t>Ursprünglich trug Kommunikation auf solchen Versammlungen einen sakralen Charakter, sie verband die Sprache mit dem Sein.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metaphorische Verwendung der Worte, so Dugin, entfernte die Sprache von dieser heiligen Verbindung – das war der philosophische Sündenfall.</w:t>
      </w:r>
    </w:p>
    <w:p w14:paraId="1DCEF3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weitere meiner Gedanken verdanke ich einer bisher leider unveröffentlichten Arbeit des Igumen</w:t>
      </w:r>
      <w:r>
        <w:rPr>
          <w:rFonts w:hint="default" w:eastAsiaTheme="minorHAnsi"/>
          <w:sz w:val="24"/>
          <w:szCs w:val="24"/>
          <w:lang w:val="en-US" w:eastAsia="en-US" w:bidi="he-IL"/>
        </w:rPr>
        <w:t>s</w:t>
      </w:r>
      <w:r>
        <w:rPr>
          <w:rFonts w:hint="default" w:eastAsiaTheme="minorHAnsi"/>
          <w:sz w:val="24"/>
          <w:szCs w:val="24"/>
          <w:lang w:val="ru-RU" w:eastAsia="en-US" w:bidi="he-IL"/>
        </w:rPr>
        <w:t xml:space="preserve"> Daniel (Išmatov) aus Daibabe, die dem liturgischen Bewusstsein gewidmet ist.</w:t>
      </w:r>
    </w:p>
    <w:p w14:paraId="3E8C0D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en-US" w:eastAsia="en-US" w:bidi="he-IL"/>
        </w:rPr>
        <w:t>P</w:t>
      </w:r>
      <w:r>
        <w:rPr>
          <w:rFonts w:hint="default" w:eastAsiaTheme="minorHAnsi"/>
          <w:sz w:val="24"/>
          <w:szCs w:val="24"/>
          <w:lang w:val="ru-RU" w:eastAsia="en-US" w:bidi="he-IL"/>
        </w:rPr>
        <w:t>ater Daniel untersucht das liturgische Selbstbewusstsein der Gläubigen und dessen Einfluss auf ihr soziales Leben.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Er behauptet, dass der Grad der Annäherung an Gott – an die Realität, die der Priester während der Eucharistie vergegenwärtigt – die höchste geistige Flughöhe bestimmt, die in der „Herde“ erreichbar 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Mit anderen Worten: Je tiefer der Priester durch persönlichen geistlichen Einsatz die heiligen Texte und Riten verinnerlicht, desto höher kann sich das geistige Niveau der Gesellschaft erheben, in der dieser Priester wirkt.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geistige Niveau der Gesellschaft wird also vom Altar aus bestimmt.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Darin liegt eine gewisse Mystik – um nicht zu sagen, eine „quantische Mystik“.</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Aber ich persönlich stimme dieser Beobachtung zu:</w:t>
      </w:r>
      <w:r>
        <w:rPr>
          <w:rFonts w:hint="default" w:eastAsiaTheme="minorHAnsi"/>
          <w:sz w:val="24"/>
          <w:szCs w:val="24"/>
          <w:lang w:val="en-US" w:eastAsia="en-US" w:bidi="he-IL"/>
        </w:rPr>
        <w:t xml:space="preserve"> </w:t>
      </w:r>
      <w:r>
        <w:rPr>
          <w:rFonts w:hint="default" w:eastAsiaTheme="minorHAnsi"/>
          <w:sz w:val="24"/>
          <w:szCs w:val="24"/>
          <w:lang w:val="ru-RU" w:eastAsia="en-US" w:bidi="he-IL"/>
        </w:rPr>
        <w:t>Eine Gesellschaft kann sich nur bis zu der Höhe erheben, die ihr „heimischer Mystiker“ bereits erreicht hat.</w:t>
      </w:r>
      <w:r>
        <w:rPr>
          <w:rFonts w:hint="default" w:eastAsiaTheme="minorHAnsi"/>
          <w:sz w:val="24"/>
          <w:szCs w:val="24"/>
          <w:lang w:val="en-US" w:eastAsia="en-US" w:bidi="he-IL"/>
        </w:rPr>
        <w:t xml:space="preserve"> </w:t>
      </w:r>
      <w:r>
        <w:rPr>
          <w:rFonts w:hint="default" w:eastAsiaTheme="minorHAnsi"/>
          <w:sz w:val="24"/>
          <w:szCs w:val="24"/>
          <w:lang w:val="ru-RU" w:eastAsia="en-US" w:bidi="he-IL"/>
        </w:rPr>
        <w:t>Ob sie sich erhebt oder nicht – das ist die Frage; aber höher – ist ihr nicht gegeben.</w:t>
      </w:r>
    </w:p>
    <w:p w14:paraId="54E67B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das Gebot: „Du sollst nicht falsch Zeugnis ablegen!“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Sagt uns dieses Gebot nicht etwas über den heiligen Charakter der Kommunikation?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Entschuldigung – über den heiligen Charakter jeder Kommunikation, insbesondere der „göttlichen Kommunikation“?</w:t>
      </w:r>
    </w:p>
    <w:p w14:paraId="59FC4B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kommen wir zu dem Schluss:</w:t>
      </w:r>
      <w:r>
        <w:rPr>
          <w:rFonts w:hint="default" w:eastAsiaTheme="minorHAnsi"/>
          <w:sz w:val="24"/>
          <w:szCs w:val="24"/>
          <w:lang w:val="en-US" w:eastAsia="en-US" w:bidi="he-IL"/>
        </w:rPr>
        <w:t xml:space="preserve"> </w:t>
      </w:r>
      <w:r>
        <w:rPr>
          <w:rFonts w:hint="default" w:eastAsiaTheme="minorHAnsi"/>
          <w:sz w:val="24"/>
          <w:szCs w:val="24"/>
          <w:lang w:val="ru-RU" w:eastAsia="en-US" w:bidi="he-IL"/>
        </w:rPr>
        <w:t>Alles hängt davon ab, wer die Liturgie erlebt.</w:t>
      </w:r>
      <w:r>
        <w:rPr>
          <w:rFonts w:hint="default" w:eastAsiaTheme="minorHAnsi"/>
          <w:sz w:val="24"/>
          <w:szCs w:val="24"/>
          <w:lang w:val="ru-RU" w:eastAsia="en-US" w:bidi="he-IL"/>
        </w:rPr>
        <w:br w:type="textWrapping"/>
      </w:r>
      <w:r>
        <w:rPr>
          <w:rFonts w:hint="default" w:eastAsiaTheme="minorHAnsi"/>
          <w:sz w:val="24"/>
          <w:szCs w:val="24"/>
          <w:lang w:val="ru-RU" w:eastAsia="en-US" w:bidi="he-IL"/>
        </w:rPr>
        <w:t>Wenn der Gläubige wirklich Priester geworden ist, wenn er die Texte und Prozesse persönlich erlebt hat, dann werden diese Texte lebendig.</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geschieht dabei?</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Worte füllen sich mit Sinn.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Sinne werden gesellschaftlich wirksam.</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Sozium erwacht zum Leben.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Sozium formt seine eigene Zukunft.</w:t>
      </w:r>
    </w:p>
    <w:p w14:paraId="62D30B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notwendige kritische Masse von Persönlichkeiten ist klein.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Herr sagte: „Wo zwei oder drei versammelt sind in meinem Namen.“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derselbe Herr beschreibt auch die Methodologie dieses Prozesses:</w:t>
      </w:r>
      <w:r>
        <w:rPr>
          <w:rFonts w:hint="default" w:eastAsiaTheme="minorHAnsi"/>
          <w:sz w:val="24"/>
          <w:szCs w:val="24"/>
          <w:lang w:val="en-US" w:eastAsia="en-US" w:bidi="he-IL"/>
        </w:rPr>
        <w:t xml:space="preserve"> </w:t>
      </w:r>
      <w:r>
        <w:rPr>
          <w:rFonts w:hint="default" w:eastAsiaTheme="minorHAnsi"/>
          <w:sz w:val="24"/>
          <w:szCs w:val="24"/>
          <w:lang w:val="ru-RU" w:eastAsia="en-US" w:bidi="he-IL"/>
        </w:rPr>
        <w:t>„Ich bin der Weg, die Wahrheit und das Leben.“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Weg bedeutet, dass die geistliche Suche dynamisch ist, nicht statisch.</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Wahrheit bedeutet, dass der Christ immer auf der Seite der Wahrheit steht, auch wenn dies dem individuellen oder kollektiven Egoismus – national, religiös, ideologisch oder sonst wie – widerspricht.</w:t>
      </w:r>
      <w:r>
        <w:rPr>
          <w:rFonts w:hint="default" w:eastAsiaTheme="minorHAnsi"/>
          <w:sz w:val="24"/>
          <w:szCs w:val="24"/>
          <w:lang w:val="en-US" w:eastAsia="en-US" w:bidi="he-IL"/>
        </w:rPr>
        <w:t xml:space="preserve"> </w:t>
      </w:r>
      <w:r>
        <w:rPr>
          <w:rFonts w:hint="default" w:eastAsiaTheme="minorHAnsi"/>
          <w:sz w:val="24"/>
          <w:szCs w:val="24"/>
          <w:lang w:val="ru-RU" w:eastAsia="en-US" w:bidi="he-IL"/>
        </w:rPr>
        <w:t>Leben bedeutet, dass im Ergebnis des richtigen geistlichen Weges die Kräfte des Gläubigen nur zunehmen.</w:t>
      </w:r>
    </w:p>
    <w:p w14:paraId="1CDBBE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Welche Texte und Prozesse muss also der Kleriker verinnerlichen, um Priester zu werden?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wissen bereits, worum es geht.</w:t>
      </w:r>
    </w:p>
    <w:p w14:paraId="1E40A8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muss ich zu unserer fast vergessenen Grundtradition zurückkehren – zur jüdischen.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Zu jener, die in den Texten unseres Alten Testaments Ausdruck gefunden hat.</w:t>
      </w:r>
    </w:p>
    <w:p w14:paraId="112C55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alle kennen den Anfang des Buches Genesis:</w:t>
      </w:r>
      <w:r>
        <w:rPr>
          <w:rFonts w:hint="default" w:eastAsiaTheme="minorHAnsi"/>
          <w:sz w:val="24"/>
          <w:szCs w:val="24"/>
          <w:lang w:val="en-US" w:eastAsia="en-US" w:bidi="he-IL"/>
        </w:rPr>
        <w:t xml:space="preserve"> </w:t>
      </w:r>
      <w:r>
        <w:rPr>
          <w:rFonts w:hint="default" w:eastAsiaTheme="minorHAnsi"/>
          <w:sz w:val="24"/>
          <w:szCs w:val="24"/>
          <w:lang w:val="ru-RU" w:eastAsia="en-US" w:bidi="he-IL"/>
        </w:rPr>
        <w:t>„Gott schuf Himmel und Erde“ und „er sah, dass es sehr gut war“ (Gen 1,31).</w:t>
      </w:r>
      <w:r>
        <w:rPr>
          <w:rFonts w:hint="default" w:eastAsiaTheme="minorHAnsi"/>
          <w:sz w:val="24"/>
          <w:szCs w:val="24"/>
          <w:lang w:val="en-US" w:eastAsia="en-US" w:bidi="he-IL"/>
        </w:rPr>
        <w:t xml:space="preserve"> </w:t>
      </w:r>
      <w:r>
        <w:rPr>
          <w:rFonts w:hint="default" w:eastAsiaTheme="minorHAnsi"/>
          <w:sz w:val="24"/>
          <w:szCs w:val="24"/>
          <w:lang w:val="ru-RU" w:eastAsia="en-US" w:bidi="he-IL"/>
        </w:rPr>
        <w:t>„Sehr gut“ entspricht der Schulnote gut plus, aber nicht sehr gut.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Warum hat Gott die Welt nicht mit der Note sehr gut, sondern nur mit gut plus geschaffen?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Diese Metapher spiegelt die rabbinische Tradition des tikkun olam (</w:t>
      </w:r>
      <w:r>
        <w:rPr>
          <w:rFonts w:hint="default" w:eastAsiaTheme="minorHAnsi"/>
          <w:sz w:val="24"/>
          <w:szCs w:val="24"/>
          <w:rtl/>
          <w:cs/>
          <w:lang w:val="ru-RU" w:eastAsia="en-US" w:bidi="he-IL"/>
        </w:rPr>
        <w:t xml:space="preserve">תיקון עולם </w:t>
      </w:r>
      <w:r>
        <w:rPr>
          <w:rFonts w:hint="default" w:eastAsiaTheme="minorHAnsi"/>
          <w:sz w:val="24"/>
          <w:szCs w:val="24"/>
          <w:cs w:val="0"/>
          <w:lang w:val="ru-RU" w:eastAsia="en-US" w:bidi="he-IL"/>
        </w:rPr>
        <w:t>– „Wiederherstellung der Welt“) wider, die lehrt, dass Gott die Welt absichtlich unvollkommen erschaffen hat, um dem Menschen die Aufgabe zu überlassen, an ihrer Vollendung mitzuwirken.</w:t>
      </w:r>
      <w:r>
        <w:rPr>
          <w:rFonts w:hint="default" w:eastAsiaTheme="minorHAnsi"/>
          <w:sz w:val="24"/>
          <w:szCs w:val="24"/>
          <w:cs w:val="0"/>
          <w:lang w:val="en-US" w:eastAsia="en-US" w:bidi="he-IL"/>
        </w:rPr>
        <w:t xml:space="preserve"> </w:t>
      </w:r>
      <w:r>
        <w:rPr>
          <w:rFonts w:hint="default" w:eastAsiaTheme="minorHAnsi"/>
          <w:sz w:val="24"/>
          <w:szCs w:val="24"/>
          <w:lang w:val="ru-RU" w:eastAsia="en-US" w:bidi="he-IL"/>
        </w:rPr>
        <w:t>In der kabbalistischen Deutung enthält die Welt verstreute göttliche Funken, die der Mensch durch gute Taten, Gebet und das Halten der Gebote sammeln soll.</w:t>
      </w:r>
    </w:p>
    <w:p w14:paraId="1280EE8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christlichen Kontext erhält diese Idee universale Bedeutung: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Christen, als das neue Israel (Gal 6,16), tragen Verantwortung für die Wiederherstellung des gesamten Universums – und ich halte diesen Gedanken für völlig richtig.</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Begriff „Christ“ (christianos) ist die griechische Übersetzung des hebräischen mashiach („Gesalbter“) und betont unsere Verbindung mit Christus als dem Gesalbten.</w:t>
      </w:r>
    </w:p>
    <w:p w14:paraId="6C6D8E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Christ zu sein bedeutet, eine messianische Identität zu tragen, die sich in verantwortlichem Handeln für die ganze Welt verwirklicht – besonders durch die Sakramente der Kirche.</w:t>
      </w:r>
      <w:r>
        <w:rPr>
          <w:rFonts w:hint="default" w:eastAsiaTheme="minorHAnsi"/>
          <w:sz w:val="24"/>
          <w:szCs w:val="24"/>
          <w:lang w:val="en-US" w:eastAsia="en-US" w:bidi="he-IL"/>
        </w:rPr>
        <w:t xml:space="preserve"> </w:t>
      </w:r>
      <w:r>
        <w:rPr>
          <w:rFonts w:hint="default" w:eastAsiaTheme="minorHAnsi"/>
          <w:sz w:val="24"/>
          <w:szCs w:val="24"/>
          <w:lang w:val="ru-RU" w:eastAsia="en-US" w:bidi="he-IL"/>
        </w:rPr>
        <w:t>In der κοινωνία, der göttlichen Kommunikation der Eucharistie, sind wir – als das neue Israel – berufen, die Verbindung der Schöpfung mit dem Logos wiederherzustellen, indem wir an Seinem Erlösungswerk mitwirken (Kol 1,20).</w:t>
      </w:r>
    </w:p>
    <w:p w14:paraId="681002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Ausmaß dieser Aufgabe ist universell, denn die Kirche, als vollkommene Gemeinschaft, ist auf die ganze Schöpfung ausgerichtet – sie verwandelt die Welt durch Gebet, Zeugnis und Menschlichkeit im umfassendsten Sinn dieses Wortes.</w:t>
      </w:r>
    </w:p>
    <w:p w14:paraId="51A1C8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gibt noch einen weiteren Aspekt der jüdischen Tradition, den wir, wie mir scheint, wiederbeleben sollten.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wissen, wie der Unterricht im Altertum verlief: Um den Lehrer versammelten sich die Schüler, und der Lehrer unterrichtete sie.</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Frage lautet: Welcher Schüler galt bei den Juden als der beste, als der Lieblingsschüler seines Lehrers?</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Antwort: Derjenige, der am meisten fragte.</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hat das mit uns zu tun?</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Uns bleibt zu klären, wie der Kleriker die heiligen Texte und Rituale studieren muss, um ein wahrer Priester zu werden.</w:t>
      </w:r>
    </w:p>
    <w:p w14:paraId="352B4B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Unsere heiligen Texte und Rituale haben eine sehr alte Geschichte — in der Regel sprechen wir von einer Tradition, die zwei Jahrtausende alt 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Offensichtlich stößt jeder Forscher dieser Texte auf eine Vielzahl von Widersprüchen, sowohl scheinbaren als auch tatsächlichen.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Wie soll sich der Gläubige verhalten?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Soll er behaupten, dass es keine Widersprüche gibt und dass die oberflächlichste Interpretation die einzig wahre und unfehlbare sei?</w:t>
      </w:r>
      <w:r>
        <w:rPr>
          <w:rFonts w:hint="default" w:eastAsiaTheme="minorHAnsi"/>
          <w:sz w:val="24"/>
          <w:szCs w:val="24"/>
          <w:lang w:val="en-US" w:eastAsia="en-US" w:bidi="he-IL"/>
        </w:rPr>
        <w:t xml:space="preserve"> </w:t>
      </w:r>
      <w:r>
        <w:rPr>
          <w:rFonts w:hint="default" w:eastAsiaTheme="minorHAnsi"/>
          <w:sz w:val="24"/>
          <w:szCs w:val="24"/>
          <w:lang w:val="ru-RU" w:eastAsia="en-US" w:bidi="he-IL"/>
        </w:rPr>
        <w:t>Oder soll er beginnen, sich mit den Widersprüchen auseinanderzusetzen — in der Hoffnung, die Wahrheit freizulegen?</w:t>
      </w:r>
    </w:p>
    <w:p w14:paraId="6CC786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persönlich halte die Antwort für offensichtlich:</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der Herr selbst sich mit der Wahrheit identifiziert hat, dann müssen auch wir ohne Furcht in jedem Fall die Wahrheit suchen.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Nur auf diese Weise können wir uns auf den Weg zur Wahrheit begeben — der Wahrheit, die das Leben schenkt.</w:t>
      </w:r>
      <w:r>
        <w:rPr>
          <w:rFonts w:hint="default" w:eastAsiaTheme="minorHAnsi"/>
          <w:sz w:val="24"/>
          <w:szCs w:val="24"/>
          <w:lang w:val="en-US" w:eastAsia="en-US" w:bidi="he-IL"/>
        </w:rPr>
        <w:t xml:space="preserve"> </w:t>
      </w:r>
      <w:r>
        <w:rPr>
          <w:rFonts w:hint="default" w:eastAsiaTheme="minorHAnsi"/>
          <w:sz w:val="24"/>
          <w:szCs w:val="24"/>
          <w:lang w:val="ru-RU" w:eastAsia="en-US" w:bidi="he-IL"/>
        </w:rPr>
        <w:t>Im Gegenteil, der formale Gläubige, der sich weigert, die Existenz von Widersprüchen in den heiligen Texten anzuerkennen, und blind der erstbesten Interpretation folgt, bezeugt in Wirklichkeit seinen Unglauben, sein Misstrauen gegenüber der Quelle unserer Tradition.</w:t>
      </w:r>
    </w:p>
    <w:p w14:paraId="61C8CA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Natürlich muss man noch etwas klarstellen.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Muss ein Gläubiger unbedingt Priester werden, um die Fülle des Heils zu erfahren?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Natürlich nicht.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ich also oben von der besonderen Rolle des „Priesters“ spreche, meine ich damit den eigentlichen Gläubigen.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Natürlich kann ein „einfacher Laie“ eine viel größere geistliche Höhe erreichen als die bezahlten, formal qualifizierten Kleriker.</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Wahrscheinlich haben wir das alle schon mehr als einmal erlebt.</w:t>
      </w:r>
      <w:r>
        <w:rPr>
          <w:rFonts w:hint="default" w:eastAsiaTheme="minorHAnsi"/>
          <w:sz w:val="24"/>
          <w:szCs w:val="24"/>
          <w:lang w:val="en-US" w:eastAsia="en-US" w:bidi="he-IL"/>
        </w:rPr>
        <w:t xml:space="preserve"> </w:t>
      </w:r>
      <w:r>
        <w:rPr>
          <w:rFonts w:hint="default" w:eastAsiaTheme="minorHAnsi"/>
          <w:sz w:val="24"/>
          <w:szCs w:val="24"/>
          <w:lang w:val="ru-RU" w:eastAsia="en-US" w:bidi="he-IL"/>
        </w:rPr>
        <w:t>Genau davon spricht das Neue Testament.</w:t>
      </w:r>
      <w:r>
        <w:rPr>
          <w:rFonts w:hint="default" w:eastAsiaTheme="minorHAnsi"/>
          <w:sz w:val="24"/>
          <w:szCs w:val="24"/>
          <w:lang w:val="en-US" w:eastAsia="en-US" w:bidi="he-IL"/>
        </w:rPr>
        <w:t xml:space="preserve"> </w:t>
      </w:r>
      <w:r>
        <w:rPr>
          <w:rFonts w:hint="default" w:eastAsiaTheme="minorHAnsi"/>
          <w:sz w:val="24"/>
          <w:szCs w:val="24"/>
          <w:lang w:val="ru-RU" w:eastAsia="en-US" w:bidi="he-IL"/>
        </w:rPr>
        <w:t>Ein Apostel schreibt, dass wir nun alle das Recht haben, in das Heiligtum einzutreten, und dass wir alle einen einzigen, großen Hohenpriester haben.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bedeutet im Sprachgebrauch des Alten Testaments dieses „Recht, in das Heiligtum einzutreten“?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Ein anderer Apostel sagt es noch deutlicher: „Ihr aber seid ein auserwähltes Geschlecht, ein königliches Priestertum, ein heiliges Volk.“</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genau in diesem Sinn meine ich das Wort „Priester“.</w:t>
      </w:r>
    </w:p>
    <w:p w14:paraId="777B664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Selbstverständlich ist die Kirche weder räumlich noch zeitlich begrenzt.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Funktion, der geistliche Kampf, die Liturgie des Christen dauern sein ganzes Leben.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Herr hebt ausdrücklich die Dichotomie zwischen dem Profanen und dem Heiligen auf.</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bedeutet also „die Aufhebung des Gesetzes“?</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Problem liegt darin, dass heute die Erfahrung selbst einfachster Wahrheiten oft zum Privileg einzelner Persönlichkeiten geworden 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schafft die Versuchung, die Sprache eines „elitären Clubs“ zu sprechen — obwohl alle Texte des Neuen Testaments das genaue Gegenteil bezeugen.</w:t>
      </w:r>
    </w:p>
    <w:p w14:paraId="0165E24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55E9FE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Zum Schluss noch ein abchasisches Sprichwort: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„Satan ist der Vater der Angst.“</w:t>
      </w:r>
      <w:r>
        <w:rPr>
          <w:rFonts w:hint="default" w:eastAsiaTheme="minorHAnsi"/>
          <w:sz w:val="24"/>
          <w:szCs w:val="24"/>
          <w:lang w:val="ru-RU" w:eastAsia="en-US" w:bidi="he-IL"/>
        </w:rPr>
        <w:br w:type="textWrapping"/>
      </w:r>
      <w:r>
        <w:rPr>
          <w:rFonts w:hint="default" w:eastAsiaTheme="minorHAnsi"/>
          <w:sz w:val="24"/>
          <w:szCs w:val="24"/>
          <w:lang w:val="ru-RU" w:eastAsia="en-US" w:bidi="he-IL"/>
        </w:rPr>
        <w:t>Ich denke, für moderne Christen ist dieser Gedanke heute so verständlich und aktuell wie nie zuvor.</w:t>
      </w:r>
    </w:p>
    <w:p w14:paraId="1B1009A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ru-RU" w:eastAsia="en-US" w:bidi="he-IL"/>
        </w:rPr>
        <w:t>Und schließlich das Wichtigste:</w:t>
      </w:r>
      <w:r>
        <w:rPr>
          <w:rFonts w:hint="default" w:eastAsiaTheme="minorHAnsi"/>
          <w:sz w:val="24"/>
          <w:szCs w:val="24"/>
          <w:lang w:val="en-US" w:eastAsia="en-US" w:bidi="he-IL"/>
        </w:rPr>
        <w:t xml:space="preserve"> </w:t>
      </w:r>
    </w:p>
    <w:p w14:paraId="5DD81F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Christus ist auferstanden!</w:t>
      </w:r>
    </w:p>
    <w:p w14:paraId="03C340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Wahrhaftig, Er ist auferstanden!</w:t>
      </w:r>
    </w:p>
    <w:p w14:paraId="182625EC">
      <w:pPr>
        <w:spacing w:after="200" w:line="276" w:lineRule="auto"/>
        <w:ind w:firstLine="567"/>
        <w:jc w:val="both"/>
        <w:rPr>
          <w:rFonts w:hint="default" w:eastAsiaTheme="minorHAnsi"/>
          <w:sz w:val="24"/>
          <w:szCs w:val="24"/>
          <w:lang w:val="ru-RU" w:eastAsia="en-US" w:bidi="he-IL"/>
        </w:rPr>
      </w:pPr>
    </w:p>
    <w:p w14:paraId="39F4A626">
      <w:pPr>
        <w:spacing w:after="200" w:line="276" w:lineRule="auto"/>
        <w:ind w:firstLine="567"/>
        <w:jc w:val="both"/>
        <w:rPr>
          <w:rFonts w:hint="default" w:eastAsiaTheme="minorHAnsi"/>
          <w:sz w:val="24"/>
          <w:szCs w:val="24"/>
          <w:lang w:val="ru-RU" w:eastAsia="en-US" w:bidi="he-IL"/>
        </w:rPr>
      </w:pPr>
    </w:p>
    <w:p w14:paraId="59DF97FB">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0CF0A5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Über das Wesen des Glaubens</w:t>
      </w:r>
    </w:p>
    <w:p w14:paraId="47537E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Erlauben Sie mir, das Gespräch über jene Fragen fortzusetzen, die die sogenannten „neuen sozialen Klassen“ vor die Kirche stellen.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haben uns darauf geeinigt, die Kirche als eine besondere Form „normaler“ menschlicher Tätigkeit zu betrachten.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Besondere an menschlicher Tätigkeit – so hoffe ich – besteht darin, dass sie auf Denken beruht.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heißt: Im Normalfall bildet der Mensch zunächst sein Weltgefühl, sein Verständnis der Wirklichkeit, und erst dann, auf Grundlage dieses Weltbildes, beginnt er, mit den Phänomenen und Energien seiner Umgebung zu interagieren.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Natürlich kann man sagen, dass diese Aussage zu optimistisch ist und nicht immer experimentell bestätigt wird.</w:t>
      </w:r>
      <w:r>
        <w:rPr>
          <w:rFonts w:hint="default" w:eastAsiaTheme="minorHAnsi"/>
          <w:sz w:val="24"/>
          <w:szCs w:val="24"/>
          <w:lang w:val="en-US" w:eastAsia="en-US" w:bidi="he-IL"/>
        </w:rPr>
        <w:t xml:space="preserve"> </w:t>
      </w:r>
      <w:r>
        <w:rPr>
          <w:rFonts w:hint="default" w:eastAsiaTheme="minorHAnsi"/>
          <w:sz w:val="24"/>
          <w:szCs w:val="24"/>
          <w:lang w:val="ru-RU" w:eastAsia="en-US" w:bidi="he-IL"/>
        </w:rPr>
        <w:t>Doch da es hier um Glauben geht, erlaube ich mir, in erster Linie auf die höhere Norm zu verweisen.</w:t>
      </w:r>
    </w:p>
    <w:p w14:paraId="78B32E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tatsächlich von menschlicher Tätigkeit sprechen, dann muss man betonen, dass das Charakteristische des Menschen seine Subjektivität ist. Der Mensch ist immer subjektiv. Er reagiert nicht auf die Welt an sich, die jenseits seines Körpers existiert, sondern auf sein eigenes Bild von dieser Welt. Diese sehr einfache und eigentlich alltägliche Beobachtung verlangt dennoch ein gewisses Maß an Aufmerksamkeit – insofern, als alle Menschen das wissen, aber nicht alle das Ausmaß dieser Regel oder, besser gesagt, dieses Gesetzes begreifen.</w:t>
      </w:r>
    </w:p>
    <w:p w14:paraId="2EC93E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 gläubiger Mensch möchte ich hinzufügen: Die Erfahrung und die Dogmatik der Kirche lehren, dass dem Menschen volle, absolute Freiheit in Bezug auf seine innere Welt gegeben ist. Der Mensch ist gewissermaßen Gott in seinem Mikrokosmos. Er wählt völlig frei und willentlich die Voraussetzungen, auf deren Grundlage er dann sein Weltbild formt.</w:t>
      </w:r>
    </w:p>
    <w:p w14:paraId="3FD9AE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wollen uns hier nicht in die Frage vertiefen, wie „gleichzeitig“ diese beiden Prozesse – die Wahl der Voraussetzungen und die Bildung des Weltbildes – tatsächlich ablaufen. Vielleicht geschehen sie meist gleichzeitig. Aber wenn der Mensch versucht, dies bewusst und qualitativ zu tun, dann ist er gezwungen, immer wieder von vorn zu beginnen – sich ernsthaft Gedanken zu machen über die Voraussetzungen, oder, einfacher gesagt, über die Metaphysik seiner Wahl.</w:t>
      </w:r>
    </w:p>
    <w:p w14:paraId="6BC3A8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sollte man kurz innehalten und das Gesagte noch einmal überdenken –</w:t>
      </w:r>
      <w:r>
        <w:rPr>
          <w:rFonts w:hint="default" w:eastAsiaTheme="minorHAnsi"/>
          <w:sz w:val="24"/>
          <w:szCs w:val="24"/>
          <w:lang w:val="ru-RU" w:eastAsia="en-US" w:bidi="he-IL"/>
        </w:rPr>
        <w:br w:type="textWrapping"/>
      </w:r>
      <w:r>
        <w:rPr>
          <w:rFonts w:hint="default" w:eastAsiaTheme="minorHAnsi"/>
          <w:sz w:val="24"/>
          <w:szCs w:val="24"/>
          <w:lang w:val="ru-RU" w:eastAsia="en-US" w:bidi="he-IL"/>
        </w:rPr>
        <w:t>zumindest, um sicherzugehen, dass wir einander wirklich verstehen.</w:t>
      </w:r>
    </w:p>
    <w:p w14:paraId="371F92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Einerseits wissen wir heute alle, wie viele Faktoren schon vor oder nach der Geburt eines Menschen die Bildung und Entwicklung seiner Persönlichkeit grundlegend beeinflussen. Es gibt so viele davon, dass die Mehrheit dazu neigt zu glauben, das Schicksal des Menschen sei vorgezeichnet. Andererseits begegnen wir immer wieder Beispielen von Helden, die es geschafft haben, den „normalen Lauf der Dinge“ in eine menschlichere Richtung zu lenken. An solchen Beispielen werden wir erzogen.</w:t>
      </w:r>
    </w:p>
    <w:p w14:paraId="324624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Aber was hat das mit uns zu tun – mit uns, den gewöhnlichen, „normalen“ Menschen, ohne übernatürliche Fähigkeiten? Und überhaupt: Wer ist eigentlich „normal“? Welchen Sinn hat es, uns ständig Beispiele von Menschen mit übernatürlichen Kräften vorzuhalten? Worin besteht unsere Schuld?</w:t>
      </w:r>
    </w:p>
    <w:p w14:paraId="6E218C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bin Mönch. Ich wende mich an die Gläubigen, die die im Schoß der Kirche leben oder dort ihren geistlichen Weg gehen. In der Sprache der Kirche werden diese „Helden“ Heilige genannt. Und so kann die Antwort auf die Frage, wer „normal“ ist – wir oder sie –, in der Sprache der Kirche ganz unerwartet ausfallen.</w:t>
      </w:r>
      <w:r>
        <w:rPr>
          <w:rFonts w:hint="default" w:eastAsiaTheme="minorHAnsi"/>
          <w:sz w:val="24"/>
          <w:szCs w:val="24"/>
          <w:lang w:val="ru-RU" w:eastAsia="en-US" w:bidi="he-IL"/>
        </w:rPr>
        <w:br w:type="textWrapping"/>
      </w:r>
      <w:r>
        <w:rPr>
          <w:rFonts w:hint="default" w:eastAsiaTheme="minorHAnsi"/>
          <w:sz w:val="24"/>
          <w:szCs w:val="24"/>
          <w:lang w:val="ru-RU" w:eastAsia="en-US" w:bidi="he-IL"/>
        </w:rPr>
        <w:t>Aus der Perspektive derer, die „außerhalb der Kirche“ stehen, mag das paradox klingen; doch in der Sprache und Kultur der Kirche sind gerade die Heiligen die normalen Menschen, und wir, die gewöhnlichen Leute, gehören in die Kategorie der Sünder – also, sprachlich gesehen, in die Kategorie der Nicht-Normalen. So zeigt schon die einfachste sprachliche Analyse der orthodoxen Terminologie ihre einst dominante messianische Identität. Äh, eine einst dominante messianische Identität.</w:t>
      </w:r>
    </w:p>
    <w:p w14:paraId="257CBA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also die „gewöhnliche“ Weltanschauung völlig auf den Kopf gestellt:</w:t>
      </w:r>
      <w:r>
        <w:rPr>
          <w:rFonts w:hint="default" w:eastAsiaTheme="minorHAnsi"/>
          <w:sz w:val="24"/>
          <w:szCs w:val="24"/>
          <w:lang w:val="ru-RU" w:eastAsia="en-US" w:bidi="he-IL"/>
        </w:rPr>
        <w:br w:type="textWrapping"/>
      </w:r>
      <w:r>
        <w:rPr>
          <w:rFonts w:hint="default" w:eastAsiaTheme="minorHAnsi"/>
          <w:sz w:val="24"/>
          <w:szCs w:val="24"/>
          <w:lang w:val="ru-RU" w:eastAsia="en-US" w:bidi="he-IL"/>
        </w:rPr>
        <w:t>„Normale“ Menschen sind in Wahrheit unnormale, und die „Übermenschen“ – die Heiligen – sind die eigentliche Norm.</w:t>
      </w:r>
    </w:p>
    <w:p w14:paraId="5A8439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Aber statistisch hat sich nichts verändert. Die Mehrheit, die sich bisher für die Norm hielt und nun „in den Bodensatz gefallen“ ist, bleibt trotzdem die Mehrheit. Wir, die gewöhnlichen, standardisierten Menschen, betrachten d</w:t>
      </w:r>
      <w:r>
        <w:rPr>
          <w:rFonts w:hint="default" w:eastAsiaTheme="minorHAnsi"/>
          <w:sz w:val="24"/>
          <w:szCs w:val="24"/>
          <w:lang w:val="en-US" w:eastAsia="en-US" w:bidi="he-IL"/>
        </w:rPr>
        <w:t>ie</w:t>
      </w:r>
      <w:r>
        <w:rPr>
          <w:rFonts w:hint="default" w:eastAsiaTheme="minorHAnsi"/>
          <w:sz w:val="24"/>
          <w:szCs w:val="24"/>
          <w:lang w:val="ru-RU" w:eastAsia="en-US" w:bidi="he-IL"/>
        </w:rPr>
        <w:t xml:space="preserve"> „heroische“ Minderheit – besonders </w:t>
      </w:r>
      <w:r>
        <w:rPr>
          <w:rFonts w:hint="default" w:eastAsiaTheme="minorHAnsi"/>
          <w:sz w:val="24"/>
          <w:szCs w:val="24"/>
          <w:lang w:val="en-US" w:eastAsia="en-US" w:bidi="he-IL"/>
        </w:rPr>
        <w:t>d</w:t>
      </w:r>
      <w:r>
        <w:rPr>
          <w:rFonts w:hint="default" w:eastAsiaTheme="minorHAnsi"/>
          <w:sz w:val="24"/>
          <w:szCs w:val="24"/>
          <w:lang w:val="ru-RU" w:eastAsia="en-US" w:bidi="he-IL"/>
        </w:rPr>
        <w:t>en Einen, den Gekreuzigten, mit dem alles begann – weiterhin mit Achtung, aber ohne Verständnis.</w:t>
      </w:r>
    </w:p>
    <w:p w14:paraId="118C83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ist es ihnen gelungen? Warum? Und warum gelingt es uns nicht? Wie können wir in ihren Kopf sehen? Wie haben sie diese Welt gesehen?</w:t>
      </w:r>
    </w:p>
    <w:p w14:paraId="2D8ED9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uns zu Beginn darauf geeinigt, dass das Wesen menschlicher Tätigkeit in ihrer Subjektivität liegt. Daher versuchte ich, jede menschliche Tätigkeit zunächst aus der Perspektive der Subjektivität zu analysieren.</w:t>
      </w:r>
    </w:p>
    <w:p w14:paraId="00D55A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Worin unterscheidet sich menschliche Subjektivität von der Subjektivität anderer Säugetiere, sogar der Primaten? Der Unterschied besteht darin, dass Tiere instinktiv auf die Welt reagieren. Ihre Instinkte sind in ihrer Natur festgelegt und verändern sich – wenn überhaupt – unabhängig vom Willen des Tieres. Das heißt: Wenn ein Tier instinktiv handelt, handelt es objektiv. Es empfängt einen äußeren Reiz und reagiert darauf nach einem vorgegebenen Programm. Selbst gezähmte oder dressierte Tiere handeln innerhalb dieser Regel.</w:t>
      </w:r>
    </w:p>
    <w:p w14:paraId="2BD46F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kann feststellen, dass sogar das neueste, vom Menschen geschaffene „Monster“ – die Künstliche Intelligenz – bislang nicht über diesen Grundsatz hinausgeht.</w:t>
      </w:r>
    </w:p>
    <w:p w14:paraId="2BF43B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was ist mit uns? Wir haben oben festgestellt, dass die normale menschliche Wahl nicht die Wahl der statistischen Mehrheit ist, sondern die der Helden, die Wahl einer Minderheit. Es liegt also nahe, dass unser nächstes Untersuchungsobjekt gerade diese Wahl der Helden, die Wahl der Minderheit, sein muss. Das heißt: Wenn wir verstehen wollen, was eigentlich menschliches Handeln ist – wie Menschen handeln, und nicht bloß höhere Primaten –, müssen wir die Logik der heroischen Minderheit begreifen, nicht die des statistischen Durchschnitts.</w:t>
      </w:r>
    </w:p>
    <w:p w14:paraId="702B8B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sagt uns unsere alltägliche menschliche Erfahrung? Was haben wir unzählige Male gesehen? Menschen können unter denselben Umständen völlig unterschiedliche Entscheidungen treffen. Menschen können an alles glauben – oder an gar nichts. Natürlich gibt es gewisse Gesetzmäßigkeiten in menschlichen Entscheidungen – der Erfolg von Werbung oder jeglicher Manipulation beweist das eindrucksvoll. Doch sobald wir uns wieder den eigentlichen Menschen zuwenden und nicht der Statistik, finden wir immer – wenn auch klein – eine Minderheit, die es irgendwie schafft, einer eigenen, meist sehr einfachen und „richtigen“ Logik zu folgen.</w:t>
      </w:r>
    </w:p>
    <w:p w14:paraId="2D3263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Schlussfolgerung: Sowohl derjenige, der sich manipulieren lässt, als auch derjenige, der sich nicht manipulieren lässt, handelt auf der Grundlage einer inneren Stimme. Wenn man ehrlich und konsequent ist, muss man zugeben: Menschen legen auf irgendeine Weise im Voraus ihre Kriterien für „Objektivität“ und „Wert“ fest – und folgen diesen Kriterien dann im Moment der Entscheidung. Natürlich spielen Umwelt und Tradition eine Rolle, aber keine entscheidende. Es gibt immer eine Minderheit, die es schafft, ihrem eigenen Kurs zu folgen.</w:t>
      </w:r>
    </w:p>
    <w:p w14:paraId="12755A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Einer der Paradoxien der Neuzeit besteht darin, dass „seinem eigenen Kurs folgen“ heute oft bedeutet, den Kurs wirklich zu verwirklichen, den die Mehrheit offiziell verkündet hat – was in der Praxis meist nur eine mehr oder weniger gelungene Nachahmung bedeutet. Nur die „heroische Minderheit“ folgt diesem Kurs wirklich.</w:t>
      </w:r>
    </w:p>
    <w:p w14:paraId="05C300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die schwierigste Schlussfolgerung, die man ziehen muss: Menschen – alle Menschen – treffen jedes Mal tatsächlich eine völlig freie Wahl. Sogar die Entscheidung, sich manipulieren zu lassen, folgt aus einer früher getroffenen freien Entscheidung, auf die eigene Meinung zu verzichten.</w:t>
      </w:r>
    </w:p>
    <w:p w14:paraId="1CF9F5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gestalten frei unseren Stil und Geschmack. Wir nehmen frei unser eigenes Vergangenes und Zukünftiges an – oder lehnen es ab. Wir wählen frei, wen wir lieben und wen wir hassen. Wir sind absolut frei in unseren Entscheidungen – selbst wenn wir es uns nicht eingestehen wollen. Das ist unsere Freiheit. Die einzige Schwierigkeit besteht darin, den Mut aufzubringen, den Schritt zugunsten der Wahl zu tun. Aber selbst das – ist wiederum das Ergebnis einer freien Wahl.</w:t>
      </w:r>
    </w:p>
    <w:p w14:paraId="3997F2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beste Beweis dafür ist die Wahl der Helden. Denn sie existieren. Ich würde sogar sagen: Gerade sie existieren wirklich.</w:t>
      </w:r>
    </w:p>
    <w:p w14:paraId="0E2778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Übrigens, für uns Kirchenmenschen liegt genau in unserem alltäglichen Mangel an Respekt vor unserer Freiheit, mit anderen Worten – im Mangel an Respekt vor der Gegenwart Gottes – die eigentliche Ursache unserer ständigen „Sündhaftigkeit“, für die wir uns regelmäßig und aufrichtig bei jeder Beichte zu verantworten glauben.</w:t>
      </w:r>
      <w:r>
        <w:rPr>
          <w:rFonts w:hint="default" w:eastAsiaTheme="minorHAnsi"/>
          <w:sz w:val="24"/>
          <w:szCs w:val="24"/>
          <w:lang w:val="ru-RU" w:eastAsia="en-US" w:bidi="he-IL"/>
        </w:rPr>
        <w:br w:type="textWrapping"/>
      </w:r>
      <w:r>
        <w:rPr>
          <w:rFonts w:hint="default" w:eastAsiaTheme="minorHAnsi"/>
          <w:sz w:val="24"/>
          <w:szCs w:val="24"/>
          <w:lang w:val="ru-RU" w:eastAsia="en-US" w:bidi="he-IL"/>
        </w:rPr>
        <w:t>Man hat niemanden getötet, niemanden beraubt – nur den Geist nicht empfangen. Warum also ständig beichten? Aber wir beichten – immer wieder. Das heißt, wir geben zu, dass es einen Grund gibt. Liegt dieser Grund nicht offen zutage – in unserem Mangel an Achtung vor uns selbst und der Welt, in der wir leben?</w:t>
      </w:r>
    </w:p>
    <w:p w14:paraId="43DEDD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Schon diese einfache Beobachtung sagt jedem Gläubigen: Der Mensch besitzt absolute Freiheit.</w:t>
      </w:r>
    </w:p>
    <w:p w14:paraId="016A66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bin mir nicht sicher, ob mein geschätzter Leser meiner radikalen Behauptung völlig zustimmt. Darum, mein lieber Leser, lassen Sie mich dieselbe Logik von einem anderen Ausgangspunkt her weiterentwickeln.</w:t>
      </w:r>
    </w:p>
    <w:p w14:paraId="3952F4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Gut. Wir haben festgestellt, was wir von Anfang an wussten: Die Heiligen sind die wahren Vorbilder, nicht wir – die Sünder. Doch dadurch werden die Fragen nicht weniger. Vielleicht haben die Heiligen durch ihren geistlichen Kampf die volle Freiheit der Wahl errungen. Aber wir erinnern uns: Sie sind „Übermenschen“, sie haben besondere Fähigkeiten. Wie können wir uns mit ihnen vergleichen?</w:t>
      </w:r>
    </w:p>
    <w:p w14:paraId="1D6F7C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Sind solche Einwände möglich? Nehmen wir an, sie sind möglich.</w:t>
      </w:r>
    </w:p>
    <w:p w14:paraId="4D7086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Dann wollen wir genauer unsere gemeinsame menschliche Natur betrachten. Wir wissen, dass wir nach dem Bild und Gleichnis Gottes geschaffen sind. Was bedeutet das? Es bedeutet, dass wir auf irgendeine Weise verwandt mit Gott sind. Ich werde nun versuchen, diese Wirklichkeit auf eine theologisch völlig unkorrekte Weise, aber dafür so menschlich verständlich wie möglich zu beschreiben.</w:t>
      </w:r>
    </w:p>
    <w:p w14:paraId="450F6B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sind mit Gott blutsverwandt, fleischverwandt“. In dieser Formulierung, so wie sie ausgesprochen ist, liegt natürlich Häresie. Gewiss – die Menschwerdung Gottes hat vieles, wenn nicht alles, verändert. Man könnte sagen, die Menschwerdung hat uns zur „Norm“ zurückgeführt. Aber die Tatsache bleibt: Unsere animalische Natur ist nicht die Grundlage unserer Verwandtschaft mit Gott. Daher sind häretische Deutungen der Aussage „Wir sind mit Gott bluts- und fleischverwandt“ zumindest möglich. Und doch – menschlich gesprochen – lässt sich diese Wahrheit kaum besser ausdrücken. Darum lasse ich diesen Satz so stehen, um die Gedanken weiterzuführen.</w:t>
      </w:r>
    </w:p>
    <w:p w14:paraId="371E9D9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sind mit Gott auf zweifache Weise verwandt. Erstens: So wie wir geschaffen sind – in unserer „Struktur“, in unserem „Modell“ – ist die Verwandtschaft mit Gott bereits eingeschrieben. Das ist der statische Aspekt dieser Verwandtschaft, und er heißt „Bild“ (imago). Zweitens: Wie wir handeln, wie dieses Bild verwirklicht wird – das ist der dynamische Aspekt, der „Ähnlichkeit“ (similitudo) genannt wird.</w:t>
      </w:r>
    </w:p>
    <w:p w14:paraId="4F12FF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gehört zu diesem „Bild“, und was zur „Ähnlichkeit“? Schauen wir uns um:</w:t>
      </w:r>
      <w:r>
        <w:rPr>
          <w:rFonts w:hint="default" w:eastAsiaTheme="minorHAnsi"/>
          <w:sz w:val="24"/>
          <w:szCs w:val="24"/>
          <w:lang w:val="ru-RU" w:eastAsia="en-US" w:bidi="he-IL"/>
        </w:rPr>
        <w:br w:type="textWrapping"/>
      </w:r>
      <w:r>
        <w:rPr>
          <w:rFonts w:hint="default" w:eastAsiaTheme="minorHAnsi"/>
          <w:sz w:val="24"/>
          <w:szCs w:val="24"/>
          <w:lang w:val="ru-RU" w:eastAsia="en-US" w:bidi="he-IL"/>
        </w:rPr>
        <w:t>Alles, wodurch wir uns – und zwar zum Besseren – von den Tieren unterscheiden, etwa von den Primaten, das ist das Bild Gottes in uns. Heute können wir dieses Modell noch präziser beschreiben: Zu unserer Überlegenheit über die Primaten kommt nun auch die Überlegenheit über die künstliche Intelligenz. Das, was wir können und keine KI je kann, ist häufig genau die Verwirklichung des göttlichen Bildes und der göttlichen Ähnlichkeit.</w:t>
      </w:r>
    </w:p>
    <w:p w14:paraId="5ACDDC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gebe zu, dass das Modell, das ich hier vorschlage, eher negativ-definitorisch als positiv-beschreibend ist – anders, als der Leser vielleicht erwartet. Aber ich glaube, dass eine solche negative Definition für den Leser – wenn auch nur intuitiv – verständlicher ist als eine standardisierte, lexikalische Erklärung.</w:t>
      </w:r>
    </w:p>
    <w:p w14:paraId="5EC633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Eigentlich ist hier alles einfach: Das, wodurch wir uns unterscheiden, das, wodurch wir die Umgebung überragen, das ist das Bild und die Ähnlichkeit Gottes in uns. Das bedeutet, wir haben jenen Evangeliumsacker gefunden, in dem die kostbare Perle verborgen ist. Wenn wir wissen, worin genau unser persönliches „Bild und Gleichnis“ besteht, dann muss unser geistliches Leben auf die Wiederherstellung dieses Bildes und auf die Vervollkommnung der Ähnlichkeit gerichtet sein. Mein lieber Leser versteht sicher, dass hier viele Synonyme möglich wären – doch das ist nicht der Punkt. Wir wissen jetzt – ich würde sagen: technologisch genau –, was und wie wir tun müssen, wenn wir an den kirchlichen Handlungen und Ereignissen teilnehmen. Wenn wir es wissen. Das bedeutet: Wir müssen so tief wie möglich in die Begriffe Bild und Ähnlichkeit eindringen, um operativ und effektiv unser Dasein, unser Mitwirken in der kirchlichen Dynamik zu gestalten. Wir wissen, dass Gott Vollkommenheit ist, dass Gott unendlich ist. Das heißt, wir müssen darauf vorbereitet sein, dass unsere Bewegung zu Gott verschiedene Stufen umfasst: von den ganz anfänglichen, „menschlichen“, bis zu den höchsten, „göttlichen“ – wahrscheinlich unerreichbaren – Stufen für den „statistisch normalen“ Menschen.</w:t>
      </w:r>
    </w:p>
    <w:p w14:paraId="746B99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versuche, nur die ersten Anfänge zu ertasten, wohl wissend, dass der Anfang des Weges noch nicht der Weg selbst ist. Auf dem Weg zu Gott beginnt das Wesentliche erst dann, wenn Gott selbst den Gottsucher unter seinen Schutz nimmt.</w:t>
      </w:r>
      <w:r>
        <w:rPr>
          <w:rFonts w:hint="default" w:eastAsiaTheme="minorHAnsi"/>
          <w:sz w:val="24"/>
          <w:szCs w:val="24"/>
          <w:lang w:val="ru-RU" w:eastAsia="en-US" w:bidi="he-IL"/>
        </w:rPr>
        <w:br w:type="textWrapping"/>
      </w:r>
      <w:r>
        <w:rPr>
          <w:rFonts w:hint="default" w:eastAsiaTheme="minorHAnsi"/>
          <w:sz w:val="24"/>
          <w:szCs w:val="24"/>
          <w:lang w:val="ru-RU" w:eastAsia="en-US" w:bidi="he-IL"/>
        </w:rPr>
        <w:t>Ein solches Wunder ist natürlich das Ziel – aber es handelt sich um einen Prozess, ein Ereignis, das wir nicht kontrollieren können.</w:t>
      </w:r>
    </w:p>
    <w:p w14:paraId="1BF83A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beginnen wir am Anfang – ganz am Anfang.</w:t>
      </w:r>
    </w:p>
    <w:p w14:paraId="140D40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Worin übertreffen wir unsere Mitbewohner auf diesem Planeten? Worin besteht unsere königliche Würde? Warum halten wir sie in Zoos, Terrarien und Aquarien – und nicht sie uns? Obwohl, zugegeben, auch Konzentrationslager eine menschliche Erfindung sind.</w:t>
      </w:r>
    </w:p>
    <w:p w14:paraId="1FDEAE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Noch einmal: Beginnen wir ganz von vorne.</w:t>
      </w:r>
    </w:p>
    <w:p w14:paraId="4F4BBB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Zum Beispiel: Wir können kommunizieren. Tiere können scheinbar auch etwas verstehen und Signale übermitteln. Aber es gibt einen grundsätzlichen Unterschied zwischen menschlicher Kommunikation und tierischem Brüllen oder Gurren. Die Signale der Tiere sind immer eine Reaktion auf das Gegenwärtige oder die unmittelbare Vergangenheit. Der Mensch dagegen kann durch Kommunikation die Zukunft modellieren. Er kann sogar das Nicht-Existente denken und aussprechen. Daraus folgt: Schon die Fähigkeit zur Lüge ist Ausdruck der königlichen Stellung des Menschen im Universum. Ich hoffe, es ist nicht nötig, die Abhängigkeit zwischen Sprache und Denken besonders zu erklären. Wir denken. Und gerade unsere Fähigkeit zum Denken ist die Grundlage jener Eigenschaften, die die Tradition dem göttlichen Bild im Menschen zuschreibt – Eigenschaften wie Willensfreiheit, Selbstbestimmung, Menschlichkeit, Logik, Kreativität und folglich auch königliche Stellung gegenüber der übrigen Schöpfung. Hier sollte man noch zwei weitere Eigenschaften hinzufügen: Gottesähnlichkeit und Unsterblichkeit der Seele. Natürlich ließe sich diese Liste erweitern. Und man muss verstehen, dass die Grenzen zwischen diesen Eigenschaften fließend sind – eines geht oft in das andere über. Dennoch haben wir damit den Umriss jenes Potenzials bezeichnet, dessen Verwirklichung in der „Ähnlichkeit“ uns zur Fülle der Gemeinschaft mit Gott führen soll.</w:t>
      </w:r>
    </w:p>
    <w:p w14:paraId="226557B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wiederhole es noch einmal: Ich wende mich an die gewöhnliche Mehrheit, als ein Vertreter eben dieser gewöhnlichen Mehrheit. Wie alle „normalen Menschen“ stehe ich auf der ersten Sprosse der bekannten Himmelsleiter – der Leiter des heiligen Johannes Klimakos – und blicke von unten nach oben. Ich sehe die „oberen Sprossen“ nicht, also werde ich nur über das sprechen, was ich sehe – über die „unteren“. Um also zu verstehen, worin sich unsere Ähnlichkeit (mit Gott) äußert, wollen wir die Entwicklung der Eigenschaften modellieren, die wir gerade aufgezählt haben. Dabei kann uns übrigens das Evangelium helfen:</w:t>
      </w:r>
    </w:p>
    <w:p w14:paraId="33FC61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Johannes 14,6:</w:t>
      </w:r>
    </w:p>
    <w:p w14:paraId="358AFEB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„Jesus spricht zu ihm: Ich bin der Weg und die Wahrheit und das Leben; niemand kommt zum Vater außer durch mich.“</w:t>
      </w:r>
    </w:p>
    <w:p w14:paraId="2D0B8B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etwas später, im selben Evangelium, finden wir die Weiterführung dieses Gedankens:</w:t>
      </w:r>
    </w:p>
    <w:p w14:paraId="4921D5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Johannes 18,37:</w:t>
      </w:r>
    </w:p>
    <w:p w14:paraId="4F7384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„Jesus antwortete: Du sagst, dass ich ein König bin. Ich bin dazu geboren und dazu in die Welt gekommen, dass ich für die Wahrheit Zeugnis ablege. Jeder, der aus der Wahrheit ist, hört meine Stimme.“</w:t>
      </w:r>
    </w:p>
    <w:p w14:paraId="10D17D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Wir sehen also: Jesus verbindet das geistliche Leben seiner Jünger mit der Wahrheit. Der Herr beschreibt das geistliche Leben seiner Nachfolger mit den drei Worten: Weg, Wahrheit und Leben. Da wir uns am Fuß der Leiter befinden, wollen wir überlegen, was diese Formel bedeutet: Weg – Wahrheit – Leben. </w:t>
      </w:r>
    </w:p>
    <w:p w14:paraId="563649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Weg – das heißt Bewegung. Aus der Sicht Jesu setzt geistliches Leben Entwicklung, Wachstum, Veränderung voraus. Geistliches Leben kann nicht statisch sein – man kann nicht etwas einmal verstanden haben und es dann ein Leben lang wiederkäuen. Der Glaube muss sich ständig entwickeln. Wahrscheinlich hat der Herr nicht zufällig auf den dynamischen Charakter unseres geistlichen Lebens hingewiesen.</w:t>
      </w:r>
    </w:p>
    <w:p w14:paraId="1A5C59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Wahrheit. „Ich bin die Wahrheit.“ –„Ich bin dazu gekommen, für die Wahrheit Zeugnis zu geben; jeder, der aus der Wahrheit ist, hört meine Stimme“. Muss man das überhaupt noch entschlüsseln? Ist es nicht offensichtlich, dass für Jesus das geistliche Leben seiner Jünger im Zeugnis für die Wahrheit besteht? Und was bedeutet „Zeugnis für die Wahrheit“, wenn nicht zuerst die Suche nach Wahrheit?</w:t>
      </w:r>
      <w:r>
        <w:rPr>
          <w:rFonts w:hint="default" w:eastAsiaTheme="minorHAnsi"/>
          <w:sz w:val="24"/>
          <w:szCs w:val="24"/>
          <w:lang w:val="ru-RU" w:eastAsia="en-US" w:bidi="he-IL"/>
        </w:rPr>
        <w:br w:type="textWrapping"/>
      </w:r>
      <w:r>
        <w:rPr>
          <w:rFonts w:hint="default" w:eastAsiaTheme="minorHAnsi"/>
          <w:sz w:val="24"/>
          <w:szCs w:val="24"/>
          <w:lang w:val="ru-RU" w:eastAsia="en-US" w:bidi="he-IL"/>
        </w:rPr>
        <w:t>Ein Christ ist nur so sehr Christ, wie er auf der Seite der Wahrheit steht. Und Wahrheit ist oft unbequem – vor allem für die Machthaber, vor allem für die Mehrheit. Was tun? Zuerst auf das Kreuz schauen, auf dem die Wahrheit selbst gekreuzigt wurde. Und dann – immer und überall – der Wahrheit folgen, wie unbequem sie auch sein mag.</w:t>
      </w:r>
    </w:p>
    <w:p w14:paraId="6E83C4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Tatsächlich warnt der Herr seine Nachfolger ausdrücklich davor, in Eifererschaft oder Fanatismus zu verfallen: „Gebt das Heilige nicht den Hunden und werft eure Perlen nicht vor die Schweine, damit sie sie nicht mit ihren Füßen zertreten und sich umwenden und euch zerreißen“. (Matthäus 7,6). Und an anderer Stelle: „Siehe, ich sende euch wie Schafe mitten unter Wölfe; darum seid klug wie die Schlangen und ohne Falsch wie die Tauben“. (Matthäus 10,16). Wir sehen seine Reaktion vor den Anklägern beim Prozess – Schweigen. Er ignorierte sie einfach. Ist sein Verhalten etwa kein Vorbild für uns? Muss man das überhaupt diskutieren?</w:t>
      </w:r>
    </w:p>
    <w:p w14:paraId="5EA3CD8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Wir haben unser geistliches Leben begonnen. Wir haben uns auf den Weg der Wahrheitssuche gemacht. Wohin führt uns dieser Weg? Was sagt der Herr selbst?</w:t>
      </w:r>
    </w:p>
    <w:p w14:paraId="214286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bin das Leben.“</w:t>
      </w:r>
    </w:p>
    <w:p w14:paraId="4F669A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Seltsam.</w:t>
      </w:r>
      <w:r>
        <w:rPr>
          <w:rFonts w:hint="default" w:eastAsiaTheme="minorHAnsi"/>
          <w:sz w:val="24"/>
          <w:szCs w:val="24"/>
          <w:lang w:val="ru-RU" w:eastAsia="en-US" w:bidi="he-IL"/>
        </w:rPr>
        <w:br w:type="textWrapping"/>
      </w:r>
      <w:r>
        <w:rPr>
          <w:rFonts w:hint="default" w:eastAsiaTheme="minorHAnsi"/>
          <w:sz w:val="24"/>
          <w:szCs w:val="24"/>
          <w:lang w:val="ru-RU" w:eastAsia="en-US" w:bidi="he-IL"/>
        </w:rPr>
        <w:t>Eigentlich erwarten wir Kreuz, Leid, Geduld – mindestens. Aber er sagt: Leben.</w:t>
      </w:r>
    </w:p>
    <w:p w14:paraId="33952D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bedeutet das? Nach den Worten Christi muss geistliches Leben zur Zunahme des Lebens, zur Stärkung der Lebenskräfte führen. Das klingt fremd – fast „nicht russisch“ –, aber genau das ist gemeint: Im Maß der Entwicklung, im Fortschreiten auf dem „Weg zur Wahrheit“, muss der Gläubige immer mehr Kraft bekommen. Wie sonst soll man „Weg, Wahrheit und Leben“ verstehen? Es geht nicht anders: Der Herr bezeugt eindeutig, dass mit dem Wachsen im Glauben auch die Kräfte des Lebens wachsen.</w:t>
      </w:r>
    </w:p>
    <w:p w14:paraId="27C274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wenn wir das alles in unserem Leben nicht sehen? Dann bedeutet das, dass wir nicht auf dem Weg sind, den der Herr uns gewiesen hat. Meine Anteilnahme – aber das ist so. Das Gesetz des ausgeschlossenen Dritten gilt überall im Universum.</w:t>
      </w:r>
    </w:p>
    <w:p w14:paraId="0895DC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Zurück zum Bild und Gleichnis: Wir haben das Bild Gottes im Menschen nur grob umrissen. Dann ebenso oberflächlich den Weg, wie dieses Bild sich in der Ähnlichkeit verwirklicht.</w:t>
      </w:r>
    </w:p>
    <w:p w14:paraId="1C5900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wo sind hier die „übermenschlichen“ Fähigkeiten? Woher kommt hier „Heldentum“? Und vor allem – wo ist hier die Freiheit der Wahl?</w:t>
      </w:r>
    </w:p>
    <w:p w14:paraId="71F88A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Mir scheint, alles beginnt mit der Entscheidung zugunsten der Wahrheit. Wenn der Mensch innerlich und bewusst beschließt, immer und überall auf der Seite der Wahrheit zu stehen, dann geschieht etwas.</w:t>
      </w:r>
    </w:p>
    <w:p w14:paraId="05CE8ED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überhaupt scheint es, dass das Wesentliche im Inneren geschieht. Deklarationen sind viel weniger bedeutend. Sie haben Gewicht nur dann, wenn sie auf tiefen, starken inneren Entscheidungen beruhen. Wenn der Mensch sich selbst entdeckt – in seiner inneren Welt, in seinem Mikrokosmos –, kann er nicht länger nur ein Teil der Gesellschaft, eine bloße Projektion äußerer Erfahrungen bleiben. Wenn der Mensch auf seiner Suche nach Wahrheit sich selbst findet, seine grenzenlose innere Welt, dann stellt sich die Frage: Wie real ist diese innere Welt? Und wie steht sie in Beziehung zur äußeren Welt? Eine ehrliche, konsequente Suche nach Sinn und Logik führt unweigerlich zum Ur-Sinn, zum Logos der Logoi.</w:t>
      </w:r>
    </w:p>
    <w:p w14:paraId="726CA7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menschliche Sprache – jede menschliche Sprache – beschreibt die Beziehung des Menschen zur Wahrheit auf erstaunliche Weise: Diese Beziehung ist personal. Man kann sich der Wahrheit nähern. Man kann sich von der Wahrheit entfernen. Man kann die Wahrheit beleidigen oder ehren. Die Wahrheit kann belohnen oder bestrafen. Das finden wir in jeder Sprache. Selbst der ungläubigste Mensch beschreibt sein Verhältnis zur Wahrheit in zwischenmenschlichen Begriffen. Ist das nicht ein Beweis dafür, dass gerade diese Beziehung zur Wahrheit den Menschen zur Person macht?</w:t>
      </w:r>
    </w:p>
    <w:p w14:paraId="01436C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nennt die Sprache der Kirche die Taufe – also die Taufe im Namen der Wahrheit – eine Geburt? Weil wir, indem wir uns in die Wahrheit „einkleiden“, als Personen geboren werden – als Bilder der göttlichen Person.</w:t>
      </w:r>
    </w:p>
    <w:p w14:paraId="5EE119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nennt die Sprache der Kirche die Sünde den Tod? Weil mit dem Verlust der Verbindung, der Kommunikation mit der Wahrheit, die Person im Menschen stirbt. Der Mensch verliert das Bild.</w:t>
      </w:r>
    </w:p>
    <w:p w14:paraId="0796AC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Jetzt wird klar, warum die Kirche von ewigem Leben und ewigem Tod spricht.</w:t>
      </w:r>
    </w:p>
    <w:p w14:paraId="411660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Am Ende der klassischen Antike stellte Aristoteles die Hauptfrage der Philosophie: „Was ist das Seiende?“ Tausend Jahre zuvor hatte Mose am brennenden Dornbusch bereits die Antwort erhalten – eine Antwort auf eine Frage, die noch gar nicht gestellt war: „Ich bin der Seiende.“ Das heißt: Die Antwort auf die Frage „Was ist das Seiende?“ lautet nicht was, sondern wer.  Und wenn der Mensch in seinem Leben die Frage nach der Wahrheit stellt, dann beobachten wir immer eine radikale Erweiterung des Maßstabs der Persönlichkeit. Soweit ich weiß, hat die moderne Psychologie noch nie versucht, den messianischen Persönlichkeitstyp zu erforschen, daher existiert noch keine wissenschaftlich ausgearbeitete Methode zur Messung des „Maßstabs der Persönlichkeit“. Die Erfahrung zeigt jedoch: Solche Menschen kennen ihre Mission. Und wenn ich mich nicht irre – oder die menschliche Sprache richtig verstehe –, bedeutet „Mission“ immer Vision. Beachten wir, wie allein schon der Versuch, sich der Wahrheit zu nähern, die Physiologie des Menschen verändert! Muss man das wirklich noch erklären?</w:t>
      </w:r>
    </w:p>
    <w:p w14:paraId="1C10890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Fassen wir zusammen.</w:t>
      </w:r>
    </w:p>
    <w:p w14:paraId="672817E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Alles endete mit der Betrachtung der Psychologie oder gar Physiologie des messianischen Persönlichkeitstyps. Zur Erinnerung: Was bedeutet „Christus“? Ja, „Christus“ ist die griechische Übersetzung des hebräischen Wortes Maschiach – „der Gesalbte“. Und was bedeutet „Christ“ oder „christlich“? „Dem Messias folgend“ oder „messianisch“.</w:t>
      </w:r>
    </w:p>
    <w:p w14:paraId="6D3FCA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wirklich mit unserem Messias verbunden sind – ist es da verwunderlich, dass sich sogar unsere Physiologie verändert?</w:t>
      </w:r>
    </w:p>
    <w:p w14:paraId="32E163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 mich hat sich der Kreis geschlossen. Alles ist an seinen Platz gefallen.</w:t>
      </w:r>
    </w:p>
    <w:p w14:paraId="0DDD329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hoffe, lieber Leser, auch für dich ist nun alles klar geworden.</w:t>
      </w:r>
    </w:p>
    <w:p w14:paraId="705F7D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nicht nur deklarieren, Christus zu folgen, sondern wirklich versuchen, ihm im realen Leben zu folgen, dann stehen wir zwangsläufig vor einer Reihe von Fragen. Ich habe versucht, einige davon zu beleuchten. Wir haben erkannt, dass die Verinnerlichung (Interioretisierung) der Lehre und Identität Christi uns verwandelt –</w:t>
      </w:r>
      <w:r>
        <w:rPr>
          <w:rFonts w:hint="default" w:eastAsiaTheme="minorHAnsi"/>
          <w:sz w:val="24"/>
          <w:szCs w:val="24"/>
          <w:lang w:val="ru-RU" w:eastAsia="en-US" w:bidi="he-IL"/>
        </w:rPr>
        <w:br w:type="textWrapping"/>
      </w:r>
      <w:r>
        <w:rPr>
          <w:rFonts w:hint="default" w:eastAsiaTheme="minorHAnsi"/>
          <w:sz w:val="24"/>
          <w:szCs w:val="24"/>
          <w:lang w:val="ru-RU" w:eastAsia="en-US" w:bidi="he-IL"/>
        </w:rPr>
        <w:t>radikal, vielleicht sogar physiologisch.</w:t>
      </w:r>
    </w:p>
    <w:p w14:paraId="72FD94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Fahren wir also mit diesen Beobachtungen fort.</w:t>
      </w:r>
    </w:p>
    <w:p w14:paraId="59E193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fragen: Wie kann der christliche Glaube, der Glaube an Jesus Christus als Gott und Erlöser, uns helfen, unser Leben auf einer neuen, geistlicheren Grundlage aufzubauen? Mit anderen Worten: Wir wollen die Funktion des Glaubens untersuchen.</w:t>
      </w:r>
    </w:p>
    <w:p w14:paraId="2C68131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schlage vor, die Frage genau so zu stellen: Worin besteht die Funktion des Glaubens? Was kann und soll der Glaube uns geben?</w:t>
      </w:r>
    </w:p>
    <w:p w14:paraId="5222E3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Aus praktischer Sicht sollte der christliche Glaube dem Gläubigen mindestens zwei Aufgaben ermöglichen.</w:t>
      </w:r>
    </w:p>
    <w:p w14:paraId="4BD159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Aufgabe Nummer eins – Angemessenheit.</w:t>
      </w:r>
    </w:p>
    <w:p w14:paraId="16A881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Herr Gott hat uns von Geburt an mit der Fähigkeit ausgestattet, unsere innere Welt zu erschaffen. Leider nutzen wir diese Fähigkeit gewöhnlich ohne die nötige Achtsamkeit und Ehrfurcht. Das Ergebnis ist, dass wir – anstatt unsere innere Welt zu entwickeln und zu vertiefen, um dadurch die äußere Welt besser zu verstehen – meistens eine flache, fast zweidimensionale, jedenfalls monochrome Vorstellung der Wirklichkeit erzeugen, die nur den Bereich des unmittelbaren Kontakts umfasst. Dann versuchen wir, uns in dieser primitiven Fiktion vor der Verantwortung zu verstecken, die echter Kontakt mit der Fülle der Wirklichkeit erfordert. Seit drei Jahrhunderten bekennen wir uns zu den Werten der Aufklärung, aber wir haben immer noch nicht die Frage nach der Qualität und Bewusstheit des Menschen gestellt. Der Mensch lebt auch heute, in der überwältigenden Mehrheit, von Instinkten und unbewussten Impulsen. Das ist besonders befremdlich in der christlichen, kirchlichen Umgebung. In der Kirche wird sehr viel über Demut gesprochen. Demut wird sehr oft – oder sogar zu oft – als die höchste aller Tugenden dargestellt. Dabei wird sie gewöhnlich als eine übernatürliche Eigenschaft verstanden, die plötzlich in einem Heiligen auftaucht – als Ergebnis einer übermenschlichen Anstrengung, meist asketischer Art. Ich fürchte, das ist wieder ein Sprachproblem. Das griechische Wort, das das Gegenteil von Demut bezeichnet, lautet ὑπερηφάνεια (hyperēpháneia). Im Griechischen ist alles ganz einfach: Es bedeutet „größer erscheinen, als man ist“. Übrigens gibt es im Griechischen auch ein positives Gegenstück zur „Stolz“-Idee: καμαρώνω, καμάρι (kamaróno, kamári). Das heißt: Das Griechische unterscheidet zwischen einer negativen Überheblichkeit und einem neutralen oder sogar positiven Stolz. Dieser Ansatz erklärt viel besser die „positive Funktion“ der Demut. Es geht nicht um Selbsterniedrigung, sondern um natürliche, gesunde Angemessenheit. Muss man wirklich erklären, dass Unangemessenheit schlecht ist – und letztlich unvorteilhaft?</w:t>
      </w:r>
    </w:p>
    <w:p w14:paraId="662689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lautet die erste Aufgabe, die ein gesunder christlicher Glaube erfüllen muss: Er muss den Gläubigen in die Angemessenheit einüben. In der Sprache des Glaubens heißt diese Eigenschaft Demut. Ein gläubiger Mensch muss lernen, die Welt so zu sehen, wie sie wirklich ist, und nicht in einer Welt aus Illusionen, Fantasien und Ängsten zu leben. Gerade die Demut sollte den Gläubigen auf den Weg der philosophischen Suche drängen – wenn es sich wirklich um Demut handelt, und nicht bloß um demütiges Gerede.</w:t>
      </w:r>
    </w:p>
    <w:p w14:paraId="496A1C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welche ist die zweite, ebenso wichtige Aufgabe, die der christliche Glaube lösen muss?</w:t>
      </w:r>
    </w:p>
    <w:p w14:paraId="7596B3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zweite, ebenso grundlegende Aufgabe ist: die Bewahrung des Optimismus.</w:t>
      </w:r>
    </w:p>
    <w:p w14:paraId="64DCA6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uns darauf geeinigt, dass wir die Welt so sehen müssen, wie sie ist. Und die Welt um uns herum ist die Hölle. Jedes menschliche Leben ist eine Tragödie.</w:t>
      </w:r>
      <w:r>
        <w:rPr>
          <w:rFonts w:hint="default" w:eastAsiaTheme="minorHAnsi"/>
          <w:sz w:val="24"/>
          <w:szCs w:val="24"/>
          <w:lang w:val="ru-RU" w:eastAsia="en-US" w:bidi="he-IL"/>
        </w:rPr>
        <w:br w:type="textWrapping"/>
      </w:r>
      <w:r>
        <w:rPr>
          <w:rFonts w:hint="default" w:eastAsiaTheme="minorHAnsi"/>
          <w:sz w:val="24"/>
          <w:szCs w:val="24"/>
          <w:lang w:val="ru-RU" w:eastAsia="en-US" w:bidi="he-IL"/>
        </w:rPr>
        <w:t>Und dennoch müssen wir in dieser Hölle den Himmel sehen, das Paradies erkennen.</w:t>
      </w:r>
    </w:p>
    <w:p w14:paraId="690DAB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Schizophrenie?</w:t>
      </w:r>
    </w:p>
    <w:p w14:paraId="15530A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bekennen, dass unser Gott allgegenwärtig und allmächtig ist. Das bedeutet, dass Er in all diesem Grauen gegenwärtig ist. Es bedeutet auch, dass Er Verantwortung trägt – für all dieses Grauen, für all diese Tragödien. Das wiederum bedeutet, dass in all diesem Grauen eine Logik und ein Sinn liegen – eine göttliche und menschliche Logik, ein menschlicher Sinn.</w:t>
      </w:r>
    </w:p>
    <w:p w14:paraId="3D831F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festgehalten, dass wir über „normale“ Menschen sprechen – also über Menschen mit messianischer Identität. Das sind jene, die in jeder Lage bereit sind, Lösungen zu suchen, statt sich im Leiden zu verlieren. Diese Menschen glauben, dass sie das Himmlische Reich erwartet – ein Reich, in dem alles vollkommen ist. Sie wissen, dass ihr Leben eine Vorbereitung auf das Leben im Reich Gottes ist. Sie wissen – und sie haben es oft erfahren –, dass der Himmlische Vater ihnen stets den rechten Weg zeigen wird. Und wenn das wieder der Kreuzweg ist – nun gut, sie sind daran gewöhnt.</w:t>
      </w:r>
    </w:p>
    <w:p w14:paraId="6A7719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Erfahrung des wirklichen christlichen Lebens ist die Erfahrung der Suche nach Sinn und Wahrheit, eine Erfahrung ständigen Lernens. Das Stehen vor der Wahrheit, das die Bibel mit der Formel „er wandelte vor Gott“ ausdrückt, verleiht seine eigene Art von „Adrenalin“. Doch Menschen bleiben Menschen. Schmerz bleibt Schmerz. Opfer bleibt Opfer. Aber auch die Erfahrung selbst verändert sich.</w:t>
      </w:r>
    </w:p>
    <w:p w14:paraId="79813A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Gläubiger sieht den Maßstab der Probleme anders. Die ständige Suche nach der Gegenwart Gottes lehrt ihn, diese Gegenwart dort zu erkennen, wo andere sie nicht sehen. Natürlich wird auch das Schweigen Gottes in einem solchen Leben viel intensiver erlebt. Dieses Wissen – oder diese feste Hoffnung – kommt mit der Erfahrung. Diese Erfahrung hat einen Anfang, aber kein Ende. Es wird immer den Beweis geben, dass „du zu wenig gesucht hast“. Am Ende bleibt immer: Demut und Dankbarkeit.</w:t>
      </w:r>
    </w:p>
    <w:p w14:paraId="17700B9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ist eine einfache logische Operation: Wieder geschieht etwas Unerträgliches, wieder zerbrechen alle Hoffnungen. Und wieder bleibt dieselbe Frage: „Wofür, Herr?“ Oder anders: „Wann wird das enden, Herr?“ Wie auch immer – du unterbrichst den Dialog mit Gott nicht. Du legst die Verantwortung auf Ihn, nicht auf den nächsten Idioten. Und du wartest auf Seine Antwort.</w:t>
      </w:r>
    </w:p>
    <w:p w14:paraId="62DF35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die Antwort bleibt aus. Sie kommt erst, wenn der Schmerz schon vergangen ist, wenn die Antwort nicht mehr nötig ist. Aber sie kommt.</w:t>
      </w:r>
    </w:p>
    <w:p w14:paraId="49C858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das nennt man Erfahrung.</w:t>
      </w:r>
    </w:p>
    <w:p w14:paraId="60065A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Mit der Erfahrung kommt die Ruhe. Immer weniger Illusionen, immer weniger Emotionen.</w:t>
      </w:r>
    </w:p>
    <w:p w14:paraId="53C509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der Hölle leben – als wäre man im Paradies. Ohne Gott leben – als wäre man mit Gott. Das – das sind nicht meine Worte. Das sind die Worte meines Igumen, des Archimandriten Daniil (Ischmatow).</w:t>
      </w:r>
    </w:p>
    <w:p w14:paraId="7F2565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ja – mit der Erfahrung kommt auch der Optimismus. Nicht der verordnete, künstliche Optimismus der sozialistischen Jugend, sondern die Fähigkeit, die helle Seite zu sehen. Natürlich gibt es Situationen, in denen man von keiner hellen Seite sprechen kann. Aber Optimismus, das heißt Glaube, wird immer bleiben.</w:t>
      </w:r>
    </w:p>
    <w:p w14:paraId="0BF48D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uns gleich zu Beginn darauf geeinigt, dass Glaube eine Wahl ist. Glaube setzt bewusste Kontrolle über das eigene Denken voraus. Wenn ein Christ sich diese Kontrolle angewöhnt hat, wird er den Glauben nie verlieren. Das bedeutet, dass er immer Gott sehen wird. Denn Glaube ist ein ständiger geistlicher Einsatz, ein fortwährender Akt des Willens.</w:t>
      </w:r>
    </w:p>
    <w:p w14:paraId="796B50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jedoch entstehen bei mir einige Fragen. Wenn man all das, was ich oben geschrieben habe, wirklich ernst nimmt, dann müssten Christen ständig in der Rolle solcher Experten auftreten, die in der Lage sind, aus jeder Situation einen Ausweg zu finden. Offen gesagt, das erklärt vielleicht, warum eine Halbinsel am äußersten Westen Asiens plötzlich meinte, ein eigener Kontinent zu sein – und es darüber hinaus der ganzen übrigen Menschheit als Norm aufzwingen konnte. Aber was ist mit den heutigen Christen, die es – Gott sei Dank – auf allen Kontinenten und Erdteilen gibt?</w:t>
      </w:r>
    </w:p>
    <w:p w14:paraId="1A3218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möchte ich mit euch eine weitere meiner Intuitionen teilen.</w:t>
      </w:r>
    </w:p>
    <w:p w14:paraId="7CFA6B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Erfahrung der Wahrheitssuche lässt die Welt anders erscheinen. Die Identifikation mit der Wahrheit veredelt den Menschen tatsächlich, sie stellt den Gläubigen in eine königliche Position. Ein praktizierender Christ versteht die Gesetze der Welt, die Gesetze des Universums, besser.</w:t>
      </w:r>
    </w:p>
    <w:p w14:paraId="22590B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Englischen gibt es ein Wort: integrity. Ich kenne kein genaues Äquivalent in den orthodoxen Sprachen. Mir als Kaukasier ist dieser Begriff innerlich sehr vertraut,</w:t>
      </w:r>
      <w:r>
        <w:rPr>
          <w:rFonts w:hint="default" w:eastAsiaTheme="minorHAnsi"/>
          <w:sz w:val="24"/>
          <w:szCs w:val="24"/>
          <w:lang w:val="ru-RU" w:eastAsia="en-US" w:bidi="he-IL"/>
        </w:rPr>
        <w:br w:type="textWrapping"/>
      </w:r>
      <w:r>
        <w:rPr>
          <w:rFonts w:hint="default" w:eastAsiaTheme="minorHAnsi"/>
          <w:sz w:val="24"/>
          <w:szCs w:val="24"/>
          <w:lang w:val="ru-RU" w:eastAsia="en-US" w:bidi="he-IL"/>
        </w:rPr>
        <w:t>auch wenn ich keinen entsprechenden Ausdruck in meiner abchasischen Muttersprache kenne. Warum erwähne ich das? Das christliche Leben verleiht dem Gläubigen – oder besser gesagt, lehrt ihn – größere integrity, größere innere Ganzheit. Und das bedeutet zugleich größere Stärke.</w:t>
      </w:r>
    </w:p>
    <w:p w14:paraId="4151E3D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Christ ist kein Christ, wenn er durch sein Leben nicht die ewigen Werte und Normen bestätigt. Daraus ergibt sich eine interessante Konsequenz: Erfahrungswissen der Norm befähigt, die Zukunft zu sehen. Die Erfahrung des Stehens vor der Wahrheit lehrt eine binäre Sicht der Welt: Sünde – Tugend, Gut – Böse, Leben – Tod, Wahrheit – Täuschung. Das ist eine sehr wichtige Fähigkeit, die die heutige Menschheit rasant verliert.</w:t>
      </w:r>
    </w:p>
    <w:p w14:paraId="3CFC65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ein Christ nicht mit dem Strom schwimmt, sondern – wie es seiner Natur entspricht – Nonkonformist ist, dann schafft er seinen eigenen Strom. Der Christ ist bewusst und freiwillig mobilisiert, um Wahrheit und Menschlichkeit zu suchen. Nicht „um für Wahrheit und Menschlichkeit zu kämpfen“, sondern um sie zu suchen. Darum haben Strömungen dieser Art in den letzten zweitausend Jahren immer wieder gesiegt. Christliche Strömungen hörten auf zu siegen, als sie begannen, „nach den Elementen dieser Welt“ zu leben (Gal. 5:16–17; Kol. 2:20–23).</w:t>
      </w:r>
    </w:p>
    <w:p w14:paraId="52D368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Moderne Christen müssen das traditionelle christliche Verständnis von Erkenntnis wiederentdecken: nicht als Methode zur Problemlösung oder als Mittel zur Beherrschung der Welt – oft nicht einmal der Welt, sondern nur des eigenen kleinen Lebensraumes –, sondern als Weg zur Wahrheit.</w:t>
      </w:r>
    </w:p>
    <w:p w14:paraId="318C41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ist eine sehr interessante und äußerst wichtige Einsicht, über die schon Sokrates sprach und die den dogmatischen Beschlüssen der Ökumenischen Konzilien zugrunde liegt: Es besteht ein direkter Zusammenhang zwischen dem moralischen Zustand des Menschen, seiner inneren Ganzheit (integrity) und seinen kognitiven Fähigkeiten. Im Grunde genommen ist dieser ganze Aufsatz genau diesem Zusammenhang gewidmet.</w:t>
      </w:r>
    </w:p>
    <w:p w14:paraId="037768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wurde von einem Gläubigen verlangt, ein „orthodoxes“ Verständnis eines bestimmten Dogmas zu haben? Selbst heute – in einer Zeit, in der höhere Bildung keine Seltenheit mehr ist –, erwarten wir nicht, dass jeder Seminarist oder Theologiestudent sich in den feinen Unterschieden der Dogmatik auskennt. In der Epoche der Ökumenischen Konzilien wurde das vorausgesetzt. Man ging davon aus,</w:t>
      </w:r>
      <w:r>
        <w:rPr>
          <w:rFonts w:hint="default" w:eastAsiaTheme="minorHAnsi"/>
          <w:sz w:val="24"/>
          <w:szCs w:val="24"/>
          <w:lang w:val="ru-RU" w:eastAsia="en-US" w:bidi="he-IL"/>
        </w:rPr>
        <w:br w:type="textWrapping"/>
      </w:r>
      <w:r>
        <w:rPr>
          <w:rFonts w:hint="default" w:eastAsiaTheme="minorHAnsi"/>
          <w:sz w:val="24"/>
          <w:szCs w:val="24"/>
          <w:lang w:val="ru-RU" w:eastAsia="en-US" w:bidi="he-IL"/>
        </w:rPr>
        <w:t>dass jeder Igumen und erst recht jeder Bischof – ganz ohne Wikipedia – sein eigenes, „richtiges“ Urteil zu einer dogmatischen Frage hatte. Was bedeutet das? Waren die Väter des „Goldenen Zeitalters“ akademischer? Offensichtlich nicht. Die Christen des Goldenen Zeitalters wussten praktisch, dass das „rechte, orthodoxe“ Verständnis eines Dogmas immer ein „rechten, orthodoxen“ Ethos, eine „rechte, orthodoxe“ Lebensweise voraussetzt.</w:t>
      </w:r>
    </w:p>
    <w:p w14:paraId="1148AA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Fassen wir zusammen: Wir haben uns darauf geeinigt, dass Glaube in erster Linie eine Form des Denkens ist. Der christliche Glaube impliziert die Bildung und Entwicklung einer messianischen Identität. Ich glaube, wir haben ein wenig geklärt, was die Entwicklung und Formung dieser messianischen – also eigentlich christlichen – Identität bedeutet. Wir haben auch versucht zu erkennen, wie ein praktizierender Christ denken – das heißt glauben – sollte, der versucht, diese messianische Identität zu gestalten und zu verwirklichen. Wenn ich mich nicht irre, so ist das Hauptkennzeichen des christlichen Typs der messianischen Persönlichkeit – Angemessenheit und Demut.</w:t>
      </w:r>
    </w:p>
    <w:p w14:paraId="368094B1">
      <w:pPr>
        <w:spacing w:after="200" w:line="276" w:lineRule="auto"/>
        <w:ind w:firstLine="567"/>
        <w:jc w:val="both"/>
        <w:rPr>
          <w:rFonts w:hint="default" w:eastAsiaTheme="minorHAnsi"/>
          <w:sz w:val="24"/>
          <w:szCs w:val="24"/>
          <w:lang w:val="ru-RU" w:eastAsia="en-US" w:bidi="he-IL"/>
        </w:rPr>
      </w:pPr>
    </w:p>
    <w:p w14:paraId="7C35B32D">
      <w:pPr>
        <w:spacing w:after="200" w:line="276" w:lineRule="auto"/>
        <w:ind w:firstLine="567"/>
        <w:jc w:val="both"/>
        <w:rPr>
          <w:rFonts w:hint="default" w:eastAsiaTheme="minorHAnsi"/>
          <w:sz w:val="24"/>
          <w:szCs w:val="24"/>
          <w:lang w:val="ru-RU" w:eastAsia="en-US" w:bidi="he-IL"/>
        </w:rPr>
      </w:pPr>
    </w:p>
    <w:p w14:paraId="6CC3B0E5">
      <w:pPr>
        <w:spacing w:after="200" w:line="276" w:lineRule="auto"/>
        <w:ind w:firstLine="567"/>
        <w:jc w:val="both"/>
        <w:rPr>
          <w:rFonts w:hint="default" w:eastAsiaTheme="minorHAnsi"/>
          <w:sz w:val="24"/>
          <w:szCs w:val="24"/>
          <w:lang w:val="ru-RU" w:eastAsia="en-US" w:bidi="he-IL"/>
        </w:rPr>
      </w:pPr>
    </w:p>
    <w:p w14:paraId="65D86F3D">
      <w:pPr>
        <w:spacing w:after="200" w:line="276" w:lineRule="auto"/>
        <w:ind w:firstLine="567"/>
        <w:jc w:val="both"/>
        <w:rPr>
          <w:rFonts w:hint="default" w:eastAsiaTheme="minorHAnsi"/>
          <w:sz w:val="24"/>
          <w:szCs w:val="24"/>
          <w:lang w:val="ru-RU" w:eastAsia="en-US" w:bidi="he-IL"/>
        </w:rPr>
      </w:pPr>
    </w:p>
    <w:p w14:paraId="1E790BA5">
      <w:pPr>
        <w:spacing w:after="200" w:line="276" w:lineRule="auto"/>
        <w:ind w:firstLine="567"/>
        <w:jc w:val="both"/>
        <w:rPr>
          <w:rFonts w:hint="default" w:eastAsiaTheme="minorHAnsi"/>
          <w:sz w:val="24"/>
          <w:szCs w:val="24"/>
          <w:lang w:val="ru-RU" w:eastAsia="en-US" w:bidi="he-IL"/>
        </w:rPr>
      </w:pPr>
    </w:p>
    <w:p w14:paraId="125938AC">
      <w:pPr>
        <w:spacing w:after="200" w:line="276" w:lineRule="auto"/>
        <w:ind w:firstLine="567"/>
        <w:jc w:val="both"/>
        <w:rPr>
          <w:rFonts w:hint="default" w:eastAsiaTheme="minorHAnsi"/>
          <w:sz w:val="24"/>
          <w:szCs w:val="24"/>
          <w:lang w:val="ru-RU" w:eastAsia="en-US" w:bidi="he-IL"/>
        </w:rPr>
      </w:pPr>
    </w:p>
    <w:p w14:paraId="4903F8E0">
      <w:pPr>
        <w:spacing w:after="200" w:line="276" w:lineRule="auto"/>
        <w:ind w:firstLine="567"/>
        <w:jc w:val="both"/>
        <w:rPr>
          <w:rFonts w:hint="default" w:eastAsiaTheme="minorHAnsi"/>
          <w:sz w:val="24"/>
          <w:szCs w:val="24"/>
          <w:lang w:val="ru-RU" w:eastAsia="en-US" w:bidi="he-IL"/>
        </w:rPr>
      </w:pPr>
    </w:p>
    <w:p w14:paraId="0CB935C4">
      <w:pPr>
        <w:spacing w:after="200" w:line="276" w:lineRule="auto"/>
        <w:ind w:firstLine="567"/>
        <w:jc w:val="both"/>
        <w:rPr>
          <w:rFonts w:hint="default" w:eastAsiaTheme="minorHAnsi"/>
          <w:sz w:val="24"/>
          <w:szCs w:val="24"/>
          <w:lang w:val="ru-RU" w:eastAsia="en-US" w:bidi="he-IL"/>
        </w:rPr>
      </w:pPr>
    </w:p>
    <w:p w14:paraId="68A2923D">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0D0C246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Zur Metaphysik der Person</w:t>
      </w:r>
    </w:p>
    <w:p w14:paraId="7B99DB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scheint mir, dass wir in den vorhergehenden Artikeln zu einem Verständnis der Person gelangt sind, wie es das Christentum postuliert. Die Rede war vom Glauben. Wir gingen von der Voraussetzung aus, dass die Tätigkeit eines gläubigen Menschen innerhalb des Raumes der Kirche als eine „gewöhnliche“ Tätigkeit, also wie jede andere menschliche Tätigkeit, untersucht werden kann. Am Ende sind wir zu einer Reihe nicht ganz gewöhnlicher Beobachtungen gelangt. Und das Wichtigste:</w:t>
      </w:r>
      <w:r>
        <w:rPr>
          <w:rFonts w:hint="default" w:eastAsiaTheme="minorHAnsi"/>
          <w:sz w:val="24"/>
          <w:szCs w:val="24"/>
          <w:lang w:val="ru-RU" w:eastAsia="en-US" w:bidi="he-IL"/>
        </w:rPr>
        <w:br w:type="textWrapping"/>
      </w:r>
      <w:r>
        <w:rPr>
          <w:rFonts w:hint="default" w:eastAsiaTheme="minorHAnsi"/>
          <w:sz w:val="24"/>
          <w:szCs w:val="24"/>
          <w:lang w:val="ru-RU" w:eastAsia="en-US" w:bidi="he-IL"/>
        </w:rPr>
        <w:t>Wir haben festgestellt, dass der gläubige Mensch – das heißt in der christlichen Perspektive der eigentliche Mensch, der wahre Mensch – unvermeidlich anders funktioniert, gerade weil er anders denkt. Ich erinnere daran, dass das griechische Wort μετάνοια (metánoia) korrekter, zumindest genauer, mit „Umdenken“ oder „Neubesinnung“ zu übersetzen ist. „Neubesinnung“ ist also die wörtliche Bedeutung jenes Begriffs, der in der christlichen Kultur als „Buße“ fest verankert ist. Wir wissen alle, dass das christliche Leben, das Leben im Glauben, mit der Buße beginnt. Ich schlage vor, die Worte in ihrem ursprünglichen Sinn zu verwenden – und vieles wird dadurch klarer: Das bedeutet, dass das christliche Leben, das Leben im Glauben, mit einem Umdenken, einer Neubesinnung beginnt.</w:t>
      </w:r>
    </w:p>
    <w:p w14:paraId="3CCAF4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muss diesen Gedanken noch einmal wiederholen.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Ich versuche zu verstehen, wie das Christentum aussieht, wenn man die Wörter, mit denen wir die christlichen Praktiken beschreiben, in ihrem ursprünglichen, wörtlichen Sinn verwendet.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Darin besteht, genau genommen, die Methode dieser Untersuchung.</w:t>
      </w:r>
    </w:p>
    <w:p w14:paraId="2931B4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Kehren wir also zur „Metanoia“ – zur Neu-Besinnung zurück.</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sagt uns die Sprache, in diesem Fall die griechische?</w:t>
      </w:r>
      <w:r>
        <w:rPr>
          <w:rFonts w:hint="default" w:eastAsiaTheme="minorHAnsi"/>
          <w:sz w:val="24"/>
          <w:szCs w:val="24"/>
          <w:lang w:val="en-US" w:eastAsia="en-US" w:bidi="he-IL"/>
        </w:rPr>
        <w:t xml:space="preserve"> </w:t>
      </w:r>
      <w:r>
        <w:rPr>
          <w:rFonts w:hint="default" w:eastAsiaTheme="minorHAnsi"/>
          <w:sz w:val="24"/>
          <w:szCs w:val="24"/>
          <w:lang w:val="ru-RU" w:eastAsia="en-US" w:bidi="he-IL"/>
        </w:rPr>
        <w:t>Ein Mensch lebte – und dann kam er zum Glauben, wurde Christ.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Von da an lebt er „anders“.</w:t>
      </w:r>
      <w:r>
        <w:rPr>
          <w:rFonts w:hint="default" w:eastAsiaTheme="minorHAnsi"/>
          <w:sz w:val="24"/>
          <w:szCs w:val="24"/>
          <w:lang w:val="en-US" w:eastAsia="en-US" w:bidi="he-IL"/>
        </w:rPr>
        <w:t xml:space="preserve"> </w:t>
      </w:r>
      <w:r>
        <w:rPr>
          <w:rFonts w:hint="default" w:eastAsiaTheme="minorHAnsi"/>
          <w:sz w:val="24"/>
          <w:szCs w:val="24"/>
          <w:lang w:val="ru-RU" w:eastAsia="en-US" w:bidi="he-IL"/>
        </w:rPr>
        <w:t>Womit beginnt dieses „Anderssein“?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Richtig – mit Neubesinnung.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In dem Moment, in dem der Mensch den Glauben findet,</w:t>
      </w:r>
      <w:r>
        <w:rPr>
          <w:rFonts w:hint="default" w:eastAsiaTheme="minorHAnsi"/>
          <w:sz w:val="24"/>
          <w:szCs w:val="24"/>
          <w:lang w:val="en-US" w:eastAsia="en-US" w:bidi="he-IL"/>
        </w:rPr>
        <w:t xml:space="preserve"> </w:t>
      </w:r>
      <w:r>
        <w:rPr>
          <w:rFonts w:hint="default" w:eastAsiaTheme="minorHAnsi"/>
          <w:sz w:val="24"/>
          <w:szCs w:val="24"/>
          <w:lang w:val="ru-RU" w:eastAsia="en-US" w:bidi="he-IL"/>
        </w:rPr>
        <w:t>muss der Neubekehrte sein bisheriges Leben, seine ganze alte Trägheit überdenken.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Er muss seine Prioritäten neu ordnen.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In jedem Fall geht es um eine intensive Investition in den Denkprozess.</w:t>
      </w:r>
      <w:r>
        <w:rPr>
          <w:rFonts w:hint="default" w:eastAsiaTheme="minorHAnsi"/>
          <w:sz w:val="24"/>
          <w:szCs w:val="24"/>
          <w:lang w:val="en-US" w:eastAsia="en-US" w:bidi="he-IL"/>
        </w:rPr>
        <w:t xml:space="preserve"> </w:t>
      </w:r>
      <w:r>
        <w:rPr>
          <w:rFonts w:hint="default" w:eastAsiaTheme="minorHAnsi"/>
          <w:sz w:val="24"/>
          <w:szCs w:val="24"/>
          <w:lang w:val="ru-RU" w:eastAsia="en-US" w:bidi="he-IL"/>
        </w:rPr>
        <w:t>Ein gläubiger Christ kann nicht einfach „so“ glauben.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Er muss – im wörtlichen Sinn muss –</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Lehre der Kirche kreativ aufnehmen und verinnerlichen.</w:t>
      </w:r>
    </w:p>
    <w:p w14:paraId="4DBC24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wir wissen, formt und entwickelt die Kirche diese Lehre seit zweitausend Jahren.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Begriff „orthodox“ trägt dabei einen ausgeprägt dogmatischen und historischen Charakter.</w:t>
      </w:r>
      <w:r>
        <w:rPr>
          <w:rFonts w:hint="default" w:eastAsiaTheme="minorHAnsi"/>
          <w:sz w:val="24"/>
          <w:szCs w:val="24"/>
          <w:lang w:val="en-US" w:eastAsia="en-US" w:bidi="he-IL"/>
        </w:rPr>
        <w:t xml:space="preserve"> </w:t>
      </w:r>
      <w:r>
        <w:rPr>
          <w:rFonts w:hint="default" w:eastAsiaTheme="minorHAnsi"/>
          <w:sz w:val="24"/>
          <w:szCs w:val="24"/>
          <w:lang w:val="ru-RU" w:eastAsia="en-US" w:bidi="he-IL"/>
        </w:rPr>
        <w:t>Ein orthodoxer Christ ist in erster Linie ein Christ,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die Problematik der ökumenischen Konzilien kennt</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sich vollständig mit ihren Beschlüssen identifiziert.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weniger „vorbereiteten“ Christen,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 gemäß Buchstaben und Geist dieser Konzilien –</w:t>
      </w:r>
      <w:r>
        <w:rPr>
          <w:rFonts w:hint="default" w:eastAsiaTheme="minorHAnsi"/>
          <w:sz w:val="24"/>
          <w:szCs w:val="24"/>
          <w:lang w:val="en-US" w:eastAsia="en-US" w:bidi="he-IL"/>
        </w:rPr>
        <w:t xml:space="preserve"> </w:t>
      </w:r>
      <w:r>
        <w:rPr>
          <w:rFonts w:hint="default" w:eastAsiaTheme="minorHAnsi"/>
          <w:sz w:val="24"/>
          <w:szCs w:val="24"/>
          <w:lang w:val="ru-RU" w:eastAsia="en-US" w:bidi="he-IL"/>
        </w:rPr>
        <w:t>nur „passiv“ zustimmen,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gehören in die Kategorie der „Herde“,</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sich mit der Meinung der eigentlichen Christen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im engeren Sinne des Wortes zufrieden gibt.</w:t>
      </w:r>
    </w:p>
    <w:p w14:paraId="4842AC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Evangelium gibt es viele sogenannte „dunkle Stellen“, die in Wirklichkeit einen gewissen Pessimismus über die Möglichkeit ausdrücken, dass das Christentum zu einer gesellschaftlichen Ideologie wird. Natürlich gehört Matthäus 13,10–11 zu solchen Stellen. Da wir in dieser Untersuchung versuchen, das Bild einer vollwertigen Persönlichkeit wiederherzustellen, so wie Jesus sie verstand, sind für uns Seine anthropologischen Beobachtungen in der folgenden Passage von entscheidender Bedeutung:</w:t>
      </w:r>
    </w:p>
    <w:p w14:paraId="11F801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Matthäus 13,13–17</w:t>
      </w:r>
    </w:p>
    <w:p w14:paraId="1C2FC6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13. Darum rede ich zu ihnen in Gleichnissen, weil sie sehen und doch nicht sehen, hören und doch nicht hören, und nichts verstehen. </w:t>
      </w:r>
    </w:p>
    <w:p w14:paraId="175D73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14. Und es erfüllt sich an ihnen die Weissagung Jesajas, die spricht: „Mit den Ohren werdet ihr hören und nicht verstehen, und mit den Augen werdet ihr sehen und nicht erkennen.“</w:t>
      </w:r>
    </w:p>
    <w:p w14:paraId="7B160D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15. Denn das Herz dieses Volkes ist verstockt, ihre Ohren hören schwer, und ihre Augen haben sie geschlossen, damit sie nicht mit den Augen sehen und mit den Ohren hören und mit dem Herzen verstehen und sich bekehren, dass ich sie heile.</w:t>
      </w:r>
    </w:p>
    <w:p w14:paraId="68A112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16. Aber selig sind eure Augen, dass sie sehen, und eure Ohren, dass sie hören.</w:t>
      </w:r>
    </w:p>
    <w:p w14:paraId="7302DB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17. Denn wahrlich, viele Propheten und Gerechte haben begehrt zu sehen, was ihr seht, und sie haben es nicht gesehen, und zu hören, was ihr hört, und sie haben es nicht gehört.</w:t>
      </w:r>
    </w:p>
    <w:p w14:paraId="0DC2C3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sehen wir hier? Wie beschreibt der Herr die wahrhaft Gläubigen – in der Sprache dieser Untersuchung: die vollwertigen Menschen? Der Herr und Erlöser sagt, dass die „wirklich Glaubenden“ sehen und hören. Und jene, die „nicht sehen und nicht hören“, gehören zu einer anderen Kategorie – wobei der Kontext dieser Stelle keinen Zweifel daran lässt, wer hier die Mehrheit bildet – und zwar die überwältigende Mehrheit.</w:t>
      </w:r>
    </w:p>
    <w:p w14:paraId="1CBB2B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der Logik unserer Untersuchung stellt sich also die Frage: Was soll diese Mehrheit tun? Bei allem Respekt für demokratische Werte lassen die vier Evangelien keinen Zweifel daran, mit wessen Meinung der Herr rechnet – und wessen Meinung nur „Stimmen der Steine“ sind (Lk 19,40). Was also sollen die „Steine“ tun? Zunächst: sich nicht mit dem Status des bloßen Zuhörers zufriedengeben, sondern in die Kategorie der „Sehenden“ übergehen. Und zweitens – was noch wichtiger ist – die seltenen Stimmen derer, die noch sehen und hören, nicht zum Schweigen bringen.</w:t>
      </w:r>
    </w:p>
    <w:p w14:paraId="59F5A7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Bisher haben wir gefragt, wer eigentlich eine Person, eine wahre Persönlichkeit ist. Jetzt stoßen wir auf eine ebenso heikle Folgefrage: Was für eine Versammlung kann man als Versammlung von Persönlichkeiten, also als Kirche, bezeichnen? Aus der oben zitierten Evangelienstelle ergibt sich klar: Die Kirche ist jene Versammlung, in der die Sehenden sprechen – und nicht umgekehrt.</w:t>
      </w:r>
    </w:p>
    <w:p w14:paraId="681F00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Kehren wir zur Hauptlinie zurück. Lassen wir Soziologie und Meritokratie für bessere Zeiten!</w:t>
      </w:r>
    </w:p>
    <w:p w14:paraId="32ADFB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sehen: Eine vollwertige Persönlichkeit, die ihr Abbild und ihre Ähnlichkeit mit Gott bewahrt und entwickelt, muss unbedingt sehen und hören.</w:t>
      </w:r>
    </w:p>
    <w:p w14:paraId="5371B0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Aber was sehen und hören?</w:t>
      </w:r>
    </w:p>
    <w:p w14:paraId="304D0A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Wieder Matthäus 13:</w:t>
      </w:r>
    </w:p>
    <w:p w14:paraId="66447B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14 Und an ihnen wird die Weissagung Jesajas erfüllt, die da sagt: Mit den Ohren werdet ihr hören und nicht verstehen, und mit den Augen werdet ihr sehen und nicht erkennen.</w:t>
      </w:r>
    </w:p>
    <w:p w14:paraId="742825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15 Denn das Herz dieses Volkes ist verstockt, und mit den Ohren hören sie schwer, und ihre Augen haben sie geschlossen, damit sie nicht etwa mit den Augen sehen und mit den Ohren hören und mit dem Herzen verstehen und sich bekehren, und ich sie heile.</w:t>
      </w:r>
    </w:p>
    <w:p w14:paraId="58D1D6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Worum geht es hier? Im vorherigen Teil unserer Untersuchung haben wir festgestellt, dass ein vollwertiger Mensch der ist, der den Weg der Wahrheitssuche zur Grundlage seiner Existenz gemacht hat. Die Suche nach der Wahrheit ist ein Weg,</w:t>
      </w:r>
      <w:r>
        <w:rPr>
          <w:rFonts w:hint="default" w:eastAsiaTheme="minorHAnsi"/>
          <w:sz w:val="24"/>
          <w:szCs w:val="24"/>
          <w:lang w:val="ru-RU" w:eastAsia="en-US" w:bidi="he-IL"/>
        </w:rPr>
        <w:br w:type="textWrapping"/>
      </w:r>
      <w:r>
        <w:rPr>
          <w:rFonts w:hint="default" w:eastAsiaTheme="minorHAnsi"/>
          <w:sz w:val="24"/>
          <w:szCs w:val="24"/>
          <w:lang w:val="ru-RU" w:eastAsia="en-US" w:bidi="he-IL"/>
        </w:rPr>
        <w:t>und dieser Weg führt zum Leben, zum ewigen Leben. Der Herr sagt, dass Menschen dieses Typs sehen und hören.</w:t>
      </w:r>
    </w:p>
    <w:p w14:paraId="06F34A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Heißt das, sie bekommen bessere Augen und Ohren? Oder dass sie ständig den Tabor-Lichtglanz schauen? Das sagen die Evangelien nicht. Aber sie setzen die Tradition des Alten Testaments fort: Träger der messianischen Psychologie sind diejenigen, die sehen und/oder hören.</w:t>
      </w:r>
    </w:p>
    <w:p w14:paraId="2016AD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bedeutet: Der Mensch, der seine Berufung gefunden hat, muss den Weg zu ihrer Erfüllung sehen. Oder – in einer gleichwertigen Variante – er kann hören. Vergessen wir nicht, wie das wichtigste Gebet Israels lautet: „Schma, Jisrael!“ – „Höre, Israel!“ Und erinnern wir uns daran, dass Sokrates vom „inneren göttlichen Stimme“ sprach, die ihn lehrte.</w:t>
      </w:r>
    </w:p>
    <w:p w14:paraId="7A066B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Schlussfolgerung: Der Mensch, der sein „verhärtetes Herz“ erweicht und seine „geschlossenen Augen“ öffnet (vgl. Zitat oben), wird notwendigerweise geheilt – und dann beginnt er zu sehen und/oder zu hören.</w:t>
      </w:r>
    </w:p>
    <w:p w14:paraId="1F50C5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„normale“ Mensch ist also der messianische Mensch. Auf dem Weg der Wahrheitssuche erlangt er das Leben – oder, für die Gläubigen verständlicher gesagt:</w:t>
      </w:r>
      <w:r>
        <w:rPr>
          <w:rFonts w:hint="default" w:eastAsiaTheme="minorHAnsi"/>
          <w:sz w:val="24"/>
          <w:szCs w:val="24"/>
          <w:lang w:val="ru-RU" w:eastAsia="en-US" w:bidi="he-IL"/>
        </w:rPr>
        <w:br w:type="textWrapping"/>
      </w:r>
      <w:r>
        <w:rPr>
          <w:rFonts w:hint="default" w:eastAsiaTheme="minorHAnsi"/>
          <w:sz w:val="24"/>
          <w:szCs w:val="24"/>
          <w:lang w:val="ru-RU" w:eastAsia="en-US" w:bidi="he-IL"/>
        </w:rPr>
        <w:t>auf dem Weg der Suche nach der ewigen Wahrheit erlangt der Gläubige das ewige Leben.</w:t>
      </w:r>
    </w:p>
    <w:p w14:paraId="4B424C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gläubiger Mensch – also, in der Sprache dieser Untersuchung, ein wahrer Mensch – kennt notwendigerweise seine Berufung in diesem Leben. Er hat sie gefunden, und er folgt ihr. Dieser Weg wird begleitet von Visionen und/oder Stimmen. Diese Visionen überzeugen den Gläubigen zutiefst, dass er auf dem richtigen Weg ist.</w:t>
      </w:r>
    </w:p>
    <w:p w14:paraId="1D6A303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schlage vor, diese etwas heiklen Begriffe „Visionen und Stimmen“ durch den moderneren Ausdruck „innere Gewissheit“ zu ersetzen. Wir leben schließlich im dritten Jahrtausend: Nach Marx und Freud kann man nicht mehr in der Sprache der mittelalterlichen oder antiken Psychologie sprechen. Wir beschreiben dieselbe Realität – nur mit einer zeitgemäßen Terminologie.</w:t>
      </w:r>
    </w:p>
    <w:p w14:paraId="4C95F0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Damit berühren wir ein Thema, um das unsere Untersuchung schon lange Kreise zieht – das Thema des Mikrokosmos.</w:t>
      </w:r>
    </w:p>
    <w:p w14:paraId="7CDAA6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Jeder Mensch ist Autor und absoluter Herr seines inneren Universums, seines Mikrokosmos. Das Problem ist, dass wir in Wirklichkeit auf das reagieren, was wir selbst erschaffen haben – auf unsere innere Welt. Zahlreiche äußere Faktoren beeinflussen ihre Bildung, doch das Bewusstsein und die Selbstwahrnehmung des Menschen fungieren als ständiger Filter, der bestimmt, welche äußeren Einflüsse Einlass in den inneren Kosmos finden – und welche nicht.</w:t>
      </w:r>
    </w:p>
    <w:p w14:paraId="1C0E04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Hauptaufgabe des Menschen besteht also darin, er selbst zu werden – zu sein, wirklich zu sein. Herr seines Lebens zu werden, Subjekt – nicht Objekt – seiner Existenz. Ein vollständiger Mensch zu werden, nicht eine Fiktion, nicht ein Anhängsel von jemandem oder etwas – geschweige denn ein Simulakrum.</w:t>
      </w:r>
    </w:p>
    <w:p w14:paraId="32372E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Glaube an Gott beginnt mit dem Glauben an sich selbst. Der Mensch muss anerkennen, dass seine Gedanken, seine Wünsche, seine Träume, seine Siege und Niederlagen, seine Vergangenheit und seine Zukunft – wirklich sind, und dass sie das Wesentliche seines Daseins bilden.</w:t>
      </w:r>
    </w:p>
    <w:p w14:paraId="586777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Fragen wie „sein oder nicht sein“ oder „bin ich eine zitternde Kreatur oder habe ich ein Recht“ dürfen gar nicht erst entstehen. Wo sie auftauchen, dort ist es schwer, noch vom Christentum zu sprechen.</w:t>
      </w:r>
    </w:p>
    <w:p w14:paraId="155476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Wort „διάβολος“ (diávolos), Teufel, bedeutet wörtlich „Verleumder“. Wenn ein Mensch der Verleumdung über das Universum, über den Menschen,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über den Schöpfer glaubt,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dann ist auf einem solchen Fundament</w:t>
      </w:r>
      <w:r>
        <w:rPr>
          <w:rFonts w:hint="default" w:eastAsiaTheme="minorHAnsi"/>
          <w:sz w:val="24"/>
          <w:szCs w:val="24"/>
          <w:lang w:val="en-US" w:eastAsia="en-US" w:bidi="he-IL"/>
        </w:rPr>
        <w:t xml:space="preserve"> </w:t>
      </w:r>
      <w:r>
        <w:rPr>
          <w:rFonts w:hint="default" w:eastAsiaTheme="minorHAnsi"/>
          <w:sz w:val="24"/>
          <w:szCs w:val="24"/>
          <w:lang w:val="ru-RU" w:eastAsia="en-US" w:bidi="he-IL"/>
        </w:rPr>
        <w:t>keine geistliche Existenz möglich –</w:t>
      </w:r>
      <w:r>
        <w:rPr>
          <w:rFonts w:hint="default" w:eastAsiaTheme="minorHAnsi"/>
          <w:sz w:val="24"/>
          <w:szCs w:val="24"/>
          <w:lang w:val="en-US" w:eastAsia="en-US" w:bidi="he-IL"/>
        </w:rPr>
        <w:t xml:space="preserve"> </w:t>
      </w:r>
      <w:r>
        <w:rPr>
          <w:rFonts w:hint="default" w:eastAsiaTheme="minorHAnsi"/>
          <w:sz w:val="24"/>
          <w:szCs w:val="24"/>
          <w:lang w:val="ru-RU" w:eastAsia="en-US" w:bidi="he-IL"/>
        </w:rPr>
        <w:t>keine, die auf der Trinität des Schöpfers</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auf dem Glauben an die Menschwerdung Gottes beruht. Wir wählen von Anfang an das Leben und das Licht,</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wir bleiben überall und immer</w:t>
      </w:r>
      <w:r>
        <w:rPr>
          <w:rFonts w:hint="default" w:eastAsiaTheme="minorHAnsi"/>
          <w:sz w:val="24"/>
          <w:szCs w:val="24"/>
          <w:lang w:val="en-US" w:eastAsia="en-US" w:bidi="he-IL"/>
        </w:rPr>
        <w:t xml:space="preserve"> </w:t>
      </w:r>
      <w:r>
        <w:rPr>
          <w:rFonts w:hint="default" w:eastAsiaTheme="minorHAnsi"/>
          <w:sz w:val="24"/>
          <w:szCs w:val="24"/>
          <w:lang w:val="ru-RU" w:eastAsia="en-US" w:bidi="he-IL"/>
        </w:rPr>
        <w:t>auf der Seite des Lebens und des Lichts –</w:t>
      </w:r>
      <w:r>
        <w:rPr>
          <w:rFonts w:hint="default" w:eastAsiaTheme="minorHAnsi"/>
          <w:sz w:val="24"/>
          <w:szCs w:val="24"/>
          <w:lang w:val="en-US" w:eastAsia="en-US" w:bidi="he-IL"/>
        </w:rPr>
        <w:t xml:space="preserve"> </w:t>
      </w:r>
      <w:r>
        <w:rPr>
          <w:rFonts w:hint="default" w:eastAsiaTheme="minorHAnsi"/>
          <w:sz w:val="24"/>
          <w:szCs w:val="24"/>
          <w:lang w:val="ru-RU" w:eastAsia="en-US" w:bidi="he-IL"/>
        </w:rPr>
        <w:t>oder wir verfallen jenen psychologischen Schwankungen,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uns mindestens Zeit und Kraft rauben.</w:t>
      </w:r>
    </w:p>
    <w:p w14:paraId="406C32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Mensch muss unbedingt der vollkommene Herr seiner inneren Welt sein oder werden. Er selbst muss auf der Grundlage seiner eigenen Entscheidung seine Haltung zu seiner Vergangenheit gestalten und seine Zukunft entwerfen. Es ist ein Unglück, wenn jemand anderes in das eingreifen kann, was in diesem „Allerheiligsten“ geschieht. Um dieses heilige innere Raum zu schützen und richtig zu entwickeln, muss der Mensch lernen, Wahrheit von Lüge, Wirklichkeit von Fiktion zu unterscheiden. Er muss verstehen können, wie seine Weltanschauung die Qualität der psychischen Prozesse beeinflusst, die seine Persönlichkeit bestimmen. Diese Weltanschauung macht ihn entweder stärker oder zerstört ihn.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Wie soll man seine Weltanschauung wählen? Wie soll man sie bilden? Wie ändern, wie anpassen? Das alles sind sehr wichtige und zugleich ganz praktische Fragen.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Wie kann man sich selbst finden? Wie seinen Weg, seine Mission erkennen? Wer bin ich? Woher komme ich? Wozu bin ich da?</w:t>
      </w:r>
    </w:p>
    <w:p w14:paraId="297CC5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 und ähnliche – und ihrer gibt es viele – Fragen werden unweigerlich vor der Persönlichkeit stehen, die wirklich erwachsen werden will, die wirklich Herr ihres Lebens, ihres Schicksals werden will.</w:t>
      </w:r>
    </w:p>
    <w:p w14:paraId="355C3C3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Nehmen wir ein weiteres Zitat aus dem Evangelium, in dem Jesus sein Verständnis vom „richtigen“ Menschen beschreibt.</w:t>
      </w:r>
    </w:p>
    <w:p w14:paraId="7A0BB2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Johannes, Kapitel 8:</w:t>
      </w:r>
    </w:p>
    <w:p w14:paraId="1B80EC0A">
      <w:pPr>
        <w:numPr>
          <w:ilvl w:val="0"/>
          <w:numId w:val="1"/>
        </w:num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 sprach Jesus zu den Juden, die an ihn glaubten: Wenn ihr in meinem Wort bleibt, seid ihr wahrhaft meine Jünger;</w:t>
      </w:r>
    </w:p>
    <w:p w14:paraId="072D0CEC">
      <w:pPr>
        <w:numPr>
          <w:ilvl w:val="0"/>
          <w:numId w:val="1"/>
        </w:num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ihr werdet die Wahrheit erkennen, und die Wahrheit wird euch frei machen.</w:t>
      </w:r>
    </w:p>
    <w:p w14:paraId="3B3B79F1">
      <w:pPr>
        <w:numPr>
          <w:ilvl w:val="0"/>
          <w:numId w:val="1"/>
        </w:num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Sie antworteten ihm: Wir sind Abrahams Nachkommen und sind nie jemandes Knechte gewesen; wie sprichst du dann: Ihr sollt frei werden?</w:t>
      </w:r>
    </w:p>
    <w:p w14:paraId="106F675E">
      <w:pPr>
        <w:numPr>
          <w:ilvl w:val="0"/>
          <w:numId w:val="1"/>
        </w:num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Jesus antwortete ihnen: Wahrlich, wahrlich, ich sage euch: Wer Sünde tut, ist der Sünde Knecht.</w:t>
      </w:r>
    </w:p>
    <w:p w14:paraId="5601F418">
      <w:pPr>
        <w:numPr>
          <w:ilvl w:val="0"/>
          <w:numId w:val="1"/>
        </w:num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 Der Knecht aber bleibt nicht ewig im Hause; der Sohn bleibt ewig.</w:t>
      </w:r>
    </w:p>
    <w:p w14:paraId="6D26E605">
      <w:pPr>
        <w:numPr>
          <w:ilvl w:val="0"/>
          <w:numId w:val="1"/>
        </w:num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euch nun der Sohn frei macht, so seid ihr wirklich frei.</w:t>
      </w:r>
    </w:p>
    <w:p w14:paraId="6940F7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wahre Mensch ist ein freier Mensch.</w:t>
      </w:r>
      <w:r>
        <w:rPr>
          <w:rFonts w:hint="default" w:eastAsiaTheme="minorHAnsi"/>
          <w:sz w:val="24"/>
          <w:szCs w:val="24"/>
          <w:lang w:val="en-US" w:eastAsia="en-US" w:bidi="he-IL"/>
        </w:rPr>
        <w:t xml:space="preserve"> </w:t>
      </w:r>
      <w:r>
        <w:rPr>
          <w:rFonts w:hint="default" w:eastAsiaTheme="minorHAnsi"/>
          <w:sz w:val="24"/>
          <w:szCs w:val="24"/>
          <w:lang w:val="ru-RU" w:eastAsia="en-US" w:bidi="he-IL"/>
        </w:rPr>
        <w:t>Während seines ganzen irdischen Wirkens verbindet Jesus das geistliche Leben mit der Erkenntnis, wie wir es auch in diesem Abschnitt sehen. Was ist „Freiheit von der Sünde“, wenn nicht geistliches Leben? Jesus verknüpft das geistliche Leben eindeutig mit Erkenntnis und mit Freiheit. Was soll ich dem noch hinzufügen?</w:t>
      </w:r>
    </w:p>
    <w:p w14:paraId="6E6FBD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gesamte Geschichte der Kirche zeigt eine klare Abhängigkeit zwischen Moralität und kognitiven Fähigkeiten. Genau darüber spricht der Erlöser in den oben zitierten Abschnitten. Es gibt eine ganze Reihe von Begriffen, die zur Moral gehören, aber im Wesentlichen die Qualität der kognitiven, ja der intellektuellen Prozesse beschreiben – man könnte auch sagen: der geistigen Tätigkeit.</w:t>
      </w:r>
      <w:r>
        <w:rPr>
          <w:rFonts w:hint="default" w:eastAsiaTheme="minorHAnsi"/>
          <w:sz w:val="24"/>
          <w:szCs w:val="24"/>
          <w:lang w:val="en-US" w:eastAsia="en-US" w:bidi="he-IL"/>
        </w:rPr>
        <w:t xml:space="preserve"> </w:t>
      </w:r>
      <w:r>
        <w:rPr>
          <w:rFonts w:hint="default" w:eastAsiaTheme="minorHAnsi"/>
          <w:sz w:val="24"/>
          <w:szCs w:val="24"/>
          <w:lang w:val="ru-RU" w:eastAsia="en-US" w:bidi="he-IL"/>
        </w:rPr>
        <w:t>Zum Beispiel „Aufrichtigkeit“ und „Ganzheit“. Es gibt im Englischen den Begriff integrity. Im Englischen ist das ein Synonym für „Gerechtigkeit“ oder „Rechtschaffenheit“. Dasselbe gilt für „Rechtschaffenheit“ selbst. Es scheint, als handle es sich um moralische Begriffe – aber was beschreiben sie, wenn nicht die Qualität des Denkens?</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der Herr davon spricht, „Mücken zu seihen und Kamele zu verschlucken“ (Mt 23,24), was meint er, wenn nicht die Qualität der intellektuellen Suche? Und im weiteren Verlauf desselben Kapitels spricht er sehr klar über die Notwendigkeit, Wesen und Erscheinung unterscheiden zu können. Was ist das, wenn nicht ein intellektueller Prozess?</w:t>
      </w:r>
    </w:p>
    <w:p w14:paraId="1935A7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man in kirchlichen Kreisen häufig den Rat hört, die intellektuelle Erforschung der Heiligen Schrift und des geistlichen Lebens überhaupt aufzugeben und sie durch eine Art emotionales „Öffnen des Herzens“ zu ersetzen, sehe ich darin nichts anderes als eine typische obskurantistische Manipulation.</w:t>
      </w:r>
    </w:p>
    <w:p w14:paraId="1EA043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Unser Haupt-Evangelium beginnt mit der Formel: „Im Anfang war der Logos.“ Nicht der Geist, nicht das Herz – der Logos! Erst als Ergebnis und Vollendung des heilbringenden Wirkens des Logos wurde den Menschen der Geist offenbart. Nicht umgekehrt!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Warum also wollen wir in unserem geistlichen Leben den Wagen vor das Pferd spannen?!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Geist kommt nicht, wenn du nicht dem Logos begegnet und ihn aufgenommen hast.</w:t>
      </w:r>
    </w:p>
    <w:p w14:paraId="06BCB6D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ru-RU" w:eastAsia="en-US" w:bidi="he-IL"/>
        </w:rPr>
        <w:t>Jesus spricht: „Ich bin der Weg und die Wahrheit und das Leben; niemand kommt zum Vater denn durch mich“ (Joh 14,6).</w:t>
      </w:r>
      <w:r>
        <w:rPr>
          <w:rFonts w:hint="default" w:eastAsiaTheme="minorHAnsi"/>
          <w:sz w:val="24"/>
          <w:szCs w:val="24"/>
          <w:lang w:val="en-US" w:eastAsia="en-US" w:bidi="he-IL"/>
        </w:rPr>
        <w:t xml:space="preserve"> </w:t>
      </w:r>
    </w:p>
    <w:p w14:paraId="042751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 mich ist das die Formel des christlichen geistlichen Lebens. Und wer kann sagen, dass das nicht stimmt?!</w:t>
      </w:r>
    </w:p>
    <w:p w14:paraId="1D2B9B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das so ist, wenn Joh 14,6 das Grundmodell und Vorbild des christlichen geistlichen Lebens beschreibt – warum also eine schwarze Katze in einem dunklen Raum suchen, besonders wenn sie nie dort war?!</w:t>
      </w:r>
    </w:p>
    <w:p w14:paraId="28F641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Niemand sagt, dass man die Emotionen abschalten soll. Aber man muss sie zur rechten Zeit ansprechen!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emotionale Sphäre ist nur ein Teil der geistlichen Suche. Sie kann sie niemals vollständig ersetzen – so wie auch die intellektuelle Suche nicht den affektiven, intuitiven Zugang völlig ersetzen kann.</w:t>
      </w:r>
      <w:r>
        <w:rPr>
          <w:rFonts w:hint="default" w:eastAsiaTheme="minorHAnsi"/>
          <w:sz w:val="24"/>
          <w:szCs w:val="24"/>
          <w:lang w:val="en-US" w:eastAsia="en-US" w:bidi="he-IL"/>
        </w:rPr>
        <w:t xml:space="preserve"> </w:t>
      </w:r>
      <w:r>
        <w:rPr>
          <w:rFonts w:hint="default" w:eastAsiaTheme="minorHAnsi"/>
          <w:sz w:val="24"/>
          <w:szCs w:val="24"/>
          <w:lang w:val="ru-RU" w:eastAsia="en-US" w:bidi="he-IL"/>
        </w:rPr>
        <w:t>Alles muss in Maß und zu seiner Zeit geschehen.</w:t>
      </w:r>
    </w:p>
    <w:p w14:paraId="11334EC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sehen also, dass die „richtige“ Ordnung oder Gestaltung der eigenen inneren Welt (Mt 13,14–15 und Joh 8,31–36) zur Fähigkeit führt, die Wahrheit zu „sehen und zu hören“ – in unserem Fall die Wahrheit mit großem Anfangsbuchstaben.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sind immer noch die ersten Stufen der Himmelsleiter. Wir sind noch mit der Mehrheit unterwegs. Die transzendentalen Betrachtungen beginnen weiter oben – ich weiß nicht, wie weit.</w:t>
      </w:r>
    </w:p>
    <w:p w14:paraId="072D1F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wage es, ein Risiko einzugehen. Ich denke, jetzt können wir uns dem nähern, was eigentlich längst allen bekannt ist – oder zu sein scheint. Ich schlage vor, als Beispiel die Betrachtung des Dogmas von der Heiligsten Dreifaltigkeit zu nehmen. Schon das einfache, rein intellektuelle – nicht mystische, aber ernsthafte – Nachdenken darüber eröffnet viel, wenn man wirklich darüber nachdenkt.</w:t>
      </w:r>
    </w:p>
    <w:p w14:paraId="0C24D6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Nehmen wir eines der wichtigsten kirchlichen Feste – die Theophanie (Erscheinung des Herrn). Manche haben sie bereits zu einer bloßen Erinnerung an einen gewissen Epiphanes herabgesetzt. In jedem Fall meint die Mehrheit der Kleriker, das Wesentliche sei die Wasserweihe – und wenn schon, dann am besten die Weihe des ganzen Universums. Aber was geschah in Wirklichkeit?</w:t>
      </w:r>
    </w:p>
    <w:p w14:paraId="1897D2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Jesus kommt zu Johannes, um sich „taufen“ zu lassen. Natürlich konnte das vor dem Kreuz noch nicht unser Sakrament der Taufe sein – es war ein rituelles Untertauchen ins Wasser. In dem Moment, als Jesus aus dem Wasser steigt, ertönt die Stimme des Vaters vom Himmel, und der Heilige Geist steigt in Gestalt einer Taube auf den Sohn herab – so sah es Johannes. Zum ersten Mal in der Geschichte der Schöpfung offenbarte sich der Menschheit die Heiligste Dreifaltigkeit: der Sohn steigt aus dem Wasser, der Vater bezeugt Ihn als Sohn, der Geist kommt auf Ihn herab.</w:t>
      </w:r>
    </w:p>
    <w:p w14:paraId="78D13F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Sinn des Festes besteht darin, dass uns drei Personen erschienen sind, deren gegenseitige Beziehung sich grundlegend von der menschlichen unterscheidet.</w:t>
      </w:r>
      <w:r>
        <w:rPr>
          <w:rFonts w:hint="default" w:eastAsiaTheme="minorHAnsi"/>
          <w:sz w:val="24"/>
          <w:szCs w:val="24"/>
          <w:lang w:val="ru-RU" w:eastAsia="en-US" w:bidi="he-IL"/>
        </w:rPr>
        <w:br w:type="textWrapping"/>
      </w:r>
      <w:r>
        <w:rPr>
          <w:rFonts w:hint="default" w:eastAsiaTheme="minorHAnsi"/>
          <w:sz w:val="24"/>
          <w:szCs w:val="24"/>
          <w:lang w:val="ru-RU" w:eastAsia="en-US" w:bidi="he-IL"/>
        </w:rPr>
        <w:t>Hier wird die Sprache ohnmächtig – aber wir müssen es versuchen: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Es sind Drei, und doch sind sie Einer. Denn sowohl der Sohn als auch der Geist sind ihrem Wesen nach der Vater. Und zugleich gibt jede Person sich selbst vollkommen den anderen hin.</w:t>
      </w:r>
    </w:p>
    <w:p w14:paraId="475B75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Menschen sind ebenfalls einer Natur – inzwischen über acht Milliarden –, doch meistens leben wir im Modus des Wettbewerbs und des Kampfes um Ressourcen. Das ist unsere gegenwärtige kompetitive Ontologie: ein Sein, in dem jedes „Ich“ auf den eigenen Vorteil fixiert ist und gezwungen, zu konkurrieren, um zu überleben.</w:t>
      </w:r>
    </w:p>
    <w:p w14:paraId="7C6350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der Theophanie aber wird uns ein anderes Sein offenbart – eine solidarische Ontologie.</w:t>
      </w:r>
      <w:r>
        <w:rPr>
          <w:rFonts w:hint="default" w:eastAsiaTheme="minorHAnsi"/>
          <w:sz w:val="24"/>
          <w:szCs w:val="24"/>
          <w:lang w:val="en-US" w:eastAsia="en-US" w:bidi="he-IL"/>
        </w:rPr>
        <w:t xml:space="preserve"> </w:t>
      </w:r>
      <w:r>
        <w:rPr>
          <w:rFonts w:hint="default" w:eastAsiaTheme="minorHAnsi"/>
          <w:sz w:val="24"/>
          <w:szCs w:val="24"/>
          <w:lang w:val="ru-RU" w:eastAsia="en-US" w:bidi="he-IL"/>
        </w:rPr>
        <w:t>Drei göttliche Personen, die eine und dieselbe Natur haben, geben sich bewusst und frei vollständig einander hin. Ihr „Egoismus“ ist gewissermaßen umgekehrt: dem anderen zu geben heißt, nicht zu verlieren, sondern zu gewinnen – denn dort bedeutet „geben“ zugleich „empfangen“. „Dein“ bedeutet „mein“, und „mein“ bedeutet „dein“.</w:t>
      </w:r>
    </w:p>
    <w:p w14:paraId="43E4ED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Uns ist jetzt eine konkurrenzhafte Ontologie gegeben, aber in der kommenden Welt wird Gott die Schöpfung „berichtigen“, und sie wird solidarisch sein.</w:t>
      </w:r>
      <w:r>
        <w:rPr>
          <w:rFonts w:hint="default" w:eastAsiaTheme="minorHAnsi"/>
          <w:sz w:val="24"/>
          <w:szCs w:val="24"/>
          <w:lang w:val="en-US" w:eastAsia="en-US" w:bidi="he-IL"/>
        </w:rPr>
        <w:t xml:space="preserve"> </w:t>
      </w:r>
      <w:r>
        <w:rPr>
          <w:rFonts w:hint="default" w:eastAsiaTheme="minorHAnsi"/>
          <w:sz w:val="24"/>
          <w:szCs w:val="24"/>
          <w:lang w:val="ru-RU" w:eastAsia="en-US" w:bidi="he-IL"/>
        </w:rPr>
        <w:t>Man kann noch einen weiteren Unterschied der künftigen Welt hervorheben: In der kommenden Welt wird die Lüge unmöglich sein – nicht nur verboten, sondern physisch unmöglich.</w:t>
      </w:r>
    </w:p>
    <w:p w14:paraId="15D2DC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Gegensatz zur gegenwärtigen logosflüchtigen Ontologie, die ihrer Natur nach zur Entropie neigt, erwartet uns eine logoszentrische Ontologie, in der es unmöglich sein wird, Handlung und Sinn voneinander zu trennen.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Wer sich auf eine solche, eigentlich menschliche Wirklichkeit vorbereitet, lernt schon jetzt, in der Liebe zu leben; wer aber in der Logik des Wettbewerbs und der Manipulation verharrt, läuft Gefahr, für die neue Welt, für die Welt der Ewigkeit, unvorbereitet zu bleiben.</w:t>
      </w:r>
    </w:p>
    <w:p w14:paraId="0FC172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könnte man das ohne Offenbarung erkennen? Gar nicht.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Dazu ist der Glaube gegeben – die Intuition, die Fähigkeit, das Kommende im Licht Gottes zu sehen. Doch oft löschen wir diese Fähigkeit aus, um „rational“ und „erwachsen“ zu wirken.</w:t>
      </w:r>
    </w:p>
    <w:p w14:paraId="675814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Um das wahre Gleichgewicht zwischen innerer Welt und äußerer Wirklichkeit zu finden, muss man sich nicht nur auf den Verstand, sondern auch auf die Intuition des Glaubens und auf die Gegebenheiten der Offenbarung stützen – auf das, was Gott uns bereits über unsere Zukunft gezeigt hat. Für mich sind Intuition und affektive Suche Phasen der intellektuellen Suche; ich stelle sie nicht gegeneinander. Alles hat seine Zeit und wird zur Quelle der „notwendigen“ Erkenntnis.</w:t>
      </w:r>
    </w:p>
    <w:p w14:paraId="25EF00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Zum Beispiel die Menschwerdung Gottes.</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bedeutet sie für mich – heute, jetzt – in meinem unscheinbaren, misslungenen Leben, in meiner persönlichen Tragödie?</w:t>
      </w:r>
    </w:p>
    <w:p w14:paraId="4AA7C7B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ru-RU" w:eastAsia="en-US" w:bidi="he-IL"/>
        </w:rPr>
        <w:t>Gott hat mein Leben, meine Natur zu der Seinen hinzugefügt.</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in meinem Leben erschien ein Sinn, der vorher nicht da war – und der auch jetzt nicht immer sichtbar ist.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im Leben jedes anderen Menschen ist eine neue Dimension erschienen. Welche Dimension? Die göttliche!</w:t>
      </w:r>
      <w:r>
        <w:rPr>
          <w:rFonts w:hint="default" w:eastAsiaTheme="minorHAnsi"/>
          <w:sz w:val="24"/>
          <w:szCs w:val="24"/>
          <w:lang w:val="en-US" w:eastAsia="en-US" w:bidi="he-IL"/>
        </w:rPr>
        <w:t xml:space="preserve"> </w:t>
      </w:r>
    </w:p>
    <w:p w14:paraId="2CAD53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Ohren hat zu hören, der höre! – und über die Augen ist dort ebenfalls viel gesagt.</w:t>
      </w:r>
    </w:p>
    <w:p w14:paraId="617B1D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en-US" w:eastAsia="en-US" w:bidi="he-IL"/>
        </w:rPr>
        <w:t xml:space="preserve">Das </w:t>
      </w:r>
      <w:r>
        <w:rPr>
          <w:rFonts w:hint="default" w:eastAsiaTheme="minorHAnsi"/>
          <w:sz w:val="24"/>
          <w:szCs w:val="24"/>
          <w:lang w:val="ru-RU" w:eastAsia="en-US" w:bidi="he-IL"/>
        </w:rPr>
        <w:t>Sein, Persönlichkeit.</w:t>
      </w:r>
      <w:r>
        <w:rPr>
          <w:rFonts w:hint="default" w:eastAsiaTheme="minorHAnsi"/>
          <w:sz w:val="24"/>
          <w:szCs w:val="24"/>
          <w:lang w:val="en-US" w:eastAsia="en-US" w:bidi="he-IL"/>
        </w:rPr>
        <w:t xml:space="preserve"> </w:t>
      </w:r>
      <w:r>
        <w:rPr>
          <w:rFonts w:hint="default" w:eastAsiaTheme="minorHAnsi"/>
          <w:sz w:val="24"/>
          <w:szCs w:val="24"/>
          <w:lang w:val="ru-RU" w:eastAsia="en-US" w:bidi="he-IL"/>
        </w:rPr>
        <w:t>Es gibt Kategorien, die am offensichtlichsten und greifbarsten sind, und doch am schwersten zu analysieren. Dieses Kapitel heißt Zur Metaphysik der Person.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Mit anderen Worten, ich rechne gar nicht damit, die Metaphysik eines so unbegreiflichen und flüchtigen Phänomens wie der Persönlichkeit wirklich beschreiben zu können. Einerseits sprechen wir über Tatsachen unserer Erfahrung – also bewegen wir uns im Bereich der Kataphatik und versuchen, etwas zu verbalisieren. Doch sobald der Versuch der Verbalisierung beginnt, merken wir, dass es im Grunde um reine Apophatik geht.</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darum bleibt uns nur, Wegweiser aufzustellen – nach links, nach rechts, dann wieder... und den Rest muss man selbst herausfinden.</w:t>
      </w:r>
    </w:p>
    <w:p w14:paraId="6DECCC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will versuchen, das Gesagte zusammenzufassen.</w:t>
      </w:r>
    </w:p>
    <w:p w14:paraId="361829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Glaube beginnt mit einem Neu-Denken. Glaube verlangt das Verstehen und Aneignen der Erfahrung der Kirche. Dem gläubigen Menschen ist gegeben, zu sehen und zu hören. Die Kirche ist eine Versammlung von Persönlichkeiten – eine Versammlung der „Sehenden“. Der eigentliche Gläubige ist die eigentliche Person. All das gehört noch zur „gewöhnlichen“, noch nicht übernatürlichen Erfahrung. Die Person ist ein messianisches Phänomen. Die Person ist immer Herr ihrer inneren Welt. „Steine“ sind keine Personen. Der Glaube an Gott beginnt mit dem Glauben an sich selbst. Die Person kennt ihre Mission. Es besteht ein direkter Zusammenhang zwischen moralischen Qualitäten und kognitiven Fähigkeiten. Die Person sieht ihre Mission, ihren Platz in der Welt und an der Seite Gottes. Die emotionale Sphäre ist nur ein Teil der geistlichen Suche; sie kann sie nicht vollständig ersetzen. Ebenso wenig kann die geistliche Suche vollständig durch die intellektuelle ersetzt werden. Alles muss maßvoll und zur rechten Zeit geschehen. Die Schau der Ontologie der zukünftigen Welt ist die Grundlage des Glaubens. Gerade das Leben in der solidarischen Ontologie gibt die Kraft zur Menschlichkeit, selbst in unserer gegenwärtigen, noch immer kompetitiven Ontologie. Darum kann die Person das Kreuz tragen. Die Person trägt immer das Kreuz. Die Person hat die Kraft, das Kreuz zu tragen, weil sie weiß, wie und warum sie es tut.</w:t>
      </w:r>
    </w:p>
    <w:p w14:paraId="6AF8298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Meine Vorfahren wurden von den russischen Eroberern des Kaukasus „Raubtiere“ genannt. Zwei kleine Striche zur Psychologie der Raubtiere. Meine Mutter – Gott schenke ihr das Himmelreich – wiederholte mir ihr Leben lang zwei abchasische Sprichwörter. Das erste: „Ein zweimal gesprochenes Wort stinkt.“ Das zweite: „Wenn ich dir gesagt habe, was du tun sollst, und du hast es getan – dann warst nicht du es, der es getan hat, sondern ich.“ Auf Abchasisch braucht das zweite Sprichwort fast halb so viele Wörter. Wie Sie auch vermuten – im heutigen Abchasien sehe ich davon nichts mehr.</w:t>
      </w:r>
    </w:p>
    <w:p w14:paraId="5E6052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war über die Raubtiere. Aber was ist mit den Christen, d.h. in der Sprache dieser Arbeit – was ist mit den „normalen Menschen“?</w:t>
      </w:r>
    </w:p>
    <w:p w14:paraId="5C57DC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wir vereinbart haben: Der Christ sieht. Der Christ sieht Gott, sieht das Universum – die Schöpfung Gottes –, sieht seinen Platz und seine Rolle in diesem Universum. Der Christ weiß, dass er in dieses Universum gesandt ist, um seine Mission zu erfüllen. Er weiß auch, dass dieses Universum ihm gegeben ist, damit er diese Mission erfüllen kann. Ein wesentliches Merkmal des Christen: Er kann den Anderen so sehen, wie er ist. Der Christ erdichtet sich kein Bild des Anderen. Er betrachtet den Anderen mit Achtung, um zu wissen, wie er am besten, ja am wirksamsten, mit ihm in Beziehung treten kann. Dieses Wissen hilft dem Christen, seine Mission zu verwirklichen.</w:t>
      </w:r>
    </w:p>
    <w:p w14:paraId="03E31F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Überhaupt begegnet der Christ Wissen, Fähigkeiten und Kompetenz mit großer Ehrfurcht. Der Christ steht vor seinem Gott im Bereich des Logos. Der christliche Gott hat sich dem Menschen als Gott-Logos offenbart. Gerade im Prozess der Suche nach der Wahrheit findet der Christ seinen Gott und seine Mission.</w:t>
      </w:r>
    </w:p>
    <w:p w14:paraId="657150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Mission erfüllen“ bedeutet – diesmal gleichsam nicht wirklich. Diesmal legen wir nur eine Prüfung ab. Und je nachdem, in welchem Zustand wir diese Prüfung bestehen, erhalten wir Zugang zur nächsten, dann bereits ewigen Phase.</w:t>
      </w:r>
    </w:p>
    <w:p w14:paraId="440220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Menschen achten sich selbst nicht, darum schätzen sie nicht die Talente, die Gott ihnen gegeben hat. Deshalb können sie oft nicht begreifen, was sie eigentlich schon gesehen und gehört haben.</w:t>
      </w:r>
    </w:p>
    <w:p w14:paraId="535FB1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Schon Nietzsche beschrieb treffend die relative Natur des Menschen:</w:t>
      </w:r>
    </w:p>
    <w:p w14:paraId="0B2F2B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„Groß ist im Menschen, dass er eine Brücke ist und kein Ziel; groß ist im Menschen, dass er ein Übergang und ein Untergang ist“. „Der Mensch ist etwas, das überwunden werden soll“. (die Zitate stammen aus Also sprach Zarathustra).</w:t>
      </w:r>
    </w:p>
    <w:p w14:paraId="3D6E56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Isaac Asimov hat in seinem dreiteiligen Roman </w:t>
      </w:r>
      <w:r>
        <w:rPr>
          <w:rFonts w:hint="default" w:eastAsiaTheme="minorHAnsi"/>
          <w:sz w:val="24"/>
          <w:szCs w:val="24"/>
          <w:lang w:val="en-US" w:eastAsia="en-US" w:bidi="he-IL"/>
        </w:rPr>
        <w:t>“</w:t>
      </w:r>
      <w:r>
        <w:rPr>
          <w:rFonts w:hint="default" w:eastAsiaTheme="minorHAnsi"/>
          <w:sz w:val="24"/>
          <w:szCs w:val="24"/>
          <w:lang w:val="ru-RU" w:eastAsia="en-US" w:bidi="he-IL"/>
        </w:rPr>
        <w:t>Die Götter selbst</w:t>
      </w:r>
      <w:r>
        <w:rPr>
          <w:rFonts w:hint="default" w:eastAsiaTheme="minorHAnsi"/>
          <w:sz w:val="24"/>
          <w:szCs w:val="24"/>
          <w:lang w:val="en-US" w:eastAsia="en-US" w:bidi="he-IL"/>
        </w:rPr>
        <w:t>”</w:t>
      </w:r>
      <w:r>
        <w:rPr>
          <w:rFonts w:hint="default" w:eastAsiaTheme="minorHAnsi"/>
          <w:sz w:val="24"/>
          <w:szCs w:val="24"/>
          <w:lang w:val="ru-RU" w:eastAsia="en-US" w:bidi="he-IL"/>
        </w:rPr>
        <w:t xml:space="preserve"> dieselbe Intuition beschrieben.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Im zweiten Teil werden dreigeschlechtliche Wesen geschildert, deren ekstatische Vereinigung zur Geburt höherer Wesen führt.</w:t>
      </w:r>
    </w:p>
    <w:p w14:paraId="1D0DD4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heißt: Selbst Ungläubige sehen, dass der Mensch in seinem jetzigen Zustand ein unvollendetes Wesen ist.</w:t>
      </w:r>
    </w:p>
    <w:p w14:paraId="4662DA1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Natürlich meine ich damit kein biologisches Wiedergeborenwerden, wie es vielleicht Nietzsche meinte.</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Aber warum gibt es in allen Sprachen den Ausdruck „wahrer Mensch“?</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bedeutet, dass die Menschen schon viele Male „unechte Menschen“ gesehen haben.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wiederum heißt: Das Ziel des Christentums ist es, den „wahren Menschen“ zu gebären und zu erziehen – den eigentlichen Menschen.</w:t>
      </w:r>
    </w:p>
    <w:p w14:paraId="751DB5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Mich erstaunt die Blindheit der rituell Frommen.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Warum denken wir nicht über die Bedeutung der Worte nach, die wir millionenfach aussprechen?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nennen die Taufe Geburt.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nennen die Sünde Untergang.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Wir nennen das tugendhafte Leben ewiges Leben, und das Leben in der Sünde ewigen Untergang.</w:t>
      </w:r>
    </w:p>
    <w:p w14:paraId="04F49F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Wovon spricht das?</w:t>
      </w:r>
      <w:r>
        <w:rPr>
          <w:rFonts w:hint="default" w:eastAsiaTheme="minorHAnsi"/>
          <w:sz w:val="24"/>
          <w:szCs w:val="24"/>
          <w:lang w:val="en-US" w:eastAsia="en-US" w:bidi="he-IL"/>
        </w:rPr>
        <w:t xml:space="preserve"> </w:t>
      </w:r>
      <w:r>
        <w:rPr>
          <w:rFonts w:hint="default" w:eastAsiaTheme="minorHAnsi"/>
          <w:sz w:val="24"/>
          <w:szCs w:val="24"/>
          <w:lang w:val="ru-RU" w:eastAsia="en-US" w:bidi="he-IL"/>
        </w:rPr>
        <w:t>Wovon zeugen wir selbst?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bedeutet „Leben in Christus“?</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Was bedeutet „Sonne der Gerechtigkeit“?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Warum nennen wir die wichtigste Beschäftigung der Mönche das geistliche Tun oder den geistlichen Kampf?</w:t>
      </w:r>
    </w:p>
    <w:p w14:paraId="662041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kommt uns nicht in den Sinn, dass all diese Worte zuerst wörtlich verstanden werden müssen?! Der Christ findet in Christus das wahre, volle Leben. Die Christen der ersten Jahrhunderte sprachen von der Fülle (Plērōma) als einer gegebenen Realität. Und wir – woran haben wir diese Fülle des Lebens vertauscht?</w:t>
      </w:r>
    </w:p>
    <w:p w14:paraId="5A6322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Verzeiht die scharfe Frage! Ist unser orthodoxer Typikon wirklich auf das Leben nach der Menschwerdung berechnet? Oder hofft dieser Typikon immer noch auf die Erlösung? Verstehen wir den Satz „Christus ist auferstanden!“ wirklich wörtlich? Oder ist das für uns immer noch eine ferne, nicht ganz greifbare Perspektive? Weiß die moderne Kirche, dass zu den Gebetsversammlungen Christusse zusammenkommen? Das sind bereits Erlöste, bereits Vergöttlichte, Christusse! So bezeugen es zumindest die dogmatischen Texte der Kirche, die wir weiterhin als heilige Texte, d.h. als Norm, verkünden. Diese Texte bekräftigen, dass die gläubigen Christen Christus bereits angezogen, bereits empfangen, bereits Christus geworden sind.</w:t>
      </w:r>
    </w:p>
    <w:p w14:paraId="4297D9A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Oder sollte man vielleicht zuerst einfach lesen lernen?</w:t>
      </w:r>
    </w:p>
    <w:p w14:paraId="119A4E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Ja, unbedingt. Ich bestehe mit aller Entschiedenheit darauf: Der Christ des dritten Jahrtausends kann lesen – und zwar bewusst, frei und eigenständig. Nur so!</w:t>
      </w:r>
    </w:p>
    <w:p w14:paraId="07637E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Christ ist ein Mensch, der frei, bewusst und eigenverantwortlich seine innere Welt so geordnet hat, dass sie seine Freiheit – sowohl in Beziehung zur äußeren Welt als auch in Beziehung zu seinem Mikrokosmos – stetig erweitert.</w:t>
      </w:r>
      <w:r>
        <w:rPr>
          <w:rFonts w:hint="default" w:eastAsiaTheme="minorHAnsi"/>
          <w:sz w:val="24"/>
          <w:szCs w:val="24"/>
          <w:lang w:val="ru-RU" w:eastAsia="en-US" w:bidi="he-IL"/>
        </w:rPr>
        <w:br w:type="textWrapping"/>
      </w:r>
      <w:r>
        <w:rPr>
          <w:rFonts w:hint="default" w:eastAsiaTheme="minorHAnsi"/>
          <w:sz w:val="24"/>
          <w:szCs w:val="24"/>
          <w:lang w:val="ru-RU" w:eastAsia="en-US" w:bidi="he-IL"/>
        </w:rPr>
        <w:t>Ein Christ ist ein Mensch, der bewusst und frei beschlossen hat, sich selbst zu mobilisieren auf die Suche nach Wahrheit und Freiheit. Diese Dekolonisierung der Persönlichkeit setzt eine ganze Reihe von Handlungen und Errungenschaften voraus.</w:t>
      </w:r>
      <w:r>
        <w:rPr>
          <w:rFonts w:hint="default" w:eastAsiaTheme="minorHAnsi"/>
          <w:sz w:val="24"/>
          <w:szCs w:val="24"/>
          <w:lang w:val="ru-RU" w:eastAsia="en-US" w:bidi="he-IL"/>
        </w:rPr>
        <w:br w:type="textWrapping"/>
      </w:r>
      <w:r>
        <w:rPr>
          <w:rFonts w:hint="default" w:eastAsiaTheme="minorHAnsi"/>
          <w:sz w:val="24"/>
          <w:szCs w:val="24"/>
          <w:lang w:val="ru-RU" w:eastAsia="en-US" w:bidi="he-IL"/>
        </w:rPr>
        <w:t>Technisch bedeutet das: Die Person gestaltet eigenständig ihr eigenes Zukunftsprojekt – verzeiht die Tautologie. Die Person ist sich selbst gleich, und sie ist keinesfalls eine Kopie fremder Projekte, selbst wenn diese als „kirchliche“ präsentiert werden. Der Mensch muss seinen inneren Raum vom äußeren Einfluss befreien. Dabei geschieht diese „äußere Steuerung“ nicht nur von außen – Dämonen haben unmittelbaren Zugang zu unserer inneren Welt. Darum kann ein Mensch, der den Glauben vergessen hat, auch innerlich seine Freiheit verlieren. Ein Christ ist notwendigerweise der Herr und Subjekt seiner inneren Welt, seines Weltgefühls. Wie anders könnte ein Gläubiger leben, der sein Leben nach dem Bild und Gleichnis Jesu ordnet? Diese innere Freiheit schenkt auch äußere Freiheit. Der Christ, der seine Mission im Universum sucht und findet, ist vollkommen frei gegenüber allen Herausforderungen – von außen wie von innen. Das bedeutet nicht, dass ihm der Kampf mit den Dämonen – inneren wie äußeren – erspart bleibt. Es bedeutet, dass der Christ auf diesen Kampf vorbereitet, bewaffnet und geschult ist.</w:t>
      </w:r>
    </w:p>
    <w:p w14:paraId="1B62F4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„Tod, wo ist dein Stachel? Hölle, wo ist dein Sieg?“</w:t>
      </w:r>
      <w:r>
        <w:rPr>
          <w:rFonts w:hint="default" w:eastAsiaTheme="minorHAnsi"/>
          <w:sz w:val="24"/>
          <w:szCs w:val="24"/>
          <w:lang w:val="ru-RU" w:eastAsia="en-US" w:bidi="he-IL"/>
        </w:rPr>
        <w:br w:type="textWrapping"/>
      </w:r>
      <w:r>
        <w:rPr>
          <w:rFonts w:hint="default" w:eastAsiaTheme="minorHAnsi"/>
          <w:sz w:val="24"/>
          <w:szCs w:val="24"/>
          <w:lang w:val="ru-RU" w:eastAsia="en-US" w:bidi="he-IL"/>
        </w:rPr>
        <w:t>(1. Korinther 15,55)</w:t>
      </w:r>
    </w:p>
    <w:p w14:paraId="0CA94A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ganze Geschichte der Menschheit ist die Geschichte eines Kampfes um die Freiheit. Von jeher kämpft der Mensch. Doch die Tatsache, dass dieser Kampf ewig dauert und niemals ans Ziel gelangt, zeigt: Das Ziel ist falsch bestimmt. Darum ist es entweder unerreichbar oder entgleitet ewig.</w:t>
      </w:r>
    </w:p>
    <w:p w14:paraId="3B8451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 liegt das Problem? Die Menschheit erfindet sich falsche Ziele, indem sie immer wieder versucht, sich einen Ersatz-Christus zu schaffen. Das schreibt ein Veteran des Befreiungskrieges gegen Georgien, gegen die georgischen Invasoren. Ich verstehe sehr wohl, dass der Kampf um die Freiheit eine der höchsten Ausdrucksformen des Kampfes um das Bild und Gleichnis Gottes ist. Ich weiß das aus eigener, bitterer Erfahrung. Aber wenn ein Mensch oder eine soziale Gruppe nicht erkennt, dass die wahre Freiheit nur in Christus gefunden wird, werden sie weiterkämpfen – sinnlos, meist gegen sich selbst. Diese Erkenntnis habe ich aus persönlicher, schmerzlicher Erfahrung gewonnen. Es gibt keinen Ersatz für den Heiligen Geist. Der Heilige Geist hilft auch Ungläubigen, wenn sie sich für die Freiheit oder für den Nächsten opfern. Aber wenn der Kämpfer – der Kombattant oder Aktivist – den tiefen Sinn des Freiheitskampfes nicht versteht, wenn er sich nur auf soziale, politische oder wirtschaftliche Erfolge beschränkt, dann weicht der Heilige Geist. Und dieser „Befreier“ bleibt allein mit seinen Dämonen. Nur wenige überstehen einen solchen Kampf.</w:t>
      </w:r>
    </w:p>
    <w:p w14:paraId="6BDE549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hoffe, ich muss nicht erklären, dass ich unter „Christus“ eine konkrete Person verstehe, nicht einen Ritus.</w:t>
      </w:r>
    </w:p>
    <w:p w14:paraId="3B93F7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In der Sprache dieses Opus ist der gläubige Christ der vollkommene, wahre Mensch – ein Mensch, der die Fülle der Menschlichkeit erreicht oder auf dem Weg dorthin ist. Ein Mensch, der zu wahrer Aufrichtigkeit, zu echter menschlicher Kommunikation fähig ist. Ein Mensch, der denken kann und keine Angst davor hat, der sprechen kann und keine Angst hat, sich vollständig auszudrücken. </w:t>
      </w:r>
    </w:p>
    <w:p w14:paraId="4D1823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meiner kolonialen Kindheit unter den Abchasen kursierte ein Sprichwort: „Die Sprache des Äsop ist die Sprache der Sklaven“. Darum bestimmt für mich die Qualität der sozialen Kommunikation untrennbar die Qualität der Gesellschaft und der Menschen, die sie bilden. Ein toxisches Milieu kann nicht die Wohnung des Heiligen Geistes sein. Und ich spreche hier nicht nur von Abchasien, sondern auch von der Kirche.</w:t>
      </w:r>
    </w:p>
    <w:p w14:paraId="3CC1E7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Um mich nicht immer wieder zu wiederholen, möchte ich zu allem bisher Gesagten eine einzige, aber sehr wichtige Präzisierung hinzufügen.</w:t>
      </w:r>
    </w:p>
    <w:p w14:paraId="781F74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griechische Theologie unterscheidet zwei verschiedene, aber sich gegenseitig ergänzende Wege der Gotteserkenntnis:</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 apophatische und die kataphatische Theologie.</w:t>
      </w:r>
    </w:p>
    <w:p w14:paraId="1E96CA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Zum kataphatischen (bejahenden) Weg gehören alle Aussagen – alles, was wir über Gott oder über das, was mit Ihm verbunden ist, aussprechen können.</w:t>
      </w:r>
      <w:r>
        <w:rPr>
          <w:rFonts w:hint="default" w:eastAsiaTheme="minorHAnsi"/>
          <w:sz w:val="24"/>
          <w:szCs w:val="24"/>
          <w:lang w:val="ru-RU" w:eastAsia="en-US" w:bidi="he-IL"/>
        </w:rPr>
        <w:br w:type="textWrapping"/>
      </w:r>
      <w:r>
        <w:rPr>
          <w:rFonts w:hint="default" w:eastAsiaTheme="minorHAnsi"/>
          <w:sz w:val="24"/>
          <w:szCs w:val="24"/>
          <w:lang w:val="ru-RU" w:eastAsia="en-US" w:bidi="he-IL"/>
        </w:rPr>
        <w:t>Aber es gibt eine Erfahrung des Glaubens, die die menschliche Sprache nicht zu beschreiben vermag.</w:t>
      </w:r>
      <w:r>
        <w:rPr>
          <w:rFonts w:hint="default" w:eastAsiaTheme="minorHAnsi"/>
          <w:sz w:val="24"/>
          <w:szCs w:val="24"/>
          <w:lang w:val="ru-RU" w:eastAsia="en-US" w:bidi="he-IL"/>
        </w:rPr>
        <w:br w:type="textWrapping"/>
      </w:r>
      <w:r>
        <w:rPr>
          <w:rFonts w:hint="default" w:eastAsiaTheme="minorHAnsi"/>
          <w:sz w:val="24"/>
          <w:szCs w:val="24"/>
          <w:lang w:val="ru-RU" w:eastAsia="en-US" w:bidi="he-IL"/>
        </w:rPr>
        <w:t>Gläubige Christen wissen, wovon die Rede ist:</w:t>
      </w:r>
      <w:r>
        <w:rPr>
          <w:rFonts w:hint="default" w:eastAsiaTheme="minorHAnsi"/>
          <w:sz w:val="24"/>
          <w:szCs w:val="24"/>
          <w:lang w:val="ru-RU" w:eastAsia="en-US" w:bidi="he-IL"/>
        </w:rPr>
        <w:br w:type="textWrapping"/>
      </w:r>
      <w:r>
        <w:rPr>
          <w:rFonts w:hint="default" w:eastAsiaTheme="minorHAnsi"/>
          <w:sz w:val="24"/>
          <w:szCs w:val="24"/>
          <w:lang w:val="ru-RU" w:eastAsia="en-US" w:bidi="he-IL"/>
        </w:rPr>
        <w:t>Menschen können das Wesen nicht beschreiben, nicht „richtig“ benennen.</w:t>
      </w:r>
      <w:r>
        <w:rPr>
          <w:rFonts w:hint="default" w:eastAsiaTheme="minorHAnsi"/>
          <w:sz w:val="24"/>
          <w:szCs w:val="24"/>
          <w:lang w:val="ru-RU" w:eastAsia="en-US" w:bidi="he-IL"/>
        </w:rPr>
        <w:br w:type="textWrapping"/>
      </w:r>
      <w:r>
        <w:rPr>
          <w:rFonts w:hint="default" w:eastAsiaTheme="minorHAnsi"/>
          <w:sz w:val="24"/>
          <w:szCs w:val="24"/>
          <w:lang w:val="ru-RU" w:eastAsia="en-US" w:bidi="he-IL"/>
        </w:rPr>
        <w:t>Wir können nur „um es herum“ sprechen, doch das Wesen entzieht sich immer.</w:t>
      </w:r>
    </w:p>
    <w:p w14:paraId="2F92D3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Dieser Bereich oder diese Methode der Theologie heißt apophatische Theologie.</w:t>
      </w:r>
      <w:r>
        <w:rPr>
          <w:rFonts w:hint="default" w:eastAsiaTheme="minorHAnsi"/>
          <w:sz w:val="24"/>
          <w:szCs w:val="24"/>
          <w:lang w:val="ru-RU" w:eastAsia="en-US" w:bidi="he-IL"/>
        </w:rPr>
        <w:br w:type="textWrapping"/>
      </w:r>
      <w:r>
        <w:rPr>
          <w:rFonts w:hint="default" w:eastAsiaTheme="minorHAnsi"/>
          <w:sz w:val="24"/>
          <w:szCs w:val="24"/>
          <w:lang w:val="ru-RU" w:eastAsia="en-US" w:bidi="he-IL"/>
        </w:rPr>
        <w:t>Gerade sie ist anwendbar auf das Wesen eines scheinbar so offensichtlichen Begriffs wie der „Person“.</w:t>
      </w:r>
    </w:p>
    <w:p w14:paraId="64BEAC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könnte das unendlich weiterführen – daher will ich versuchen, das Gesagte zusammenzufassen, sofern so etwas überhaupt zusammenzufassen ist.</w:t>
      </w:r>
    </w:p>
    <w:p w14:paraId="55AE63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Christ ist ein Mensch, der das Dogma der Dreifaltigkeit und das Dogma der Menschwerdung angenommen, verstanden und verinnerlicht hat.</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 Innerlichmachung (Interioretisierung) dieser Dogmen – im Rahmen des neutestamentlichen und, weiter gefasst, biblischen Textes –, die Verinnerlichung der Identität Jesu, führt zu einer qualitativen Veränderung der Existenz der Person.</w:t>
      </w:r>
    </w:p>
    <w:p w14:paraId="69F3E2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Person wird zu einer vollwertigen Person.</w:t>
      </w:r>
      <w:r>
        <w:rPr>
          <w:rFonts w:hint="default" w:eastAsiaTheme="minorHAnsi"/>
          <w:sz w:val="24"/>
          <w:szCs w:val="24"/>
          <w:lang w:val="ru-RU" w:eastAsia="en-US" w:bidi="he-IL"/>
        </w:rPr>
        <w:br w:type="textWrapping"/>
      </w:r>
      <w:r>
        <w:rPr>
          <w:rFonts w:hint="default" w:eastAsiaTheme="minorHAnsi"/>
          <w:sz w:val="24"/>
          <w:szCs w:val="24"/>
          <w:lang w:val="ru-RU" w:eastAsia="en-US" w:bidi="he-IL"/>
        </w:rPr>
        <w:t>Der gläubige Mensch identifiziert sich frei und bewusst mit Jesus</w:t>
      </w:r>
      <w:r>
        <w:rPr>
          <w:rFonts w:hint="default" w:eastAsiaTheme="minorHAnsi"/>
          <w:sz w:val="24"/>
          <w:szCs w:val="24"/>
          <w:lang w:val="ru-RU" w:eastAsia="en-US" w:bidi="he-IL"/>
        </w:rPr>
        <w:br w:type="textWrapping"/>
      </w:r>
      <w:r>
        <w:rPr>
          <w:rFonts w:hint="default" w:eastAsiaTheme="minorHAnsi"/>
          <w:sz w:val="24"/>
          <w:szCs w:val="24"/>
          <w:lang w:val="ru-RU" w:eastAsia="en-US" w:bidi="he-IL"/>
        </w:rPr>
        <w:t>und übergibt sich der Macht des Heiligen Geistes.</w:t>
      </w:r>
    </w:p>
    <w:p w14:paraId="3EFDC1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diesem geistlichen Werk, in diesem Opfer, gewinnt der Gläubige die Fülle der Authentizität und der Existenz.</w:t>
      </w:r>
      <w:r>
        <w:rPr>
          <w:rFonts w:hint="default" w:eastAsiaTheme="minorHAnsi"/>
          <w:sz w:val="24"/>
          <w:szCs w:val="24"/>
          <w:lang w:val="ru-RU" w:eastAsia="en-US" w:bidi="he-IL"/>
        </w:rPr>
        <w:br w:type="textWrapping"/>
      </w:r>
      <w:r>
        <w:rPr>
          <w:rFonts w:hint="default" w:eastAsiaTheme="minorHAnsi"/>
          <w:sz w:val="24"/>
          <w:szCs w:val="24"/>
          <w:lang w:val="ru-RU" w:eastAsia="en-US" w:bidi="he-IL"/>
        </w:rPr>
        <w:t>Das Sein wird zur Schöpfung – aber zugleich auch zum geistlichen Kampf.</w:t>
      </w:r>
    </w:p>
    <w:p w14:paraId="70B0ABE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Schließen wir dieses Kapitel mit einem Zitat aus dem 15. Kapitel des ersten Korintherbriefes, das wir bereits erwähnt haben:</w:t>
      </w:r>
    </w:p>
    <w:p w14:paraId="57324E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57. Dank sei Gott, der uns den Sieg gibt durch unseren Herrn Jesus Christus!</w:t>
      </w:r>
      <w:r>
        <w:rPr>
          <w:rFonts w:hint="default" w:eastAsiaTheme="minorHAnsi"/>
          <w:sz w:val="24"/>
          <w:szCs w:val="24"/>
          <w:lang w:val="ru-RU" w:eastAsia="en-US" w:bidi="he-IL"/>
        </w:rPr>
        <w:br w:type="textWrapping"/>
      </w:r>
      <w:r>
        <w:rPr>
          <w:rFonts w:hint="default" w:eastAsiaTheme="minorHAnsi"/>
          <w:sz w:val="24"/>
          <w:szCs w:val="24"/>
          <w:lang w:val="ru-RU" w:eastAsia="en-US" w:bidi="he-IL"/>
        </w:rPr>
        <w:t>58. Darum, meine geliebten Brüder, seid fest, unbeweglich, nehmt immer zu in dem Werk des Herrn,</w:t>
      </w:r>
      <w:r>
        <w:rPr>
          <w:rFonts w:hint="default" w:eastAsiaTheme="minorHAnsi"/>
          <w:sz w:val="24"/>
          <w:szCs w:val="24"/>
          <w:lang w:val="ru-RU" w:eastAsia="en-US" w:bidi="he-IL"/>
        </w:rPr>
        <w:br w:type="textWrapping"/>
      </w:r>
      <w:r>
        <w:rPr>
          <w:rFonts w:hint="default" w:eastAsiaTheme="minorHAnsi"/>
          <w:sz w:val="24"/>
          <w:szCs w:val="24"/>
          <w:lang w:val="ru-RU" w:eastAsia="en-US" w:bidi="he-IL"/>
        </w:rPr>
        <w:t>da ihr wisst, dass eure Mühe im Herrn nicht vergeblich ist.</w:t>
      </w:r>
    </w:p>
    <w:p w14:paraId="109EC4D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Herr, unser Gott, segne uns alle!</w:t>
      </w:r>
    </w:p>
    <w:p w14:paraId="65D76441">
      <w:pPr>
        <w:spacing w:after="200" w:line="276" w:lineRule="auto"/>
        <w:ind w:firstLine="567"/>
        <w:jc w:val="both"/>
        <w:rPr>
          <w:rFonts w:hint="default" w:eastAsiaTheme="minorHAnsi"/>
          <w:sz w:val="24"/>
          <w:szCs w:val="24"/>
          <w:lang w:val="ru-RU" w:eastAsia="en-US" w:bidi="he-IL"/>
        </w:rPr>
      </w:pPr>
    </w:p>
    <w:p w14:paraId="7AE31673">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4E611D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Sprache Gottes</w:t>
      </w:r>
    </w:p>
    <w:p w14:paraId="7CCCC1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Alles war wunderbar. Es ist sehr bequem und angenehm, am Computer Theologie zu betreiben: klare Gedanken, schöne Philosophie. Und dann – früher oder später – beginnt die Praxis. Und was sehen wir in der Praxis? In der Praxis schweigt Gott! Das ist das größte Problem. Man betet, betet – und keine Antwort! Noch schlimmer: Es scheint, als gefielen dem Gott der Liebe, dem Logos, unsere Leiden. Nichts liebt Er mehr, als wenn wir mit Glauben Leiden ertragen. Je größer das Leiden, desto stärker der Glaube. Und Er – „wie eine liebende Mutter“ – freut sich, wenn Er sieht, wie wir Ihn suchen. Wir – ersticken in Blut und Tränen – und Er freut sich. Er krönt uns mit Kronen, die irgendwann, eines Tages, gezählt werden.</w:t>
      </w:r>
    </w:p>
    <w:p w14:paraId="1762D7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Gott sei Dank, ich bin nicht als Christ geboren. Ich bin es bewusst geworden, in reifem Alter, und diese Wahl beruhte auf einer ganzen Reihe von Voraussetzungen.</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Diese Voraussetzungen lassen kein Weltbild zu, das so funktioniert. Das Bild stimmt nicht. So kann es nicht sein – weil es nicht sein kann. Und doch ist es genau so!</w:t>
      </w:r>
    </w:p>
    <w:p w14:paraId="52F358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brauchen ein anderes Bild, eine andere Sprache, um all das zu beschreiben – damit die Dateien zusammenpassen.</w:t>
      </w:r>
    </w:p>
    <w:p w14:paraId="7CEC77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heißt das – ein anderes Bild, eine andere Sprache?</w:t>
      </w:r>
    </w:p>
    <w:p w14:paraId="19B6EF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Zunächst kann man annehmen, dass der Gott der Liebe, der Logos, anders existiert, als wir es tun. Und vielleicht verstehen wir das Geschehen einfach falsch. Denn jedes „Verstehen“ setzt einen Prozess auf unserer Seite voraus. Nur dann hat dieses Verstehen Sinn.</w:t>
      </w:r>
    </w:p>
    <w:p w14:paraId="74A4E7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einzig mögliche logische Erklärung: Alle diese Tragödien sind Fiktion.</w:t>
      </w:r>
    </w:p>
    <w:p w14:paraId="20B60B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können die Grausamkeiten der Geschichte Fiktion sein? Und warum ist Gott dabei so „ruhig“? Wo ist die Logik?</w:t>
      </w:r>
    </w:p>
    <w:p w14:paraId="18F15B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Gut – nennen wir es Fiktion, oder wenn es leichter fällt – Prüfung, Erprobung.</w:t>
      </w:r>
      <w:r>
        <w:rPr>
          <w:rFonts w:hint="default" w:eastAsiaTheme="minorHAnsi"/>
          <w:sz w:val="24"/>
          <w:szCs w:val="24"/>
          <w:lang w:val="ru-RU" w:eastAsia="en-US" w:bidi="he-IL"/>
        </w:rPr>
        <w:br w:type="textWrapping"/>
      </w:r>
      <w:r>
        <w:rPr>
          <w:rFonts w:hint="default" w:eastAsiaTheme="minorHAnsi"/>
          <w:sz w:val="24"/>
          <w:szCs w:val="24"/>
          <w:lang w:val="ru-RU" w:eastAsia="en-US" w:bidi="he-IL"/>
        </w:rPr>
        <w:t>Aber: Prüfung in welchem Fach? Was heißt „die Prüfung bestehen“?</w:t>
      </w:r>
    </w:p>
    <w:p w14:paraId="55C3E5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bereits festgestellt, dass die normalen Menschen – die „wirklich normalen“ – Menschen mit messianischer Identität sind. Wie reagieren solche Menschen auf Probleme? Menschen, die von messianischer Identität durchdrungen sind, reagieren auf Probleme als auf Herausforderungen. Je größer das Problem, desto stärker die Motivation, diese Herausforderung zu überwinden. Schon jetzt, in dieser Realität, sehen wir Menschen, die die Katastrophe als Herausforderung erleben – als „Prüfung“, als „Examen“. Das bedeutet: Nicht das Problem selbst ist entscheidend, sondern der Kontext, in dem es steht.</w:t>
      </w:r>
    </w:p>
    <w:p w14:paraId="2537B1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Gibt es das in der Geschichte wirklich?</w:t>
      </w:r>
    </w:p>
    <w:p w14:paraId="5CB245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Ja.</w:t>
      </w:r>
    </w:p>
    <w:p w14:paraId="73C46A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kann bestätigen: Die Bergvölker des Kaukasus haben die Schrecken des 19. Jahrhunderts vergleichsweise ruhig überstanden – und nach dem 19. kam noch das 20. Jahrhundert! Was die Kaukasier in diesen beiden Jahrhunderten durchgemacht haben, kommt in der Geschichte selten vor. Aber die Kaukasier starben nicht umsonst. Diejenigen, die auf ihren Gräbern tanzten, spucken heute Blut. Und die Bergvölker haben überlebt. Ja, die letzten zweihundert Jahre unserer Geschichte waren keine Geschichte der Entwicklung, sondern eine Geschichte des Überlebens.</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 Aussicht auf Entwicklung öffnete sich erst nach 1991. Nach viertausend Jahren sozialer Geschichte steht der Nordkaukasus erst jetzt an der Schwelle der Entwicklung.</w:t>
      </w:r>
    </w:p>
    <w:p w14:paraId="027F70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Leider gibt es noch keine wissenschaftliche Untersuchung dieses Phänomens: Wie gelang es den Kaukasiern, ihre Identität trotz all dieser Verluste zu bewahren? Das wäre interessant – zumindest im Rahmen dieser Studie. Ich kann nur feststellen:</w:t>
      </w:r>
      <w:r>
        <w:rPr>
          <w:rFonts w:hint="default" w:eastAsiaTheme="minorHAnsi"/>
          <w:sz w:val="24"/>
          <w:szCs w:val="24"/>
          <w:lang w:val="ru-RU" w:eastAsia="en-US" w:bidi="he-IL"/>
        </w:rPr>
        <w:br w:type="textWrapping"/>
      </w:r>
      <w:r>
        <w:rPr>
          <w:rFonts w:hint="default" w:eastAsiaTheme="minorHAnsi"/>
          <w:sz w:val="24"/>
          <w:szCs w:val="24"/>
          <w:lang w:val="ru-RU" w:eastAsia="en-US" w:bidi="he-IL"/>
        </w:rPr>
        <w:t>In den Bergen des Kaukasus war die Einhaltung der Gebote selbstverständlich – unabhängig von der Religion. Natürlich konnte sich Eigentum als Institution nicht entwickeln in einer Region, in der es seit achthundert Jahren keinen Frieden gab. Aber die Standards der zwischenmenschlichen Beziehungen entsprachen durchaus den Normen des Dekalogs. Und vielleicht das Erstaunlichste für unser Thema, dass Depressionen im Kaukasusgebirge unmöglich sind. Was auch immer geschieht – ein Bergbewohner fällt nicht in Depression. Das ist etwas, was Christen lernen müssen. Oder genauer: Es ist unnormal, dass jemand das kann – und die Christen es nicht können.</w:t>
      </w:r>
    </w:p>
    <w:p w14:paraId="098F17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jedem Fall ist das ein soziologischer Fakt: Es gibt mindestens eine Kultur, eine Zivilisation, die ohne Depression zu leben vermag. Vielleicht gibt es noch andere, die mir nicht bekannt sind. In jedem Fall bedeutet das: Man kann es lernen. Wenn jemand dazu fähig ist, können es auch andere werden. Das bedeutet zugleich: Depression ist ein kulturelles Phänomen, keine physiologische Notwendigkeit.</w:t>
      </w:r>
    </w:p>
    <w:p w14:paraId="01F0BF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geht nicht darum, das Leben ohne Tragödien zu leben. Tragödien gab es, gibt es und wird es immer geben. Es geht darum, dass eine Tragödie dem Betroffenen nicht zwangsläufig die Kraft rauben muss. Zumal ein gläubiger Christ niemals in Ohnmacht oder in verzweifelnde Hoffnungslosigkeit verfallen darf.</w:t>
      </w:r>
    </w:p>
    <w:p w14:paraId="5A5ECE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Schauen wir uns dieselbe Situation nun von einer anderen Seite an — sozusagen „zweitens“.</w:t>
      </w:r>
    </w:p>
    <w:p w14:paraId="52D36B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Stellen wir uns vor, wir hätten Worte erfunden, die das Unverständlichste von allem erklären: dass Gott schweigt. Ändert das etwas? Hilft uns das in irgendeiner Weise? Ja, es hilft. Was sind Worte? Worte sind Beschreibungen der Wirklichkeit. Wenn wir eine solche Beschreibung der Wirklichkeit gefunden haben, die uns erlaubt, einen Ausweg aus dem Stillstand zu finden, dann entsteht in unserer „neuen“ Wirklichkeit dieser Ausweg. Ist das gut? Das ist wunderbar! Denn genau so funktioniert der Glaube: Der Glaube schenkt uns eine Beschreibung der Realität, die es uns ermöglicht, die Realität in einer neuen Perspektive zu sehen — und diese neue Perspektive öffnet eine weitere Dimension der Wirklichkeit, was wiederum die Dimension unserer Freiheit erweitert. So eine Dialektik!</w:t>
      </w:r>
    </w:p>
    <w:p w14:paraId="3D8250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Nach derselben Logik gelangen wir zu der Einsicht, dass der Mensch in seiner heutigen Gestalt nicht die endgültige Version ist. Es stehen noch „Upgrades“ bevor. Wenn es eine Prüfung gibt, dann stellt sich die Frage: Wozu ist sie da? Was geschieht mit denen, die sie bestehen? Normalerweise ist das Bestehen einer Prüfung mit einer Statusänderung verbunden – man erwartet oder erhält eine Erhöhung des Status.</w:t>
      </w:r>
    </w:p>
    <w:p w14:paraId="63E96C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Haben wir also eine Erklärung gefunden? Vielleicht – ja. Sind wir damit zufrieden? Nicht ganz. Es wirkt zu konstruiert. Darum wollen wir denselben Weg noch einmal gehen – aber auf einer anderen Bahn.</w:t>
      </w:r>
    </w:p>
    <w:p w14:paraId="3C0CA5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Worin liegt der Grundwiderspruch?</w:t>
      </w:r>
    </w:p>
    <w:p w14:paraId="6A3805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Unser Gott ist der Gott der Liebe und des Logos, der Gott des Heils.</w:t>
      </w:r>
    </w:p>
    <w:p w14:paraId="347773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Aber Er ist nicht sichtbar und nicht hörbar, besonders dann nicht, wenn es uns am schlimmsten geht. Und irgendwie ist unser Gott widersprüchlich.</w:t>
      </w:r>
    </w:p>
    <w:p w14:paraId="735EFD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Einerseits ruft Er uns zu Entschlossenheit und Zielstrebigkeit auf, andererseits verlangt Er von uns ein beinahe wahnsinniges Maß an Demut. Beides scheint sich schwer vereinbaren zu lassen – zumindest auf den ersten Blick. Wir müssen das verstehen.</w:t>
      </w:r>
    </w:p>
    <w:p w14:paraId="142409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 Christen ist die Heilige Schrift die Hauptquelle des Glaubens. Sehen wir uns also kurz an, was sie über diese beiden Tugenden – Entschlossenheit und Demut – sagt, und versuchen wir dann, ihren Zusammenhang zu erkennen.</w:t>
      </w:r>
    </w:p>
    <w:p w14:paraId="0344BE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Womit beginnen wir?</w:t>
      </w:r>
    </w:p>
    <w:p w14:paraId="46E0F3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Beginnen wir mit der Zielstrebigkeit.</w:t>
      </w:r>
    </w:p>
    <w:p w14:paraId="72E70D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Matthäus 7,7–8:</w:t>
      </w:r>
    </w:p>
    <w:p w14:paraId="2D9508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„Bittet, so wird euch gegeben; suchet, so werdet ihr finden; klopfet an, so wird euch aufgetan. Denn wer da bittet, der empfängt; und wer da sucht, der findet; und wer da anklopft, dem wird aufgetan.“</w:t>
      </w:r>
    </w:p>
    <w:p w14:paraId="5850BC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Offenbarung 3,5:</w:t>
      </w:r>
    </w:p>
    <w:p w14:paraId="2E5610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überwindet, der soll mit weißen Kleidern bekleidet werden, und ich werde seinen Namen nicht austilgen aus dem Buch des Lebens und will seinen Namen bekennen vor meinem Vater und vor seinen Engeln.“</w:t>
      </w:r>
    </w:p>
    <w:p w14:paraId="1E7BD1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Offenbarung 3,12:</w:t>
      </w:r>
    </w:p>
    <w:p w14:paraId="2F04A8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überwindet, den will ich zu einer Säule im Tempel meines Gottes machen,</w:t>
      </w:r>
      <w:r>
        <w:rPr>
          <w:rFonts w:hint="default" w:eastAsiaTheme="minorHAnsi"/>
          <w:sz w:val="24"/>
          <w:szCs w:val="24"/>
          <w:lang w:val="ru-RU" w:eastAsia="en-US" w:bidi="he-IL"/>
        </w:rPr>
        <w:br w:type="textWrapping"/>
      </w:r>
      <w:r>
        <w:rPr>
          <w:rFonts w:hint="default" w:eastAsiaTheme="minorHAnsi"/>
          <w:sz w:val="24"/>
          <w:szCs w:val="24"/>
          <w:lang w:val="ru-RU" w:eastAsia="en-US" w:bidi="he-IL"/>
        </w:rPr>
        <w:t>und er wird nicht mehr hinausgehen; und ich will auf ihn den Namen meines Gottes schreiben und den Namen der Stadt meines Gottes, des neuen Jerusalem, das vom Himmel herabkommt von meinem Gott, und meinen neuen Namen.“</w:t>
      </w:r>
    </w:p>
    <w:p w14:paraId="30D663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Offenbarung 3,21:</w:t>
      </w:r>
    </w:p>
    <w:p w14:paraId="7F09B0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überwindet, dem will ich geben, mit mir auf meinem Thron zu sitzen, wie auch ich überwunden habe und mich gesetzt habe mit meinem Vater auf seinen Thron.“</w:t>
      </w:r>
    </w:p>
    <w:p w14:paraId="34DC55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Mehr noch: Wenn der Herr über Johannes den Täufer spricht, verleiht Er ihm damit nicht eine Beschreibung jener Eigenschaften, die Er bei den Gläubigen für positiv hält?</w:t>
      </w:r>
    </w:p>
    <w:p w14:paraId="448964E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Matthäus 11,7:</w:t>
      </w:r>
    </w:p>
    <w:p w14:paraId="054FD3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 diese aber fortgingen, fing Jesus an, zu der Menge über Johannes zu reden:</w:t>
      </w:r>
      <w:r>
        <w:rPr>
          <w:rFonts w:hint="default" w:eastAsiaTheme="minorHAnsi"/>
          <w:sz w:val="24"/>
          <w:szCs w:val="24"/>
          <w:lang w:val="ru-RU" w:eastAsia="en-US" w:bidi="he-IL"/>
        </w:rPr>
        <w:br w:type="textWrapping"/>
      </w:r>
      <w:r>
        <w:rPr>
          <w:rFonts w:hint="default" w:eastAsiaTheme="minorHAnsi"/>
          <w:sz w:val="24"/>
          <w:szCs w:val="24"/>
          <w:lang w:val="ru-RU" w:eastAsia="en-US" w:bidi="he-IL"/>
        </w:rPr>
        <w:t>Was seid ihr hinausgegangen, um in der Wüste zu sehen? Ein Rohr, das vom Wind bewegt wird?“</w:t>
      </w:r>
    </w:p>
    <w:p w14:paraId="619F83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bedeutet „ein Rohr, das vom Wind bewegt wird“? Offensichtlich ist dieser Ausdruck hier negativ gemeint. Folglich sollen Gläubige nicht wie ein solches Rohr sein – so wie auch Johannes keines war.</w:t>
      </w:r>
    </w:p>
    <w:p w14:paraId="530944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kann mir eine kleine ironische Bemerkung zu den „weichen Kleidern“, die gleich danach erwähnt werden, nicht verkneifen – vor allem angesichts der Liebe vieler heutiger Kleriker zu weichen Gewändern. Zudem finden die meisten modernen christlichen Gottesdienste in außergewöhnlich weichen, bunten, prächtigen Gewändern statt – ganz nach dem Evangelium!</w:t>
      </w:r>
    </w:p>
    <w:p w14:paraId="67DC94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kehren wir zur Zielstrebigkeit zurück.</w:t>
      </w:r>
    </w:p>
    <w:p w14:paraId="3B75C4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Ist das Gleichnis von den Talenten etwa ein Lob auf depressive und unterwürfige Menschen? Und wie verhielt sich Jesus selbst während des Prozesses gegen Ihn? Welches Beispiel gab Er uns? Ja, Er unterwarf sich einem ungerechten Gericht, Er ließ zu, dass man Ihn tötete – aber Er brach nicht zusammen. Er spottete sogar über Seine Richter – wie anders soll man Sein völliges Ignorieren dieses Farce-Prozesses nennen?</w:t>
      </w:r>
    </w:p>
    <w:p w14:paraId="7FC13D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was sehen wir? Der Herr selbst und die Autoren des Neuen Testaments beschreiben Zielstrebigkeit und sogar Entschlossenheit im Glauben als positive Eigenschaften.</w:t>
      </w:r>
    </w:p>
    <w:p w14:paraId="40591B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Fahren wir nun mit einer ebenso kleinen Untersuchung über die Demut fort.</w:t>
      </w:r>
    </w:p>
    <w:p w14:paraId="21CCADA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Matthäus 11,29–30</w:t>
      </w:r>
    </w:p>
    <w:p w14:paraId="33F271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„Nehmt auf euch mein Joch und lernt von mir; denn ich bin sanftmütig und von Herzen demütig; so werdet ihr Ruhe finden für eure Seelen. Denn mein Joch ist sanft, und meine Last ist leicht.“</w:t>
      </w:r>
    </w:p>
    <w:p w14:paraId="16F423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Matthäus 18,3–4</w:t>
      </w:r>
    </w:p>
    <w:p w14:paraId="469B2C9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„Wahrlich, ich sage euch: Wenn ihr nicht umkehrt und werdet wie die Kinder, so werdet ihr nicht in das Himmelreich kommen. Wer nun sich selbst erniedrigt wie dieses Kind, der ist der Größte im Himmelreich.“</w:t>
      </w:r>
    </w:p>
    <w:p w14:paraId="2132E3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Matthäus 23,11–12</w:t>
      </w:r>
    </w:p>
    <w:p w14:paraId="7F56D3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Größte unter euch soll euer Diener sein. Denn wer sich selbst erhöht, wird erniedrigt werden; und wer sich selbst erniedrigt, wird erhöht werden.“</w:t>
      </w:r>
    </w:p>
    <w:p w14:paraId="2CE7F7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Lukas 14,11</w:t>
      </w:r>
    </w:p>
    <w:p w14:paraId="6C5E67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„Denn wer sich selbst erhöht, wird erniedrigt werden, und wer sich selbst erniedrigt, wird erhöht werden.“</w:t>
      </w:r>
    </w:p>
    <w:p w14:paraId="6A5A8C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Lukas 18,14 – das Gleichnis vom Pharisäer und vom Zöllner: „Ich sage euch: Dieser ging gerechtfertigt hinab in sein Haus, im Gegensatz zu jenem; denn wer sich selbst erhöht, wird erniedrigt werden, und wer sich selbst erniedrigt, wird erhöht werden.“</w:t>
      </w:r>
    </w:p>
    <w:p w14:paraId="388492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Sehr interessant!</w:t>
      </w:r>
    </w:p>
    <w:p w14:paraId="2E1B1F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Erstens ruft der Herr uns auf, Demut zu lernen, weil Er selbst demütig ist. Zweitens: Nach den Worten des Herrn führt Demut auf geheimnisvolle Weise zur Erhöhung des Gläubigen. Und drittens: Sehen wir uns die wichtigste Aussage Jesu über Demut genauer an.</w:t>
      </w:r>
    </w:p>
    <w:p w14:paraId="7F03D2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Matthäus 5,3</w:t>
      </w:r>
    </w:p>
    <w:p w14:paraId="3D62B7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„Selig sind die geistlich Armen, denn ihrer ist das Himmelreich.“</w:t>
      </w:r>
    </w:p>
    <w:p w14:paraId="141E15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Lukas 6,20</w:t>
      </w:r>
    </w:p>
    <w:p w14:paraId="433D38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er erhob seine Augen über seine Jünger und sprach: Selig seid ihr Armen,</w:t>
      </w:r>
      <w:r>
        <w:rPr>
          <w:rFonts w:hint="default" w:eastAsiaTheme="minorHAnsi"/>
          <w:sz w:val="24"/>
          <w:szCs w:val="24"/>
          <w:lang w:val="ru-RU" w:eastAsia="en-US" w:bidi="he-IL"/>
        </w:rPr>
        <w:br w:type="textWrapping"/>
      </w:r>
      <w:r>
        <w:rPr>
          <w:rFonts w:hint="default" w:eastAsiaTheme="minorHAnsi"/>
          <w:sz w:val="24"/>
          <w:szCs w:val="24"/>
          <w:lang w:val="ru-RU" w:eastAsia="en-US" w:bidi="he-IL"/>
        </w:rPr>
        <w:t>denn euer ist das Reich Gottes.“</w:t>
      </w:r>
    </w:p>
    <w:p w14:paraId="1569B2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Auf den ersten Blick scheint Jesus willensschwache Menschen zu loben. Ich bin Kaukasier, und in unseren Bergen bedeutet „arm im Geist“ so viel wie willenslos. Für mich bedeutet „Geist“ Wille, Entschlossenheit. Vielleicht liegt hier ein kulturelles Missverständnis vor – aber ich kann mich mit dieser Deutung nicht abfinden.</w:t>
      </w:r>
    </w:p>
    <w:p w14:paraId="4155D4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Darum erinnere ich daran, dass es sich um ein hebräisches Umfeld handelt, und sehe in der griechischen Formel „arm im Geist“ eine Spur des hebräischen Smichut (genitivische Verbindung). Dann lautet die korrekte Übersetzung: „die Zerbrochenen im Geist“ oder wörtlich „die Träger eines armen Geistes“. Diese Annahme wird durch den masoretischen Text gestützt: Im Tanach finden wir dieselbe Verbindung im Sinn von „Zerbrochene im Geist“ (Ps 34,19), „ein zerbrochener Geist“ (Ps 51,19), „ein niedergeschlagener, betrübter Geist“ (Spr 17,22; 18,14), „ein demütiger Geist“ (Jes 57,15). Daraus folgt: In dieser Seligpreisung lobt der Herr einfach die Demütigen – die Demütigen, nicht die Willenlosen.</w:t>
      </w:r>
    </w:p>
    <w:p w14:paraId="46CED5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sehen wir hier also? Demut ist gleichsam die Eintrittskarte ins Himmelreich. Und genau das sagte Jesus jedes Mal, wenn Er die Demut lobte. Erinnern wir uns an Sein Hauptargument: „Denn ich bin sanftmütig und von Herzen demütig.“</w:t>
      </w:r>
    </w:p>
    <w:p w14:paraId="46FB40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früheren Kapiteln habe ich die Dichotomie „konkurrente und solidarische Ontologie“ vorgeschlagen. In der heutigen Ontologie gilt: je mehr du nimmst, desto besser. In der künftigen Welt jedoch „gewinnen“ jene, die am meisten geben können.</w:t>
      </w:r>
      <w:r>
        <w:rPr>
          <w:rFonts w:hint="default" w:eastAsiaTheme="minorHAnsi"/>
          <w:sz w:val="24"/>
          <w:szCs w:val="24"/>
          <w:lang w:val="ru-RU" w:eastAsia="en-US" w:bidi="he-IL"/>
        </w:rPr>
        <w:br w:type="textWrapping"/>
      </w:r>
      <w:r>
        <w:rPr>
          <w:rFonts w:hint="default" w:eastAsiaTheme="minorHAnsi"/>
          <w:sz w:val="24"/>
          <w:szCs w:val="24"/>
          <w:lang w:val="ru-RU" w:eastAsia="en-US" w:bidi="he-IL"/>
        </w:rPr>
        <w:t>Demut bedeutet hier so etwas wie Nicht-Anwesenheit, zumindest im Sinne unserer gegenwärtigen Erfahrung – der Erfahrung einer konkurrenten Ontologie.</w:t>
      </w:r>
    </w:p>
    <w:p w14:paraId="27A9E9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Darum also scheint Gott „nicht anwesend“ zu sein in unserem noch immer konkurrenzgeprägten Universum!</w:t>
      </w:r>
    </w:p>
    <w:p w14:paraId="4410E2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lernen wir Fremdsprachen? Um mit den Sprechern dieser Sprache zu kommunizieren, um Zugang zu den Schätzen ihrer Kultur zu erhalten.</w:t>
      </w:r>
    </w:p>
    <w:p w14:paraId="4E79BD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folgt daraus? Um mit Gott zu kommunizieren, müssen wir die Demut erlernen. Unser christlicher Gott versteht nur eine Sprache – die Sprache der Demut.</w:t>
      </w:r>
    </w:p>
    <w:p w14:paraId="1B0059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nun die beiden Linien – Entschlossenheit und Demut – zusammenfügen, was sehen wir?</w:t>
      </w:r>
    </w:p>
    <w:p w14:paraId="129D49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müssen entschlossen und zielgerichtet nach einer persönlichen Antwort Gottes suchen. Wir müssen eine echte Kommunikation mit Gott erreichen. Aber Gott „existiert“ in einer anderen Wirklichkeit, in einer anderen Ontologie. Um Ihn zu „erreichen“, müssen wir entschlossen und zielgerichtet Seine Sprache lernen. Und diese Sprache ist: Demut.</w:t>
      </w:r>
    </w:p>
    <w:p w14:paraId="430AAC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Meine Damen und Herren, christliche Karrieristen! Ich glaube, ich habe gerade Ihnen (und mir selbst) erklärt, wie man „Karriere macht“ im Himmelreich. Nach den Regeln dieses Spiels beginnt alles schon in diesem Leben.</w:t>
      </w:r>
    </w:p>
    <w:p w14:paraId="3CE69D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3E68CA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Ist der Schmerz vergangen? Anscheinend ja. Jetzt, da es ein halbwegs rationales Verständnis des Wesens des Prozesses gibt, weiß man wenigstens, was geschieht. Zumindest aus meiner persönlichen Sicht.</w:t>
      </w:r>
    </w:p>
    <w:p w14:paraId="1AB602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Können wir meine Theorie irgendwie verifizieren? Eigentlich sollte die Heilige Schrift Antworten auf Fragen dieser Art geben.</w:t>
      </w:r>
    </w:p>
    <w:p w14:paraId="3D7593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lehrt uns die Geschichte von der Verhaftung Jesu und dem anschließenden Farce-Prozess? Woher kommt das Bild eines zitternden und in gewisser Weise zweifelnden Jesus? Selbst als Er am Kreuz dem Vater Seine Frage entgegenrief – wo war da ein gebrochener Geist, wo ein gebrochener Wille? Es gab ungeheure Schmerzen, es gab keine gespielte Demut. Aber Jesus hat nirgends und niemals etwas widerrufen.</w:t>
      </w:r>
    </w:p>
    <w:p w14:paraId="45DD47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der „Apologie“ gibt Platon in der Schlussrede des Sokrates ehrlich die Schwankungen wieder, die Sokrates überkamen, als er von seinem Todesurteil erfuhr. Sokrates überwand diese Schwankungen schließlich; Jesus aber hatte solche Schwankungen nie. Es gab ein furchtbares, spannungsgeladenes Ringen im Garten Gethsemane, doch Schwanken gab es nicht. In den letzten Augenblicken Seines Lebens ordnet Jesus ruhig die Zukunft Seiner Mutter. Ganz männlich. Gelassen und sicher verheißt Jesus dem reuigen Schächer die Begegnung im Paradies. Wo sind da Verzweiflung oder Zweifel? Die Evangelisten berichten von einem lauten Todesschrei. Kann ein völlig entkräfteter Mensch laut schreien? Nein, ein Entkräfteter kann nicht laut schreien! Mir als Kaukasier ist klar: Jesus stand eine „Reise“ in die Hölle bevor. Und dieser Schrei ist ein Energieausbruch vor dem schlimmsten Kampf! Nicht zufällig schlagen mancherorts in griechischen Kirchen am Karsamstag die Gläubigen gegen Stasidien und Wände: Jesus zerriss in der Unterwelt die Fesseln der Hölle. Die kirchliche Tradition weiß das. Folglich ging dem Höllenabstieg dieser letzte Schrei voraus – in dem Augenblick, als Jesus sich anschickte, die Hölle gleichsam in Stücke zu reißen; in diesem Fall durchaus im wörtlichen Sinn.</w:t>
      </w:r>
    </w:p>
    <w:p w14:paraId="5B5DCEA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Kurz gesagt: Das Bild eines schwächer werdenden Jesus ist ein Produkt der Fantasie eines feminisierenden europäischen – nicht kaukasischen – Christentums. Der Nordkaukasus wird, Gott sei Dank, noch lange eine Inkarnation von Maskulinität bleiben. Gott gebe, immerdar!</w:t>
      </w:r>
    </w:p>
    <w:p w14:paraId="0B4117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Doch freilich ist die Geschichte der Verhaftung und all der folgenden Ereignisse eine Erzählung tiefster Demut. Jesus gab uns ein Beispiel, die Wirklichkeit anzunehmen, wie sie ist – ob es uns gefällt oder nicht, zumal wenn es uns nicht gefällt. </w:t>
      </w:r>
    </w:p>
    <w:p w14:paraId="546FFE6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scheint, dass genau so die Wirklichkeit „dort drüben“, „jenseits“ natürlich und selbstverständlich wahrgenommen wird.</w:t>
      </w:r>
    </w:p>
    <w:p w14:paraId="78FE7B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hat uns im Voraus gewarnt und sogar gezeigt, wie es geschieht.</w:t>
      </w:r>
    </w:p>
    <w:p w14:paraId="6746B6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Alles ist ehrlich – und, was für uns Menschen wichtig ist, verständlich und vorhersehbar.</w:t>
      </w:r>
    </w:p>
    <w:p w14:paraId="1EF8797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Gott helfe uns allen!</w:t>
      </w:r>
    </w:p>
    <w:p w14:paraId="34AC02D4">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5C2483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Das Funktionsprofil der Kirche </w:t>
      </w:r>
    </w:p>
    <w:p w14:paraId="24D2CE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Nun möchte ich mein Traktat resümieren.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Warum habe ich das angefangen? Ich gehe davon aus, dass die Kirche eine Krise durchlebt. Diese Prämisse hat mich zum Nachdenken gebracht. Was meine ich, wenn ich behaupte, die Kirche befinde sich in einer Krise? Meiner Ansicht nach ist die heutige Kirche weit entfernt von der urchristlichen Gemeinde. Ich meine, dass gerade der Zustand der Kirche zur Zeit der Apostel der einzig normale ist. Entsprechend stellt sich die Frage: Worin unterscheiden wir, die heutigen Christen, uns von den ersten Christen? Die zweite, weitaus wichtigere Frage: Wie können wir so werden, wie die ersten Christen? Eine solche Fragestellung verlangt die Entwicklung eines entsprechenden Modells, das es erlaubt, jene Kirche mit der jetzigen zu vergleichen. Mehr noch: Dieses Modell sollte helfen, eine Lösung zu finden. Das heißt, wir brauchen ein Modell, das nicht nur zwei – leider – verschiedene Realitäten angemessen vergleichen kann, sondern auch eine dritte, wünschenswerte bzw. gesuchte Realität beschreiben kann.</w:t>
      </w:r>
    </w:p>
    <w:p w14:paraId="3662A7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gestehe offen: Ich maße mir nicht an, ein solches Modell zu entwerfen. Aber den Versuch, eine Sprache zu formulieren, die ihrerseits ein solches Modell beschreiben kann – diesen Versuch kann sogar ich wagen.</w:t>
      </w:r>
    </w:p>
    <w:p w14:paraId="109C26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 Ambition hat diese</w:t>
      </w:r>
      <w:r>
        <w:rPr>
          <w:rFonts w:hint="default" w:eastAsiaTheme="minorHAnsi"/>
          <w:sz w:val="24"/>
          <w:szCs w:val="24"/>
          <w:lang w:val="en-US" w:eastAsia="en-US" w:bidi="he-IL"/>
        </w:rPr>
        <w:t>n</w:t>
      </w:r>
      <w:r>
        <w:rPr>
          <w:rFonts w:hint="default" w:eastAsiaTheme="minorHAnsi"/>
          <w:sz w:val="24"/>
          <w:szCs w:val="24"/>
          <w:lang w:val="ru-RU" w:eastAsia="en-US" w:bidi="he-IL"/>
        </w:rPr>
        <w:t xml:space="preserve"> Traktat hervorgebracht.</w:t>
      </w:r>
    </w:p>
    <w:p w14:paraId="7E89626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21D2A7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diese Untersuchung mit dem Versuch begonnen, die Kirche ebenso zu betrachten wie jede andere menschliche Tätigkeit. Was werden wir sehen, wenn wir versuchen, die Kirche als eine Form gewöhnlicher menschlicher Aktivität zu verstehen?</w:t>
      </w:r>
    </w:p>
    <w:p w14:paraId="1DE70E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wir die Kirche als eine gewöhnliche menschliche Tätigkeit betrachten wollen, müssen wir wissen oder verstehen, welches Ziel eine solche Aktivität wie die Kirche überhaupt hat. Um ein solches Ziel zu bestimmen – oder es zumindest zu erahnen –, untersucht man gewöhnlich die Nomenklatur der Ressourcen und Energien, die in diesem „Unternehmen“ eingesetzt werden. Der Sinn einer solchen Inventarisierung besteht darin, festzustellen, ob der „Akt der Kirche“ – das Ereignis „Kirche“ – tatsächlich stattgefunden hat oder nicht. Welche Ressourcen und Energien müssen auf welche Weise eingesetzt werden, damit man sagen kann: – In diesem konkreten Fall hat der „Akt der Kirche“ stattgefunden, das Ereignis „Kirche“ hat sich ereignet; – in einem anderen Fall – nein.</w:t>
      </w:r>
    </w:p>
    <w:p w14:paraId="3E4790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entsteht von selbst ein sehr interessanter und bedeutungsvoller Begriff: der „Akt der Kirche“. Wenn die Kirche eine „gewöhnliche“ Tätigkeit ist – ich wiederhole: Tätigkeit –, dann muss sie aus konkreten Handlungen bestehen, aus Ereignissen „Kirche“, in deren Verlauf sich die Kirche als Kirche realisiert. Diese konkreten, also zeitlich und räumlich klar begrenzten Handlungen kann man mit gutem Recht „Akte der Kirche“, Ereignisse der Kirche nennen. Zur Vollständigkeit kann man ihnen entgegengesetzt von einer „Fiktion der Kirche“ oder einer „Imitation der Kirche“ sprechen.</w:t>
      </w:r>
    </w:p>
    <w:p w14:paraId="2BB82D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Damit öffnen wir den Raum der Kirche unmittelbar auch für die Soziologie und Psychologie – freilich für eine besondere Soziologie und eine besondere Psychologie.</w:t>
      </w:r>
    </w:p>
    <w:p w14:paraId="130B00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Welche Ressourcen und Energien werden also, wie wir sehen, in der Kirche verwendet? Die Hauptressource, zugleich die Hauptenergie, sind Worte. Welcher Aspekt der Worte besitzt das energetische Potenzial? Es sind die Bedeutungen der Worte, die in der Lage sind, zunächst psychische, dann jede andere Energie, über die der Mensch verfügt, zu mobilisieren.</w:t>
      </w:r>
    </w:p>
    <w:p w14:paraId="250A96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Natürlich wird der Gebrauch der Worte begleitet von Dekorationen: Musik, Gesang, besonderen Gewändern, Architektur, besonderem Mobiliar. Außerhalb der liturgischen Räume lässt sich eine Form kirchlicher Präsenz oder Tätigkeit in nahezu allen denkbaren Lebensbereichen beobachten.</w:t>
      </w:r>
    </w:p>
    <w:p w14:paraId="7ACF02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bereits darauf hingewiesen, dass gerade die Bedeutungen den Worten Kraft verleihen. Das bedeutet, dass die Kirche daran interessiert ist, dass die Gläubigen – oder, in der Sprache dieser Untersuchung, die „Nutzer“ der Kirche – lernen, den Sinn der Worte zu erkennen.</w:t>
      </w:r>
    </w:p>
    <w:p w14:paraId="2A7022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Worte haben viele Bedeutungen. Ihr gewöhnlicher Gebrauch kann mit falschen oder ungenauen Anwendungen einhergehen, die ihrem lexikalischen Sinn nicht entsprechen. Wie auch immer – wahre Kommunikation besteht im Austausch wahrer Information, d. h. von Information, die der Wirklichkeit entspricht. Es gibt aber auch falsche Kommunikation, wenn Informationen verbreitet werden, die der Wirklichkeit nicht entsprechen. Eine solche falsche Kommunikation kann man – im genauen Wortsinn – Manipulation nennen.</w:t>
      </w:r>
    </w:p>
    <w:p w14:paraId="50AA22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Daraus folgt: Das Wesen der Kirche besteht darin, die Gläubigen vor Manipulationen aller Art zu schützen und sie mit wahrer Information zu versorgen, damit sie in dieser wechselhaften und oft trügerischen Welt standhaft und konkurrenzfähig bleiben. So erkennen wir, dass eine der Hauptaufgaben der Kirche darin besteht, ihre Kinder zu lehren, die Wahrheit von der Fiktion zu unterscheiden und sich gegen Manipulationen zu verteidigen, die auf fiktiver Information beruhen.</w:t>
      </w:r>
    </w:p>
    <w:p w14:paraId="7411E7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Schon im Alten Testament wurde den Gläubigen das Gebot gegeben: „Du sollst kein falsches Zeugnis ablegen.“</w:t>
      </w:r>
    </w:p>
    <w:p w14:paraId="44F4A49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Damit bestätigt sich unsere vermeintlich theoretische Schlussfolgerung durch die jahrtausendelange Praxis der Kirche. Denn es heißt nicht: „Du sollst nicht lügen“, sondern ausdrücklich: „Du sollst kein falsches Zeugnis ablegen.“</w:t>
      </w:r>
    </w:p>
    <w:p w14:paraId="5E5087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Mit anderen Worten: Der Gläubige trägt Verantwortung für die Qualität der öffentlichen Information, an deren Verbreitung er beteiligt ist.</w:t>
      </w:r>
    </w:p>
    <w:p w14:paraId="37E9E9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möchte auf eine wichtige Nuance hinweisen: Dieses Gebot betrifft vor allem normative Information. Wenn die verbreitete öffentliche Information eine Norm festlegt – und das tut beinahe jede öffentliche Information –, dann muss der Gläubige besonders sorgfältig mit ihrer Weitergabe umgehen. Denn die Einführung einer falschen Norm schafft ein toxisches Umfeld. Das ist das eigentliche Wesen des Bösen, das wir Götzendienst nennen.</w:t>
      </w:r>
    </w:p>
    <w:p w14:paraId="38DE17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Bevor wir zum Götzendienst zurückkehren, wollen wir uns ansehen, was eigentlich eine „Imitation der Kirche“ ist.</w:t>
      </w:r>
    </w:p>
    <w:p w14:paraId="71E158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Kirche als Prozess hat keine eigene Natur. Die Kirche ist die Kommunikation zwischen dem Gläubigen und Gott. Der Gläubige existiert, und Gott existiert. Solange sie miteinander interagieren, entsteht die Kirche.</w:t>
      </w:r>
    </w:p>
    <w:p w14:paraId="15723BE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aber kann man eine solche Interaktion imitieren?</w:t>
      </w:r>
    </w:p>
    <w:p w14:paraId="705BC2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Gott ist transzendent. Aus der Sicht unserer gegenwärtigen Ontologie ist Er übernatürlich, über der Natur. Er ist nicht begrenzt durch Zeit oder Raum. Das ist schwer zu begreifen – und noch schwerer zu erleben.</w:t>
      </w:r>
    </w:p>
    <w:p w14:paraId="4E33ED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der wirklichen Kirche stellt sich der Gläubige vor den Absoluten, er vergleicht sich mit dem absoluten Vollkommenen. Das Bild, das dabei entsteht, ist für den Menschen – gelinde gesagt – ernüchternd, und daher kommen all die unendlichen Akte der Reue. Das ist schwer. Leichter ist es, einen Anlass zur Selbstzufriedenheit zu finden – und die sehr materiellen Vorteile zu suchen und zu nutzen, die der Status innerhalb der „soziologischen Kirche“ bietet. Das ist durchaus verständlich und – in diesem Sinne – eine ganz menschliche Situation.</w:t>
      </w:r>
    </w:p>
    <w:p w14:paraId="631879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hier entsteht ein Problem: In diesem kleinen Aquarium gibt es keinen Gott. Gott ist nicht „örtlich“, nicht „unser eigener“. Formal sind alle damit einverstanden – aber in der Praxis erfordert dies ein zu großes intellektuelles, ich betone, intellektuelles Bemühen. Deshalb begnügt man sich gewöhnlich mit einem Set lokaler Erlebnisse – und erklärt diese dann zur Fülle der Kirche.</w:t>
      </w:r>
    </w:p>
    <w:p w14:paraId="4902E6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entsteht die Frage – zumindest für mich –: Was unterscheidet die Ersatz-Kirche von dem Ereignis „Kirche“? Mein Schluss lautet: Die Imitation der Kirche ist durch Selbstzufriedenheit gekennzeichnet. Wir, so meint man, haben Gott schon am Bart gepackt, wir haben Ihn in unseren Typikon gezwungen. Wir haben gelernt, zum Beispiel mit Hilfe Gottes mittwochs und freitags keine Mayonnaise zu essen. Und wenn wir nun auch noch Troparien singen können – dann ist alles großartig: Die Heilsökonomie, die Menschwerdung Gottes hat ihr Ziel erreicht.</w:t>
      </w:r>
    </w:p>
    <w:p w14:paraId="47EDAF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Soziologisch betrachtet ist das nicht nur eine normale, sondern sogar eine dominierende Situation. Und ehrlich gesagt, man fragt sich: Was fehlt denn eigentlich noch?</w:t>
      </w:r>
    </w:p>
    <w:p w14:paraId="3F3314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bereits einige Merkmale der „Imitation der Kirche“ genannt. Ich möchte ein wesentliches Detail hervorheben: Wie jede Imitation beruht auch die „Imitation der Kirche“ auf einer Senkung der Messlatte. Wenn die eigentliche Kirche die Gemeinschaft mit dem transzendenten Gott ist, dann kann sich die Nachahmung dieser Gemeinschaft durchaus mit einer mehr oder weniger soziologischen Ersatzform zufriedengeben.</w:t>
      </w:r>
    </w:p>
    <w:p w14:paraId="2AE810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heißt: Es gibt eine gewisse Zahl von „Zuschauern“, und deren Teilnahme und Zustimmung wird für die „Gnade Gottes“ gehalten.</w:t>
      </w:r>
    </w:p>
    <w:p w14:paraId="21DE70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hoffe, ich irre mich – und wir haben noch nicht den wahren Grund für den lauten Erfolg der orthodoxen Kirchen Osteuropas in den letzten Jahrzehnten gefunden.</w:t>
      </w:r>
    </w:p>
    <w:p w14:paraId="58ED10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Nun kehren wir zurück zum Götzendienst.</w:t>
      </w:r>
    </w:p>
    <w:p w14:paraId="124BF6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Nachfolgend folgt eine Analytische Notiz, vorbereitet von ChatGPT-5 (OpenAI) und Grok, entwickelt von xAI.</w:t>
      </w:r>
    </w:p>
    <w:p w14:paraId="118C23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62CDA1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Idee, Gestalt und Idol: Etymologie und philosophische Bedeutung</w:t>
      </w:r>
    </w:p>
    <w:p w14:paraId="331070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griechischen Wörter ἰδέα (idéa), εἶδος (eîdos) und εἴδωλον (eídolon) stammen vom gleichen Wortstamm – vom Verb εἴδω („ich sehe“) und vom indoeuropäischen Stamm weid- („sehen“, „wissen“). Dieser Stamm verbindet sie mit dem lateinischen videre („sehen“) und den slawischen Wörtern видеть, вид („sehen“, „Anblick“). Trotz des gemeinsamen Ursprungs haben die Wörter unterschiedliche Bedeutungen entwickelt, insbesondere in der Philosophie und in der Religion.</w:t>
      </w:r>
    </w:p>
    <w:p w14:paraId="1A8CD3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Etymologie und Bedeutungen</w:t>
      </w:r>
    </w:p>
    <w:p w14:paraId="0A4769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εἶδος (eîdos) – „Gestalt“, „Form“, „Erscheinung“. Ursprünglich bezeichnete es das äußere Aussehen oder die Form, die mit dem Auge wahrgenommen wird. In der Philosophie Platons und Aristoteles’ ist es die „artmäßige Wesenheit“ eines Dings, seine innere Struktur oder Form, die bestimmt, was es ist. Bei Platon ist εἶδος oft gleichbedeutend mit ἰδέα, jedoch mit Betonung auf die konkrete Wesensform; bei Aristoteles ist es die formale Ursache des Seins eines Dings im Gegensatz zur materiellen.</w:t>
      </w:r>
    </w:p>
    <w:p w14:paraId="70FE89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Beispiel: Das εἶδος des Menschen ist seine wesentliche Natur als vernünftiges Wesen.</w:t>
      </w:r>
    </w:p>
    <w:p w14:paraId="25F1D5F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ἰδέα (idéa) – „Idee“, „geistiges Bild“.</w:t>
      </w:r>
    </w:p>
    <w:p w14:paraId="4B87AA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Bei Homer und im alltäglichen Sprachgebrauch bedeutete es das äußere Aussehen. Bei Platon wurde es zu einem zentralen philosophischen Begriff: ἰδέα ist die ewige, unveränderliche Wesenheit, die in der geistig erfassbaren Welt existiert, das Urbild aller Dinge der sinnlichen Welt. Zum Beispiel: die Idee des Guten in der Höhlengleichnis-Allegorie – die höchste Realität. Der Einfluss: Die platonischen Ideen bildeten die Grundlage des Neuplatonismus und der christlichen Theologie (z. B. interpretierte Augustinus die Ideen als göttliche Gedanken).</w:t>
      </w:r>
    </w:p>
    <w:p w14:paraId="5A17C57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εἴδωλον (eídolon) – „Trugbild“, „Schatten“, „Idol“.</w:t>
      </w:r>
      <w:r>
        <w:rPr>
          <w:rFonts w:hint="default" w:eastAsiaTheme="minorHAnsi"/>
          <w:sz w:val="24"/>
          <w:szCs w:val="24"/>
          <w:lang w:val="ru-RU" w:eastAsia="en-US" w:bidi="he-IL"/>
        </w:rPr>
        <w:br w:type="textWrapping"/>
      </w:r>
      <w:r>
        <w:rPr>
          <w:rFonts w:hint="default" w:eastAsiaTheme="minorHAnsi"/>
          <w:sz w:val="24"/>
          <w:szCs w:val="24"/>
          <w:lang w:val="ru-RU" w:eastAsia="en-US" w:bidi="he-IL"/>
        </w:rPr>
        <w:t>Abgeleitet von εἶδος, jedoch nicht einfach eine Verkleinerungsform. Bezeichnet ein Abbild, eine Spiegelung oder eine illusorische Erscheinung ohne wahre Substanz. In Platons Philosophie sind εἴδωλα trügerische Abbilder der sinnlichen Welt, die fälschlich für Realität gehalten werden (wie die Schatten in der Höhle). In religiösem Kontext: Idol, falsches Objekt der Verehrung, das den wahren Gott ersetzt. Beispiel: In der christlichen Tradition steht εἴδωλον für Götzenbild (εἰδωλολατρεία), wie in 1 Kor 10,14.</w:t>
      </w:r>
    </w:p>
    <w:p w14:paraId="56C1D0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Philosophischer Kontext: Platon und das Höhlengleichnis</w:t>
      </w:r>
    </w:p>
    <w:p w14:paraId="435D8B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Im „Staat“ (Buch VII) beschreibt Platon den Erkenntnisweg: </w:t>
      </w:r>
    </w:p>
    <w:p w14:paraId="6F86AF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εἴδωλα – die Schatten an der Höhlenwand, die die Gefangenen für die Wirklichkeit halten; Symbole der sinnlichen Welt, des falschen Wissens (δόξα).</w:t>
      </w:r>
    </w:p>
    <w:p w14:paraId="4533E5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ἰδέα – die wahren Wesenheiten, die nur durch den Geist (ἐπιστήμη) erkannt werden, z. B. die Idee des Guten, symbolisiert durch die Sonne.</w:t>
      </w:r>
    </w:p>
    <w:p w14:paraId="11FB98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εἶδος – ein vermittelnder Begriff, der die sinnlich wahrnehmbaren Dinge mit ihren idealen Urbildern verbindet.</w:t>
      </w:r>
    </w:p>
    <w:p w14:paraId="19AC75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Platon stellt also εἴδωλον (Täuschung) und ἰδέα (Wahrheit) gegenüber und zeigt, dass der Weg zur Wahrheit der Aufstieg aus der Höhle, vom Schatten zum Licht, ist.</w:t>
      </w:r>
    </w:p>
    <w:p w14:paraId="696347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Christliche Interpretation</w:t>
      </w:r>
    </w:p>
    <w:p w14:paraId="7FAE90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Christentum übernahm die platonische Terminologie durch die hellenistische Philosophie. Im Neuen Testament bezeichnet εἴδωλον die Götzenbilder heidnischer Kulte (Apg 15,20), Symbole der Lüge und der Abkehr von Gott. ἰδέα und εἶδος beeinflussten die Theologie durch die Begriffe des Logos (Joh 1,1) und des Gottesbildes (εἰκών, verwandt mit εἶδος).</w:t>
      </w:r>
    </w:p>
    <w:p w14:paraId="0827A1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diesem Traktat wird betont, dass Götzendienst (εἰδωλολατρεία) als Ersatz echter Kommunikation mit Gott (dem Logos) durch falsche Bilder verstanden werden kann – in Analogie zu Platons Gegensatz von Wahrheit und Illusion.</w:t>
      </w:r>
    </w:p>
    <w:p w14:paraId="4DCEF47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Verbindung mit lateinischen und slawischen Sprachen</w:t>
      </w:r>
    </w:p>
    <w:p w14:paraId="753996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Durch das Lateinische forma („Form“), species („Art“) und imago („Bild“) sowie durch die slawischen Wörter вид, видение, свет („Anblick“, „Vision“, „Licht“) setzte diese Bedeutungsgruppe ihren Einfluss in der westlichen und östlichen christlichen Tradition fort.</w:t>
      </w:r>
    </w:p>
    <w:p w14:paraId="17F53B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lateinische videre („sehen“) und idea (über Cicero und Augustinus) gelangten in die westliche Philosophie. Die slawischen Wörter вид, видение, свет (z. B. im kirchenslawischen Слово für Λόγος) stammen vom selben indoeuropäischen Stamm weid-.</w:t>
      </w:r>
    </w:p>
    <w:p w14:paraId="7AEECC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Schema:</w:t>
      </w:r>
      <w:r>
        <w:rPr>
          <w:rFonts w:hint="default" w:eastAsiaTheme="minorHAnsi"/>
          <w:sz w:val="24"/>
          <w:szCs w:val="24"/>
          <w:lang w:val="ru-RU" w:eastAsia="en-US" w:bidi="he-IL"/>
        </w:rPr>
        <w:br w:type="textWrapping"/>
      </w:r>
      <w:r>
        <w:rPr>
          <w:rFonts w:hint="default" w:eastAsiaTheme="minorHAnsi"/>
          <w:sz w:val="24"/>
          <w:szCs w:val="24"/>
          <w:lang w:val="ru-RU" w:eastAsia="en-US" w:bidi="he-IL"/>
        </w:rPr>
        <w:t>weid- → gr. εἴδω → εἶδος („Form“), ἰδέα („Idee“), εἴδωλον („Idol“) → lat. videre, idea → slaw. „вид“, „свет“.</w:t>
      </w:r>
    </w:p>
    <w:p w14:paraId="5E773BA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Schlussfolgerung</w:t>
      </w:r>
    </w:p>
    <w:p w14:paraId="62BDE3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εἶδος, ἰδέα und εἴδωλον sind etymologisch verwandt, unterscheiden sich jedoch in ihrer Bedeutung – von der wahren Form und Idee bis zum trügerischen Abbild. Im kirchlichen Kontext kann Götzendienst (εἴδωλον) als Ersatz echter Kommunikation mit Gott durch falsche Bilder oder falsche Normen verstanden werden, was eine Rückkehr zum Logos, der eigentlichen Quelle von Wahrheit und Sinn, erfordert.</w:t>
      </w:r>
    </w:p>
    <w:p w14:paraId="017D6A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48D4D9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Die Quintessenz dieser Darstellung lautet: Die Wörter ἰδέα („Idee“), εἶδος („Gestalt“) und εἴδωλον („Idol“) stammen vom griechischen Verb εἴδω („sehen“) und vom indoeuropäischen Stamm weid- („sehen“, „wissen“). </w:t>
      </w:r>
    </w:p>
    <w:p w14:paraId="05F569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εἶδος bezeichnete ursprünglich das äußere Erscheinungsbild, wurde aber bei Platon und Aristoteles zur Form oder Art-Wesenheit im Rahmen der aristotelischen Taxonomie.</w:t>
      </w:r>
    </w:p>
    <w:p w14:paraId="6E14B49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ἰδέα erhielt bei Platon die Bedeutung einer ewigen, geistig erfassbaren Wesenheit – des Urbildes der sinnlich wahrnehmbaren Dinge.</w:t>
      </w:r>
    </w:p>
    <w:p w14:paraId="3644CB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εἴδωλον, abgeleitet von εἶδος, bezeichnet das trügerische Bild, den Schatten oder das Idol – eine falsche Realität, die das Wahre ersetzt, und ist in der christlichen Tradition mit Götzendienst verbunden.</w:t>
      </w:r>
    </w:p>
    <w:p w14:paraId="59D459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haben wir also in Bezug auf die Begriffe geklärt; was bedeutet eigentlich „Idol“?</w:t>
      </w:r>
    </w:p>
    <w:p w14:paraId="3A7C4D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Also, um unseren vorherigen Gedanken fortzuführen: Die Aufgabe der Kirche besteht darin, die Gläubigen zur Wahrheit zu führen. Daher ist aus Sicht der Kirche Kommunikation, insbesondere öffentliche Kommunikation, ein heiliges Handeln. Wir haben bereits festgestellt, dass das gemeinschaftliche oder synodale Sakrament der Kirche eine vorbildhafte Kommunikation ist – und sein sollte. Darauf weist schon ihr Name hin: „göttliche Kommunikation“. In diesem zentralen Sakrament der Kirche erneuern, bekräftigen und aktualisieren wir die Norm des Stehens vor Gott, vor der lebendigen Wahrheit, vor dem Logos der Logoi. </w:t>
      </w:r>
    </w:p>
    <w:p w14:paraId="0A48FC6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Genie Platons hat, wie wir eben gesehen haben, bereits in der vorchristlichen Epoche den Unterschied zwischen Idee, Gestalt und Idol eingeführt. Die Christen haben diese sprachliche Norm als gegeben übernommen und denken heute gewöhnlich, ein Idol sei in erster Linie ein Kunstobjekt einer „fremden“, also „falschen“ Religion. Diese Bewusstseinsverzerrung wurde dadurch möglich, dass das wichtigste Sakrament der Kirche – die heilige Kommunikation – zu einem prunkvollen quasi-imperialen Zeremoniell geworden ist. Wenn wir jedoch das ursprüngliche platonische Verständnis dieses Wortes wiederherstellen, können wir eine Vielzahl von Idolen auch innerhalb der „kirchlichen“ Umzäunung entdecken. Das Vorhandensein solcher Idole zeigt, dass diese kirchliche Umgebung zu einer quasi- oder genauer: pseudo-kirchlichen Umgebung wird. Aber im soziologischen Sinn handelt es sich immer noch um die Kirche selbst.</w:t>
      </w:r>
    </w:p>
    <w:p w14:paraId="4922CF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Gott sei Dank ersetzt in der heutigen serbischen Praxis der Logos wieder das bloße Wort. Historisch jedoch – wohl dem lateinischen Übersetzungsgebrauch folgend – wurde in der slawischen Tradition der Logos zum Wort. Das ist zumindest in Russland längst zur festen Praxis geworden. Darum kann ich nicht begreifen, wie in der Kirche keine Ehrfurcht vor dem Wort, vor der Rede entstehen konnte! Wenn „das Wort Gott war“, bedeutet das, dass jedes Wort das Abbild Gottes trägt! Also ist die Rede eine heilige Funktion! Im Schaffen und Aussprechen von Worten ähnelt der Mensch Gott. Das Denken und Erschaffen von Worten ist also dem Schöpfungsakt der Welt vergleichbar. Und was ist Sprache anderes als Denken? Werden wir nicht erst durch Kommunikation zu Menschen? Daraus folgt: falscher oder unwahrer Sprachgebrauch führt zur Erzeugung von Idolen. Die Entwertung der Kommunikation selbst ist Götzendienst. Es ist dabei gleichgültig, mit wem ich spreche – wichtig ist, dass ich spreche, wenn ich mich selbst achte. </w:t>
      </w:r>
    </w:p>
    <w:p w14:paraId="68B852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fällt mir schwer, die bekannte Formel umzuschreiben und zu sagen: „Ich kommuniziere, also existiere ich“, obwohl in dieser Aussage viel Wahrheit steckt. Aber ich kann jedenfalls sagen: „Ich kommuniziere, also bin ich Mensch.“ Und „Ich bin Mensch“ bedeutet natürlich: „Ich existiere wirklich.“</w:t>
      </w:r>
    </w:p>
    <w:p w14:paraId="35F8A04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Kirche ist der Raum der heiligen Kommunikation, in dem der Mensch – durch Worte und Bedeutungen – dem göttlichen Logos ähnlich und teilhaftig wird.</w:t>
      </w:r>
      <w:r>
        <w:rPr>
          <w:rFonts w:hint="default" w:eastAsiaTheme="minorHAnsi"/>
          <w:sz w:val="24"/>
          <w:szCs w:val="24"/>
          <w:lang w:val="ru-RU" w:eastAsia="en-US" w:bidi="he-IL"/>
        </w:rPr>
        <w:br w:type="textWrapping"/>
      </w:r>
      <w:r>
        <w:rPr>
          <w:rFonts w:hint="default" w:eastAsiaTheme="minorHAnsi"/>
          <w:sz w:val="24"/>
          <w:szCs w:val="24"/>
          <w:lang w:val="ru-RU" w:eastAsia="en-US" w:bidi="he-IL"/>
        </w:rPr>
        <w:t>Gerade im Akt der wahren Kommunikation – mit Gott, mit anderen Gläubigen, mit der Wahrheit – erkennt und erlebt der Mensch sich selbst als homo, als Träger des Abbildes Gottes. Diese Kommunikation macht ihn zum Menschen: Communico, ergo homo. Und das Bewusstsein seiner Menschlichkeit, seiner Berufung zur Gemeinschaft mit Gott, bestätigt sein Sein in der Wahrheit – sein eigentliches Sein: Homo, ergo sum. Vergessen wir nicht: Im zentralen Sakrament/Akt der Kirche nimmt der Gläubige – das heißt, der eigentliche Mensch – am kommenden Festmahl des Reiches teil. Er nimmt teil am Triumph des Logos, und in diesem Triumph erlangt er die Fülle seiner logoshaften Natur, wird also vollständig, wahrhaft menschlich.</w:t>
      </w:r>
    </w:p>
    <w:p w14:paraId="6E888B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diesem Sinn ist Götzendienst der Ersatz echter Kommunikation durch falsche Idole, und die Rückkehr zur wahren Kirche erfordert die Wiederherstellung des Bewusstseins der Kirche als Raum solcher heiligen Kommunikation.</w:t>
      </w:r>
    </w:p>
    <w:p w14:paraId="28F502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Fazit:</w:t>
      </w:r>
      <w:r>
        <w:rPr>
          <w:rFonts w:hint="default" w:eastAsiaTheme="minorHAnsi"/>
          <w:sz w:val="24"/>
          <w:szCs w:val="24"/>
          <w:lang w:val="ru-RU" w:eastAsia="en-US" w:bidi="he-IL"/>
        </w:rPr>
        <w:br w:type="textWrapping"/>
      </w:r>
      <w:r>
        <w:rPr>
          <w:rFonts w:hint="default" w:eastAsiaTheme="minorHAnsi"/>
          <w:sz w:val="24"/>
          <w:szCs w:val="24"/>
          <w:lang w:val="ru-RU" w:eastAsia="en-US" w:bidi="he-IL"/>
        </w:rPr>
        <w:t>Communico, ergo homo. Homo, ergo sum.</w:t>
      </w:r>
    </w:p>
    <w:p w14:paraId="26F406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Damit, so hoffe ich, ist der Abschnitt über den Götzendienst vollständig abgeschlossen.</w:t>
      </w:r>
    </w:p>
    <w:p w14:paraId="7F94FD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Nebenbei habe ich den Begriff „Akt der Kirche“ verwendet.</w:t>
      </w:r>
      <w:r>
        <w:rPr>
          <w:rFonts w:hint="default" w:eastAsiaTheme="minorHAnsi"/>
          <w:sz w:val="24"/>
          <w:szCs w:val="24"/>
          <w:lang w:val="en-US" w:eastAsia="en-US" w:bidi="he-IL"/>
        </w:rPr>
        <w:t xml:space="preserve"> </w:t>
      </w:r>
      <w:r>
        <w:rPr>
          <w:rFonts w:hint="default" w:eastAsiaTheme="minorHAnsi"/>
          <w:sz w:val="24"/>
          <w:szCs w:val="24"/>
          <w:lang w:val="ru-RU" w:eastAsia="en-US" w:bidi="he-IL"/>
        </w:rPr>
        <w:t>Bedarf er einer genaueren Erklärung?</w:t>
      </w:r>
      <w:r>
        <w:rPr>
          <w:rFonts w:hint="default" w:eastAsiaTheme="minorHAnsi"/>
          <w:sz w:val="24"/>
          <w:szCs w:val="24"/>
          <w:lang w:val="en-US" w:eastAsia="en-US" w:bidi="he-IL"/>
        </w:rPr>
        <w:t xml:space="preserve"> </w:t>
      </w:r>
      <w:r>
        <w:rPr>
          <w:rFonts w:hint="default" w:eastAsiaTheme="minorHAnsi"/>
          <w:sz w:val="24"/>
          <w:szCs w:val="24"/>
          <w:lang w:val="ru-RU" w:eastAsia="en-US" w:bidi="he-IL"/>
        </w:rPr>
        <w:t>Oder ist die Gegenüberstellung „Akt/Ereignis Kirche – Imitation der Kirche“ technisch bereits selbsterklärend?</w:t>
      </w:r>
      <w:r>
        <w:rPr>
          <w:rFonts w:hint="default" w:eastAsiaTheme="minorHAnsi"/>
          <w:sz w:val="24"/>
          <w:szCs w:val="24"/>
          <w:lang w:val="en-US" w:eastAsia="en-US" w:bidi="he-IL"/>
        </w:rPr>
        <w:t xml:space="preserve"> </w:t>
      </w:r>
      <w:r>
        <w:rPr>
          <w:rFonts w:hint="default" w:eastAsiaTheme="minorHAnsi"/>
          <w:sz w:val="24"/>
          <w:szCs w:val="24"/>
          <w:lang w:val="ru-RU" w:eastAsia="en-US" w:bidi="he-IL"/>
        </w:rPr>
        <w:t>Fragen gibt es tatsächlich viele – und ich habe keine Antworten darauf.</w:t>
      </w:r>
      <w:r>
        <w:rPr>
          <w:rFonts w:hint="default" w:eastAsiaTheme="minorHAnsi"/>
          <w:sz w:val="24"/>
          <w:szCs w:val="24"/>
          <w:lang w:val="en-US" w:eastAsia="en-US" w:bidi="he-IL"/>
        </w:rPr>
        <w:t xml:space="preserve"> </w:t>
      </w:r>
      <w:r>
        <w:rPr>
          <w:rFonts w:hint="default" w:eastAsiaTheme="minorHAnsi"/>
          <w:sz w:val="24"/>
          <w:szCs w:val="24"/>
          <w:lang w:val="ru-RU" w:eastAsia="en-US" w:bidi="he-IL"/>
        </w:rPr>
        <w:t>Ich hatte versprochen, eine Sprache zu beschreiben.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Ob es nun tatsächlich eine Sprache geworden ist, weiß ich nicht,</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aber ein Wortschatz scheint sich immerhin herausgebildet zu haben: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Messianismus, Abbild und Ähnlichkeit, göttliche Kommunikation,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Akt/Ereignis Kirche – Imitation der Kirche,</w:t>
      </w:r>
      <w:r>
        <w:rPr>
          <w:rFonts w:hint="default" w:eastAsiaTheme="minorHAnsi"/>
          <w:sz w:val="24"/>
          <w:szCs w:val="24"/>
          <w:lang w:val="en-US" w:eastAsia="en-US" w:bidi="he-IL"/>
        </w:rPr>
        <w:t xml:space="preserve"> </w:t>
      </w:r>
      <w:r>
        <w:rPr>
          <w:rFonts w:hint="default" w:eastAsiaTheme="minorHAnsi"/>
          <w:sz w:val="24"/>
          <w:szCs w:val="24"/>
          <w:lang w:val="ru-RU" w:eastAsia="en-US" w:bidi="he-IL"/>
        </w:rPr>
        <w:t>Größenmaßstab der Persönlichkeit,</w:t>
      </w:r>
      <w:r>
        <w:rPr>
          <w:rFonts w:hint="default" w:eastAsiaTheme="minorHAnsi"/>
          <w:sz w:val="24"/>
          <w:szCs w:val="24"/>
          <w:lang w:val="en-US" w:eastAsia="en-US" w:bidi="he-IL"/>
        </w:rPr>
        <w:t xml:space="preserve"> </w:t>
      </w:r>
      <w:r>
        <w:rPr>
          <w:rFonts w:hint="default" w:eastAsiaTheme="minorHAnsi"/>
          <w:sz w:val="24"/>
          <w:szCs w:val="24"/>
          <w:lang w:val="ru-RU" w:eastAsia="en-US" w:bidi="he-IL"/>
        </w:rPr>
        <w:t>kompetitive vs. solidarische Ontologie.</w:t>
      </w:r>
      <w:r>
        <w:rPr>
          <w:rFonts w:hint="default" w:eastAsiaTheme="minorHAnsi"/>
          <w:sz w:val="24"/>
          <w:szCs w:val="24"/>
          <w:lang w:val="en-US" w:eastAsia="en-US" w:bidi="he-IL"/>
        </w:rPr>
        <w:t xml:space="preserve"> </w:t>
      </w:r>
      <w:r>
        <w:rPr>
          <w:rFonts w:hint="default" w:eastAsiaTheme="minorHAnsi"/>
          <w:sz w:val="24"/>
          <w:szCs w:val="24"/>
          <w:lang w:val="ru-RU" w:eastAsia="en-US" w:bidi="he-IL"/>
        </w:rPr>
        <w:t>Ich glaube, es ist gelungen, einiges zu sammeln, ein gewisses begriffliches Instrumentarium zu umreißen.</w:t>
      </w:r>
    </w:p>
    <w:p w14:paraId="7D3A1D0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0E0785F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ru-RU" w:eastAsia="en-US" w:bidi="he-IL"/>
        </w:rPr>
        <w:t>Zumindest scheint mir, dass die heutigen Christen aufgehört haben, das Wesen der Kirche richtig zu verstehen.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 natürliche, ursprüngliche Prinzip wurde unter den Schichten des Künstlichen und der der menschlichen Natur fremden Elemente begraben.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Antike hatte einen Sinn für das Echte, für das Lebendige entwickelt –</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gerade dieser Sinn half dem antiken Menschen, Christus anzunehmen.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Dann aber begann die Krise.</w:t>
      </w:r>
      <w:r>
        <w:rPr>
          <w:rFonts w:hint="default" w:eastAsiaTheme="minorHAnsi"/>
          <w:sz w:val="24"/>
          <w:szCs w:val="24"/>
          <w:lang w:val="en-US" w:eastAsia="en-US" w:bidi="he-IL"/>
        </w:rPr>
        <w:t xml:space="preserve"> </w:t>
      </w:r>
    </w:p>
    <w:p w14:paraId="79EF3D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kam es, dass im Römischen Reich – jenem Reich, das viele Jahrhunderte nach seinem Untergang Byzanz genannt wurde –</w:t>
      </w:r>
      <w:r>
        <w:rPr>
          <w:rFonts w:hint="default" w:eastAsiaTheme="minorHAnsi"/>
          <w:sz w:val="24"/>
          <w:szCs w:val="24"/>
          <w:lang w:val="en-US" w:eastAsia="en-US" w:bidi="he-IL"/>
        </w:rPr>
        <w:t xml:space="preserve"> </w:t>
      </w:r>
      <w:r>
        <w:rPr>
          <w:rFonts w:hint="default" w:eastAsiaTheme="minorHAnsi"/>
          <w:sz w:val="24"/>
          <w:szCs w:val="24"/>
          <w:lang w:val="ru-RU" w:eastAsia="en-US" w:bidi="he-IL"/>
        </w:rPr>
        <w:t>im 7. Jahrhundert ein „Dunkles Zeitalter“ einsetzte.</w:t>
      </w:r>
      <w:r>
        <w:rPr>
          <w:rFonts w:hint="default" w:eastAsiaTheme="minorHAnsi"/>
          <w:sz w:val="24"/>
          <w:szCs w:val="24"/>
          <w:lang w:val="en-US" w:eastAsia="en-US" w:bidi="he-IL"/>
        </w:rPr>
        <w:t xml:space="preserve"> </w:t>
      </w:r>
      <w:r>
        <w:rPr>
          <w:rFonts w:hint="default" w:eastAsiaTheme="minorHAnsi"/>
          <w:sz w:val="24"/>
          <w:szCs w:val="24"/>
          <w:lang w:val="ru-RU" w:eastAsia="en-US" w:bidi="he-IL"/>
        </w:rPr>
        <w:t>Es begann im 7. und endete scheinbar im 9. Jahrhundert.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Doch das Verlorene konnte niemals wiedergewonnen werden.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Platon und Aristoteles verschwanden endgültig aus dem Lehrplan.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hohen antiken Bildungs- und Kulturstandards gingen verloren.</w:t>
      </w:r>
    </w:p>
    <w:p w14:paraId="0FD301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Gerade nach diesem dunklen Zeitalter nahmen die meisten „neuen“ Völker Europas das Christentum an.</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Aber sie übernahmen dieses bereits eingeschlafene, logosphobe, ritualistische Christentum –</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trugen es mit dem Pathos der Neophyten durch die Jahrhunderte.</w:t>
      </w:r>
      <w:r>
        <w:rPr>
          <w:rFonts w:hint="default" w:eastAsiaTheme="minorHAnsi"/>
          <w:sz w:val="24"/>
          <w:szCs w:val="24"/>
          <w:lang w:val="en-US" w:eastAsia="en-US" w:bidi="he-IL"/>
        </w:rPr>
        <w:t xml:space="preserve"> </w:t>
      </w:r>
      <w:r>
        <w:rPr>
          <w:rFonts w:hint="default" w:eastAsiaTheme="minorHAnsi"/>
          <w:sz w:val="24"/>
          <w:szCs w:val="24"/>
          <w:lang w:val="ru-RU" w:eastAsia="en-US" w:bidi="he-IL"/>
        </w:rPr>
        <w:t>Doch die menschliche Natur verlangt nach ihrem Eigenen: nach Sinn und nach Logik.</w:t>
      </w:r>
      <w:r>
        <w:rPr>
          <w:rFonts w:hint="default" w:eastAsiaTheme="minorHAnsi"/>
          <w:sz w:val="24"/>
          <w:szCs w:val="24"/>
          <w:lang w:val="en-US" w:eastAsia="en-US" w:bidi="he-IL"/>
        </w:rPr>
        <w:t xml:space="preserve"> </w:t>
      </w:r>
      <w:r>
        <w:rPr>
          <w:rFonts w:hint="default" w:eastAsiaTheme="minorHAnsi"/>
          <w:sz w:val="24"/>
          <w:szCs w:val="24"/>
          <w:lang w:val="ru-RU" w:eastAsia="en-US" w:bidi="he-IL"/>
        </w:rPr>
        <w:t>Selbst Neophyten brauchen Sinn und Logik.</w:t>
      </w:r>
    </w:p>
    <w:p w14:paraId="5DE8FB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Leben in der Wahrheit verwirklicht sich seiner Natur nach in der Welt der Logoi.</w:t>
      </w:r>
      <w:r>
        <w:rPr>
          <w:rFonts w:hint="default" w:eastAsiaTheme="minorHAnsi"/>
          <w:sz w:val="24"/>
          <w:szCs w:val="24"/>
          <w:lang w:val="en-US" w:eastAsia="en-US" w:bidi="he-IL"/>
        </w:rPr>
        <w:t xml:space="preserve"> </w:t>
      </w:r>
      <w:r>
        <w:rPr>
          <w:rFonts w:hint="default" w:eastAsiaTheme="minorHAnsi"/>
          <w:sz w:val="24"/>
          <w:szCs w:val="24"/>
          <w:lang w:val="ru-RU" w:eastAsia="en-US" w:bidi="he-IL"/>
        </w:rPr>
        <w:t>Der gläubige Christ muss lernen, die Logoi der Dinge zu betrachten.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er das nicht gelernt hat,</w:t>
      </w:r>
      <w:r>
        <w:rPr>
          <w:rFonts w:hint="default" w:eastAsiaTheme="minorHAnsi"/>
          <w:sz w:val="24"/>
          <w:szCs w:val="24"/>
          <w:lang w:val="en-US" w:eastAsia="en-US" w:bidi="he-IL"/>
        </w:rPr>
        <w:t xml:space="preserve"> </w:t>
      </w:r>
      <w:r>
        <w:rPr>
          <w:rFonts w:hint="default" w:eastAsiaTheme="minorHAnsi"/>
          <w:sz w:val="24"/>
          <w:szCs w:val="24"/>
          <w:lang w:val="ru-RU" w:eastAsia="en-US" w:bidi="he-IL"/>
        </w:rPr>
        <w:t>wenn er nicht daran gewöhnt ist, in der Welt die innere Ordnung und den Sinn zu unterscheiden –</w:t>
      </w:r>
      <w:r>
        <w:rPr>
          <w:rFonts w:hint="default" w:eastAsiaTheme="minorHAnsi"/>
          <w:sz w:val="24"/>
          <w:szCs w:val="24"/>
          <w:lang w:val="en-US" w:eastAsia="en-US" w:bidi="he-IL"/>
        </w:rPr>
        <w:t xml:space="preserve"> </w:t>
      </w:r>
      <w:r>
        <w:rPr>
          <w:rFonts w:hint="default" w:eastAsiaTheme="minorHAnsi"/>
          <w:sz w:val="24"/>
          <w:szCs w:val="24"/>
          <w:lang w:val="ru-RU" w:eastAsia="en-US" w:bidi="he-IL"/>
        </w:rPr>
        <w:t>wie soll er dann die Lehre der Kirche verstehen?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Nach dem Beispiel oder nach dem Archetypus der Kirche</w:t>
      </w:r>
      <w:r>
        <w:rPr>
          <w:rFonts w:hint="default" w:eastAsiaTheme="minorHAnsi"/>
          <w:sz w:val="24"/>
          <w:szCs w:val="24"/>
          <w:lang w:val="en-US" w:eastAsia="en-US" w:bidi="he-IL"/>
        </w:rPr>
        <w:t xml:space="preserve"> </w:t>
      </w:r>
      <w:r>
        <w:rPr>
          <w:rFonts w:hint="default" w:eastAsiaTheme="minorHAnsi"/>
          <w:sz w:val="24"/>
          <w:szCs w:val="24"/>
          <w:lang w:val="ru-RU" w:eastAsia="en-US" w:bidi="he-IL"/>
        </w:rPr>
        <w:t>begann das Unnatürliche, Unmenschliche auch in allen anderen Bereichen der ehemals christlichen Welt zu dominieren.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Philosophie, einst eine alltägliche Praxis,</w:t>
      </w:r>
      <w:r>
        <w:rPr>
          <w:rFonts w:hint="default" w:eastAsiaTheme="minorHAnsi"/>
          <w:sz w:val="24"/>
          <w:szCs w:val="24"/>
          <w:lang w:val="en-US" w:eastAsia="en-US" w:bidi="he-IL"/>
        </w:rPr>
        <w:t xml:space="preserve"> </w:t>
      </w:r>
      <w:r>
        <w:rPr>
          <w:rFonts w:hint="default" w:eastAsiaTheme="minorHAnsi"/>
          <w:sz w:val="24"/>
          <w:szCs w:val="24"/>
          <w:lang w:val="ru-RU" w:eastAsia="en-US" w:bidi="he-IL"/>
        </w:rPr>
        <w:t>verwandelte sich in eine unpraktische Perversion.</w:t>
      </w:r>
      <w:r>
        <w:rPr>
          <w:rFonts w:hint="default" w:eastAsiaTheme="minorHAnsi"/>
          <w:sz w:val="24"/>
          <w:szCs w:val="24"/>
          <w:lang w:val="en-US" w:eastAsia="en-US" w:bidi="he-IL"/>
        </w:rPr>
        <w:t xml:space="preserve"> </w:t>
      </w:r>
      <w:r>
        <w:rPr>
          <w:rFonts w:hint="default" w:eastAsiaTheme="minorHAnsi"/>
          <w:sz w:val="24"/>
          <w:szCs w:val="24"/>
          <w:lang w:val="ru-RU" w:eastAsia="en-US" w:bidi="he-IL"/>
        </w:rPr>
        <w:t>In der Antike nannte man das Sophistik, nicht Philosophie.</w:t>
      </w:r>
      <w:r>
        <w:rPr>
          <w:rFonts w:hint="default" w:eastAsiaTheme="minorHAnsi"/>
          <w:sz w:val="24"/>
          <w:szCs w:val="24"/>
          <w:lang w:val="en-US" w:eastAsia="en-US" w:bidi="he-IL"/>
        </w:rPr>
        <w:t xml:space="preserve"> </w:t>
      </w:r>
      <w:r>
        <w:rPr>
          <w:rFonts w:hint="default" w:eastAsiaTheme="minorHAnsi"/>
          <w:sz w:val="24"/>
          <w:szCs w:val="24"/>
          <w:lang w:val="ru-RU" w:eastAsia="en-US" w:bidi="he-IL"/>
        </w:rPr>
        <w:t>Für die ersten Christen gehörten Platon und Aristoteles zum Schulprogramm.</w:t>
      </w:r>
      <w:r>
        <w:rPr>
          <w:rFonts w:hint="default" w:eastAsiaTheme="minorHAnsi"/>
          <w:sz w:val="24"/>
          <w:szCs w:val="24"/>
          <w:lang w:val="en-US" w:eastAsia="en-US" w:bidi="he-IL"/>
        </w:rPr>
        <w:t xml:space="preserve"> </w:t>
      </w:r>
      <w:r>
        <w:rPr>
          <w:rFonts w:hint="default" w:eastAsiaTheme="minorHAnsi"/>
          <w:sz w:val="24"/>
          <w:szCs w:val="24"/>
          <w:lang w:val="ru-RU" w:eastAsia="en-US" w:bidi="he-IL"/>
        </w:rPr>
        <w:t>Heute erwartet nicht einmal jede Universität,</w:t>
      </w:r>
      <w:r>
        <w:rPr>
          <w:rFonts w:hint="default" w:eastAsiaTheme="minorHAnsi"/>
          <w:sz w:val="24"/>
          <w:szCs w:val="24"/>
          <w:lang w:val="en-US" w:eastAsia="en-US" w:bidi="he-IL"/>
        </w:rPr>
        <w:t xml:space="preserve"> </w:t>
      </w:r>
      <w:r>
        <w:rPr>
          <w:rFonts w:hint="default" w:eastAsiaTheme="minorHAnsi"/>
          <w:sz w:val="24"/>
          <w:szCs w:val="24"/>
          <w:lang w:val="ru-RU" w:eastAsia="en-US" w:bidi="he-IL"/>
        </w:rPr>
        <w:t>dass ihre Studenten jemals einen Band Platon oder Aristoteles in die Hand nehmen.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Und wir nennen das Fortschritt.</w:t>
      </w:r>
    </w:p>
    <w:p w14:paraId="0F1F5E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Worauf will ich hinaus?</w:t>
      </w:r>
      <w:r>
        <w:rPr>
          <w:rFonts w:hint="default" w:eastAsiaTheme="minorHAnsi"/>
          <w:sz w:val="24"/>
          <w:szCs w:val="24"/>
          <w:lang w:val="en-US" w:eastAsia="en-US" w:bidi="he-IL"/>
        </w:rPr>
        <w:t xml:space="preserve"> </w:t>
      </w:r>
      <w:r>
        <w:rPr>
          <w:rFonts w:hint="default" w:eastAsiaTheme="minorHAnsi"/>
          <w:sz w:val="24"/>
          <w:szCs w:val="24"/>
          <w:lang w:val="ru-RU" w:eastAsia="en-US" w:bidi="he-IL"/>
        </w:rPr>
        <w:t>Ich bin gezwungen, es immer wieder zu wiederholen: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Christentum bedeutet Denken.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Christentum ist eine Sache des Denkens, des Nachdenkens.</w:t>
      </w:r>
      <w:r>
        <w:rPr>
          <w:rFonts w:hint="default" w:eastAsiaTheme="minorHAnsi"/>
          <w:sz w:val="24"/>
          <w:szCs w:val="24"/>
          <w:lang w:val="en-US" w:eastAsia="en-US" w:bidi="he-IL"/>
        </w:rPr>
        <w:t xml:space="preserve"> </w:t>
      </w:r>
      <w:r>
        <w:rPr>
          <w:rFonts w:hint="default" w:eastAsiaTheme="minorHAnsi"/>
          <w:sz w:val="24"/>
          <w:szCs w:val="24"/>
          <w:lang w:val="ru-RU" w:eastAsia="en-US" w:bidi="he-IL"/>
        </w:rPr>
        <w:t>Ein singendes, logosloses Christentum</w:t>
      </w:r>
      <w:r>
        <w:rPr>
          <w:rFonts w:hint="default" w:eastAsiaTheme="minorHAnsi"/>
          <w:sz w:val="24"/>
          <w:szCs w:val="24"/>
          <w:lang w:val="en-US" w:eastAsia="en-US" w:bidi="he-IL"/>
        </w:rPr>
        <w:t xml:space="preserve"> </w:t>
      </w:r>
      <w:r>
        <w:rPr>
          <w:rFonts w:hint="default" w:eastAsiaTheme="minorHAnsi"/>
          <w:sz w:val="24"/>
          <w:szCs w:val="24"/>
          <w:lang w:val="ru-RU" w:eastAsia="en-US" w:bidi="he-IL"/>
        </w:rPr>
        <w:t>mag sich fortpflanzen und vermehren –</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aber es ist kein Christentum mehr,</w:t>
      </w:r>
      <w:r>
        <w:rPr>
          <w:rFonts w:hint="default" w:eastAsiaTheme="minorHAnsi"/>
          <w:sz w:val="24"/>
          <w:szCs w:val="24"/>
          <w:lang w:val="en-US" w:eastAsia="en-US" w:bidi="he-IL"/>
        </w:rPr>
        <w:t xml:space="preserve"> </w:t>
      </w:r>
      <w:r>
        <w:rPr>
          <w:rFonts w:hint="default" w:eastAsiaTheme="minorHAnsi"/>
          <w:sz w:val="24"/>
          <w:szCs w:val="24"/>
          <w:lang w:val="ru-RU" w:eastAsia="en-US" w:bidi="he-IL"/>
        </w:rPr>
        <w:t>es ist ein Ersatz-Christentum.</w:t>
      </w:r>
      <w:r>
        <w:rPr>
          <w:rFonts w:hint="default" w:eastAsiaTheme="minorHAnsi"/>
          <w:sz w:val="24"/>
          <w:szCs w:val="24"/>
          <w:lang w:val="en-US" w:eastAsia="en-US" w:bidi="he-IL"/>
        </w:rPr>
        <w:t xml:space="preserve"> </w:t>
      </w:r>
      <w:r>
        <w:rPr>
          <w:rFonts w:hint="default" w:eastAsiaTheme="minorHAnsi"/>
          <w:sz w:val="24"/>
          <w:szCs w:val="24"/>
          <w:lang w:val="ru-RU" w:eastAsia="en-US" w:bidi="he-IL"/>
        </w:rPr>
        <w:t>Ja, Denken ist anstrengend.</w:t>
      </w:r>
      <w:r>
        <w:rPr>
          <w:rFonts w:hint="default" w:eastAsiaTheme="minorHAnsi"/>
          <w:sz w:val="24"/>
          <w:szCs w:val="24"/>
          <w:lang w:val="en-US" w:eastAsia="en-US" w:bidi="he-IL"/>
        </w:rPr>
        <w:t xml:space="preserve"> </w:t>
      </w:r>
      <w:r>
        <w:rPr>
          <w:rFonts w:hint="default" w:eastAsiaTheme="minorHAnsi"/>
          <w:sz w:val="24"/>
          <w:szCs w:val="24"/>
          <w:lang w:val="ru-RU" w:eastAsia="en-US" w:bidi="he-IL"/>
        </w:rPr>
        <w:t>Nicht zufällig sind die am besten bezahlten Berufe gerade jene,</w:t>
      </w:r>
      <w:r>
        <w:rPr>
          <w:rFonts w:hint="default" w:eastAsiaTheme="minorHAnsi"/>
          <w:sz w:val="24"/>
          <w:szCs w:val="24"/>
          <w:lang w:val="en-US" w:eastAsia="en-US" w:bidi="he-IL"/>
        </w:rPr>
        <w:t xml:space="preserve"> </w:t>
      </w:r>
      <w:r>
        <w:rPr>
          <w:rFonts w:hint="default" w:eastAsiaTheme="minorHAnsi"/>
          <w:sz w:val="24"/>
          <w:szCs w:val="24"/>
          <w:lang w:val="ru-RU" w:eastAsia="en-US" w:bidi="he-IL"/>
        </w:rPr>
        <w:t>die mit Denken zu tun haben.</w:t>
      </w:r>
      <w:r>
        <w:rPr>
          <w:rFonts w:hint="default" w:eastAsiaTheme="minorHAnsi"/>
          <w:sz w:val="24"/>
          <w:szCs w:val="24"/>
          <w:lang w:val="en-US" w:eastAsia="en-US" w:bidi="he-IL"/>
        </w:rPr>
        <w:t xml:space="preserve"> </w:t>
      </w:r>
      <w:r>
        <w:rPr>
          <w:rFonts w:hint="default" w:eastAsiaTheme="minorHAnsi"/>
          <w:sz w:val="24"/>
          <w:szCs w:val="24"/>
          <w:lang w:val="ru-RU" w:eastAsia="en-US" w:bidi="he-IL"/>
        </w:rPr>
        <w:t>Aber genau darin lag das Wesen des Christentums –</w:t>
      </w:r>
      <w:r>
        <w:rPr>
          <w:rFonts w:hint="default" w:eastAsiaTheme="minorHAnsi"/>
          <w:sz w:val="24"/>
          <w:szCs w:val="24"/>
          <w:lang w:val="en-US" w:eastAsia="en-US" w:bidi="he-IL"/>
        </w:rPr>
        <w:t xml:space="preserve"> </w:t>
      </w:r>
      <w:r>
        <w:rPr>
          <w:rFonts w:hint="default" w:eastAsiaTheme="minorHAnsi"/>
          <w:sz w:val="24"/>
          <w:szCs w:val="24"/>
          <w:lang w:val="ru-RU" w:eastAsia="en-US" w:bidi="he-IL"/>
        </w:rPr>
        <w:t>seine Anhänger mit dieser wichtigsten, stärksten Waffe auszustatten.</w:t>
      </w:r>
    </w:p>
    <w:p w14:paraId="40D8720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0931A94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„Doch wenn der Menschensohn kommt, wird er den Glauben finden auf Erden?“</w:t>
      </w:r>
      <w:r>
        <w:rPr>
          <w:rFonts w:hint="default" w:eastAsiaTheme="minorHAnsi"/>
          <w:sz w:val="24"/>
          <w:szCs w:val="24"/>
          <w:lang w:val="en-US" w:eastAsia="en-US" w:bidi="he-IL"/>
        </w:rPr>
        <w:br w:type="textWrapping"/>
      </w:r>
      <w:r>
        <w:rPr>
          <w:rFonts w:hint="default" w:eastAsiaTheme="minorHAnsi"/>
          <w:sz w:val="24"/>
          <w:szCs w:val="24"/>
          <w:lang w:val="en-US" w:eastAsia="en-US" w:bidi="he-IL"/>
        </w:rPr>
        <w:t>(  Lk 18,8)</w:t>
      </w:r>
    </w:p>
    <w:p w14:paraId="7D299C0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Der Herr hat nicht gesagt: „Wenn ich wiederkomme, wird es keine Kirchen, keine Priester geben“. Er hat gesagt: Es wird keinen Glauben geben.</w:t>
      </w:r>
    </w:p>
    <w:p w14:paraId="417B74C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Was bedeutet das? Die Kirchen werden da sein, die Gottesdienste werden stattfinden, die Priester werden da sein, es wird sogar Menschenmengen geben –</w:t>
      </w:r>
      <w:r>
        <w:rPr>
          <w:rFonts w:hint="default" w:eastAsiaTheme="minorHAnsi"/>
          <w:sz w:val="24"/>
          <w:szCs w:val="24"/>
          <w:lang w:val="en-US" w:eastAsia="en-US" w:bidi="he-IL"/>
        </w:rPr>
        <w:br w:type="textWrapping"/>
      </w:r>
      <w:r>
        <w:rPr>
          <w:rFonts w:hint="default" w:eastAsiaTheme="minorHAnsi"/>
          <w:sz w:val="24"/>
          <w:szCs w:val="24"/>
          <w:lang w:val="en-US" w:eastAsia="en-US" w:bidi="he-IL"/>
        </w:rPr>
        <w:t>aber der Glaube wird durch etwas anderes ersetzt sein. Sollten wir Christen dieses Warnwort nicht ernst nehmen?</w:t>
      </w:r>
    </w:p>
    <w:p w14:paraId="728879B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„Fürchte dich nicht, du kleine Herde; denn es hat eurem Vater gefallen, euch das Reich zu geben“. (  Lk 12,32). Wenn man die überfüllten Kirchen Osteuropas betrachtet, drängt sich unweigerlich die Frage auf: Ist das jene „kleine Herde“, von der Christus sprach? Und noch eine, noch unbequemere Frage: Erwarten wir wirklich noch das Himmelreich? Oder hat sich jeder Orthodoxe längst sein eigenes Reich auf der Landkarte gefunden – mit Grenzen, Armee und Hymne? Und dann kämpfen diese Reiche der Orthodoxen erbittert gegeneinander.</w:t>
      </w:r>
    </w:p>
    <w:p w14:paraId="70E1B03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Vielleicht war all diese Verfallserscheinung unvermeidlich, als der Glaube – das heißt, Kontemplation und Logos – durch Gesang und Askese ersetzt wurde? Wenn die höchste Tugend darin besteht, nicht zu essen, nicht zu trinken, nicht zu schlafen,</w:t>
      </w:r>
      <w:r>
        <w:rPr>
          <w:rFonts w:hint="default" w:eastAsiaTheme="minorHAnsi"/>
          <w:sz w:val="24"/>
          <w:szCs w:val="24"/>
          <w:lang w:val="en-US" w:eastAsia="en-US" w:bidi="he-IL"/>
        </w:rPr>
        <w:br w:type="textWrapping"/>
      </w:r>
      <w:r>
        <w:rPr>
          <w:rFonts w:hint="default" w:eastAsiaTheme="minorHAnsi"/>
          <w:sz w:val="24"/>
          <w:szCs w:val="24"/>
          <w:lang w:val="en-US" w:eastAsia="en-US" w:bidi="he-IL"/>
        </w:rPr>
        <w:t>dann sollten wir Orthodoxen vielleicht lieber bei den Yogis lernen, die das weitaus besser beherrschen.</w:t>
      </w:r>
    </w:p>
    <w:p w14:paraId="7359E2C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Ich wiederhole: Ich schlage keineswegs vor, die Kirche in eine gnostische Sekte zu verwandeln, in der jeder Gläubige ein Professor der Linguistik und Ontologie sein muss. Und erst recht schlage ich nicht vor, die Kunst aus dem Bereich der Kirche zu verbannen. Aber alles muss Maß haben. Die Dogmatik muss an ihren rechtmäßigen Platz zurückkehren – in die Mitte aller theologischen Disziplinen. Gerade die Dogmatik hat ursprünglich die Rolle und den Platz aller übrigen Zweige der Theologie bestimmt und ihre gegenseitigen Beziehungen festgelegt. Zumindest war es so. So war es in jener Epoche, die wir das „Goldene Zeitalter“ der Kirche nennen – mit anderen Worten, in der normativen Epoche. In jener Zeit wurden die Texte formuliert, die wir bis heute als verbindlich und unantastbar für den orthodoxen Glauben und die kirchliche Identität bezeichnen.</w:t>
      </w:r>
    </w:p>
    <w:p w14:paraId="0385749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Mein lieber Leser hat vielleicht bemerkt, dass ich ein Problem mit den Worten habe. Was will ich damit sagen? Natürlich ist das, was heute in der orthodoxen Kirche geschieht, in gewisser Weise ganz natürlich. Nur – wenn man ehrlich ist – sollte man das Wort „orthodox“ aus der offiziellen Bezeichnung dieser Institution, so wie sie heute existiert, streichen. Dann blieben ehrlicherweise alle anderen Bezeichnungen: „georgisch“, „russisch“, „ukrainisch“ usw. (Eine „abchasische“ Kirche gibt es nicht – sonst müsste ich sie wohl auch erwähnen.) Aber das Adjektiv ὀρθόδοξος – „rechtgläubig“ – sollte man der Wahrheit zuliebe lieber entfernen.</w:t>
      </w:r>
    </w:p>
    <w:p w14:paraId="72900A5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Menschwerdung hat eine neue Wirklichkeit geschaffen. Für den gläubigen Christen kann vor der Geburt Christi nur die Geschichte Israels heilig sein. Nach der Auferstehung und Pfingsten wird die Weltgeschichte selbst heilig – und besonders die Geschichte der Kirche. Wir können heute nicht orthodox sein, wenn wir nicht den Erfahrungsreichtum der Christen des ersten Jahrtausends berücksichtigen. Gerade das, was die Christen des Goldenen Zeitalters der Kirche taten und lehrten, bestimmt den Sinn und Inhalt des Begriffs „orthodoxer Christ“. Die Pateres des Goldenen Zeitalters hielten – wie wir wissen – die Ökumenischen Konzile ab. „Ökumenisch“ ist übrigens ein weiteres Beispiel für eine unglückliche Übersetzung: Im Original waren das „oikoumenische“ Konzile, das heißt, die Konzile der Christen des Römischen Reiches, einberufen durch die kaiserliche Elite. Die Beschlüsse dieser Konzile nennen wir heute die Dogmen und Kanones der Orthodoxen Kirche. Das bedeutet: Ein praktizierender Christ des 21. Jahrhunderts, der sich orthodox nennt, ist verpflichtet,</w:t>
      </w:r>
      <w:r>
        <w:rPr>
          <w:rFonts w:hint="default" w:eastAsiaTheme="minorHAnsi"/>
          <w:sz w:val="24"/>
          <w:szCs w:val="24"/>
          <w:lang w:val="en-US" w:eastAsia="en-US" w:bidi="he-IL"/>
        </w:rPr>
        <w:br w:type="textWrapping"/>
      </w:r>
      <w:r>
        <w:rPr>
          <w:rFonts w:hint="default" w:eastAsiaTheme="minorHAnsi"/>
          <w:sz w:val="24"/>
          <w:szCs w:val="24"/>
          <w:lang w:val="en-US" w:eastAsia="en-US" w:bidi="he-IL"/>
        </w:rPr>
        <w:t>die Logik der Diskussionen zu kennen, die auf diesen Konzilen geführt wurden, und den Schlüssen der Väter zuzustimmen. Das heißt: Die orthodoxe geistliche Praxis muss auch heute, im dritten Jahrtausend, den Gläubigen zu denselben Fragen und Antworten führen, die vor anderthalb Jahrtausenden von den Kirchenvätern formuliert wurden. Alle diese Fragen und Antworten hatten in erster Linie dogmatischen Charakter. In der Geschichte der Kirche gab es kein einziges ökumenisches Konzil, das primär einberufen worden wäre, um liturgische oder asketische Fragen zu erörtern. Wenn solche Themen behandelt wurden, dann immer am Rande. Daher gilt auch heute: Wenn ein praktizierender orthodoxer Christ – umso mehr ein Kleriker – die Begriffe „Wesen“, „Energie“ und „Hypostase“ nicht verstanden hat und in diesen Dogmen keine Wegweiser für sein geistliches Leben erkennt, dann soll er sich nicht täuschen: Er ist nicht orthodox. Er ist orthodox-ähnlich.</w:t>
      </w:r>
    </w:p>
    <w:p w14:paraId="4072361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Wenn wir den Anspruch erheben, „orthodox“ zu sein, erheben wir damit den Anspruch auf apostolische Sukzession. Alle anderen „Paulus, Apollos und Kephas“ (1 Kor 1,12) stehen in diesem Sinn an zweitrangiger Stelle. Denn die Verwendung einer Marke – in diesem Fall „Christentum“ – bringt bestimmte Verpflichtungen mit sich. So war es, so ist es, und so wird es bleiben. Die Geschichte ist heilig. Der Logos, durch die Menschwerdung, hat sie ganz und gar geheiligt, selbst wenn sie es zuvor nicht war. Ich wiederhole meinen Gedanken, den ich schon zu Beginn ausgesprochen habe: Die normative, wahre Kirche ist die apostolische Kirche. Das Goldene Zeitalter nimmt in unserem heutigen Leben daher diesen besonderen Platz ein, weil es der Versuch war, das Erbe der Urkirche zu entfalten und zu klären.</w:t>
      </w:r>
    </w:p>
    <w:p w14:paraId="5C3DA32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Hier möchte ich eine persönliche Intuition mit Ihnen teilen, die bisher historisch nicht belegt ist. Der gläubige orthodoxe Christ, der die Logik der Debatten des Goldenen Zeitalters verinnerlicht hat, wird auch heute noch Fragen stellen, die aus eben dieser Logik erwachsen. Und dieser Fragen gibt es nicht wenige. Die Tatsache, dass sich solche Fragen nicht mehr ansammeln, dass das Kreta-Konzil kein Wendepunkt im Leben der modernen Kirche wurde, dass die in dogmatischer Hinsicht unbedeutende ukrainische Frage zum Hauptthema der heutigen Kirchenpolitik geworden ist – all das spricht nur für eines: Die heutige „orthodoxe“ Kirche hat sich weit entfernt von der Logik und vom Leben der Väter des Goldenen Zeitalters.</w:t>
      </w:r>
    </w:p>
    <w:p w14:paraId="1A675EC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Kleine, leere Ideen haben das Bewusstsein der Orthodoxen überflutet. Τὰ εἴδωλα haben τὰς ἰδέας ersetzt. Ikonen Christi haben Christus selbst ersetzt. Wie konnte es dazu kommen? Ikonen der Wahrheit haben in der Welt der Pseudo-Orthodoxen die Wahrheit selbst verdrängt. Die Wahrheit wurde nicht einmal gekreuzigt – sie wurde einfach vertrieben. Das Ende des Gleichnisses von den bösen Winzern muss ich wohl nicht in Erinnerung rufen.</w:t>
      </w:r>
    </w:p>
    <w:p w14:paraId="4D5151A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Das ist – wie gesagt – nur meine persönliche Intuition, historisch wie soziologisch noch völlig unbegründet. Bei den Orthodoxen entstehen keine dogmatischen Fragen mehr. Sie entstehen einfach nicht. Offenbar deshalb, weil es das Fest des Triumphs der Orthodoxie gibt.</w:t>
      </w:r>
    </w:p>
    <w:p w14:paraId="7E8B220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Aber dennoch: Wo ist die Lösung? Wo ist die Wende, die wir übersehen haben</w:t>
      </w:r>
      <w:r>
        <w:rPr>
          <w:rFonts w:hint="default" w:eastAsiaTheme="minorHAnsi"/>
          <w:sz w:val="24"/>
          <w:szCs w:val="24"/>
          <w:lang w:val="en-US" w:eastAsia="en-US" w:bidi="he-IL"/>
        </w:rPr>
        <w:br w:type="textWrapping"/>
      </w:r>
      <w:r>
        <w:rPr>
          <w:rFonts w:hint="default" w:eastAsiaTheme="minorHAnsi"/>
          <w:sz w:val="24"/>
          <w:szCs w:val="24"/>
          <w:lang w:val="en-US" w:eastAsia="en-US" w:bidi="he-IL"/>
        </w:rPr>
        <w:t>und zu der wir zurückkehren müssen?</w:t>
      </w:r>
    </w:p>
    <w:p w14:paraId="6114499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Abbild und Ähnlichkeit Gottes. Ich bin überzeugt, dass gerade die Theologie des Bildes und der Ähnlichkeit das Fundament der praktischen Theologie der Kirche hätte werden müssen. Als diese Themen jedoch an den Rand der kirchlichen Verkündigung und des geistlichen Lebens gerieten, begann eine innere Verweltlichung: Die Kirche verlor ihren transzendenten Grund und verwandelte sich allmählich in ein soziologisches Phänomen – „nach den Elementen dieser Welt“ (Kol 2,8).</w:t>
      </w:r>
    </w:p>
    <w:p w14:paraId="3E0B825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Wir müssen zur ursprünglichen Praxis zurückkehren: Die Wiederherstellung des Bildes und die Vervollkommnung nach der Ähnlichkeit müssen zum Kern des kirchlichen geistlichen Lebens werden. Unter „kirchlicher geistlicher Praxis“ ist nicht nur Predigt und Schrifttradition zu verstehen, sondern auch das Herz der liturgischen</w:t>
      </w:r>
      <w:r>
        <w:rPr>
          <w:rFonts w:hint="default" w:eastAsiaTheme="minorHAnsi"/>
          <w:sz w:val="24"/>
          <w:szCs w:val="24"/>
          <w:lang w:val="en-US" w:eastAsia="en-US" w:bidi="he-IL"/>
        </w:rPr>
        <w:br w:type="textWrapping"/>
      </w:r>
      <w:r>
        <w:rPr>
          <w:rFonts w:hint="default" w:eastAsiaTheme="minorHAnsi"/>
          <w:sz w:val="24"/>
          <w:szCs w:val="24"/>
          <w:lang w:val="en-US" w:eastAsia="en-US" w:bidi="he-IL"/>
        </w:rPr>
        <w:t>und – umso mehr – mystischen Erfahrung. Die Liturgie muss eine Übung in dieser Wiederherstellung und in diesem Aufstieg nach der Ähnlichkeit sein. Es scheint, als hätten die modernen Christen „vergessen“, dass unsere heutige Liturgie vor allem die Teilnahme am kommenden Mahl des Reiches Gottes ist, das erst noch stattfinden wird (Lk 22,16–18), und nicht nur eine Erinnerung an das, was bereits geschehen ist. Im Gegensatz zum Ritualismus, der das μυστήριον durch die Betrachtung eines unlösbaren Puzzles ersetzt, ist die Liturgie als Akt der Kirche κοινωνία – eine göttliche Kommunikation, in der die Gläubigen, versammelt zur heiligen, göttlichen Synaxis, das eschatologische Mahl vorauskosten (Offb 19,5–9). In dieser Kommunikation danken (ευχαριστία) die Gläubigen dem Logos für die Annahme der Sohnschaft, für die Reinigung und für die Teilhabe an der Offenbarung. In solcher Kommunikation entwickelt der Gläubige seine logoshafte Natur, wird zu einem vollständigen homo und bestätigt so sein wahres Sein (sum). Der Gläubige wählt selbst im schrecklichsten Abgrund frei und bewusst das Reich und dankt für die Möglichkeit dieser Wahl.</w:t>
      </w:r>
    </w:p>
    <w:p w14:paraId="1A948ED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Ergebnis: </w:t>
      </w:r>
    </w:p>
    <w:p w14:paraId="0CE026E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Communico, ergo homo. </w:t>
      </w:r>
    </w:p>
    <w:p w14:paraId="578D785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Homo, ergo sum.</w:t>
      </w:r>
    </w:p>
    <w:p w14:paraId="65ABA31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Diese Kommunikation ist zweiseitig. Am anderen Ende der „Leitung“ steht der christliche Gott – der Gott, der „sanftmütig und von Herzen demütig“ ist (Mt 11,29).</w:t>
      </w:r>
      <w:r>
        <w:rPr>
          <w:rFonts w:hint="default" w:eastAsiaTheme="minorHAnsi"/>
          <w:sz w:val="24"/>
          <w:szCs w:val="24"/>
          <w:lang w:val="en-US" w:eastAsia="en-US" w:bidi="he-IL"/>
        </w:rPr>
        <w:br w:type="textWrapping"/>
      </w:r>
      <w:r>
        <w:rPr>
          <w:rFonts w:hint="default" w:eastAsiaTheme="minorHAnsi"/>
          <w:sz w:val="24"/>
          <w:szCs w:val="24"/>
          <w:lang w:val="en-US" w:eastAsia="en-US" w:bidi="he-IL"/>
        </w:rPr>
        <w:t>Darum können wir mit Ihm nur in Seiner Sprache kommunizieren – in der Sprache der Demut. Wir dürfen das niemals vergessen – auch nicht unter den, aus unserer Sicht, bequemsten Bedingungen.</w:t>
      </w:r>
    </w:p>
    <w:p w14:paraId="3298F02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Ich meine, dass das ganze Set an „Instrumenten und Mechanismen“ des geistlichen Lebens – Fasten, Gebet, Gottesdienst, Studium der Schrift und der Patristik – unter dieser Perspektive verständlich und durchsichtig wird, selbst in seinem alltäglichen, praktischen Sinn. Auch die Erziehung der messianischen Identität wird dabei natürlich und traditionell.</w:t>
      </w:r>
    </w:p>
    <w:p w14:paraId="4460468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„An ihren Früchten werdet ihr sie erkennen.“ (Mt 7,20). Welche Früchte muss die Kirche hervorbringen, damit wir sagen können, dass wir das gewünschte Ziel erreicht haben?</w:t>
      </w:r>
    </w:p>
    <w:p w14:paraId="7F2A6E5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Wenn meine Überlegungen richtig sind, dann können wir mit Gewissheit erwarten, dass eine solche „normative Kirche“ Gläubige hervorbringen wird, deren Worte und Taten übereinstimmen, deren Worte Gewicht haben.</w:t>
      </w:r>
    </w:p>
    <w:p w14:paraId="554099C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Nicht, weil solche Christen erfolgreicher in Politik oder öffentlicher Kommunikation wären, sondern weil ihre Wahrhaftigkeit eine andere Qualität hätte.</w:t>
      </w:r>
      <w:r>
        <w:rPr>
          <w:rFonts w:hint="default" w:eastAsiaTheme="minorHAnsi"/>
          <w:sz w:val="24"/>
          <w:szCs w:val="24"/>
          <w:lang w:val="en-US" w:eastAsia="en-US" w:bidi="he-IL"/>
        </w:rPr>
        <w:br w:type="textWrapping"/>
      </w:r>
      <w:r>
        <w:rPr>
          <w:rFonts w:hint="default" w:eastAsiaTheme="minorHAnsi"/>
          <w:sz w:val="24"/>
          <w:szCs w:val="24"/>
          <w:lang w:val="en-US" w:eastAsia="en-US" w:bidi="he-IL"/>
        </w:rPr>
        <w:t>Sie würden weniger sprechen, aber das Gewicht ihrer Worte wäre größer. Das wäre keine Folge besonderer Anstrengung, sondern eine natürliche Konsequenz: Der gläubige Christ, der sich selbst gesucht und gefunden hat, der seinen Weg im Universum kennt und einen persönlichen Bund mit dem Schöpfer geschlossen hat, wird von Natur aus seine Gedanken – und umso mehr seine Rede – filtern. Wenn der Mensch weiß, dass der Sinn seines Lebens in dieser Welt darin besteht, das Abbild wiederherzustellen und sich nach der Ähnlichkeit Gottes zu vervollkommnen – des inkarnierten Gottes –, dann wird er bewusst und frei den Weg der Gebote und des Wachstums im Glauben gehen (Eph 4,13–14).</w:t>
      </w:r>
    </w:p>
    <w:p w14:paraId="74BEA26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Nur in diesem Fall entsteht ein wirklicher Sinn und eine echte Notwendigkeit für das demütige Herz. Über Demut zu sprechen hat nur Sinn mit einem Gläubigen, der tatsächlich einen persönlichen Bund mit Jesus geschlossen hat. Welchen Sinn hätte es, über Demut mit jemandem zu sprechen, der weder die Dreifaltigkeit Gottes</w:t>
      </w:r>
      <w:r>
        <w:rPr>
          <w:rFonts w:hint="default" w:eastAsiaTheme="minorHAnsi"/>
          <w:sz w:val="24"/>
          <w:szCs w:val="24"/>
          <w:lang w:val="en-US" w:eastAsia="en-US" w:bidi="he-IL"/>
        </w:rPr>
        <w:br w:type="textWrapping"/>
      </w:r>
      <w:r>
        <w:rPr>
          <w:rFonts w:hint="default" w:eastAsiaTheme="minorHAnsi"/>
          <w:sz w:val="24"/>
          <w:szCs w:val="24"/>
          <w:lang w:val="en-US" w:eastAsia="en-US" w:bidi="he-IL"/>
        </w:rPr>
        <w:t>noch die Menschwerdung bewusst erlebt hat? Ein solcher Mensch lebt ohnehin unter der Macht des „Fürsten dieser Welt“ (Joh 12,31; 16,11). Für solche Menschen klingen Reden über Demut wie Aufforderungen zur Depression. Und Gott behüte, wenn sie anfangen, Demut zu „spielen“. Die menschliche Psychologie der Demut und die Demut Gottes, das heißt die Ontologie Gottes, haben ebenso wenig gemeinsam wie die transzendente und die immanente Wirklichkeit. Natürlich kann man klug über analogia entis oder Apophatik sprechen, aber solche Gespräche sind in diesem konkreten Fall wirklich nicht heilsam.</w:t>
      </w:r>
    </w:p>
    <w:p w14:paraId="2478F08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Zum Abschluss dieses Opus möchte ich sagen, dass ich selbstverständlich keinen Anspruch auf Wahrheit erhebe – in keiner Instanz. Aber ich glaube, dass diese meine vorläufigen Intuitionen Probleme beschreiben, die morgen bereits mit voller Wucht vor der Kirche stehen werden – wenn sie es nicht schon tun.</w:t>
      </w:r>
    </w:p>
    <w:p w14:paraId="6335E0F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Es ist nichts Überraschendes daran, wenn meine Gedanken stark von meinem nordkaukasischen Hintergrund geprägt sind. Der Nordkaukasus ist im genetischen und kulturellen Sinn ein eigener Kontinent – weder Europa noch Asien. Darum mag es Vertretern anderer Zivilisationen schwerfallen, die Logik eines Nordkaukasers nachzuvollziehen. Doch gerade dieser Blick von außen, so hoffe ich, kann Christen jeder Herkunft helfen.</w:t>
      </w:r>
    </w:p>
    <w:p w14:paraId="1C46461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Unsere Kirche ist – Gott sei Dank – bereits zweitausend Jahre alt! Wir können nichts Neues über unseren Glauben erfahren. Es geht nur darum, was wir längst wissen. Es geht nicht nur um historische Ursachen. Sowohl „Reformation“ als auch „Revolution“ bedeuten Veränderungen der Form. Was wir aber brauchen, ist eine tiefe, wesentliche Erneuerung. Ich würde sie Reaktualisierung nennen – oder einfach Aktualisierung der Kirche. Und wahrscheinlich ist das die Aufgabe nicht nur einer Generation.</w:t>
      </w:r>
    </w:p>
    <w:p w14:paraId="40B1828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Wir müssen lernen, die Kirche immer wieder neu zu aktualisieren, um den Herausforderungen des dritten und aller kommenden Jahrtausende standzuhalten.</w:t>
      </w:r>
    </w:p>
    <w:p w14:paraId="3D7E9B7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Wie ich hoffe.</w:t>
      </w:r>
    </w:p>
    <w:p w14:paraId="61474A0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Christus nobiscum!</w:t>
      </w:r>
    </w:p>
    <w:p w14:paraId="1B1F947E">
      <w:pPr>
        <w:spacing w:after="200" w:line="276" w:lineRule="auto"/>
        <w:ind w:firstLine="567"/>
        <w:jc w:val="both"/>
        <w:rPr>
          <w:rFonts w:hint="default" w:eastAsiaTheme="minorHAnsi"/>
          <w:sz w:val="24"/>
          <w:szCs w:val="24"/>
          <w:lang w:val="en-US" w:eastAsia="en-US" w:bidi="he-IL"/>
        </w:rPr>
      </w:pPr>
    </w:p>
    <w:p w14:paraId="7930CE0A">
      <w:pPr>
        <w:spacing w:after="200" w:line="276" w:lineRule="auto"/>
        <w:ind w:firstLine="567"/>
        <w:jc w:val="both"/>
        <w:rPr>
          <w:rFonts w:hint="default" w:eastAsiaTheme="minorHAnsi"/>
          <w:sz w:val="24"/>
          <w:szCs w:val="24"/>
          <w:lang w:val="ru-RU" w:eastAsia="en-US" w:bidi="he-IL"/>
        </w:rPr>
      </w:pPr>
    </w:p>
    <w:p w14:paraId="48257AA5">
      <w:pPr>
        <w:spacing w:after="200" w:line="276" w:lineRule="auto"/>
        <w:ind w:firstLine="567"/>
        <w:jc w:val="both"/>
        <w:rPr>
          <w:rFonts w:hint="default" w:eastAsiaTheme="minorHAnsi"/>
          <w:sz w:val="24"/>
          <w:szCs w:val="24"/>
          <w:lang w:val="ru-RU" w:eastAsia="en-US" w:bidi="he-IL"/>
        </w:rPr>
      </w:pPr>
    </w:p>
    <w:p w14:paraId="3B755E90">
      <w:pPr>
        <w:ind w:firstLine="567"/>
        <w:jc w:val="both"/>
        <w:rPr>
          <w:rFonts w:hint="default"/>
          <w:sz w:val="24"/>
          <w:szCs w:val="24"/>
          <w:lang w:val="ru-RU" w:eastAsia="en-US"/>
        </w:rPr>
      </w:pPr>
      <w:r>
        <w:rPr>
          <w:rFonts w:hint="default"/>
          <w:sz w:val="24"/>
          <w:szCs w:val="24"/>
          <w:lang w:val="ru-RU" w:eastAsia="en-US"/>
        </w:rPr>
        <w:t>Zur Ontologie des Logos.</w:t>
      </w:r>
    </w:p>
    <w:p w14:paraId="26069DCC">
      <w:pPr>
        <w:ind w:firstLine="567"/>
        <w:jc w:val="both"/>
        <w:rPr>
          <w:rFonts w:hint="default"/>
          <w:sz w:val="24"/>
          <w:szCs w:val="24"/>
          <w:lang w:val="ru-RU" w:eastAsia="en-US"/>
        </w:rPr>
      </w:pPr>
    </w:p>
    <w:p w14:paraId="3BE61A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ersten Teil dieser Untersuchung habe ich versucht, die innere Logik all jener Handlungen nachzuzeichnen, die ein gläubiger orthodoxer Christ innerhalb der sogenannten „Kirchenumfriedung“ vollzieht – also im Raum des Rituals. Nun tritt mein Christ aus dem Tempel hinaus. Und was erwartet ihn?</w:t>
      </w:r>
    </w:p>
    <w:p w14:paraId="0813CC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erinnern uns alle daran, wie die zentrale Frage der Philosophie lautet: Was ist das Seiende? Tatsächlich aber ist die erste Frage, die sich der Mensch stellt, eine andere: Wer bin ich? Mir fällt schwer, mir davon Ausnahmen vorzustellen. Jede ernsthafte Weiterentwicklung dieses Diskurses in unserer Zivilisation führt jedoch zwangsläufig zur eigentlichen Hauptfrage der Philosophie. Dennoch hat es keinen Sinn zu vergessen, womit alles beginnt.</w:t>
      </w:r>
    </w:p>
    <w:p w14:paraId="17546E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Versuch der Selbstbestimmung beginnt immer mit einer Betrachtung der Umgebung und der eigenen inneren Welt. Es folgt die Identifikation einer Hierarchie von Faktoren und ihrer wechselseitigen Abhängigkeiten. Auf diese Weise entsteht unausweichlich die Notwendigkeit, Prioritäten zu bestimmen.</w:t>
      </w:r>
    </w:p>
    <w:p w14:paraId="549D60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schenkt Leben? Was verleiht Kraft? Wie bleibt man lebendig? Denken hat keinen Sinn an sich selbst. Denken – wie jeder sinnvolle Prozess – muss ein gesetztes Ziel erreichen. Es ist äußerst wichtig, dieses Ziel von Anfang an klar zu bestimmen und es trotz aller denkbaren Verschlingungen von Syllogismen und Paradoxien niemals aus den Augen zu verlieren.</w:t>
      </w:r>
    </w:p>
    <w:p w14:paraId="5BC948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schenkt Leben? Was verleiht Kraft? Wie bleibt man lebendig?</w:t>
      </w:r>
    </w:p>
    <w:p w14:paraId="09F44D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 ist die allererste denkbare Frage, die sich einem denkenden Wesen bereits in früher Kindheit stellt. Das Kind mag nicht wissen, was „Kraft“ oder „Leben“ ist, aber es kennt immer den Unterschied zwischen Freude und dem Schrecken, der irgendwo in der Nähe lauert – falls er lauert.</w:t>
      </w:r>
    </w:p>
    <w:p w14:paraId="056A41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 Dichotomie wird den Menschen sein ganzes übriges Leben verfolgen, auch wenn sich die Begriffe ändern: Leben – Tod, Licht – Finsternis, Freiheit – Knechtschaft usw.</w:t>
      </w:r>
    </w:p>
    <w:p w14:paraId="3A504C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Dann kommt das Erwachsenwerden. Wenn es kommt.</w:t>
      </w:r>
    </w:p>
    <w:p w14:paraId="0A956D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ein denkender Mensch beginnt über seine Verantwortung nachzudenken. Er beginnt seine Verantwortung für die Welt zu sehen, die ihn umgibt. Viel später erkennt er seine Verantwortung auch für die Welt, die in ihm selbst brodelt. Falls er sie erkennt.</w:t>
      </w:r>
    </w:p>
    <w:p w14:paraId="3D0074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Wenn, wenn – immer wieder dieses wenn… </w:t>
      </w:r>
    </w:p>
    <w:p w14:paraId="00BCCF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Leben lang eine Wahl.</w:t>
      </w:r>
    </w:p>
    <w:p w14:paraId="6AF9BA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Sehr schnell zeigt sich ein Zusammenhang zwischen der Qualität des Denkens und der Qualität des Handelns, das heißt des Einwirkens auf die Umgebung. Der Versuch, Ordnung im eigenen Denken zu schaffen, legt das völlige Chaos jenes Informationsraums offen, auf dessen Grundlage dieses Denken aufgebaut werden soll. In jeder Informationsumgebung, an jedem Ort, zu jeder Zeit herrscht völlige Unordnung. Immer muss man selbst die Informationsströme filtern, um eine stabile Identität zu bilden. Identität setzt Stabilität voraus. Eine instabile Identität ist per definitionem keine Identität. Identität bedeutet, sich mit etwas zu identifizieren – mit etwas im Außenraum. Und genau hier beginnen die Probleme.</w:t>
      </w:r>
    </w:p>
    <w:p w14:paraId="65906B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moderne Mensch lebt in einem Zustand ontologischer Erschöpfung. Alle „Ismen“ sind diskreditiert. Alle großen Narrative sind tot – oder zumindest längst begraben. Es gibt nichts mehr, womit man sich identifizieren könnte.</w:t>
      </w:r>
    </w:p>
    <w:p w14:paraId="65321E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dieser Zustand hat einen Vorteil: Gerade deshalb gelangt der moderne Mensch auf der Suche nach sich selbst umso schneller zur Hauptfrage der Philosophie.</w:t>
      </w:r>
    </w:p>
    <w:p w14:paraId="79AD1B7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bedeutet das Seiende? Das Seiende ist. Was aber bedeutet „ist“? Was bedeutet Sein?</w:t>
      </w:r>
    </w:p>
    <w:p w14:paraId="477843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Vergessen wir nicht: Für uns ist dies eine praktische Frage. Aus der Perspektive der Frage „Wer bin ich?“ bedeutet Sein vor allem Identität. Sein heißt, sich selbst identisch zu sein, sich selbst gleich zu bleiben. Sein heißt, man selbst zu sein.</w:t>
      </w:r>
    </w:p>
    <w:p w14:paraId="0E65E8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was – hört ein zerbrochener Stein auf, er selbst zu sein? Natürlich nicht.</w:t>
      </w:r>
      <w:r>
        <w:rPr>
          <w:rFonts w:hint="default" w:eastAsiaTheme="minorHAnsi"/>
          <w:sz w:val="24"/>
          <w:szCs w:val="24"/>
          <w:lang w:val="ru-RU" w:eastAsia="en-US" w:bidi="he-IL"/>
        </w:rPr>
        <w:br w:type="textWrapping"/>
      </w:r>
      <w:r>
        <w:rPr>
          <w:rFonts w:hint="default" w:eastAsiaTheme="minorHAnsi"/>
          <w:sz w:val="24"/>
          <w:szCs w:val="24"/>
          <w:lang w:val="ru-RU" w:eastAsia="en-US" w:bidi="he-IL"/>
        </w:rPr>
        <w:t>Er bleibt Stein, selbst wenn man ihn in viele kleine Steine zerschlägt.</w:t>
      </w:r>
    </w:p>
    <w:p w14:paraId="2E10A7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ist sein Selbstsein zu bewahren ein Problem für den denkenden Menschen.</w:t>
      </w:r>
      <w:r>
        <w:rPr>
          <w:rFonts w:hint="default" w:eastAsiaTheme="minorHAnsi"/>
          <w:sz w:val="24"/>
          <w:szCs w:val="24"/>
          <w:lang w:val="ru-RU" w:eastAsia="en-US" w:bidi="he-IL"/>
        </w:rPr>
        <w:br w:type="textWrapping"/>
      </w:r>
      <w:r>
        <w:rPr>
          <w:rFonts w:hint="default" w:eastAsiaTheme="minorHAnsi"/>
          <w:sz w:val="24"/>
          <w:szCs w:val="24"/>
          <w:lang w:val="ru-RU" w:eastAsia="en-US" w:bidi="he-IL"/>
        </w:rPr>
        <w:t>Es stellt sich heraus: Der Mensch, der sich bemüht, er selbst zu bleiben, ist eigentlich der Mensch. Denn der Mensch ist per definitionem kein Stein. Falls er kein Stein ist. Folglich ist der denkende Mensch der eigentliche Mensch.</w:t>
      </w:r>
    </w:p>
    <w:p w14:paraId="53FF27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Kann ein nicht-denkender Mensch weiterhin er selbst bleiben?</w:t>
      </w:r>
    </w:p>
    <w:p w14:paraId="647EE0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nicht-denkender Mensch kontrolliert sein Denken nicht. Sein Denken – und damit sein Verhalten – gleicht einem Papierschiffchen, das ein Kind in einen Straßenstrom geworfen hat. Das Schicksal dieses Schiffchens liegt nicht in seinen Händen. Es hängt vom Wetter und vom Zustand der städtischen Regenwasserkanäle ab.</w:t>
      </w:r>
    </w:p>
    <w:p w14:paraId="7C58C6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Genauso ist es mit dem nicht-denkenden Menschen. Der ontologische Konformist ist, streng genommen, nicht ganz ein Mensch. Genau genommen: überhaupt kein Mensch. Er ist eher ein Stein.</w:t>
      </w:r>
    </w:p>
    <w:p w14:paraId="2BCE7D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Wünschen wir den Konformisten Glück auf ihrem schweren Weg. Wir haben gerade festgestellt, dass sie eigentlich gar nicht existieren. Und wenn sie existieren, dann eher als Teil der unbelebten Natur.</w:t>
      </w:r>
    </w:p>
    <w:p w14:paraId="5BBBB1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soeben eine Beobachtung gemacht, die die weitere Analyse erheblich vereinfacht. Es stellt sich heraus, dass sich alles Seiende in zwei Kategorien einteilen lässt. Nur zwei.</w:t>
      </w:r>
    </w:p>
    <w:p w14:paraId="3AC5A2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die logoshaften denkenden Wesen – das heißt denkende Menschen,</w:t>
      </w:r>
    </w:p>
    <w:p w14:paraId="5973B3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und die gesamte übrige Natur, ob belebt oder unbelebt.</w:t>
      </w:r>
    </w:p>
    <w:p w14:paraId="6CF2CC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kann es einfacher sagen: Menschen und Natur. Und unsere Analyse betrifft eigentlich die Menschen. Denn für die Natur spielt es keine Rolle, ihre Identität zu bewahren. Die Natur ist immer schön. Und selbst die gewaltigsten Naturkatastrophen nehmen der Natur nichts von ihrer Schönheit. Nur kann die Natur ihre eigene Schönheit nicht wahrnehmen. Diese Aufgabe hat sie uns überlassen – den Menschen. Und uns ist es wichtig, unsere Identität zu bewahren, unser Selbstsein.</w:t>
      </w:r>
    </w:p>
    <w:p w14:paraId="11524A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bedeutet es also, „man selbst zu bleiben“?</w:t>
      </w:r>
    </w:p>
    <w:p w14:paraId="43C70E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Eh voilà! So einfach und so schwierig.</w:t>
      </w:r>
    </w:p>
    <w:p w14:paraId="53A765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solche Fragestellung setzt voraus, dass wir bereits wissen, was „man selbst sein“ bedeutet. Aber wissen wir es wirklich? Versuchen wir es zu klären.</w:t>
      </w:r>
    </w:p>
    <w:p w14:paraId="77574E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bin.</w:t>
      </w:r>
    </w:p>
    <w:p w14:paraId="4B9B8F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Auf den ersten Blick demonstriert diese Aussage eine Form von Präsenz. Wenn wir unserer Annahme zustimmen, dass Sein Identität bedeutet, dann verlangt ein solcher Affirmativ nach der Bestimmung eines leeren Prädikats: „Ich bin – was?“</w:t>
      </w:r>
    </w:p>
    <w:p w14:paraId="1C373E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müsste eigentlich eine Aufzählung der Voraussetzungen bzw. Gegebenheiten folgen, mit denen wir geboren wurden. Aber definiert den Menschen wirklich sein Ort und seine Zeit der Geburt und die übrigen Voraussetzungen? Bleibt der Mensch, wenn er lediglich Produkt seiner Umgebung ist, ein Wesen, das sich aus der logoslosen Natur herauslöst – oder bleibt er vielmehr Teil von ihr? Oder in der Sprache dieser Arbeit: Wird ein Mensch zum Menschen, wenn er Teil jener Inertie bleibt, die ihn hervorgebracht hat?</w:t>
      </w:r>
    </w:p>
    <w:p w14:paraId="3BA362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provokative Fragestellung, aber völlig legitim. Erstens: Der Mensch soll natürlich annehmen, bewahren und – wenn möglich – entfalten, was ihm bei der Geburt gegeben wurde. Zweitens aber muss der Mensch aus einem Produkt der Umgebung zum Autor seines eigenen Projekts werden. Voraussetzungen sind für den Menschen nur eine Gegebenheit, ein Arbeitsmaterial, das er nutzen soll, um …</w:t>
      </w:r>
    </w:p>
    <w:p w14:paraId="647A52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Gut. Vermeiden wir zu lange Syllogismen, damit wir den roten Faden unseres Gedankengangs nicht verlieren.</w:t>
      </w:r>
    </w:p>
    <w:p w14:paraId="6A8571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also festgestellt, dass die Aussage „Ich bin“ erstens ein Affirmativ der Präsenz ist und zweitens in einen Performativ übergehen muss – sonst verliert sie ihren Sinn. Die Struktur dieser Proposition selbst weist bereits darauf hin.</w:t>
      </w:r>
    </w:p>
    <w:p w14:paraId="430BF2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Bevor ich zu meiner nächsten Intuition übergehe, möchte ich daran erinnern, dass ich Christ bin und mich in erster Linie an Christen wende.</w:t>
      </w:r>
    </w:p>
    <w:p w14:paraId="73203D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Vielleicht bin ich nicht kompetent genug, doch ich bin noch nie einer expliziten Formulierung einer Beobachtung begegnet, die mir eigentlich offensichtlich erscheint.</w:t>
      </w:r>
    </w:p>
    <w:p w14:paraId="4B4544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wissen, dass wir Menschen nach dem Ebenbild und Gleichnis Gottes geschaffen sind. Im Dialog am Dornbusch spricht Gott erstmals über Sich Selbst. Und was sagt Er? Er sagt, wie man gewöhnlich übersetzt: „Ich bin der Seiende.“</w:t>
      </w:r>
    </w:p>
    <w:p w14:paraId="2664CA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schreckliche Übersetzung.</w:t>
      </w:r>
    </w:p>
    <w:p w14:paraId="1F79F9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hebräischen Original von Ex 3,14 fehlt im Zentrum des Dialogs jeder Nominativ. Es wird ausschließlich eine prädikative Form verwendet: der Seinsoperator ’Ehyeh’ im Imperfekt, der ein unvollendetes, sich aktualisierendes Handeln ausdrückt. Es geht also in jedem Fall um Dynamik, nicht um Statik. Der Tetragrammaton – also der „Name“ – erscheint erst später, im nächsten Satz. Und streng genommen ist auch der Tetragrammaton kein reiner Nominativ: Er ist lediglich eine substantivierte Form des Verbs. Selbst der „Name“ Gottes bleibt also eine Handlung, die in der Form eines Substantivs „angehalten“ wurde.</w:t>
      </w:r>
    </w:p>
    <w:p w14:paraId="6DDE21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 mich ist entscheidend, dass Gott am Dornbusch auf das Sein als Handlung verweist. Das Hebräische lässt daran keinerlei Zweifel. Das bedeutet: Wir, die wir nach Seinem Bild und Gleichnis geschaffen sind, sind berufen, diese Handlung zu wiederholen – das heißt, zu sein. Unsere Hauptaufgabe ist: zu sein. Die erste Tugend, die Christen entwickeln sollen, ist das Sein.</w:t>
      </w:r>
    </w:p>
    <w:p w14:paraId="6BC9F7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habe weiter oben bereits geschrieben, dass Gott am Dornbusch eine Antwort ausspricht. Bis der menschliche Geist die Frage formulieren wird, zu der diese Antwort gehört, vergehen fast tausend Jahre – bis Aristoteles: „Was ist das Seiende?“</w:t>
      </w:r>
    </w:p>
    <w:p w14:paraId="69DB01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seinen Vorlesungen über Thomas von Aquin sieht Heidegger die Stellung der Formel ὁ ὤν in der Geschichte des abendländischen Denkens. Doch selbst er wollte darin nicht eigens eine Antwort erkennen. Für uns jedoch gewinnt diese Formel ihre Aktualität gerade als Antwort – ja mehr noch: als Gebot.</w:t>
      </w:r>
    </w:p>
    <w:p w14:paraId="5277A6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 sein – als Gebot. Zu sein – als Tugend.</w:t>
      </w:r>
    </w:p>
    <w:p w14:paraId="238F4D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Erstaunlichste ist: Wenn man dasselbe anders ausdrückt – „das Leben – als Gebot; das Leben – als Tugend“, dann wird diese Aussage in der christlichen Umgebung sofort zu einem Truis</w:t>
      </w:r>
      <w:r>
        <w:rPr>
          <w:rFonts w:hint="default" w:eastAsiaTheme="minorHAnsi"/>
          <w:sz w:val="24"/>
          <w:szCs w:val="24"/>
          <w:lang w:val="ru-RU" w:eastAsia="en-US" w:bidi="he-IL"/>
        </w:rPr>
        <w:softHyphen/>
      </w:r>
      <w:r>
        <w:rPr>
          <w:rFonts w:hint="default" w:eastAsiaTheme="minorHAnsi"/>
          <w:sz w:val="24"/>
          <w:szCs w:val="24"/>
          <w:lang w:val="ru-RU" w:eastAsia="en-US" w:bidi="he-IL"/>
        </w:rPr>
        <w:t>mus.</w:t>
      </w:r>
    </w:p>
    <w:p w14:paraId="7821B5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Dennoch gilt: Wenn Sein zu einem Tun wird, dann muss es ein sinnvolles, rationales Handeln sein. „Sein“ bedeutet in seiner vollständigen Form „jemand sein“ oder „etwas sein“. Und genau hier beginnt das Interessanteste.</w:t>
      </w:r>
    </w:p>
    <w:p w14:paraId="5B22FE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Sprache selbst legt nahe, dass die Qualität des „Seins“ durch zwei Parameter bestimmt wird: durch die Intensität, die Sättigung des Seins, und durch die Qualität des Prädikats – also durch das, was oder wer das Subjekt ist.</w:t>
      </w:r>
    </w:p>
    <w:p w14:paraId="55CB00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Mit anderen Worten: Der erste Parameter beantwortet die Frage „Wie sehr sein?“, der zweite die Frage „Wie sein, auf welche Weise sein?“</w:t>
      </w:r>
    </w:p>
    <w:p w14:paraId="6B482F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erste Fall ist recht offensichtlich: wenn ein logoshaftes Wesen beginnt, sich als etwas auszugeben, was es nicht ist. In dem Versuch, einen ontischen Status zu gewinnen, setzt es die Maske des „Anderen“ auf und verliert am Ende seine eigene Subjektivität, seine Authentizität.</w:t>
      </w:r>
    </w:p>
    <w:p w14:paraId="22CBDD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zweite Fall hingegen ist der eigentliche Kern des Interesses.</w:t>
      </w:r>
    </w:p>
    <w:p w14:paraId="1DC056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Nehmen wir an, der Mensch ist aufrichtig zu sich selbst und/oder zu seiner Umgebung. Leider befindet er sich zwangsläufig immer an einem bestimmten Punkt im Raum und in der Zeit. Deshalb steht ihm nur jene begrenzte Auswahl an Material zur Verfügung, die die Natur ihm an diesem Ort zu dieser Zeit bereitgestellt hat, und ebenso nur ein konkret begrenztes Repertoire sozialer Rollen, die ihm seine Muttersphäre anbietet. </w:t>
      </w:r>
    </w:p>
    <w:p w14:paraId="22AF6E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groß ist die Wahrscheinlichkeit, dass er in dieser endlichen Kombination zufällig ein Prädikat findet, das seinem eigentlichen Sein entspricht? Null. Absolut null. So ist die heutige Ontologie beschaffen.</w:t>
      </w:r>
    </w:p>
    <w:p w14:paraId="03FC4A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Folglich steht jeder Mensch, der seine Identität bewahren – oder, was noch wichtiger ist, erst erwerben – will, unausweichlich vor der Notwendigkeit, die ihm angebotenen Rollen umzuschreiben und das Ausgangsmaterial umzugestalten. Dies ist die Bedingung menschlichen Seins in der gegenwärtigen logosflüchtigen Ontologie.</w:t>
      </w:r>
    </w:p>
    <w:p w14:paraId="1606B2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Rahmen dieser Arbeit betrachten wir keine Strategien der Konformisten:</w:t>
      </w:r>
      <w:r>
        <w:rPr>
          <w:rFonts w:hint="default" w:eastAsiaTheme="minorHAnsi"/>
          <w:sz w:val="24"/>
          <w:szCs w:val="24"/>
          <w:lang w:val="ru-RU" w:eastAsia="en-US" w:bidi="he-IL"/>
        </w:rPr>
        <w:br w:type="textWrapping"/>
      </w:r>
      <w:r>
        <w:rPr>
          <w:rFonts w:hint="default" w:eastAsiaTheme="minorHAnsi"/>
          <w:sz w:val="24"/>
          <w:szCs w:val="24"/>
          <w:lang w:val="ru-RU" w:eastAsia="en-US" w:bidi="he-IL"/>
        </w:rPr>
        <w:t>Wir haben bereits festgestellt, dass der ontologische Konformist aufhört, Subjekt zu sein, und zu einer Funktion der Umgebung wird.</w:t>
      </w:r>
    </w:p>
    <w:p w14:paraId="7355A2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Darum steht der Mensch immer vor ein und derselben Wahl: sich selbst zu werden oder sich selbst zu verlieren. Einen anderen Weg gibt es nicht.</w:t>
      </w:r>
    </w:p>
    <w:p w14:paraId="419540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eigene ontologische Position zu wählen bedeutet, aufzuhören, Schauspieler im fremden Drehbuch zu sein, und zum Autor – zum Drehbuchschreiber und Regisseur – des eigenen Seins zu werden. Dies ist die Mindestschwelle, um Mensch zu bleiben.</w:t>
      </w:r>
    </w:p>
    <w:p w14:paraId="088AAD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nächste Frage lautet: Wie trifft man diese Wahl?</w:t>
      </w:r>
    </w:p>
    <w:p w14:paraId="7B1C22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den Fall der Doppelzüngigkeit bereits ausgeschlossen. Jetzt geht es um ein Subjekt, das tatsächlich danach strebt, der zu sein, als der es sich denkt. Tatsächlich. Was bedeutet dieses „tatsächlich“?</w:t>
      </w:r>
    </w:p>
    <w:p w14:paraId="0142EC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der Sprache des logischen Syntax nennt man dies den Operator der Aktualisierung/Verifikation. Und sowohl Aktualisierung als auch Verifikation sind äußerst interessant. Bleiben wir bei der Verifikation.</w:t>
      </w:r>
    </w:p>
    <w:p w14:paraId="7654B0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Untersuchung des Mechanismus der Aktualisierung wäre eine zu gewaltige Aufgabe. Im Grunde ist der gesamten Arbeit genau diese Aufgabe gewidmet. Hier lösen wir jedoch eine konkrete Frage: Wir untersuchen die Proposition „Ich bin“ und konkret das wahre Prädikat.</w:t>
      </w:r>
    </w:p>
    <w:p w14:paraId="11D997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Verifikation entsteht als Verfahren dort, wo ein Zweifel vorlag. Dieser Zweifel provoziert eine Untersuchung. Die Untersuchung wiederum besteht in einer Inventarisierung möglicher Optionen und anschließend in einem systematischen Vergleich dieser Optionen mit einem zuvor definierten Kriterium. Dieses Kriterium hat bereits selbst eine Verifikation durchlaufen und kann daher nun als klarer Maßstab der Wahrheit dienen.</w:t>
      </w:r>
    </w:p>
    <w:p w14:paraId="211807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Alles klar. Nur überhaupt nicht klar.</w:t>
      </w:r>
    </w:p>
    <w:p w14:paraId="1B5A87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stellt sich heraus, dass ein Kriterium der Kriterien nötig ist. Wie nennt man das? Regress der Kriterien? Also wieder eine schlechte Unendlichkeit. Aber das ist kein Grund zur Kapitulation.</w:t>
      </w:r>
    </w:p>
    <w:p w14:paraId="28E497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Denn die Erfahrung der Verifikation selbst, die Erfahrung der Wahrheitssuche, ist bereits ein äußerst positives Ergebnis. Und was ist positiv daran? Die Erfahrung – und später die Gewohnheit – der Herauslösung des Wesentlichen. Wir haben diese Erfahrung bereits oben bezeichnet: die eigene ontologische Position. Selbst wenn es (noch) kein Ergebnis gibt.</w:t>
      </w:r>
    </w:p>
    <w:p w14:paraId="0407DA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ergibt keinen Sinn, eine Welt anzunehmen, in der die Suche nach Wahrheit unpraktisch wäre. Wenn in einem Universum die Wahrheitssuche keine Früchte trägt, hat dieses Universum kein Recht auf Existenz. Deshalb kann man das Ausbleiben des Ergebnisses ignorieren. Man kann es ignorieren, weil es unwahr ist.</w:t>
      </w:r>
    </w:p>
    <w:p w14:paraId="578100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das Ergebnis stellt sich ein. Nur – wo stellt sich dieses Ergebnis ein?</w:t>
      </w:r>
    </w:p>
    <w:p w14:paraId="5FC5ED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 diese Problematik entsteht aus der Spannung zwischen den Erwartungen der inneren Welt und der „Reaktion“ der äußeren Realität. Doch wenn wir logoshafte Wesen sind – scheuen wir uns nicht vor diesem antiken Begriff –, dann müssen wir die Antwort in der Welt der Logoi suchen. Das Kriterium der Kriterien mögen wir vielleicht nicht finden, aber den Logos der Logoi kennen wir alle sehr gut.</w:t>
      </w:r>
    </w:p>
    <w:p w14:paraId="13015C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Jede Glühbirne, jede Lichtquelle in dieser Welt ist ein Abbild der Sonne. Jede Maschine ist ein Abbild einer Kutsche oder eines Wagens. Diese Kette von Analogien ließe sich sehr lange fortsetzen. Doch die Frage ist nur eine – und sie ist die wichtigste: Wessen Abbild ist jeder Sinn?</w:t>
      </w:r>
    </w:p>
    <w:p w14:paraId="2469248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sind wir sicher, dass wir logoshafte Wesen sind? Was macht uns zu Menschen – im eigentlichen, strengen Sinne? Warum ist unser Denken überhaupt möglich? Warum ist Sprache möglich? Wie können wir das Nicht-Existierende modellieren? Wer hat uns das Recht gegeben, das Seiende – das heißt das Sein – aus dem Nichtseienden, aus dem Nichts zu schöpfen? Genau das ist das Wesen jeder Kreativität. Woher haben wir das?</w:t>
      </w:r>
    </w:p>
    <w:p w14:paraId="71B192B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hat alles Seiende aus dem Nichtseienden geschaffen? Wer ist der Logos der Logoi? Wer ist in die Geschichte eingegangen als der Sinn der Sinne?</w:t>
      </w:r>
    </w:p>
    <w:p w14:paraId="6BCDF7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085C15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Eh! Wir sind zu schnell zur Antwort gelangt. Wir müssen noch eine weitere Runde drehen.</w:t>
      </w:r>
    </w:p>
    <w:p w14:paraId="07CFB3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Betrachten wir dasselbe Problem von einer anderen Seite.</w:t>
      </w:r>
    </w:p>
    <w:p w14:paraId="1357C6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ist die Quelle jeden Todes?</w:t>
      </w:r>
    </w:p>
    <w:p w14:paraId="3BF624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sehen wir in der Welt der Natur? Alles Existierende stirbt früher oder später. Ein gewöhnlicher Stern vom Typ unserer Sonne lebt etwa 10–20 Milliarden Jahre. Unsere Sonne ist ungefähr 4,5 Milliarden Jahre alt. Sie hat noch etwa 5,5 Milliarden Jahre vor sich. Natürlich hat das keinerlei Verhältnis zu einem menschlichen Leben. Und dennoch: Nichts ist ewig in dieser Welt. Man muss nur die Zeitskala erweitern.</w:t>
      </w:r>
    </w:p>
    <w:p w14:paraId="690BCA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was ist ewig?</w:t>
      </w:r>
    </w:p>
    <w:p w14:paraId="415142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Lassen wir die Sterne. Dort können wir nichts verfolgen. Schauen wir auf den Menschen, auf den Sozius. Was ist beim Menschen ewig?</w:t>
      </w:r>
    </w:p>
    <w:p w14:paraId="21A495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muss in unserer alltäglichen Praxis maximal stabil sein? Wessen Zerstörung führt zur Zerstörung des Sozialen?</w:t>
      </w:r>
    </w:p>
    <w:p w14:paraId="78E730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Sinne, die Bedeutungen. Das ist es, was die Menschen davor bewahrt, in die Natur zurückzufallen. Solange Menschen in einer Sprache sprechen – sind sie Menschen. Doch wenn die Wörter ihren Sinn verlieren, wenn die Sprache zerfällt, dann zerfällt auch die menschliche Gemeinschaft.</w:t>
      </w:r>
    </w:p>
    <w:p w14:paraId="0B4B2D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Zumindest haben wir eine Kraft gefunden, die zumindest eine Sphäre des Lebens vor dem Zerfall bewahren kann.</w:t>
      </w:r>
    </w:p>
    <w:p w14:paraId="63330B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Gehen wir eine Ebene tiefer, gehen wir vom Niveau der Gesellschaft hinunter auf das Niveau des Individuums. Kann ein Mensch zerfallen? Wenn ja – was kann ihn vor dem Zerfall bewahren?</w:t>
      </w:r>
    </w:p>
    <w:p w14:paraId="2AC45F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wirkt die Entropie auf psychischer Ebene? Fragmentierung der Psyche, Verlust von Ziel/Zeit, Chaos der Emotionen/Gedanken, Zerfall der Identität. Wenn dies nicht aufgehalten wird, führt es unvermeidlich zum Tod.</w:t>
      </w:r>
    </w:p>
    <w:p w14:paraId="5CE444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kann den Zerfall der Persönlichkeit stoppen und verhindern? Erstens muss der Mensch eine subjektive ontologische Position gegenüber dem Sein einnehmen. Offen gesagt: „eine Position einnehmen“ impliziert bereits Subjekthaftigkeit. Aber um Missverständnisse zu vermeiden, formulieren wir es ausdrücklich. Zweitens muss der Mensch diese Position realisieren.</w:t>
      </w:r>
    </w:p>
    <w:p w14:paraId="2234A9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ohne das geht es nicht! Ohne das ist alles andere sinnlos.</w:t>
      </w:r>
    </w:p>
    <w:p w14:paraId="5E323B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 Es ist einfach herausgerutscht — „sinnlos“, das heißt ohne Sinn und daher nicht existent.</w:t>
      </w:r>
    </w:p>
    <w:p w14:paraId="54FA85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muss der Mensch selbst die Wahl treffen. Und die Wahl, wie wir wissen, ist Glaube. Eine Wahl kann durch nichts Äußerliches bestimmt werden. Entweder respektiert der Mensch sich selbst – oder er respektiert sich nicht. Wenn der Mensch die Wahl zugunsten der Realität, der Wirklichkeit seines Daseins trifft, dann gibt es etwas zu besprechen. Wenn der Mensch hingegen wählt, Teil der Inertie zu sein – gleichgültig, ob der natürlichen oder der sozialen –, dann wählt er, streng genommen, das Nichtsein. Wir haben darüber bereits gesprochen und werden nicht darauf zurückkommen.</w:t>
      </w:r>
    </w:p>
    <w:p w14:paraId="300C86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Sind diese beiden Punkte erfüllt, ist alles weitere eine Frage der Zeit und der Technik. Denn „eine Position einnehmen“ und „sie verwirklichen“ bedeutet, sich als Person zu vollziehen. Es bedeutet zu überleben, es bedeutet zu siegen.</w:t>
      </w:r>
    </w:p>
    <w:p w14:paraId="7D79DC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scheint alles selbstverständlich zu sein, aber – wie immer – gibt es Nuancen.</w:t>
      </w:r>
      <w:r>
        <w:rPr>
          <w:rFonts w:hint="default" w:eastAsiaTheme="minorHAnsi"/>
          <w:sz w:val="24"/>
          <w:szCs w:val="24"/>
          <w:lang w:val="ru-RU" w:eastAsia="en-US" w:bidi="he-IL"/>
        </w:rPr>
        <w:br w:type="textWrapping"/>
      </w:r>
      <w:r>
        <w:rPr>
          <w:rFonts w:hint="default" w:eastAsiaTheme="minorHAnsi"/>
          <w:sz w:val="24"/>
          <w:szCs w:val="24"/>
          <w:lang w:val="ru-RU" w:eastAsia="en-US" w:bidi="he-IL"/>
        </w:rPr>
        <w:t>Warum wählen wir überhaupt den Sieg? Warum können wir nicht wieder in der Natur aufgehen? Physisch ist das ohnehin unvermeidlich. Welches Kriterium – schon wieder ein Kriterium – verlangt nach Überleben?</w:t>
      </w:r>
    </w:p>
    <w:p w14:paraId="709B55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Mensch ist das einzige Wesen, dem die Fähigkeit gegeben ist, das Nichtsein zu erleben.</w:t>
      </w:r>
    </w:p>
    <w:p w14:paraId="137046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266C2F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Hm. Wir diskutieren „ich bin“ und sind bereits zur Analyse des Prädikats übergegangen. Dabei haben wir das „ich“ übersehen! Was bedeutet „ich“?</w:t>
      </w:r>
    </w:p>
    <w:p w14:paraId="0D42B7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hat das Recht, „ich“ zu sagen? Was behauptet derjenige, der „ich“ verkündet?</w:t>
      </w:r>
    </w:p>
    <w:p w14:paraId="5668B6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Zunächst müssen wir den Umfang dieser Deklaration bestimmen. Wozu steht das „ich“ im Gegensatz? Wenn der Mensch „ich“ sagt, behauptet er damit, dass er lebt – im Unterschied zu allem Unbelebten. Das bedeutet: Das „ich“ stellt sich dem gesamten Unbelebten, der gesamten Natur entgegen. Die Natur lebt aus Inertie; die Natur kann dem seelenlosen Mechanismus von Physik und Chemie nicht entkommen.</w:t>
      </w:r>
      <w:r>
        <w:rPr>
          <w:rFonts w:hint="default" w:eastAsiaTheme="minorHAnsi"/>
          <w:sz w:val="24"/>
          <w:szCs w:val="24"/>
          <w:lang w:val="ru-RU" w:eastAsia="en-US" w:bidi="he-IL"/>
        </w:rPr>
        <w:br w:type="textWrapping"/>
      </w:r>
      <w:r>
        <w:rPr>
          <w:rFonts w:hint="default" w:eastAsiaTheme="minorHAnsi"/>
          <w:sz w:val="24"/>
          <w:szCs w:val="24"/>
          <w:lang w:val="ru-RU" w:eastAsia="en-US" w:bidi="he-IL"/>
        </w:rPr>
        <w:t>Das „Ich“ kann es. Das „Ich“ proklamiert seine eigene Projektivität, die sich von der natürlichen, der etablierten Ordnung unterscheidet.</w:t>
      </w:r>
    </w:p>
    <w:p w14:paraId="4ADC608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„Ich“ grenzt sich von der unbelebten Natur ab und tritt zugleich in den Dialog mit anderen „Ichs“. Mir scheint, dass eine wesentliche Eigenschaft des „Ich“ die Ehrfurcht ist. Die Natur ist seelenlos. Selbst die lebendige Natur lebt durch Instinkte. Das „Ich“ ist deshalb „Ich“, weil es erkennt – und zuerst erkennt es seine Verantwortung. Ein „Ich“ ohne Verantwortung ist kein „Ich“, sondern nur ein weiteres Exemplar der lebenden Natur. Ohne Ehrfurcht, ohne Verantwortung bemerkt dieses instinktive „Ich“ nicht einmal ein anderes „Ich“. Denn die Natur kennt kein „Ich“ – und erst recht nicht den Anderen.</w:t>
      </w:r>
    </w:p>
    <w:p w14:paraId="6063C2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kehren wieder und wieder zur Diskussion der logoslosen Existenz zurück.</w:t>
      </w:r>
      <w:r>
        <w:rPr>
          <w:rFonts w:hint="default" w:eastAsiaTheme="minorHAnsi"/>
          <w:sz w:val="24"/>
          <w:szCs w:val="24"/>
          <w:lang w:val="ru-RU" w:eastAsia="en-US" w:bidi="he-IL"/>
        </w:rPr>
        <w:br w:type="textWrapping"/>
      </w:r>
      <w:r>
        <w:rPr>
          <w:rFonts w:hint="default" w:eastAsiaTheme="minorHAnsi"/>
          <w:sz w:val="24"/>
          <w:szCs w:val="24"/>
          <w:lang w:val="ru-RU" w:eastAsia="en-US" w:bidi="he-IL"/>
        </w:rPr>
        <w:t>Was soll man tun? Statistik lässt sich nicht abschaffen.</w:t>
      </w:r>
    </w:p>
    <w:p w14:paraId="39486B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Das „Ich“ ist eine Deklaration originärer Projektivität und Verantwortung.</w:t>
      </w:r>
      <w:r>
        <w:rPr>
          <w:rFonts w:hint="default" w:eastAsiaTheme="minorHAnsi"/>
          <w:sz w:val="24"/>
          <w:szCs w:val="24"/>
          <w:lang w:val="ru-RU" w:eastAsia="en-US" w:bidi="he-IL"/>
        </w:rPr>
        <w:br w:type="textWrapping"/>
      </w:r>
      <w:r>
        <w:rPr>
          <w:rFonts w:hint="default" w:eastAsiaTheme="minorHAnsi"/>
          <w:sz w:val="24"/>
          <w:szCs w:val="24"/>
          <w:lang w:val="ru-RU" w:eastAsia="en-US" w:bidi="he-IL"/>
        </w:rPr>
        <w:t>Und das eine ist ohne das andere unmöglich.</w:t>
      </w:r>
    </w:p>
    <w:p w14:paraId="799671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könnte diese Analyse des „Ich“ fortsetzen. Doch mir ist etwas anderes in den Sinn gekommen.</w:t>
      </w:r>
    </w:p>
    <w:p w14:paraId="7E9F39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Irgendwo habe ich das schon gesehen. Wer war der Erste, der seine originäre Projektivität vorstellte und seine Verantwortung für das Werk anerkannte? Nun ja: „Im Anfang schuf Er Himmel und Erde“, und danach sah Er hin und sagte: „Sehr gut.“</w:t>
      </w:r>
    </w:p>
    <w:p w14:paraId="6B79988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Also beginnt jedes „Ich“ seine Wechselwirkung mit dem Seienden nach dem Bild und Gleichnis des ersten „Ich“. Das Wichtigste ist: Wir haben entdeckt, nach wessen Bild und Gleichnis jedes „Ich“ erschafft. Indem wir das Urbild betrachten, verstehen wir besser, wie jedes gesunde „Ich“ funktioniert und wie es funktionieren soll.</w:t>
      </w:r>
    </w:p>
    <w:p w14:paraId="1BBC1B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sprachen über das Prädikat zum „ich“. Wir sprachen über die Notwendigkeit von Identität – und zunächst über die Notwendigkeit der Identität der Sinne, der Bedeutungen.</w:t>
      </w:r>
    </w:p>
    <w:p w14:paraId="71E677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bin X. Wir haben das „ich“ betrachtet, wir haben „bin“ betrachtet. Wir suchten das wahre X. Ich bin Christ, ich bin Theologe. Ich sehe diese Welt entsprechend. Wir sagten bereits, dass der logoshafte Mensch eine subjektive ontologische Position einnehmen muss, um zu überleben. Sowohl der Begriff „logoshaft“ als auch der Begriff „subjektiv“ tragen – zumindest für mich – einen eindeutig theologischen, genauer christozentrischen Charakter.</w:t>
      </w:r>
    </w:p>
    <w:p w14:paraId="2C41D3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diskutieren das Prädikat zu „ich bin“. Womit kann der Mensch sich identifizieren, um sich vor dem Zerfall und vor der Auflösung in der Natur zu bewahren?</w:t>
      </w:r>
    </w:p>
    <w:p w14:paraId="102B56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Nehmen wir an, wir haben eine messianische Identität außerchristlichen Charakters. Sie kann religiös sein, oder fast vollständig säkular. Doch in jedem Fall ist eine solche Identität gezwungen, auf das maximale Abstraktionsniveau aufzusteigen.</w:t>
      </w:r>
      <w:r>
        <w:rPr>
          <w:rFonts w:hint="default" w:eastAsiaTheme="minorHAnsi"/>
          <w:sz w:val="24"/>
          <w:szCs w:val="24"/>
          <w:lang w:val="ru-RU" w:eastAsia="en-US" w:bidi="he-IL"/>
        </w:rPr>
        <w:br w:type="textWrapping"/>
      </w:r>
      <w:r>
        <w:rPr>
          <w:rFonts w:hint="default" w:eastAsiaTheme="minorHAnsi"/>
          <w:sz w:val="24"/>
          <w:szCs w:val="24"/>
          <w:lang w:val="ru-RU" w:eastAsia="en-US" w:bidi="he-IL"/>
        </w:rPr>
        <w:t>Im Unterschied zu alltäglichen oder beruflichen Rollen versucht die messianische Identität, zur ontologischen Stütze der Person zu werden. Eben deshalb muss sie globalen Maßstab besitzen: die Totalität der Geschichte, das Schicksal der Menschheit, die Weltarbeiterklasse, die weltweite Befreiung, der Fortschritt, die Nation als metaphysisches Subjekt, wissenschaftliche Erlösung, kosmische Evolution – all das sind Versuche, ein Prädikat auf dem Niveau des Absoluten zu konstruieren.</w:t>
      </w:r>
    </w:p>
    <w:p w14:paraId="750513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wenn der Mensch seine Identität ernsthaft aufbauen will – und nicht nur eine Rolle im fremden Drehbuch spielen –, muss das Prädikat so hoch sein, dass es einer ernsten Konfrontation mit Geschichte oder Psyche standhält. Deshalb nimmt selbst beim Kommunisten das Prädikat „allgemeines Glück“ und „historische Mission der Arbeiterklasse“ unvermeidlich eine Form an, die verdächtig an Gott erinnert. Dasselbe gilt für alle starken säkularen Projekte. Sie müssen die Funktion einer göttlichen Offenbarung einnehmen, weil nichts Geringeres in der Lage ist, das menschliche „Ich“ vor dem Zerfall zu bewahren.</w:t>
      </w:r>
    </w:p>
    <w:p w14:paraId="13A83F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Prädikat geringeren Maßstabs kann die Identität nicht tragen. Ein lokales, endliches, historisch bedingtes Prädikat zerfällt schneller, als die Person sich endgültig auf es stützen kann. Darum erfordern derartige Projekte ständige energetische Investitionen seitens derer, die sie tragen. Und deshalb entsteht in jedem starken außerchristlichen Messianismus unvermeidlich eine Theologie ohne Gott – ein Absolutes ohne Absolutheit, eine logosflüchtige Imitation des Logos, also der Versuch, die Rolle des Grundes des Seins ohne die Fülle des Seins zu spielen.</w:t>
      </w:r>
    </w:p>
    <w:p w14:paraId="0A4760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jedoch bereits festgestellt, dass nur dasjenige, was dem Zerfall nicht unterliegt, als wahres Prädikat für „ich bin“ dienen kann. Das bedeutet: Das wahre Prädikat muss metaphysisch, übernatürlich und logoshaft sein.</w:t>
      </w:r>
    </w:p>
    <w:p w14:paraId="75A2AA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Gut für uns Christen! Wir haben ein solches Prädikat. Und es erfüllt genau alle notwendigen Bedingungen.</w:t>
      </w:r>
    </w:p>
    <w:p w14:paraId="388C14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„Unsere“ ist selbst der Logos. Er ist nicht abgeleitet und nicht Folge der Geschichte. Er ist kein Produkt der Kultur und keine Funktion sozialer Inertie. Er hängt nicht vom Wechsel der Epochen und Kontexte ab – Er bestimmt sie. Er ist an keine Form menschlicher Ohnmacht gebunden. Er existiert nicht dank der Welt – die Welt existiert dank Ihm. Er selbst ist der Sinn der Sinne und der Grund der Gründe. Er bewahrt nicht nur den Sinn – Er erzeugt ihn. Er bewahrt nicht nur die Identität – Er schenkt sie.</w:t>
      </w:r>
    </w:p>
    <w:p w14:paraId="6D4118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wird mir entgegenhalten – und durchaus überzeugend: Wo hast du diesen Sinn in der rituellen Praxis der Kirche gesehen?</w:t>
      </w:r>
    </w:p>
    <w:p w14:paraId="5BAEBC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antworte: Die Kirche hat viele Texte, und jeder findet in ihnen das, wozu er herangereift ist. Wer etwas suchte, der hat es gefunden. Aber wer den Logos suchte – der hat den Logos gefunden.</w:t>
      </w:r>
    </w:p>
    <w:p w14:paraId="2F04CF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kann Ihn sogar im Ritual finden – siehe den ersten Teil. Das ist nicht das Problem der Kirche. Das ist das Problem des Auges, das schaut. Alles hängt von der Wahl ab.</w:t>
      </w:r>
    </w:p>
    <w:p w14:paraId="35CDC8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bin Christ“ – das ist keine politische oder kulturelle Deklaration. Das ist keine grammatische Konstruktion. Es ist ein Akt der Freiheit, ein Akt des Glaubens, ein Akt der Identität. Es ist eine ontologische Position – wenn man es ernst meint.</w:t>
      </w:r>
    </w:p>
    <w:p w14:paraId="7CC3E59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Christ wählt das Prädikat: Jesus Christus, der selbst das Sein ist. Darum ist er sicher in seiner Identität mit sich selbst. Darum ist er sicher im eschatologischen Maßstab seines persönlichen Projekts. Darum kennt er die Metaphysik seines „Ich“.</w:t>
      </w:r>
      <w:r>
        <w:rPr>
          <w:rFonts w:hint="default" w:eastAsiaTheme="minorHAnsi"/>
          <w:sz w:val="24"/>
          <w:szCs w:val="24"/>
          <w:lang w:val="ru-RU" w:eastAsia="en-US" w:bidi="he-IL"/>
        </w:rPr>
        <w:br w:type="textWrapping"/>
      </w:r>
      <w:r>
        <w:rPr>
          <w:rFonts w:hint="default" w:eastAsiaTheme="minorHAnsi"/>
          <w:sz w:val="24"/>
          <w:szCs w:val="24"/>
          <w:lang w:val="ru-RU" w:eastAsia="en-US" w:bidi="he-IL"/>
        </w:rPr>
        <w:t>Darum kennt er seine Sendung in diesem Universum, er kennt seine Berufung. Der Christ trifft in jeder Situation die Wahl zugunsten des Seins, zugunsten der Identität, zugunsten des Lichts.</w:t>
      </w:r>
    </w:p>
    <w:p w14:paraId="4215EC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Nur der Christ kann, selbst in der real existierenden Kirche, Christus finden. Wenn er das kann – was sollen ihm dann alle übrigen Hindernisse?</w:t>
      </w:r>
    </w:p>
    <w:p w14:paraId="59E63F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Gehen wir weiter. Wir haben unser wahres Prädikat gewählt und uns mit Christus–Logos identifiziert. Und nun?</w:t>
      </w:r>
    </w:p>
    <w:p w14:paraId="3209CC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Erstens entdecken wir damit die ontologische Bedeutung des Denkens.</w:t>
      </w:r>
    </w:p>
    <w:p w14:paraId="3EC699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rede immer wieder vom selben. Verzeiht, so ist es nun einmal.</w:t>
      </w:r>
    </w:p>
    <w:p w14:paraId="337DB2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Bestimmung der Wahrheit, die Entdeckung der Wahrheit, die Identifikation mit der Wahrheit – das ist eine sehr komplexe und energieintensive Tätigkeit, die genau auf der logoshaften Ebene stattfindet. Das alles geschieht nicht zufällig. Vorausgesetzt werden eine entwickelte Denkkultur und eine entwickelte persönliche Identität. Solche Dinge entstehen weder in der Baracke noch im Kolchos. Natürlich können solche Menschen sehr leicht in einer Baracke oder sogar in einem Kolchos landen – aber dort sind sie sicher nicht entstanden. Die Kultur des Denkens ist eben eine Kultur; sie braucht eine entsprechende Umgebung und eine entsprechende Tradition.</w:t>
      </w:r>
    </w:p>
    <w:p w14:paraId="73F944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dann geschieht das Handeln.</w:t>
      </w:r>
    </w:p>
    <w:p w14:paraId="5DF9286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Handeln kann nur eine Person – wie wir alle aus Erfahrung wissen. Eine entwickelte, geformte Person.</w:t>
      </w:r>
    </w:p>
    <w:p w14:paraId="758984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gestaltete, stabile, starke Innenwelt verwirklicht sich nach außen. Es ist immer die persönliche innere Realität, die zu einer Tatsache des Sozialen wird – zu einer konstituierenden Tatsache, d.h. zu einer Tatsache, die eine neue Struktur, eine neue Form der Welt stiftet. Und oft – ohne ein einziges Wort.</w:t>
      </w:r>
    </w:p>
    <w:p w14:paraId="424F29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Christliches Handeln bedeutet, die Stabilität und Identität des gesamten Universums zu bewahren. Doch das bedeutet nicht Konservierung oder, Gott bewahre, Einfrieren. Der Christ ist als Mitarbeiter des Schöpfers berufen, mitzuschaffen und aufzubauen.</w:t>
      </w:r>
    </w:p>
    <w:p w14:paraId="0D5FD4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Christentum handelt vom Leben. Das Leben, um erhalten zu bleiben, wird ständig geboren, schafft ständig. Also muss auch das Christentum ständig geboren werden.</w:t>
      </w:r>
    </w:p>
    <w:p w14:paraId="722D90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vergessen, dass der Sohn–Logos unaufhörlich geboren wird. Die Geburt des Sohnes ist kein punktuelles Ereignis, sondern ein ewiger Prozess. Und wir sind nach dem Bild und Gleichnis genau dieses Sohnes geschaffen, der der Logos ist. Darum sind auch wir zu einer ständigen Geburt berufen.</w:t>
      </w:r>
    </w:p>
    <w:p w14:paraId="6E81AD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„38 Wer an mich glaubt, aus dessen Leib werden, wie die Schrift sagt, Ströme lebendigen Wassers fließen.</w:t>
      </w:r>
      <w:r>
        <w:rPr>
          <w:rFonts w:hint="default" w:eastAsiaTheme="minorHAnsi"/>
          <w:sz w:val="24"/>
          <w:szCs w:val="24"/>
          <w:lang w:val="ru-RU" w:eastAsia="en-US" w:bidi="he-IL"/>
        </w:rPr>
        <w:br w:type="textWrapping"/>
      </w:r>
      <w:r>
        <w:rPr>
          <w:rFonts w:hint="default" w:eastAsiaTheme="minorHAnsi"/>
          <w:sz w:val="24"/>
          <w:szCs w:val="24"/>
          <w:lang w:val="ru-RU" w:eastAsia="en-US" w:bidi="he-IL"/>
        </w:rPr>
        <w:t>39 Das aber sagte er von dem Geist, den die empfangen sollten, die an ihn glaubten.“ (Joh 7,38–39)</w:t>
      </w:r>
    </w:p>
    <w:p w14:paraId="1280FF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ist aus dem Johannesevangelium – und offensichtlich nicht über H₂O. Was hier sofort auch gesagt wird. Wenn es nicht um H₂O geht – worum dann? Und was sagt es uns Christen?</w:t>
      </w:r>
    </w:p>
    <w:p w14:paraId="0BC2EC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der Sohn geboren wird und gebiert, so wird auch der Christ, der im Sohn gekleidet ist, geboren und gebiert. In der Sprache dieser Arbeit nennt sich dieses Vermögen des Christen: originäre Projektivität.</w:t>
      </w:r>
    </w:p>
    <w:p w14:paraId="4ACCFE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muss verstehen, worin sich christliche Kreativität von jeder anderen unterscheidet. Der Christ schafft nicht alles Mögliche. Die Absonderung der Idole bedeutet die Absonderung der Projekte, die keine christliche Eschatologie enthalten.</w:t>
      </w:r>
      <w:r>
        <w:rPr>
          <w:rFonts w:hint="default" w:eastAsiaTheme="minorHAnsi"/>
          <w:sz w:val="24"/>
          <w:szCs w:val="24"/>
          <w:lang w:val="ru-RU" w:eastAsia="en-US" w:bidi="he-IL"/>
        </w:rPr>
        <w:br w:type="textWrapping"/>
      </w:r>
      <w:r>
        <w:rPr>
          <w:rFonts w:hint="default" w:eastAsiaTheme="minorHAnsi"/>
          <w:sz w:val="24"/>
          <w:szCs w:val="24"/>
          <w:lang w:val="ru-RU" w:eastAsia="en-US" w:bidi="he-IL"/>
        </w:rPr>
        <w:t>Wenn ein Projekt keine christliche Eschatologie besitzt, wenn es keine Perspektive im Reich Gottes hat – warum sollte man Zeit und Kraft, das heißt Leben, darauf verwenden? Daraus entsteht die bekannte christliche Selektivität, die sich auf natürliche Weise in Askese verwandelt.</w:t>
      </w:r>
    </w:p>
    <w:p w14:paraId="775A83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Askese bedeutet in erster Linie die Zurückweisung der Simulakren. Der Christ kann sich nicht auf Simulakren einlassen, selbst wenn sie einen kurzfristigen Zugang zu Ressourcen und Energie ermöglichen – für die Dauer eines oder mehrerer Menschenleben. Was keine Fortsetzung in der Ewigkeit hat, besitzt keinen Wert in der Geschichte. Darum wird der Christ – sofern er Christ ist – keine Simulakren schaffen. Simulakren sind ein sicheres Zeichen des Götzendienstes, selbst wenn dieser in kirchliche Gewänder gehüllt ist und sich als Frömmigkeit tarnt.</w:t>
      </w:r>
    </w:p>
    <w:p w14:paraId="257D25E2">
      <w:pPr>
        <w:spacing w:after="200" w:line="276" w:lineRule="auto"/>
        <w:ind w:firstLine="567"/>
        <w:jc w:val="both"/>
        <w:rPr>
          <w:rFonts w:hint="default" w:eastAsiaTheme="minorHAnsi"/>
          <w:sz w:val="24"/>
          <w:szCs w:val="24"/>
          <w:lang w:val="ru-RU" w:eastAsia="en-US" w:bidi="he-IL"/>
        </w:rPr>
      </w:pPr>
    </w:p>
    <w:p w14:paraId="1E16C2C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muss ich eine kleine, aber sehr wichtige Klarstellung machen, zu der ich selbst viele Jahre lang heranwachsen musste. Unser Leben hat einen realen, praktischen Charakter. Und nicht jede unserer Handlungen muss ontologisch begründet werden. Nicht jeden Gang in den Laden oder zum Arzt muss man in einer eschatologischen Perspektive betrachten. Einverstanden? Man muss mit beiden Füßen auf der Erde gehen.</w:t>
      </w:r>
    </w:p>
    <w:p w14:paraId="6974B8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Moskauer Freund erzählte mir einmal eine sehr interessante Geschichte aus dem Paterikon.</w:t>
      </w:r>
    </w:p>
    <w:p w14:paraId="70D2AB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Bauer verirrte sich in der Wüste und stieß auf einige Einsiedler. Er fragte sie: „Wie komme ich zur Stadt?“ Einer der Einsiedler antwortete: „Ich kenne den Weg zur irdischen Stadt nicht, aber ich kenne den Weg zur himmlischen Stadt und kann dir diesen zeigen.“ Der Bauer antwortete: „Wenn du den Weg zur irdischen Stadt nicht kennst – wie kannst du dann den Weg zur himmlischen Stadt kennen?“ Und der Bauer ging seines Weges.</w:t>
      </w:r>
    </w:p>
    <w:p w14:paraId="6CE899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hat in dieser Geschichte recht, und wer nicht? Es kann viele Antworten geben, und, man muss es zugeben, sie sind alle gleichwertig. Ich vermute, genau das meinte auch der Apostel Paulus, als er von der „festen Speise“ schrieb.</w:t>
      </w:r>
    </w:p>
    <w:p w14:paraId="3B78BC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Zurück zur Ontologie. Worin unterscheidet sich logoshaftes Handeln vom „nicht-logoshaften“? Wie kann man die Teilhabe am Logos beschreiben? Wahrscheinlich muss man vom Schauen sprechen, von der Kontemplation. Man sollte erwähnen, dass Kontemplation vermutlich zweierlei Art sein kann. Es gibt die „gewöhnliche“ Kontemplation, und es gibt das übernatürliche Schauen der großen Mystiker und Propheten. Ich muss nicht erklären, dass ich von meiner eigenen Erfahrung spreche – also vom gewöhnlichen menschlichen Schauen. Und ich möchte sagen, dass christliches Handeln aus der Kontemplation herauswachsen muss. Ich bin mir über die zeitliche Reihenfolge nicht sicher – ob eines dem anderen folgt oder beide ak simultan geschehen –, aber Tatsache ist, dass eines ohne das andere unmöglich ist. Ja, das bedeutet, dass selbst die „alltäglichen“, gewöhnlichen Handlungen des Christen schöpferischen Charakter haben müssen. Wenn der Logos einmal gekommen ist, geht er nicht wieder.</w:t>
      </w:r>
    </w:p>
    <w:p w14:paraId="3C472D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kann nicht über prophetische Zustände urteilen, die mir nicht zugänglich sind. Aber die aufmerksame Beobachtung der Wirkungen des Heiligen Geistes – sowohl im Leben und Schaffen anderer Menschen als auch im eigenen Leben – zeigt, dass Er auf irgendeine Weise sogar im Schaffen völlig „unreiner“ Menschen präsent ist, wenn sie die Wahrheit suchen. Wenn der Mensch die Wahrheit sucht, wenn er versucht, die Wahrheit zu beschreiben, dann wird – wie klein oder unbedeutend seine Person auch sein mag – in seinem Werk eine prophetische Stimme hörbar sein.</w:t>
      </w:r>
    </w:p>
    <w:p w14:paraId="29C320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ja, mir persönlich scheint, dass für den modernen Menschen das ernsthafte, aufrichtige Studium der Philosophie und später der Theologie einen prophetischen Impuls eröffnet. Denn sowohl Philosophie als auch Theologie sind als Praxis eine Übung der Wahrheitssuche. Wenn sie nicht Praxis sind und nicht Wahrheitssuche, sind sie weder Philosophie noch Theologie. Dann sind sie gewöhnlich politische Prostitution. Tun Sie bitte so, als hätten Sie das nicht gehört – und überlegen Sie sich eine mildere Formulierung!</w:t>
      </w:r>
    </w:p>
    <w:p w14:paraId="599213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Logoshaftes Handeln ist eine Tat – eine gewöhnliche menschliche Tat –, nur muss diese Tat unter Berücksichtigung einer größeren Perspektive vollzogen werden.</w:t>
      </w:r>
      <w:r>
        <w:rPr>
          <w:rFonts w:hint="default" w:eastAsiaTheme="minorHAnsi"/>
          <w:sz w:val="24"/>
          <w:szCs w:val="24"/>
          <w:lang w:val="ru-RU" w:eastAsia="en-US" w:bidi="he-IL"/>
        </w:rPr>
        <w:br w:type="textWrapping"/>
      </w:r>
      <w:r>
        <w:rPr>
          <w:rFonts w:hint="default" w:eastAsiaTheme="minorHAnsi"/>
          <w:sz w:val="24"/>
          <w:szCs w:val="24"/>
          <w:lang w:val="ru-RU" w:eastAsia="en-US" w:bidi="he-IL"/>
        </w:rPr>
        <w:t>Zumindest war es in meinem Leben eine Schwierigkeit, dabei die Detailtiefe des konkreten Lebensmoments nicht zu verlieren. Ich hatte damit Probleme. Ich musste es buchstäblich lernen: nicht nur das Gesamtbild einer konkreten Kommunikation zu sehen, sondern zugleich mich selbst, den Gesprächspartner und den Kontext zu differenzieren. Normalerweise fällt es schwer, das allgemeine, abstrakte Bild zu sehen. Aber manchmal ist es auch umgekehrt. Ich kann davon Zeugnis ablegen.</w:t>
      </w:r>
    </w:p>
    <w:p w14:paraId="4163E2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ergibt sich also daraus? Habe ich jetzt etwa angegeben? Ich werde alt. Zumindest habe ich das ganz sicher nicht deshalb geschrieben. Das Leben ist eine konkrete Sache, und das darf man niemals vergessen. Welcher Philosoph war es, der in die Grube fiel? Der Name Thales ist in der Geschichte geblieben, der Name der Magd, die über ihn lachte, ist längst vergessen. Aber ihr Spott ist in der Geschichte geblieben. Man muss zugeben, dass in ihrem Spott viel Wahrheit steckt – was sie dennoch nicht auf eine Stufe mit Thales stellt.</w:t>
      </w:r>
    </w:p>
    <w:p w14:paraId="5311E27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der Heiligen Schrift heißt es oft über die Gerechten: „Er wandelte vor Gott.“</w:t>
      </w:r>
      <w:r>
        <w:rPr>
          <w:rFonts w:hint="default" w:eastAsiaTheme="minorHAnsi"/>
          <w:sz w:val="24"/>
          <w:szCs w:val="24"/>
          <w:lang w:val="ru-RU" w:eastAsia="en-US" w:bidi="he-IL"/>
        </w:rPr>
        <w:br w:type="textWrapping"/>
      </w:r>
      <w:r>
        <w:rPr>
          <w:rFonts w:hint="default" w:eastAsiaTheme="minorHAnsi"/>
          <w:sz w:val="24"/>
          <w:szCs w:val="24"/>
          <w:lang w:val="ru-RU" w:eastAsia="en-US" w:bidi="he-IL"/>
        </w:rPr>
        <w:t>Wie immer sollten wir nicht in übermäßigen Mystizismus verfallen. Ich ziehe es vor anzunehmen, dass dies Menschen waren wie wir – und gerade darin besteht ihre Größe. Was bedeutet also „Er wandelte vor Gott“? In einfacher menschlicher Sprache? Nur dies: Der Gerechte lebte so, als ob Gott – jetzt und immer – neben ihm wäre. Er lebte im Angesicht Gottes. Bedeutet das einen ungewöhnlichen Zustand? Ja und nein. Wenn diese Menschen in den Text der Heiligen Schrift aufgenommen wurden, dann war diese Gegenwart Gottes in ihrem Leben besonders intensiv. In geringerem Maß sollte dieser modus vivendi die alltägliche Norm sein. Nichts Kompliziertes. Das Einzige, was wirklich schwierig ist: Gott in seine innere Welt einzulassen. Zu erkennen, dass man dort nicht allein ist. Dass es keinen „souveränen“ Raum gibt, den niemand hört und niemand sieht. Es gibt Einen, der hört und sieht.</w:t>
      </w:r>
    </w:p>
    <w:p w14:paraId="397558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Es ist mir wirklich seltsam, in der kirchlichen Umgebung Menschen zu sehen, die meinen, ihre geheimen Gedanken seien für niemanden sichtbar. Vielleicht nicht sofort, aber früher oder später wird fast jedem alles klar. Bedeutet das, dass die Wahrheit sofort triumphiert? Ja und nein. Das Leben in der Gesellschaft – selbst in der kirchlichen Gesellschaft – befreit nicht von der Maske. Die Maske ist unvermeidlich und unausweichlich. „Gebt das Heilige nicht den Hunden und werft eure Perlen nicht vor die Schweine, damit sie sie nicht mit ihren Füßen zertreten und sich umwenden und euch zerreißen.“ </w:t>
      </w:r>
      <w:r>
        <w:rPr>
          <w:rFonts w:hint="default" w:eastAsiaTheme="minorHAnsi"/>
          <w:sz w:val="24"/>
          <w:szCs w:val="24"/>
          <w:lang w:val="en-US" w:eastAsia="en-US" w:bidi="he-IL"/>
        </w:rPr>
        <w:t>(</w:t>
      </w:r>
      <w:r>
        <w:rPr>
          <w:rFonts w:hint="default" w:eastAsiaTheme="minorHAnsi"/>
          <w:sz w:val="24"/>
          <w:szCs w:val="24"/>
          <w:lang w:val="ru-RU" w:eastAsia="en-US" w:bidi="he-IL"/>
        </w:rPr>
        <w:t>Matthäus</w:t>
      </w:r>
      <w:r>
        <w:rPr>
          <w:rFonts w:hint="default" w:eastAsiaTheme="minorHAnsi"/>
          <w:sz w:val="24"/>
          <w:szCs w:val="24"/>
          <w:lang w:val="en-US" w:eastAsia="en-US" w:bidi="he-IL"/>
        </w:rPr>
        <w:t xml:space="preserve"> </w:t>
      </w:r>
      <w:r>
        <w:rPr>
          <w:rFonts w:hint="default" w:eastAsiaTheme="minorHAnsi"/>
          <w:sz w:val="24"/>
          <w:szCs w:val="24"/>
          <w:lang w:val="ru-RU" w:eastAsia="en-US" w:bidi="he-IL"/>
        </w:rPr>
        <w:t>7,6</w:t>
      </w:r>
      <w:r>
        <w:rPr>
          <w:rFonts w:hint="default" w:eastAsiaTheme="minorHAnsi"/>
          <w:sz w:val="24"/>
          <w:szCs w:val="24"/>
          <w:lang w:val="en-US" w:eastAsia="en-US" w:bidi="he-IL"/>
        </w:rPr>
        <w:t>)</w:t>
      </w:r>
      <w:r>
        <w:rPr>
          <w:rFonts w:hint="default" w:eastAsiaTheme="minorHAnsi"/>
          <w:sz w:val="24"/>
          <w:szCs w:val="24"/>
          <w:lang w:val="ru-RU" w:eastAsia="en-US" w:bidi="he-IL"/>
        </w:rPr>
        <w:t>. Wovon spricht das, wenn nicht vom Leben in der Gesellschaft? Das ist nebenbei gesagt ein Gebot – gleichwertig allen anderen Geboten.</w:t>
      </w:r>
    </w:p>
    <w:p w14:paraId="339FB9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nun eine Erläuterung von ChatGPT</w:t>
      </w:r>
    </w:p>
    <w:p w14:paraId="4D81FB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INFORMATIONS-FILTERUNGSTABELLE</w:t>
      </w:r>
    </w:p>
    <w:p w14:paraId="769877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(von der Realität bis zur Handlung)</w:t>
      </w:r>
    </w:p>
    <w:p w14:paraId="3DA2F6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 1 — ÄUSSERE REALITÄT (100 %)</w:t>
      </w:r>
    </w:p>
    <w:p w14:paraId="2D917A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Enthält alle physikalischen Informationen: elektromagnetisches Spektrum, Schall, Vibrationen, chemische Signale, Druck, Strahlung, Magnetfelder, Gravitation, Temperatur, Objekte, Ereignisse, Prozesse.</w:t>
      </w:r>
    </w:p>
    <w:p w14:paraId="5BD9A3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Assimilierbar: 0,0000000001–0,00000000001 % (ca. 10⁻¹²–10⁻¹⁴)</w:t>
      </w:r>
    </w:p>
    <w:p w14:paraId="3C8CDC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 2 — REGISTRIERUNG DURCH REZEPTOREN</w:t>
      </w:r>
    </w:p>
    <w:p w14:paraId="0E71A7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Rezeptoren reagieren nur auf engste Signalbereiche:</w:t>
      </w:r>
      <w:r>
        <w:rPr>
          <w:rFonts w:hint="default" w:eastAsiaTheme="minorHAnsi"/>
          <w:sz w:val="24"/>
          <w:szCs w:val="24"/>
          <w:lang w:val="ru-RU" w:eastAsia="en-US" w:bidi="he-IL"/>
        </w:rPr>
        <w:br w:type="textWrapping"/>
      </w:r>
      <w:r>
        <w:rPr>
          <w:rFonts w:hint="default" w:eastAsiaTheme="minorHAnsi"/>
          <w:sz w:val="24"/>
          <w:szCs w:val="24"/>
          <w:lang w:val="ru-RU" w:eastAsia="en-US" w:bidi="he-IL"/>
        </w:rPr>
        <w:t>– Netzhaut → 380–740 nm</w:t>
      </w:r>
      <w:r>
        <w:rPr>
          <w:rFonts w:hint="default" w:eastAsiaTheme="minorHAnsi"/>
          <w:sz w:val="24"/>
          <w:szCs w:val="24"/>
          <w:lang w:val="ru-RU" w:eastAsia="en-US" w:bidi="he-IL"/>
        </w:rPr>
        <w:br w:type="textWrapping"/>
      </w:r>
      <w:r>
        <w:rPr>
          <w:rFonts w:hint="default" w:eastAsiaTheme="minorHAnsi"/>
          <w:sz w:val="24"/>
          <w:szCs w:val="24"/>
          <w:lang w:val="ru-RU" w:eastAsia="en-US" w:bidi="he-IL"/>
        </w:rPr>
        <w:t>– Ohren → 20–20 000 Hz</w:t>
      </w:r>
      <w:r>
        <w:rPr>
          <w:rFonts w:hint="default" w:eastAsiaTheme="minorHAnsi"/>
          <w:sz w:val="24"/>
          <w:szCs w:val="24"/>
          <w:lang w:val="ru-RU" w:eastAsia="en-US" w:bidi="he-IL"/>
        </w:rPr>
        <w:br w:type="textWrapping"/>
      </w:r>
      <w:r>
        <w:rPr>
          <w:rFonts w:hint="default" w:eastAsiaTheme="minorHAnsi"/>
          <w:sz w:val="24"/>
          <w:szCs w:val="24"/>
          <w:lang w:val="ru-RU" w:eastAsia="en-US" w:bidi="he-IL"/>
        </w:rPr>
        <w:t>– Haut → Druck, Temperatur, Schmerz</w:t>
      </w:r>
      <w:r>
        <w:rPr>
          <w:rFonts w:hint="default" w:eastAsiaTheme="minorHAnsi"/>
          <w:sz w:val="24"/>
          <w:szCs w:val="24"/>
          <w:lang w:val="ru-RU" w:eastAsia="en-US" w:bidi="he-IL"/>
        </w:rPr>
        <w:br w:type="textWrapping"/>
      </w:r>
      <w:r>
        <w:rPr>
          <w:rFonts w:hint="default" w:eastAsiaTheme="minorHAnsi"/>
          <w:sz w:val="24"/>
          <w:szCs w:val="24"/>
          <w:lang w:val="ru-RU" w:eastAsia="en-US" w:bidi="he-IL"/>
        </w:rPr>
        <w:t>– Nase → Teil flüchtiger Moleküle</w:t>
      </w:r>
      <w:r>
        <w:rPr>
          <w:rFonts w:hint="default" w:eastAsiaTheme="minorHAnsi"/>
          <w:sz w:val="24"/>
          <w:szCs w:val="24"/>
          <w:lang w:val="ru-RU" w:eastAsia="en-US" w:bidi="he-IL"/>
        </w:rPr>
        <w:br w:type="textWrapping"/>
      </w:r>
      <w:r>
        <w:rPr>
          <w:rFonts w:hint="default" w:eastAsiaTheme="minorHAnsi"/>
          <w:sz w:val="24"/>
          <w:szCs w:val="24"/>
          <w:lang w:val="ru-RU" w:eastAsia="en-US" w:bidi="he-IL"/>
        </w:rPr>
        <w:t>– Zunge → 5 Geschmacksqualitäten</w:t>
      </w:r>
      <w:r>
        <w:rPr>
          <w:rFonts w:hint="default" w:eastAsiaTheme="minorHAnsi"/>
          <w:sz w:val="24"/>
          <w:szCs w:val="24"/>
          <w:lang w:val="ru-RU" w:eastAsia="en-US" w:bidi="he-IL"/>
        </w:rPr>
        <w:br w:type="textWrapping"/>
      </w:r>
      <w:r>
        <w:rPr>
          <w:rFonts w:hint="default" w:eastAsiaTheme="minorHAnsi"/>
          <w:sz w:val="24"/>
          <w:szCs w:val="24"/>
          <w:lang w:val="ru-RU" w:eastAsia="en-US" w:bidi="he-IL"/>
        </w:rPr>
        <w:t>Assimiliert: ≈ 0,0000001 % (10⁻⁹ der realen Welt)</w:t>
      </w:r>
    </w:p>
    <w:p w14:paraId="4DD459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 3 — SENSORISCHE NERVEN (Vorfilterung des Gehirns)</w:t>
      </w:r>
    </w:p>
    <w:p w14:paraId="0EE6C8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Gehirn ankommend:</w:t>
      </w:r>
      <w:r>
        <w:rPr>
          <w:rFonts w:hint="default" w:eastAsiaTheme="minorHAnsi"/>
          <w:sz w:val="24"/>
          <w:szCs w:val="24"/>
          <w:lang w:val="ru-RU" w:eastAsia="en-US" w:bidi="he-IL"/>
        </w:rPr>
        <w:br w:type="textWrapping"/>
      </w:r>
      <w:r>
        <w:rPr>
          <w:rFonts w:hint="default" w:eastAsiaTheme="minorHAnsi"/>
          <w:sz w:val="24"/>
          <w:szCs w:val="24"/>
          <w:lang w:val="ru-RU" w:eastAsia="en-US" w:bidi="he-IL"/>
        </w:rPr>
        <w:t>– Sehen → ~10⁶ bit/s</w:t>
      </w:r>
      <w:r>
        <w:rPr>
          <w:rFonts w:hint="default" w:eastAsiaTheme="minorHAnsi"/>
          <w:sz w:val="24"/>
          <w:szCs w:val="24"/>
          <w:lang w:val="ru-RU" w:eastAsia="en-US" w:bidi="he-IL"/>
        </w:rPr>
        <w:br w:type="textWrapping"/>
      </w:r>
      <w:r>
        <w:rPr>
          <w:rFonts w:hint="default" w:eastAsiaTheme="minorHAnsi"/>
          <w:sz w:val="24"/>
          <w:szCs w:val="24"/>
          <w:lang w:val="ru-RU" w:eastAsia="en-US" w:bidi="he-IL"/>
        </w:rPr>
        <w:t>– Hören → ~10⁵ bit/s</w:t>
      </w:r>
      <w:r>
        <w:rPr>
          <w:rFonts w:hint="default" w:eastAsiaTheme="minorHAnsi"/>
          <w:sz w:val="24"/>
          <w:szCs w:val="24"/>
          <w:lang w:val="ru-RU" w:eastAsia="en-US" w:bidi="he-IL"/>
        </w:rPr>
        <w:br w:type="textWrapping"/>
      </w:r>
      <w:r>
        <w:rPr>
          <w:rFonts w:hint="default" w:eastAsiaTheme="minorHAnsi"/>
          <w:sz w:val="24"/>
          <w:szCs w:val="24"/>
          <w:lang w:val="ru-RU" w:eastAsia="en-US" w:bidi="he-IL"/>
        </w:rPr>
        <w:t>– Somatik → ~10⁵ bit/s</w:t>
      </w:r>
      <w:r>
        <w:rPr>
          <w:rFonts w:hint="default" w:eastAsiaTheme="minorHAnsi"/>
          <w:sz w:val="24"/>
          <w:szCs w:val="24"/>
          <w:lang w:val="ru-RU" w:eastAsia="en-US" w:bidi="he-IL"/>
        </w:rPr>
        <w:br w:type="textWrapping"/>
      </w:r>
      <w:r>
        <w:rPr>
          <w:rFonts w:hint="default" w:eastAsiaTheme="minorHAnsi"/>
          <w:sz w:val="24"/>
          <w:szCs w:val="24"/>
          <w:lang w:val="ru-RU" w:eastAsia="en-US" w:bidi="he-IL"/>
        </w:rPr>
        <w:t>– Gesamt: ~11 Mio. bit/s</w:t>
      </w:r>
    </w:p>
    <w:p w14:paraId="3B635C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Gehirn verwirft:</w:t>
      </w:r>
      <w:r>
        <w:rPr>
          <w:rFonts w:hint="default" w:eastAsiaTheme="minorHAnsi"/>
          <w:sz w:val="24"/>
          <w:szCs w:val="24"/>
          <w:lang w:val="ru-RU" w:eastAsia="en-US" w:bidi="he-IL"/>
        </w:rPr>
        <w:br w:type="textWrapping"/>
      </w:r>
      <w:r>
        <w:rPr>
          <w:rFonts w:hint="default" w:eastAsiaTheme="minorHAnsi"/>
          <w:sz w:val="24"/>
          <w:szCs w:val="24"/>
          <w:lang w:val="ru-RU" w:eastAsia="en-US" w:bidi="he-IL"/>
        </w:rPr>
        <w:t>– 99 % Wiederholungen</w:t>
      </w:r>
      <w:r>
        <w:rPr>
          <w:rFonts w:hint="default" w:eastAsiaTheme="minorHAnsi"/>
          <w:sz w:val="24"/>
          <w:szCs w:val="24"/>
          <w:lang w:val="ru-RU" w:eastAsia="en-US" w:bidi="he-IL"/>
        </w:rPr>
        <w:br w:type="textWrapping"/>
      </w:r>
      <w:r>
        <w:rPr>
          <w:rFonts w:hint="default" w:eastAsiaTheme="minorHAnsi"/>
          <w:sz w:val="24"/>
          <w:szCs w:val="24"/>
          <w:lang w:val="ru-RU" w:eastAsia="en-US" w:bidi="he-IL"/>
        </w:rPr>
        <w:t>– 99 % Rauschen</w:t>
      </w:r>
      <w:r>
        <w:rPr>
          <w:rFonts w:hint="default" w:eastAsiaTheme="minorHAnsi"/>
          <w:sz w:val="24"/>
          <w:szCs w:val="24"/>
          <w:lang w:val="ru-RU" w:eastAsia="en-US" w:bidi="he-IL"/>
        </w:rPr>
        <w:br w:type="textWrapping"/>
      </w:r>
      <w:r>
        <w:rPr>
          <w:rFonts w:hint="default" w:eastAsiaTheme="minorHAnsi"/>
          <w:sz w:val="24"/>
          <w:szCs w:val="24"/>
          <w:lang w:val="ru-RU" w:eastAsia="en-US" w:bidi="he-IL"/>
        </w:rPr>
        <w:t>– alles ohne unmittelbare Gefahr oder Nutzen</w:t>
      </w:r>
      <w:r>
        <w:rPr>
          <w:rFonts w:hint="default" w:eastAsiaTheme="minorHAnsi"/>
          <w:sz w:val="24"/>
          <w:szCs w:val="24"/>
          <w:lang w:val="ru-RU" w:eastAsia="en-US" w:bidi="he-IL"/>
        </w:rPr>
        <w:br w:type="textWrapping"/>
      </w:r>
      <w:r>
        <w:rPr>
          <w:rFonts w:hint="default" w:eastAsiaTheme="minorHAnsi"/>
          <w:sz w:val="24"/>
          <w:szCs w:val="24"/>
          <w:lang w:val="ru-RU" w:eastAsia="en-US" w:bidi="he-IL"/>
        </w:rPr>
        <w:t>– alles, was nicht mit aktuellen Erwartungsmustern übereinstimmt</w:t>
      </w:r>
    </w:p>
    <w:p w14:paraId="25DB5B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Zum Bewusstsein gelangt: &lt; 0,001 % des Eingangs (40–60 bit/s)</w:t>
      </w:r>
    </w:p>
    <w:p w14:paraId="2F1D78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 4 — BEWUSSTE WAHRNEHMUNG</w:t>
      </w:r>
    </w:p>
    <w:p w14:paraId="2C61D3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Bewusstsein kann gleichzeitig halten: 7 ± 2 Informationseinheiten (klassische Miller-Regel).</w:t>
      </w:r>
      <w:r>
        <w:rPr>
          <w:rFonts w:hint="default" w:eastAsiaTheme="minorHAnsi"/>
          <w:sz w:val="24"/>
          <w:szCs w:val="24"/>
          <w:lang w:val="ru-RU" w:eastAsia="en-US" w:bidi="he-IL"/>
        </w:rPr>
        <w:br w:type="textWrapping"/>
      </w:r>
      <w:r>
        <w:rPr>
          <w:rFonts w:hint="default" w:eastAsiaTheme="minorHAnsi"/>
          <w:sz w:val="24"/>
          <w:szCs w:val="24"/>
          <w:lang w:val="ru-RU" w:eastAsia="en-US" w:bidi="he-IL"/>
        </w:rPr>
        <w:t>Verarbeitungsgeschwindigkeit → 40–60 bit/s</w:t>
      </w:r>
      <w:r>
        <w:rPr>
          <w:rFonts w:hint="default" w:eastAsiaTheme="minorHAnsi"/>
          <w:sz w:val="24"/>
          <w:szCs w:val="24"/>
          <w:lang w:val="ru-RU" w:eastAsia="en-US" w:bidi="he-IL"/>
        </w:rPr>
        <w:br w:type="textWrapping"/>
      </w:r>
      <w:r>
        <w:rPr>
          <w:rFonts w:hint="default" w:eastAsiaTheme="minorHAnsi"/>
          <w:sz w:val="24"/>
          <w:szCs w:val="24"/>
          <w:lang w:val="ru-RU" w:eastAsia="en-US" w:bidi="he-IL"/>
        </w:rPr>
        <w:t>Fokus → 1 Objekt → 3–5 Sekunden</w:t>
      </w:r>
      <w:r>
        <w:rPr>
          <w:rFonts w:hint="default" w:eastAsiaTheme="minorHAnsi"/>
          <w:sz w:val="24"/>
          <w:szCs w:val="24"/>
          <w:lang w:val="ru-RU" w:eastAsia="en-US" w:bidi="he-IL"/>
        </w:rPr>
        <w:br w:type="textWrapping"/>
      </w:r>
      <w:r>
        <w:rPr>
          <w:rFonts w:hint="default" w:eastAsiaTheme="minorHAnsi"/>
          <w:sz w:val="24"/>
          <w:szCs w:val="24"/>
          <w:lang w:val="ru-RU" w:eastAsia="en-US" w:bidi="he-IL"/>
        </w:rPr>
        <w:t>Fast alles wird in 1–2 Sekunden verdrängt.</w:t>
      </w:r>
      <w:r>
        <w:rPr>
          <w:rFonts w:hint="default" w:eastAsiaTheme="minorHAnsi"/>
          <w:sz w:val="24"/>
          <w:szCs w:val="24"/>
          <w:lang w:val="ru-RU" w:eastAsia="en-US" w:bidi="he-IL"/>
        </w:rPr>
        <w:br w:type="textWrapping"/>
      </w:r>
      <w:r>
        <w:rPr>
          <w:rFonts w:hint="default" w:eastAsiaTheme="minorHAnsi"/>
          <w:sz w:val="24"/>
          <w:szCs w:val="24"/>
          <w:lang w:val="ru-RU" w:eastAsia="en-US" w:bidi="he-IL"/>
        </w:rPr>
        <w:t>Assimiliert: ≈ 0,0005 % des Gehirn-Eingangs</w:t>
      </w:r>
      <w:r>
        <w:rPr>
          <w:rFonts w:hint="default" w:eastAsiaTheme="minorHAnsi"/>
          <w:sz w:val="24"/>
          <w:szCs w:val="24"/>
          <w:lang w:val="ru-RU" w:eastAsia="en-US" w:bidi="he-IL"/>
        </w:rPr>
        <w:br w:type="textWrapping"/>
      </w:r>
      <w:r>
        <w:rPr>
          <w:rFonts w:hint="default" w:eastAsiaTheme="minorHAnsi"/>
          <w:sz w:val="24"/>
          <w:szCs w:val="24"/>
          <w:lang w:val="ru-RU" w:eastAsia="en-US" w:bidi="he-IL"/>
        </w:rPr>
        <w:t>≈ 5×10⁻⁴ % (eine Zweihunderttausendstel)</w:t>
      </w:r>
    </w:p>
    <w:p w14:paraId="6469205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 5 — GEDÄCHTNIS</w:t>
      </w:r>
    </w:p>
    <w:p w14:paraId="5D862F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Aus dem bewusst Wahrgenommenen bleibt:</w:t>
      </w:r>
      <w:r>
        <w:rPr>
          <w:rFonts w:hint="default" w:eastAsiaTheme="minorHAnsi"/>
          <w:sz w:val="24"/>
          <w:szCs w:val="24"/>
          <w:lang w:val="ru-RU" w:eastAsia="en-US" w:bidi="he-IL"/>
        </w:rPr>
        <w:br w:type="textWrapping"/>
      </w:r>
      <w:r>
        <w:rPr>
          <w:rFonts w:hint="default" w:eastAsiaTheme="minorHAnsi"/>
          <w:sz w:val="24"/>
          <w:szCs w:val="24"/>
          <w:lang w:val="ru-RU" w:eastAsia="en-US" w:bidi="he-IL"/>
        </w:rPr>
        <w:t>– nach 1 Stunde → ~50 %</w:t>
      </w:r>
      <w:r>
        <w:rPr>
          <w:rFonts w:hint="default" w:eastAsiaTheme="minorHAnsi"/>
          <w:sz w:val="24"/>
          <w:szCs w:val="24"/>
          <w:lang w:val="ru-RU" w:eastAsia="en-US" w:bidi="he-IL"/>
        </w:rPr>
        <w:br w:type="textWrapping"/>
      </w:r>
      <w:r>
        <w:rPr>
          <w:rFonts w:hint="default" w:eastAsiaTheme="minorHAnsi"/>
          <w:sz w:val="24"/>
          <w:szCs w:val="24"/>
          <w:lang w:val="ru-RU" w:eastAsia="en-US" w:bidi="he-IL"/>
        </w:rPr>
        <w:t>– nach 1 Tag → ~30 %</w:t>
      </w:r>
      <w:r>
        <w:rPr>
          <w:rFonts w:hint="default" w:eastAsiaTheme="minorHAnsi"/>
          <w:sz w:val="24"/>
          <w:szCs w:val="24"/>
          <w:lang w:val="ru-RU" w:eastAsia="en-US" w:bidi="he-IL"/>
        </w:rPr>
        <w:br w:type="textWrapping"/>
      </w:r>
      <w:r>
        <w:rPr>
          <w:rFonts w:hint="default" w:eastAsiaTheme="minorHAnsi"/>
          <w:sz w:val="24"/>
          <w:szCs w:val="24"/>
          <w:lang w:val="ru-RU" w:eastAsia="en-US" w:bidi="he-IL"/>
        </w:rPr>
        <w:t>– nach 1 Monat → ~10 %</w:t>
      </w:r>
      <w:r>
        <w:rPr>
          <w:rFonts w:hint="default" w:eastAsiaTheme="minorHAnsi"/>
          <w:sz w:val="24"/>
          <w:szCs w:val="24"/>
          <w:lang w:val="ru-RU" w:eastAsia="en-US" w:bidi="he-IL"/>
        </w:rPr>
        <w:br w:type="textWrapping"/>
      </w:r>
      <w:r>
        <w:rPr>
          <w:rFonts w:hint="default" w:eastAsiaTheme="minorHAnsi"/>
          <w:sz w:val="24"/>
          <w:szCs w:val="24"/>
          <w:lang w:val="ru-RU" w:eastAsia="en-US" w:bidi="he-IL"/>
        </w:rPr>
        <w:t>– nach 1 Jahr → 1–5 % (wenn bedeutsam)</w:t>
      </w:r>
    </w:p>
    <w:p w14:paraId="5F135F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Ohne emotionalen Marker bleibt noch weniger erhalten.</w:t>
      </w:r>
      <w:r>
        <w:rPr>
          <w:rFonts w:hint="default" w:eastAsiaTheme="minorHAnsi"/>
          <w:sz w:val="24"/>
          <w:szCs w:val="24"/>
          <w:lang w:val="ru-RU" w:eastAsia="en-US" w:bidi="he-IL"/>
        </w:rPr>
        <w:br w:type="textWrapping"/>
      </w:r>
      <w:r>
        <w:rPr>
          <w:rFonts w:hint="default" w:eastAsiaTheme="minorHAnsi"/>
          <w:sz w:val="24"/>
          <w:szCs w:val="24"/>
          <w:lang w:val="ru-RU" w:eastAsia="en-US" w:bidi="he-IL"/>
        </w:rPr>
        <w:t>Langzeitlich gespeichert: ~1 % der bewussten Erfahrung ≈ 10⁻².</w:t>
      </w:r>
    </w:p>
    <w:p w14:paraId="234C0D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 6 — ANWENDUNG (Handlung)</w:t>
      </w:r>
    </w:p>
    <w:p w14:paraId="37DE69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Von dem, was das Gedächtnis gespeichert hat:</w:t>
      </w:r>
      <w:r>
        <w:rPr>
          <w:rFonts w:hint="default" w:eastAsiaTheme="minorHAnsi"/>
          <w:sz w:val="24"/>
          <w:szCs w:val="24"/>
          <w:lang w:val="ru-RU" w:eastAsia="en-US" w:bidi="he-IL"/>
        </w:rPr>
        <w:br w:type="textWrapping"/>
      </w:r>
      <w:r>
        <w:rPr>
          <w:rFonts w:hint="default" w:eastAsiaTheme="minorHAnsi"/>
          <w:sz w:val="24"/>
          <w:szCs w:val="24"/>
          <w:lang w:val="ru-RU" w:eastAsia="en-US" w:bidi="he-IL"/>
        </w:rPr>
        <w:t>– tatsächlich angewendet → 1–2 %</w:t>
      </w:r>
      <w:r>
        <w:rPr>
          <w:rFonts w:hint="default" w:eastAsiaTheme="minorHAnsi"/>
          <w:sz w:val="24"/>
          <w:szCs w:val="24"/>
          <w:lang w:val="ru-RU" w:eastAsia="en-US" w:bidi="he-IL"/>
        </w:rPr>
        <w:br w:type="textWrapping"/>
      </w:r>
      <w:r>
        <w:rPr>
          <w:rFonts w:hint="default" w:eastAsiaTheme="minorHAnsi"/>
          <w:sz w:val="24"/>
          <w:szCs w:val="24"/>
          <w:lang w:val="ru-RU" w:eastAsia="en-US" w:bidi="he-IL"/>
        </w:rPr>
        <w:t>– wird zu einer Fertigkeit → &lt; 1 %</w:t>
      </w:r>
      <w:r>
        <w:rPr>
          <w:rFonts w:hint="default" w:eastAsiaTheme="minorHAnsi"/>
          <w:sz w:val="24"/>
          <w:szCs w:val="24"/>
          <w:lang w:val="ru-RU" w:eastAsia="en-US" w:bidi="he-IL"/>
        </w:rPr>
        <w:br w:type="textWrapping"/>
      </w:r>
      <w:r>
        <w:rPr>
          <w:rFonts w:hint="default" w:eastAsiaTheme="minorHAnsi"/>
          <w:sz w:val="24"/>
          <w:szCs w:val="24"/>
          <w:lang w:val="ru-RU" w:eastAsia="en-US" w:bidi="he-IL"/>
        </w:rPr>
        <w:t>– verändert Verhalten → &lt; 0,1 %</w:t>
      </w:r>
    </w:p>
    <w:p w14:paraId="6ACEE2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Endgültige Handlung = ~10⁻¹⁷ der ursprünglichen Information der Realität.</w:t>
      </w:r>
    </w:p>
    <w:p w14:paraId="4B2608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ZUSAMMENFASSUNG IN EINER ZEILE</w:t>
      </w:r>
    </w:p>
    <w:p w14:paraId="584EFE58">
      <w:pPr>
        <w:spacing w:after="200" w:line="276" w:lineRule="auto"/>
        <w:ind w:firstLine="567"/>
        <w:jc w:val="both"/>
        <w:rPr>
          <w:rFonts w:hint="default" w:eastAsiaTheme="minorHAnsi"/>
          <w:sz w:val="24"/>
          <w:szCs w:val="24"/>
          <w:lang w:val="ru-RU" w:eastAsia="en-US" w:bidi="he-IL"/>
        </w:rPr>
      </w:pP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3"/>
        <w:gridCol w:w="1792"/>
        <w:gridCol w:w="2540"/>
        <w:gridCol w:w="1691"/>
      </w:tblGrid>
      <w:tr w14:paraId="367112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775B7D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w:t>
            </w:r>
          </w:p>
        </w:tc>
        <w:tc>
          <w:tcPr>
            <w:tcW w:w="0" w:type="auto"/>
            <w:shd w:val="clear" w:color="auto" w:fill="auto"/>
            <w:vAlign w:val="center"/>
          </w:tcPr>
          <w:p w14:paraId="28A8E7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Information</w:t>
            </w:r>
          </w:p>
        </w:tc>
        <w:tc>
          <w:tcPr>
            <w:tcW w:w="0" w:type="auto"/>
            <w:shd w:val="clear" w:color="auto" w:fill="auto"/>
            <w:vAlign w:val="center"/>
          </w:tcPr>
          <w:p w14:paraId="3027C1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Rest (%)</w:t>
            </w:r>
          </w:p>
        </w:tc>
        <w:tc>
          <w:tcPr>
            <w:tcW w:w="0" w:type="auto"/>
            <w:shd w:val="clear" w:color="auto" w:fill="auto"/>
            <w:vAlign w:val="center"/>
          </w:tcPr>
          <w:p w14:paraId="3A9966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Koeffizient</w:t>
            </w:r>
          </w:p>
        </w:tc>
      </w:tr>
      <w:tr w14:paraId="298EB3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4F393B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Realität</w:t>
            </w:r>
          </w:p>
        </w:tc>
        <w:tc>
          <w:tcPr>
            <w:tcW w:w="0" w:type="auto"/>
            <w:shd w:val="clear" w:color="auto" w:fill="auto"/>
            <w:vAlign w:val="center"/>
          </w:tcPr>
          <w:p w14:paraId="3C1C11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100 %</w:t>
            </w:r>
          </w:p>
        </w:tc>
        <w:tc>
          <w:tcPr>
            <w:tcW w:w="0" w:type="auto"/>
            <w:shd w:val="clear" w:color="auto" w:fill="auto"/>
            <w:vAlign w:val="center"/>
          </w:tcPr>
          <w:p w14:paraId="5ADB69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tc>
        <w:tc>
          <w:tcPr>
            <w:tcW w:w="0" w:type="auto"/>
            <w:shd w:val="clear" w:color="auto" w:fill="auto"/>
            <w:vAlign w:val="center"/>
          </w:tcPr>
          <w:p w14:paraId="24B0F7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tc>
      </w:tr>
      <w:tr w14:paraId="3D1BF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464F7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Rezeptoren</w:t>
            </w:r>
          </w:p>
        </w:tc>
        <w:tc>
          <w:tcPr>
            <w:tcW w:w="0" w:type="auto"/>
            <w:shd w:val="clear" w:color="auto" w:fill="auto"/>
            <w:vAlign w:val="center"/>
          </w:tcPr>
          <w:p w14:paraId="21BE6B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10⁻¹²</w:t>
            </w:r>
          </w:p>
        </w:tc>
        <w:tc>
          <w:tcPr>
            <w:tcW w:w="0" w:type="auto"/>
            <w:shd w:val="clear" w:color="auto" w:fill="auto"/>
            <w:vAlign w:val="center"/>
          </w:tcPr>
          <w:p w14:paraId="509560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0,0000000001 %</w:t>
            </w:r>
          </w:p>
        </w:tc>
        <w:tc>
          <w:tcPr>
            <w:tcW w:w="0" w:type="auto"/>
            <w:shd w:val="clear" w:color="auto" w:fill="auto"/>
            <w:vAlign w:val="center"/>
          </w:tcPr>
          <w:p w14:paraId="4112BB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×10⁻¹²</w:t>
            </w:r>
          </w:p>
        </w:tc>
      </w:tr>
      <w:tr w14:paraId="3FF7DC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836FB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Gehirn (sensorischer Eingang)</w:t>
            </w:r>
          </w:p>
        </w:tc>
        <w:tc>
          <w:tcPr>
            <w:tcW w:w="0" w:type="auto"/>
            <w:shd w:val="clear" w:color="auto" w:fill="auto"/>
            <w:vAlign w:val="center"/>
          </w:tcPr>
          <w:p w14:paraId="0D2AB0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10⁻⁹</w:t>
            </w:r>
          </w:p>
        </w:tc>
        <w:tc>
          <w:tcPr>
            <w:tcW w:w="0" w:type="auto"/>
            <w:shd w:val="clear" w:color="auto" w:fill="auto"/>
            <w:vAlign w:val="center"/>
          </w:tcPr>
          <w:p w14:paraId="6492AE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0,0000001 %</w:t>
            </w:r>
          </w:p>
        </w:tc>
        <w:tc>
          <w:tcPr>
            <w:tcW w:w="0" w:type="auto"/>
            <w:shd w:val="clear" w:color="auto" w:fill="auto"/>
            <w:vAlign w:val="center"/>
          </w:tcPr>
          <w:p w14:paraId="6C02A4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×10⁻⁹</w:t>
            </w:r>
          </w:p>
        </w:tc>
      </w:tr>
      <w:tr w14:paraId="4DB713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EEA3A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Bewusstsein</w:t>
            </w:r>
          </w:p>
        </w:tc>
        <w:tc>
          <w:tcPr>
            <w:tcW w:w="0" w:type="auto"/>
            <w:shd w:val="clear" w:color="auto" w:fill="auto"/>
            <w:vAlign w:val="center"/>
          </w:tcPr>
          <w:p w14:paraId="09DEE2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10⁻¹²</w:t>
            </w:r>
          </w:p>
        </w:tc>
        <w:tc>
          <w:tcPr>
            <w:tcW w:w="0" w:type="auto"/>
            <w:shd w:val="clear" w:color="auto" w:fill="auto"/>
            <w:vAlign w:val="center"/>
          </w:tcPr>
          <w:p w14:paraId="189535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0,0000005 % des Eingangs</w:t>
            </w:r>
          </w:p>
        </w:tc>
        <w:tc>
          <w:tcPr>
            <w:tcW w:w="0" w:type="auto"/>
            <w:shd w:val="clear" w:color="auto" w:fill="auto"/>
            <w:vAlign w:val="center"/>
          </w:tcPr>
          <w:p w14:paraId="36C34D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×10⁻⁵</w:t>
            </w:r>
          </w:p>
        </w:tc>
      </w:tr>
      <w:tr w14:paraId="71FE48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1CB97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Gedächtnis</w:t>
            </w:r>
          </w:p>
        </w:tc>
        <w:tc>
          <w:tcPr>
            <w:tcW w:w="0" w:type="auto"/>
            <w:shd w:val="clear" w:color="auto" w:fill="auto"/>
            <w:vAlign w:val="center"/>
          </w:tcPr>
          <w:p w14:paraId="0B4D60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10⁻¹⁴</w:t>
            </w:r>
          </w:p>
        </w:tc>
        <w:tc>
          <w:tcPr>
            <w:tcW w:w="0" w:type="auto"/>
            <w:shd w:val="clear" w:color="auto" w:fill="auto"/>
            <w:vAlign w:val="center"/>
          </w:tcPr>
          <w:p w14:paraId="17682A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1–5 % des Bewusstseins</w:t>
            </w:r>
          </w:p>
        </w:tc>
        <w:tc>
          <w:tcPr>
            <w:tcW w:w="0" w:type="auto"/>
            <w:shd w:val="clear" w:color="auto" w:fill="auto"/>
            <w:vAlign w:val="center"/>
          </w:tcPr>
          <w:p w14:paraId="342C50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×10⁻²</w:t>
            </w:r>
          </w:p>
        </w:tc>
      </w:tr>
      <w:tr w14:paraId="261C9C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07DB8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Handlung</w:t>
            </w:r>
          </w:p>
        </w:tc>
        <w:tc>
          <w:tcPr>
            <w:tcW w:w="0" w:type="auto"/>
            <w:shd w:val="clear" w:color="auto" w:fill="auto"/>
            <w:vAlign w:val="center"/>
          </w:tcPr>
          <w:p w14:paraId="0D467B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10⁻¹⁷</w:t>
            </w:r>
          </w:p>
        </w:tc>
        <w:tc>
          <w:tcPr>
            <w:tcW w:w="0" w:type="auto"/>
            <w:shd w:val="clear" w:color="auto" w:fill="auto"/>
            <w:vAlign w:val="center"/>
          </w:tcPr>
          <w:p w14:paraId="489272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1–2 % des Gedächtnisses</w:t>
            </w:r>
          </w:p>
        </w:tc>
        <w:tc>
          <w:tcPr>
            <w:tcW w:w="0" w:type="auto"/>
            <w:shd w:val="clear" w:color="auto" w:fill="auto"/>
            <w:vAlign w:val="center"/>
          </w:tcPr>
          <w:p w14:paraId="1E32867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×10⁻²</w:t>
            </w:r>
          </w:p>
        </w:tc>
      </w:tr>
    </w:tbl>
    <w:p w14:paraId="0D3CD5D4">
      <w:pPr>
        <w:spacing w:after="200" w:line="276" w:lineRule="auto"/>
        <w:ind w:firstLine="567"/>
        <w:jc w:val="both"/>
        <w:rPr>
          <w:rFonts w:hint="default" w:eastAsiaTheme="minorHAnsi"/>
          <w:sz w:val="24"/>
          <w:szCs w:val="24"/>
          <w:lang w:val="ru-RU" w:eastAsia="en-US" w:bidi="he-IL"/>
        </w:rPr>
      </w:pPr>
    </w:p>
    <w:p w14:paraId="3611F2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Letztlich gilt: Der Mensch handelt, indem er sich auf ungefähr 10⁻¹⁷ der objektiven Realität stützt.</w:t>
      </w:r>
    </w:p>
    <w:p w14:paraId="146848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Als die Kirche das Dogma von der gefallenen Natur des Menschen formulierte, wusste sie all dies nicht.</w:t>
      </w:r>
    </w:p>
    <w:p w14:paraId="66DA2E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 das bedeutet, dass man es als wissenschaftlich erwiesen betrachten kann, dass wir Menschen nicht auf die objektive Realität reagieren, sondern auf den Mythos, den wir uns selbst geschaffen haben. Freiwillig, aber nicht bewusst. Deshalb ist der christliche Glaube ein Weg, zu erkennen, was eigentlich um uns herum geschieht – auf der Grundlage der Anleitung, die wir vom Hersteller erhalten haben.</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Diese Anleitung nennt man gewöhnlich die Bibel, Altes und Neues Testament. Und den Hersteller nennt man gewöhnlich den Schöpfer.</w:t>
      </w:r>
    </w:p>
    <w:p w14:paraId="0A4402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Wir leben in einer Illusion von 10⁻¹⁷ der Realität. Und der einzige Weg, aus dieser Hölle herauszukommen, besteht darin, in diese 10⁻¹⁷ einen Einlass zu gewähren für Denjenigen, der die ganze Realität ist. Darum bedeutet „vor Gott wandeln“ nicht einen Zustand der Ekstase. Es bedeutet einen Zustand der Nüchternheit. Unsere Aufgabe und unsere Ambition: Im 10⁻¹⁷–Bereich leben – aber die 100 % nicht vergessen.  </w:t>
      </w:r>
    </w:p>
    <w:p w14:paraId="3EDB4C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Schlussfolgerung ist einfach und offensichtlich: Wir leben in einer Welt, die wir uns selbst gezeichnet haben. Wir leben in der Welt, in die wir glauben. Keine objektive Realität existiert als solche. Die Realität ist nur so objektiv, wie wir an ihre „Objektivität“ glauben. Wenn wir dennoch die reale Wirklichkeit „erreichen/anrühren“ wollen, dann müssen wir verstehen, wie wir uns unsere „objektive Realität“ konstruieren – und sie richtig konstruieren, ohne Illusionen. Genau dabei hilft uns die Offenbarung. Die Aufgabe der Offenbarung besteht nicht darin, dass wir humaner, gütiger, zivilisierter usw. werden. Die Aufgabe der Offenbarung besteht darin, dass wir die Realität maximal wirksam nutzen können. In den Begriffen der modernen Neurowissenschaft: Bewusstsein ist ein Filter, kein Fenster. Wir schauen die Welt nicht an – wir konstruieren sie. Also konstruieren wir sie richtig!</w:t>
      </w:r>
    </w:p>
    <w:p w14:paraId="3E9033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Himmelreich ist das Reich der Realität. Der wirklichen, ewigen, nicht-illusorischen Realität. Das Problem der Offenbarungsreligion ist nicht ethisch – das Problem der Offenbarungsreligion ist ontologisch.</w:t>
      </w:r>
    </w:p>
    <w:p w14:paraId="499909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kann man das nicht sehen?!! Wie kann man 2000 Jahre darum herumgehen?!!</w:t>
      </w:r>
    </w:p>
    <w:p w14:paraId="532218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denke, dass das Hauptproblem, das größte Unglück des Christentums, bereits in der ersten Generation geschah. Als die ersten Christen – die jüdischen Christen – ausgelöscht wurden, verlor das Christentum seine Verbindung zur jüdischen Tradition und, merkwürdigerweise, zur Ontologie der Offenbarung. Bei den Juden gab es keine Logik. Von Philosophie konnte bei den Juden keine Rede sein.</w:t>
      </w:r>
      <w:r>
        <w:rPr>
          <w:rFonts w:hint="default" w:eastAsiaTheme="minorHAnsi"/>
          <w:sz w:val="24"/>
          <w:szCs w:val="24"/>
          <w:lang w:val="ru-RU" w:eastAsia="en-US" w:bidi="he-IL"/>
        </w:rPr>
        <w:br w:type="textWrapping"/>
      </w:r>
      <w:r>
        <w:rPr>
          <w:rFonts w:hint="default" w:eastAsiaTheme="minorHAnsi"/>
          <w:sz w:val="24"/>
          <w:szCs w:val="24"/>
          <w:lang w:val="ru-RU" w:eastAsia="en-US" w:bidi="he-IL"/>
        </w:rPr>
        <w:t>All diese schönen logischen und philosophischen Schemata wurden von den „Christen aus den Heiden“ eingebracht. Aber selbst die genialsten Propheten „aus den Heiden“ konnten die Praktizität des Glaubens nicht begreifen.</w:t>
      </w:r>
    </w:p>
    <w:p w14:paraId="77AF52D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muss der historischen Gerechtigkeit halber erwähnen, dass die jüdischen Christen nicht von Christen getötet wurden. Das führte nicht nur zum Bruch der Tradition, sondern erzeugte auch ein Trauma, das solch traurige Folgen hatte.</w:t>
      </w:r>
    </w:p>
    <w:p w14:paraId="4E2675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Juden verwarfen ihren Messias. Die Heiden nahmen Ihn an, konnten Ihn aber nicht verstehen. In diesen zweitausend Jahren hat das Christentum gewaltige Errungenschaften hervorgebracht – doch heute sind wir aus irgendeinem Grund gezwungen, fast von Null anzufangen, alles neu.</w:t>
      </w:r>
    </w:p>
    <w:p w14:paraId="2594C2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das ist wunderbar! Gott sei Dank!</w:t>
      </w:r>
    </w:p>
    <w:p w14:paraId="61936F9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Mich interessiert, was für etwas so Einfaches wir heute nicht sehen, was unsere Nachkommen in 100 oder 200 Jahren sehen werden. Die Welt schrumpft, und die Zeit auch. Aber die christliche Offenbarung bleibt für immer aktuell.</w:t>
      </w:r>
    </w:p>
    <w:p w14:paraId="48157F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08B68A7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nähern wir uns wirklich den Antworten auf die Fragen, mit denen alles begann? Die Fragen waren die traditionellen:</w:t>
      </w:r>
    </w:p>
    <w:p w14:paraId="17297E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gibt Leben? Was gibt Kraft? Wie bleibt man lebendig?</w:t>
      </w:r>
    </w:p>
    <w:p w14:paraId="1CF32B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Mit anderen Worten, die Frage lautete: „Wer bin ich?“</w:t>
      </w:r>
    </w:p>
    <w:p w14:paraId="469FA3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was haben wir entdeckt?</w:t>
      </w:r>
    </w:p>
    <w:p w14:paraId="745BAF2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entdeckt, dass wir im Grunde keinen Zugang zur Realität haben. Wir reagieren auf die Filter unseres eigenen Bewusstseins. Diese Filter hängen weniger von Energie und Materie ab, sondern vielmehr von der Struktur unserer Identität, von unseren eigenen Bedeutungen. Deshalb: indem wir Bedeutungen formen, formen wir das, was uns mit der Realität verbindet. Indem wir also einen Sinn in unserer Wahrnehmung, in unserem Verständnis der Realität entdecken – oder genauer gesagt: bilden –, formen wir genau diese uns zugängliche Realität.</w:t>
      </w:r>
    </w:p>
    <w:p w14:paraId="4FA183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Als Nächstes haben wir gesehen, dass Bedeutungen nach dem Abbild des Ur-Sinns funktionieren. Wir sahen, dass der Λόγος dieser Ur-Sinn ist, die Quelle jedes Sinnes. Indem wir also den Λόγος in unsere Filter einbeziehen, erhalten wir Zugang zur Realität. Das ganze Problem besteht darin, dass dieser Λόγος nicht derjenige sein darf, den wir uns selbst ausdenken, sondern der Λόγος sein muss, als der Er sich selbst uns offenbart hat. Indem wir uns mit dem Logos identifizieren, erhalten wir Zugang zur ewigen Wirklichkeit – nicht zu einer fiktiven, nicht zu einer illusorischen, sondern zur ewigen, zur stabilen Wirklichkeit. Entsprechend erhalten wir eine echte persönliche Identität, wir erhalten unser eigenes Identischsein. Wir gewinnen nicht eine fiktive, illusorische oder momentane Subjekthaftigkeit, sondern eine reale, stabile Subjekthaftigkeit, die es erlaubt, die gesamte Wirklichkeit zu sehen. Wir reißen uns aus der Natur heraus und treten in eine übernatürliche, personale Position. </w:t>
      </w:r>
    </w:p>
    <w:p w14:paraId="7000C6A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Aus dieser Position heraus können wir dann in die allgemeine soziale Wirklichkeit zurückkehren, die – wie wir sehen – sehr instabil ist. Per Definition ontologisch instabil. Ich weiß nicht einmal, welches Wort man unter diesem Ansatz wählen müsste, um die gewöhnliche soziale Realität zu beschreiben. Diese Realität, die scheinbar allen zugänglich ist. Durch die wir miteinander kommunizieren. Doch wenn wir in unserer individuellen Wirklichkeit Stabilität gewonnen haben, wenn wir dort Wirklichkeit gesehen und dort Identität erreicht haben, dann erhält auch unsere Interaktion im sozialen Raum eine andere Qualität. Und die sozialen Strukturen, die so entstehen, werden anders funktionieren.</w:t>
      </w:r>
    </w:p>
    <w:p w14:paraId="2019F7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Man darf eine einfache Sache nicht vergessen: Wenn wir Gott in unsere Filter einbeziehen, gestehen wir damit unser Nichtwissen ein, unsere Inkompetenz. Mehr noch: unsere ontologische Unzulänglichkeit. Denn Gott ist eine Größe, die wir nicht definieren können, nicht erklären können. Wenn wir diese Größe in unseren narrativen Rahmen einfügen, nehmen wir uns selbst aus dem Zentrum unserer Ontologie heraus. Wenn wir verstehen, was wir tun – wenn unsere innere Kommunikation überhaupt bewusst ist –, dann setzen wir nicht uns selbst, sondern Gott in das Zentrum. Wir hören auf, die Achse unserer eigenen Realität zu sein, und erkennen die Quelle des Sinns als denjenigen an, der unsere Ontologie tatsächlich im Sein hält.</w:t>
      </w:r>
    </w:p>
    <w:p w14:paraId="61D612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was gibt uns das?</w:t>
      </w:r>
    </w:p>
    <w:p w14:paraId="3D2D0C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Natur kennt keine Stabilität. Die Natur ist per Definition entropisch. Das einzige, was sich von der Natur unterscheidet, ist der Sinn. Aber Sinn ist nur dem Menschen gegeben. Sinn ist die Form des menschlichen Seins. Nichts Sinnloses kann lange existieren. Sinn hält. Sinnlosigkeit zerstört. Dies betrifft alles – von der menschlichen Psyche bis zur menschlichen Zivilisation. Sobald der Sinn verschwindet, beginnt der Zerfall. Sinn ist der ontologische Gegenpol der Entropie. Sinnlosigkeit ist die Erfahrung des Nichtseins, die der Mensch noch zu Lebzeiten durchlebt.</w:t>
      </w:r>
    </w:p>
    <w:p w14:paraId="61FB16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Darum wird in der christlichen Tradition die Hölle im Grunde nicht als „Ort der Strafe“ beschrieben. Die Hölle ist die Leere des Sinns. Ein Zustand, in dem die Identität endgültig zerstört ist und kein sammelndes Zentrum mehr existiert.</w:t>
      </w:r>
    </w:p>
    <w:p w14:paraId="3EDDA4B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Gewöhnlich wird der Sinn als Abstraktion wahrgenommen. Doch das ist ein Irrtum. Sinn ist Energie – und zwar die einzige Energie, die in der Lage ist, die Entropie zu stoppen. Nur der Sinn schafft Ordnung aus Chaos. Nur der Sinn hält die Identität fest. Nur der Sinn macht eigentlich menschliches Handeln möglich.</w:t>
      </w:r>
    </w:p>
    <w:p w14:paraId="5473EA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Darum hält jeder Mensch, der den Sinn bewahrt – auch nur ein einziger –, die Welt buchstäblich vor dem Zerfall zurück. Dem Christen ist gegeben, dies auf ontologischer Ebene zu tun. Genau darin unterscheidet sich das christliche Handeln:</w:t>
      </w:r>
      <w:r>
        <w:rPr>
          <w:rFonts w:hint="default" w:eastAsiaTheme="minorHAnsi"/>
          <w:sz w:val="24"/>
          <w:szCs w:val="24"/>
          <w:lang w:val="ru-RU" w:eastAsia="en-US" w:bidi="he-IL"/>
        </w:rPr>
        <w:br w:type="textWrapping"/>
      </w:r>
      <w:r>
        <w:rPr>
          <w:rFonts w:hint="default" w:eastAsiaTheme="minorHAnsi"/>
          <w:sz w:val="24"/>
          <w:szCs w:val="24"/>
          <w:lang w:val="ru-RU" w:eastAsia="en-US" w:bidi="he-IL"/>
        </w:rPr>
        <w:t>Es ist universal und immer gegen die Entropie gerichtet. Der Sinn hält die Identität.</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 Identität hält das Sein. Und das Sein hält den Menschen im menschlichen Zustand.</w:t>
      </w:r>
    </w:p>
    <w:p w14:paraId="51D3B66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Zugang zum Sinn ist dem Menschen gegeben. Der Mensch erlangt ihn im Logos.</w:t>
      </w:r>
    </w:p>
    <w:p w14:paraId="7DE29D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Offenbarung ist im wörtlichen Sinne eine Öffnung. Die Offenbarung macht uns nicht freundlicher, nicht klüger, nicht kultivierter. Die Offenbarung öffnet uns für die Realität – und die Realität für uns.</w:t>
      </w:r>
    </w:p>
    <w:p w14:paraId="1B78FD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Indem wir Gott in das Zentrum unserer eigenen Ontologie stellen, erhöhen wir unseren Wert bis zum Maximum. Gott ist der Andere – der radikal Andere. Wenn wir den Anderen zum Zentrum unserer Ontologie machen, erhalten wir die Möglichkeit, alles zu sehen. Nichts wird je fremder, andersartiger sein als Gott. Stellen wir Gott ins Zentrum unserer Ontologie, dann erlauben wir den 99 % der Realität, die uns gewöhnlich unzugänglich sind, zugänglich zu werden. Das Unsichtbare, das Unerkannte, das Unverfügbare – das wir gewöhnlich als Nichtsein bewerten –, wird zu unserer Ressource, zu unserem Lebensraum.</w:t>
      </w:r>
    </w:p>
    <w:p w14:paraId="4C9E756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119539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Wer bin ich?</w:t>
      </w:r>
    </w:p>
    <w:p w14:paraId="2AA7C6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spreche – wie immer – aus mir selbst heraus und über mich selbst.</w:t>
      </w:r>
    </w:p>
    <w:p w14:paraId="6B4771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bin Christ, ich bin Christus zugehörig.</w:t>
      </w:r>
    </w:p>
    <w:p w14:paraId="35D9B9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Ehre sei dem Vater und dem Sohn und dem Heiligen Geist, jetzt und immerdar</w:t>
      </w:r>
      <w:r>
        <w:rPr>
          <w:rFonts w:hint="default" w:eastAsiaTheme="minorHAnsi"/>
          <w:sz w:val="24"/>
          <w:szCs w:val="24"/>
          <w:lang w:val="ru-RU" w:eastAsia="en-US" w:bidi="he-IL"/>
        </w:rPr>
        <w:br w:type="textWrapping"/>
      </w:r>
      <w:r>
        <w:rPr>
          <w:rFonts w:hint="default" w:eastAsiaTheme="minorHAnsi"/>
          <w:sz w:val="24"/>
          <w:szCs w:val="24"/>
          <w:lang w:val="ru-RU" w:eastAsia="en-US" w:bidi="he-IL"/>
        </w:rPr>
        <w:t>und in die Ewigkeit der Ewigkeit!</w:t>
      </w:r>
    </w:p>
    <w:p w14:paraId="27F3E9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Amen.</w:t>
      </w:r>
    </w:p>
    <w:p w14:paraId="33CAFC75">
      <w:pPr>
        <w:spacing w:after="200" w:line="276" w:lineRule="auto"/>
        <w:ind w:firstLine="567"/>
        <w:jc w:val="both"/>
        <w:rPr>
          <w:rFonts w:hint="default" w:eastAsiaTheme="minorHAnsi"/>
          <w:sz w:val="24"/>
          <w:szCs w:val="24"/>
          <w:lang w:val="ru-RU" w:eastAsia="en-US" w:bidi="he-IL"/>
        </w:rPr>
      </w:pPr>
    </w:p>
    <w:p w14:paraId="17FAE12B">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577BCA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Glaube als Kompetenz</w:t>
      </w:r>
    </w:p>
    <w:p w14:paraId="7C3D5A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habe bereits bemerkt, dass dieser Text begonnen hat, ein eigenes Leben zu führen. Ich bin eher Zeuge seiner Geburt als sein Autor. Der Leser konnte bemerken, dass ich jedes Kapitel mit Gebeten und Segenswünschen abschließe. Das ist ein direkter Hinweis darauf, dass ich diese Kapitel zum Zeitpunkt ihres Schreibens als eigenständige Texte betrachtete. Später sind sie zu einem Ganzen zusammengewachsen.</w:t>
      </w:r>
    </w:p>
    <w:p w14:paraId="3EACFA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Auch das Kapitel „Zur Ontologie des Logos“ entstand unter der Voraussetzung, das letzte zu sein. Was ich über das Kapitel denken soll, das jetzt unter meiner Hand entsteht – genauer gesagt: unter den Tasten meines Laptops –, weiß ich selbst nicht mehr.</w:t>
      </w:r>
    </w:p>
    <w:p w14:paraId="4440CF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Ja, ursprünglich gab es kein Epigraph. Jetzt ist es da.</w:t>
      </w:r>
    </w:p>
    <w:p w14:paraId="2284C4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gehe wiederum davon aus, dass ich den Text abschließe. Doch nun, aus Erfahrung heraus – ich kann sie nicht einmal bitter nennen – weiß ich nicht mehr, was ich davon halten soll.</w:t>
      </w:r>
    </w:p>
    <w:p w14:paraId="532D5E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Einer der wichtigsten Menschen meines Lebens, der Metropolit von Tiroloi, Panteleimon (Rodopoulos), seligen Angedenkens, lehrte uns Theologiestudenten, die wir im Wohnheim seines Klosters Vlatadon lebten:</w:t>
      </w:r>
      <w:r>
        <w:rPr>
          <w:rFonts w:hint="default" w:eastAsiaTheme="minorHAnsi"/>
          <w:sz w:val="24"/>
          <w:szCs w:val="24"/>
          <w:lang w:val="ru-RU" w:eastAsia="en-US" w:bidi="he-IL"/>
        </w:rPr>
        <w:br w:type="textWrapping"/>
      </w:r>
      <w:r>
        <w:rPr>
          <w:rFonts w:hint="default" w:eastAsiaTheme="minorHAnsi"/>
          <w:sz w:val="24"/>
          <w:szCs w:val="24"/>
          <w:lang w:val="ru-RU" w:eastAsia="en-US" w:bidi="he-IL"/>
        </w:rPr>
        <w:t>„Ein Theologe muss in der Lage sein, alles zu beweisen – und anschließend das soeben Bewiesene sofort zu widerlegen.“</w:t>
      </w:r>
      <w:r>
        <w:rPr>
          <w:rFonts w:hint="default" w:eastAsiaTheme="minorHAnsi"/>
          <w:sz w:val="24"/>
          <w:szCs w:val="24"/>
          <w:lang w:val="ru-RU" w:eastAsia="en-US" w:bidi="he-IL"/>
        </w:rPr>
        <w:br w:type="textWrapping"/>
      </w:r>
      <w:r>
        <w:rPr>
          <w:rFonts w:hint="default" w:eastAsiaTheme="minorHAnsi"/>
          <w:sz w:val="24"/>
          <w:szCs w:val="24"/>
          <w:lang w:val="ru-RU" w:eastAsia="en-US" w:bidi="he-IL"/>
        </w:rPr>
        <w:t>Herr Vladyka, ich erfülle Ihr Vermächtnis.</w:t>
      </w:r>
    </w:p>
    <w:p w14:paraId="193506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„Zweiten Teil“ analysierte ich die Aussage „Ich bin“. Damals fehlten mir Ehrlichkeit und Mut, um zuzugeben, dass die Aussage „Ich“ nicht nur von originärer Projektivität und Andersheit gegenüber der gesamten unbelebten Natur spricht. Nicht nur und nicht einmal in erster Linie. Auf Seite 14 behaupte ich ausdrücklich: „Der Mensch ist schlicht Gott in seinem Mikrokosmos.“</w:t>
      </w:r>
      <w:r>
        <w:rPr>
          <w:rFonts w:hint="default" w:eastAsiaTheme="minorHAnsi"/>
          <w:sz w:val="24"/>
          <w:szCs w:val="24"/>
          <w:lang w:val="ru-RU" w:eastAsia="en-US" w:bidi="he-IL"/>
        </w:rPr>
        <w:br w:type="textWrapping"/>
      </w:r>
      <w:r>
        <w:rPr>
          <w:rFonts w:hint="default" w:eastAsiaTheme="minorHAnsi"/>
          <w:sz w:val="24"/>
          <w:szCs w:val="24"/>
          <w:lang w:val="ru-RU" w:eastAsia="en-US" w:bidi="he-IL"/>
        </w:rPr>
        <w:t>Natürlich wollte ich sagen: Der Mensch existiert in seinem Mikrokosmos wie Gott, beinahe wie Gott. Doch eine nicht nur metaphysische, sondern streng theologische Analyse der Aussage „Ich bin“ zwingt zu einem weiteren Schritt.</w:t>
      </w:r>
    </w:p>
    <w:p w14:paraId="5D2B29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den Raum dieser Aussage bereits mit dem Bild des Schöpfers am Anfang des Buches Genesis verglichen, um zu verstehen, wie das „Ich“ funktioniert. Gehen wir weiter. Wir wissen als Christen, dass unsere Person ein Abbild der Seinsweise der Personen der Heiligsten Dreifaltigkeit ist. Um zu verstehen, wie Personsein für uns Christen funktionieren soll, ist es folgerichtig, die Seinsweise der Personen der Heiligsten Dreifaltigkeit zu betrachten.</w:t>
      </w:r>
    </w:p>
    <w:p w14:paraId="78AB62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was sehen wir?</w:t>
      </w:r>
    </w:p>
    <w:p w14:paraId="070215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wissen wir über unsere eigene Person? Wie erfahren wir von ihr? Unser „Ich“ erschließt uns unsere Person. In der Heiligsten Dreifaltigkeit gibt es drei Personen. Also könnten wir drei „Ich“ annehmen. Und doch gibt es in der Dreifaltigkeit nur ein „Ich“. Genau deshalb ist das Christentum eine monotheistische Religion.</w:t>
      </w:r>
    </w:p>
    <w:p w14:paraId="7F0095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ist das möglich? Unsere geschaffenen Personen sind nach dem Bild der ewigen Personen geschaffen – und doch besitzen die ewigen Personen nicht das, was die geschaffenen besitzen.</w:t>
      </w:r>
    </w:p>
    <w:p w14:paraId="1A1941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also haben wir, was das Urbild nicht hat?</w:t>
      </w:r>
    </w:p>
    <w:p w14:paraId="2CEA8D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haben ontologische Autonomie und damit auch ontologische Distanz. In der Dreifaltigkeit gibt es das nicht. Das bedeutet: Die ursprüngliche Version sah diese Option nicht vor. Und genau hier liegen all unsere Probleme. Hierher gehören sowohl die logos-flüchtige Ontologie als auch der gnomische Wille und auch die große Anzahl an Nullen in der Formel „10 hoch minus 17“.</w:t>
      </w:r>
    </w:p>
    <w:p w14:paraId="4AFA2E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Seien wir ehrlich zu uns selbst, meine Damen und Herren Christen. Die Aussage „Ich bin“ bedeutet in der heutigen Ontologie nicht Bekenntnis, sondern funktionale Aneignung eines göttlichen Status: „Ich bin Gott.“</w:t>
      </w:r>
      <w:r>
        <w:rPr>
          <w:rFonts w:hint="default" w:eastAsiaTheme="minorHAnsi"/>
          <w:sz w:val="24"/>
          <w:szCs w:val="24"/>
          <w:lang w:val="ru-RU" w:eastAsia="en-US" w:bidi="he-IL"/>
        </w:rPr>
        <w:br w:type="textWrapping"/>
      </w:r>
      <w:r>
        <w:rPr>
          <w:rFonts w:hint="default" w:eastAsiaTheme="minorHAnsi"/>
          <w:sz w:val="24"/>
          <w:szCs w:val="24"/>
          <w:lang w:val="ru-RU" w:eastAsia="en-US" w:bidi="he-IL"/>
        </w:rPr>
        <w:t>Kommunikation – und erst recht Existenz –, die auf der Ontologie des „Ich bin“ beruht, lässt keinen Raum für den Schöpfer. Nicht weil Gott nicht antwortet, sondern weil d</w:t>
      </w:r>
      <w:r>
        <w:rPr>
          <w:rFonts w:hint="default" w:eastAsiaTheme="minorHAnsi"/>
          <w:sz w:val="24"/>
          <w:szCs w:val="24"/>
          <w:lang w:val="en-US" w:eastAsia="en-US" w:bidi="he-IL"/>
        </w:rPr>
        <w:t>as</w:t>
      </w:r>
      <w:r>
        <w:rPr>
          <w:rFonts w:hint="default" w:eastAsiaTheme="minorHAnsi"/>
          <w:sz w:val="24"/>
          <w:szCs w:val="24"/>
          <w:lang w:val="ru-RU" w:eastAsia="en-US" w:bidi="he-IL"/>
        </w:rPr>
        <w:t xml:space="preserve"> autonome Subjekt nicht länger ein Adressat ist, dem überhaupt geantwortet werden kann.</w:t>
      </w:r>
    </w:p>
    <w:p w14:paraId="2BA127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geschaffenen Wesen besitzen ontologische Autonomie, ja sogar ontologische Distanz. Das Original – die Personen der Heiligsten Dreifaltigkeit – besitzt all dies nicht. Auf der Ebene der Worte erscheint das als unser Vorteil. In Wahrheit müsste es für uns ein Problem sein. Mehr noch: Es ist vermutlich eines unserer grundlegenden Probleme. Auf ontologischer Ebene ist bei uns ein Modus aktiviert worden, der in den „Werkseinstellungen“ nicht vorgesehen war: Wir besetzen die Position, die der Schöpfer für sich selbst vorgesehen hat. Oder einfacher gesagt: Wir haben den Modus des ontologischen Rezipienten abgeschaltet, und der Modus des ontologischen Transmitters ist hängen geblieben. Infolgedessen sind uns 10 hoch plus 17 Dimensionen der Realität nicht zugänglich.</w:t>
      </w:r>
    </w:p>
    <w:p w14:paraId="7E1DD0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also tun?</w:t>
      </w:r>
    </w:p>
    <w:p w14:paraId="58F269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erinnern uns: Diese Autonomie entstand, weil sie entstehen konnte. Freiheit wurde ernsthaft gegeben – nicht als Illusion und nicht als Dekoration. Der Schöpfer erschuf den Menschen nicht als Steuerungsobjekt, sondern als antwortfähiges Wesen. Autonomie und Distanz zur Quelle des Lebens waren nicht Norm des Entwurfs, wurden aber durch Freiheit möglich und realisiert. Diese Freiheit wurde bis zum Ende vollzogen – und zeigte dadurch ihren Preis.</w:t>
      </w:r>
      <w:r>
        <w:rPr>
          <w:rFonts w:hint="default" w:eastAsiaTheme="minorHAnsi"/>
          <w:sz w:val="24"/>
          <w:szCs w:val="24"/>
          <w:lang w:val="ru-RU" w:eastAsia="en-US" w:bidi="he-IL"/>
        </w:rPr>
        <w:br w:type="textWrapping"/>
      </w:r>
      <w:r>
        <w:rPr>
          <w:rFonts w:hint="default" w:eastAsiaTheme="minorHAnsi"/>
          <w:sz w:val="24"/>
          <w:szCs w:val="24"/>
          <w:lang w:val="ru-RU" w:eastAsia="en-US" w:bidi="he-IL"/>
        </w:rPr>
        <w:t>Wenn wir diese berühmten „10 hoch plus 17“ Dimensionen der Realität in unser Leben hineinlassen wollen, müssen wir die Adressierung ändern. Nicht: „Ich bin“, sondern: „Gott ist – und darum bin ich.“</w:t>
      </w:r>
    </w:p>
    <w:p w14:paraId="14A958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müssen aufhören, unser „Ich“ als Quelle unseres Seins zu betrachten. Als Christen müssen wir die Dreifaltigkeit in die Position der Quelle unseres Seins setzen.</w:t>
      </w:r>
    </w:p>
    <w:p w14:paraId="4E4AEF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ist schwer, das überhaupt in menschlichen Worten auszudrücken. Interessanterweise sind die orthodoxen Sprachen dazu kaum in der Lage – weder Griechisch noch Russisch noch Serbisch, nicht einmal mein Abchasisch. Westliche Sprachen hingegen erlauben dies.</w:t>
      </w:r>
    </w:p>
    <w:p w14:paraId="5DA103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Gott bin.</w:t>
      </w:r>
      <w:r>
        <w:rPr>
          <w:rFonts w:hint="default" w:eastAsiaTheme="minorHAnsi"/>
          <w:sz w:val="24"/>
          <w:szCs w:val="24"/>
          <w:lang w:val="ru-RU" w:eastAsia="en-US" w:bidi="he-IL"/>
        </w:rPr>
        <w:br w:type="textWrapping"/>
      </w:r>
      <w:r>
        <w:rPr>
          <w:rFonts w:hint="default" w:eastAsiaTheme="minorHAnsi"/>
          <w:sz w:val="24"/>
          <w:szCs w:val="24"/>
          <w:lang w:val="ru-RU" w:eastAsia="en-US" w:bidi="he-IL"/>
        </w:rPr>
        <w:t>God am.</w:t>
      </w:r>
      <w:r>
        <w:rPr>
          <w:rFonts w:hint="default" w:eastAsiaTheme="minorHAnsi"/>
          <w:sz w:val="24"/>
          <w:szCs w:val="24"/>
          <w:lang w:val="ru-RU" w:eastAsia="en-US" w:bidi="he-IL"/>
        </w:rPr>
        <w:br w:type="textWrapping"/>
      </w:r>
      <w:r>
        <w:rPr>
          <w:rFonts w:hint="default" w:eastAsiaTheme="minorHAnsi"/>
          <w:sz w:val="24"/>
          <w:szCs w:val="24"/>
          <w:lang w:val="ru-RU" w:eastAsia="en-US" w:bidi="he-IL"/>
        </w:rPr>
        <w:t>Le Dieu sui.</w:t>
      </w:r>
    </w:p>
    <w:p w14:paraId="6CB6F81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Nicht „Ich bin Gott“ und nicht „Gott bin ich“, sondern „Gott bin“.</w:t>
      </w:r>
    </w:p>
    <w:p w14:paraId="1F5549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zu erwarten, eignet sich das Deutsche am besten für diesen Gedanken. Im Englischen und Französischen sind „Christus“ und „Christ“ unterschiedliche Wörter. Im Deutschen hingegen sind sie nahezu identisch.</w:t>
      </w:r>
    </w:p>
    <w:p w14:paraId="0CE9A1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lässt sich auf Deutsch in einem Satz sagen, was der Apostel Paulus längst gesagt hat:</w:t>
      </w:r>
    </w:p>
    <w:p w14:paraId="013DE3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„Nicht mehr ich lebe, sondern Christus lebt in mir. Was ich aber jetzt im Fleisch lebe, lebe ich im Glauben an den Sohn Gottes, der mich geliebt und sich selbst für mich hingegeben hat.“</w:t>
      </w:r>
      <w:r>
        <w:rPr>
          <w:rFonts w:hint="default" w:eastAsiaTheme="minorHAnsi"/>
          <w:sz w:val="24"/>
          <w:szCs w:val="24"/>
          <w:lang w:val="ru-RU" w:eastAsia="en-US" w:bidi="he-IL"/>
        </w:rPr>
        <w:br w:type="textWrapping"/>
      </w:r>
      <w:r>
        <w:rPr>
          <w:rFonts w:hint="default" w:eastAsiaTheme="minorHAnsi"/>
          <w:sz w:val="24"/>
          <w:szCs w:val="24"/>
          <w:lang w:val="ru-RU" w:eastAsia="en-US" w:bidi="he-IL"/>
        </w:rPr>
        <w:t>(Galater 2,20)</w:t>
      </w:r>
    </w:p>
    <w:p w14:paraId="7E90EB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muss präzise festgehalten werden, was Paulus sagt – und was er nicht sagt.</w:t>
      </w:r>
      <w:r>
        <w:rPr>
          <w:rFonts w:hint="default" w:eastAsiaTheme="minorHAnsi"/>
          <w:sz w:val="24"/>
          <w:szCs w:val="24"/>
          <w:lang w:val="ru-RU" w:eastAsia="en-US" w:bidi="he-IL"/>
        </w:rPr>
        <w:br w:type="textWrapping"/>
      </w:r>
      <w:r>
        <w:rPr>
          <w:rFonts w:hint="default" w:eastAsiaTheme="minorHAnsi"/>
          <w:sz w:val="24"/>
          <w:szCs w:val="24"/>
          <w:lang w:val="ru-RU" w:eastAsia="en-US" w:bidi="he-IL"/>
        </w:rPr>
        <w:t>Paulus sagt nicht: „Ich existiere nicht mehr.“ Er leugnet weder die Person noch löst er das Subjekt auf. Im griechischen Text vermeidet er bewusst das Verb sein (εἰμί) und verwendet das Verb leben (ζάω). Es geht nicht um das Verschwinden des „Ich“, sondern um den Verlust seines Status als Quelle des Lebens.</w:t>
      </w:r>
      <w:r>
        <w:rPr>
          <w:rFonts w:hint="default" w:eastAsiaTheme="minorHAnsi"/>
          <w:sz w:val="24"/>
          <w:szCs w:val="24"/>
          <w:lang w:val="ru-RU" w:eastAsia="en-US" w:bidi="he-IL"/>
        </w:rPr>
        <w:br w:type="textWrapping"/>
      </w:r>
      <w:r>
        <w:rPr>
          <w:rFonts w:hint="default" w:eastAsiaTheme="minorHAnsi"/>
          <w:sz w:val="24"/>
          <w:szCs w:val="24"/>
          <w:lang w:val="ru-RU" w:eastAsia="en-US" w:bidi="he-IL"/>
        </w:rPr>
        <w:t>Mit anderen Worten: Paulus sagt nicht „Ich habe aufgehört zu sein“, sondern „Ich habe aufgehört, aus mir selbst zu leben“.</w:t>
      </w:r>
    </w:p>
    <w:p w14:paraId="079D18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Leben geschieht in mir, wird aber nicht von mir produziert. Das ist die Feststellung des Apostels Paulus.</w:t>
      </w:r>
    </w:p>
    <w:p w14:paraId="4D591E4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„Aus sich selbst leben“ ist ein Neologismus; der Kontext macht seine Bedeutung eindeutig.</w:t>
      </w:r>
    </w:p>
    <w:p w14:paraId="001EC5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Auf Deutsch ist es einfacher und härter: Christ bin.</w:t>
      </w:r>
    </w:p>
    <w:p w14:paraId="25A8E75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was ändert sich dadurch?</w:t>
      </w:r>
    </w:p>
    <w:p w14:paraId="33F7E6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Alles ändert sich.</w:t>
      </w:r>
    </w:p>
    <w:p w14:paraId="27C216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Gerade diese Verschiebung – vom autonomen Ursprung hin zum Leben als Antwort – macht das weitere Gespräch möglich und unvermeidlich. Denn von diesem Moment an hört der Glaube auf, Inhalt des Bewusstseins zu sein, und wird zur Frage der Fähigkeit, nicht aus sich selbst zu leben. In diesem Fall erhalten wir nicht nur Antworten auf die Fragen, die wir im Kapitel „Die Sprache Gottes“ gestellt haben. Vor uns eröffnen sich neue Perspektiven.</w:t>
      </w:r>
    </w:p>
    <w:p w14:paraId="30ACE4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Bis heute wurden, wenn von Glauben die Rede war, in der Regel drei unterschiedliche Phänomene vorausgesetzt. Erstens: der Glaube als Meinung. Zweitens: der Glaube als psychologischer Zustand. Drittens: der Glaube als Identität.</w:t>
      </w:r>
    </w:p>
    <w:p w14:paraId="61E2F4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Meine eigene Erfahrung zeigt, dass der Glaube in den meisten Fällen gerade mit einer psychologischen Erfahrung beginnt. Bestimmte besondere, ungewöhnliche Erlebnisse führen den Menschen in eine Gemeinschaft hinein. Das ist ein natürlicher und nachvollziehbarer Zugang zum Glauben.</w:t>
      </w:r>
    </w:p>
    <w:p w14:paraId="37906B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Innerhalb der Gemeinschaft lernt der Mensch, der sich bereits als gläubig versteht, allmählich, Teil dieses Soziums, dieses sozialen Milieus – der Kirche – zu sein. Hier nimmt der Glaube die Form einer Identität an: Der Mensch findet eine Sprache, eine Praxis, eine Tradition, tritt in den Rhythmus des kirchlichen Lebens ein.</w:t>
      </w:r>
    </w:p>
    <w:p w14:paraId="76AE31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Mit dem Fortschreiten des „Erwachsenwerdens im Glauben“ stößt der Gläubige jedoch unvermeidlich auf Fragen, die weder durch Erfahrung noch durch bloße Zugehörigkeit beantwortet werden können. Er entdeckt die Bedeutung seines persönlichen Verhältnisses zu den Glaubensfragen, seines eigenen Verstehens und seiner eigenen Verantwortung. So entsteht der Glaube als Meinung – als bewusste und personale Zustimmung.</w:t>
      </w:r>
    </w:p>
    <w:p w14:paraId="529663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diesem Sinne kann man von einer Art von „Reifungsstufen des Glaubens“ sprechen. Ihre Reihenfolge kann unterschiedlich sein, und das ist nicht entscheidend. Entscheidend ist nur eines: Von diesen drei Stufen ist gerade die Meinung die höchste, denn nur hier wird der Glaube zur Sache der Person.</w:t>
      </w:r>
    </w:p>
    <w:p w14:paraId="7F5B8D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Meinung kann nur eine Person haben.</w:t>
      </w:r>
    </w:p>
    <w:p w14:paraId="16D183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Aber das Problem besteht darin, dass genau dieselben Stadien ein Mensch auch in jeder anderen Religion oder sogar in einer Ideologie durchläuft — oder durchlaufen kann. Psychologische Erfahrung, Zugehörigkeit zu einer Gemeinschaft und persönliche Überzeugung machen den Menschen für sich genommen noch nicht zum Christen. Sie machen ihn nicht zu Christus.</w:t>
      </w:r>
    </w:p>
    <w:p w14:paraId="324850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 also verläuft jene Grenze, hinter der das Christentum beginnt?</w:t>
      </w:r>
    </w:p>
    <w:p w14:paraId="01E695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Wir alle kennen diese Grenze. Diese Grenze ist das Kreuz.</w:t>
      </w:r>
    </w:p>
    <w:p w14:paraId="5CA68E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bedeutet das Kreuz? Warum ist es so entscheidend?</w:t>
      </w:r>
    </w:p>
    <w:p w14:paraId="04C12E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Kreuz bedeutet ganz offensichtlich den Tod. Im Christentum, im wirklichen Leben, verifiziert der Tod alles. Der Tod kann kein Simulakrum sein. Hinter dem Tod kann man sich nicht verstecken. Die Fähigkeit zum Kreuz, zur Annahme des Todes, führt die gereifte Persönlichkeit — die eigentliche Person — radikal aus der Umwelt, aus dem bloßen Metabolismus heraus.</w:t>
      </w:r>
    </w:p>
    <w:p w14:paraId="7BA07B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Kreuz ist nicht deshalb wichtig, weil es ein Symbol des Leidens ist, und nicht deshalb, weil es Mitgefühl oder Ehrfurcht hervorruft. Das Kreuz ist wichtig, weil es eine Handlung ist, die ganz vollzogen wird — restlos und ohne Absicherung. Diese Handlung kann ohne Worte sein, ohne Erklärungen und ohne Zeugen. Gerade deshalb ist sie logoshaft: Sie antwortet nicht der Welt und nicht sich selbst, sondern der Quelle des Lebens.</w:t>
      </w:r>
    </w:p>
    <w:p w14:paraId="729D73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Tod kann auch wahnsinnig sein. Deshalb ist der Selbstmord die schwerste Sünde, die höchste Lästerung gegen das Leben, gegen die Realität. Gerade deshalb aber vollzieht der Mensch, der auf dem Weg der Wahrheitssuche zum Kreuz gelangt und vor ihm stehenbleibt, die höchste Form logoshaften Handelns.</w:t>
      </w:r>
    </w:p>
    <w:p w14:paraId="4B9D2F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„Fürchte dich nicht, du kleine Herde! Denn eurem Vater hat es gefallen, euch das Reich zu geben.“ Ihr habt die Realität gefunden, ihr habt das Leben gefunden. Blickt nicht um euch! Schaut nicht auf die Toten, die ihre Toten gebären und begraben. Sie glauben zu existieren. Doch sie lügen — wie sie es immer tun und in allem tun — und sie lügen vor allem sich selbst an.</w:t>
      </w:r>
    </w:p>
    <w:p w14:paraId="520764D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der Weg zu dieser Realität ist nur einer.</w:t>
      </w:r>
    </w:p>
    <w:p w14:paraId="72354B2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Wie sagte der Dichter?</w:t>
      </w:r>
    </w:p>
    <w:p w14:paraId="5E79F3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„Siehst du dort hinter dem Fluss das Kreuz sich erheben?</w:t>
      </w:r>
      <w:r>
        <w:rPr>
          <w:rFonts w:hint="default" w:eastAsiaTheme="minorHAnsi"/>
          <w:sz w:val="24"/>
          <w:szCs w:val="24"/>
          <w:lang w:val="ru-RU" w:eastAsia="en-US" w:bidi="he-IL"/>
        </w:rPr>
        <w:br w:type="textWrapping"/>
      </w:r>
      <w:r>
        <w:rPr>
          <w:rFonts w:hint="default" w:eastAsiaTheme="minorHAnsi"/>
          <w:sz w:val="24"/>
          <w:szCs w:val="24"/>
          <w:lang w:val="ru-RU" w:eastAsia="en-US" w:bidi="he-IL"/>
        </w:rPr>
        <w:t>Geh hin und häng dich daran.</w:t>
      </w:r>
      <w:r>
        <w:rPr>
          <w:rFonts w:hint="default" w:eastAsiaTheme="minorHAnsi"/>
          <w:sz w:val="24"/>
          <w:szCs w:val="24"/>
          <w:lang w:val="ru-RU" w:eastAsia="en-US" w:bidi="he-IL"/>
        </w:rPr>
        <w:br w:type="textWrapping"/>
      </w:r>
      <w:r>
        <w:rPr>
          <w:rFonts w:hint="default" w:eastAsiaTheme="minorHAnsi"/>
          <w:sz w:val="24"/>
          <w:szCs w:val="24"/>
          <w:lang w:val="ru-RU" w:eastAsia="en-US" w:bidi="he-IL"/>
        </w:rPr>
        <w:t>Und dann komm und geh über das Wasser zu Fuß.“</w:t>
      </w:r>
    </w:p>
    <w:p w14:paraId="7E3F18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Dichter sind oft Propheten.</w:t>
      </w:r>
    </w:p>
    <w:p w14:paraId="4A9919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Worin also liegt die Kraft des Kreuzes? Nicht alle Christen, nicht alle Christusgestalten endeten ihr Leben buchstäblich am Kreuz. Das Kreuz ist nicht nur und nicht einmal vor allem die physische Kreuzigung. Doch das Kreuz — das christliche Kreuz, das Kreuz in Christus — ist immer und notwendigerweise die Entäußerung seiner selbst. Eine vollständige Entleerung ohne Rest. Vor dem Kreuz zu stehen bedeutet, bewusst und sinnvoll den vollen Preis für Wahrheit, für Realität, für menschliche Würde zu bezahlen. Ein Löffel Teer verdirbt, wie wir wissen, ein Fass Honig. Unser Fass Honig muss absolut rein sein. Wahrheit und Menschlichkeit dulden keinen Kompromiss — vor allem nicht im Verhältnis zu sich selbst. Wir erinnern uns an das Gebot: „Werft eure Perlen nicht vor die Schweine.“ Dieses Gebot ist ebenso verbindlich wie alle anderen. Es muss ebenso vollständig erfüllt werden. Christus verschleudert sich nicht bei jeder Gelegenheit. Christus kennt seinen Wert. Die Wahrheit kennt ihren Wert.</w:t>
      </w:r>
    </w:p>
    <w:p w14:paraId="619978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Worin unterscheidet sich das Kreuz vom Tod für eine „Meinung“? Sokrates gab ebenfalls sein Leben für seine Überzeugungen, doch er kannte Christus nicht und konnte ihn nicht kennen. Che Guevara hätte Christus annehmen können, doch er gab sein Leben für Überzeugungen, in denen Christus keinen Platz hatte.</w:t>
      </w:r>
    </w:p>
    <w:p w14:paraId="63E127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Sowohl Sokrates als auch Che Guevara blieben bei ihrem „Ich“. Viele würdige Menschen lebten ein helles, intensives, moralisch hohes Leben. Aber sie alle starben. Für uns jedoch stellt sich die Frage anders: Wie kann man so leben, dass das Leben nicht im Tod endet? Wie ist ein Leben möglich, das auch im Eschaton fortbesteht?</w:t>
      </w:r>
    </w:p>
    <w:p w14:paraId="4F413B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hier kehren wir erneut zum Kreuz zurück. Das Kreuz ist kein Tod für eine Überzeugung und kein Opfer für eine Idee. Das Kreuz ist der Verzicht auf die eigene ontologische Autonomie. Ich weiß nicht, wie ich es anders oder einfacher sagen soll. Ich habe andere Worte gesucht — und keine gefunden.</w:t>
      </w:r>
    </w:p>
    <w:p w14:paraId="49AB35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Offenbar liegt die Antwort genau darin: Am Kreuz verzichtet der Mensch darauf, Quelle seines eigenen Lebens zu sein, und nimmt die Quelle der Ewigkeit in sich auf. Nur ein solches Leben schließt sich nicht innerhalb der Grenzen dieser Welt.</w:t>
      </w:r>
    </w:p>
    <w:p w14:paraId="6167F7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gibt es eine Nuance, die man nicht überspringen kann. Zumindest auf der sprachlichen, auf der verbalen Ebene klingt das Projekt des Verzichts auf ontologische Autonomie verdächtig. Es erinnert unweigerlich an Totalitarismus. Das muss geklärt werden.</w:t>
      </w:r>
    </w:p>
    <w:p w14:paraId="270890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Jeder Totalitarismus fordert den Verzicht auf Freiheit, auf Meinung. Jeder Totalitarismus zielt darauf, die Person zu zerstören, das „Ich“ aufzulösen. Verlangt der Verzicht auf ontologische Autonomie nicht dasselbe?</w:t>
      </w:r>
    </w:p>
    <w:p w14:paraId="2CE853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Annahme Gottes als Quelle des Lebens ist immer ein individueller, persönlicher Akt. In diesem Bereich sind Zeugen kaum sinnvoll denkbar. Totalitäre Unterwerfung hingegen setzt stets Auflösung im Kollektiv voraus. Hier ist die Anwesenheit von Zeugen notwendig. Vor allem aber hebt der Totalitarismus die Verantwortung auf. Das ist der Preis für den Verzicht auf die Person, auf das Recht auf das eigene „Ich“, für Unterwerfung unter Zwang und Kontrolle. Das Kreuz hebt die Verantwortung nicht auf. Im Gegenteil. Der Verzicht auf ontologische Autonomie bedeutet lediglich den Verzicht auf Willkür — und nichts weiter. Das Kreuz bedeutet die Verpflichtung zu vollständiger und absoluter Unterordnung unter Wahrheit und Menschlichkeit — und damit unter Freiheit. Die Annahme Jesu bedeutet die vollständige Entfaltung des Potenzials der Person. Der Christ, das heißt ein weiterer Christus, verliert seinen Namen nicht, wird nicht gesichtslos. In Christus wird nicht die Person und nicht das „Ich“ aufgehoben. Aufgehoben wird nur der Anspruch des autonomen „Ich“, Quelle des eigenen Seins zu sein. Das Leben bleibt in mir — aber nicht aus mir. Und nur in dieser Freiheit ist das Kreuz möglich.</w:t>
      </w:r>
    </w:p>
    <w:p w14:paraId="63FC07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Kehren wir zurück zu Christ bin. Mir scheint, wir haben alles gesagt, was über das Potenzial des Glaubens gesagt werden kann. Die Worte enden dort, wo wir zum Wesentlichen gelangen — zur Praxis, zum Kreuz.</w:t>
      </w:r>
    </w:p>
    <w:p w14:paraId="586EA6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5432D9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Glaube als Kompetenz, die Praxis des Kreuzes als Kompetenz.</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Diese Worte kamen von selbst, sie liegen gleichsam auf der Zunge. Ich selbst weiß noch nicht genau, was sie bedeuten.</w:t>
      </w:r>
      <w:r>
        <w:rPr>
          <w:rFonts w:hint="default" w:eastAsiaTheme="minorHAnsi"/>
          <w:sz w:val="24"/>
          <w:szCs w:val="24"/>
          <w:lang w:val="ru-RU" w:eastAsia="en-US" w:bidi="he-IL"/>
        </w:rPr>
        <w:br w:type="textWrapping"/>
      </w:r>
      <w:r>
        <w:rPr>
          <w:rFonts w:hint="default" w:eastAsiaTheme="minorHAnsi"/>
          <w:sz w:val="24"/>
          <w:szCs w:val="24"/>
          <w:lang w:val="ru-RU" w:eastAsia="en-US" w:bidi="he-IL"/>
        </w:rPr>
        <w:t>Lasst uns gemeinsam darüber nachdenken.</w:t>
      </w:r>
    </w:p>
    <w:p w14:paraId="4FAAEE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Bevor man vom Glauben als Kompetenz spricht, muss zunächst klar bestimmt werden, was unter Kompetenz überhaupt zu verstehen ist.</w:t>
      </w:r>
    </w:p>
    <w:p w14:paraId="77ED93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alltäglichen Sprachgebrauch bezeichnet dieses Wort oft Wissen, Erfahrung, berufliche Qualifikation oder Autorität; man spricht von „zuständigen“ oder „kompetenten“ Instanzen. Im strengen Sinne jedoch ist Kompetenz weder die Summe von Wissen noch ein Bündel von Fertigkeiten.</w:t>
      </w:r>
    </w:p>
    <w:p w14:paraId="763EC1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Kompetenz ist eine stabile Fähigkeit, der Realität angemessen zu handeln unter Bedingungen von Ungewissheit, Risiko und dem Fehlen äußerer Instruktionen.</w:t>
      </w:r>
    </w:p>
    <w:p w14:paraId="7443A4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Kompetenz zeigt sich nicht dort, wo alles im Voraus bekannt und vorgeschrieben ist, sondern gerade dort, wo es keinen fertigen Algorithmus gibt, wo man sich nicht vollständig auf frühere Erfahrung stützen kann, wo eine Entscheidung persönliche Verantwortung erfordert und wo der Preis eines Fehlers real ist.</w:t>
      </w:r>
    </w:p>
    <w:p w14:paraId="48881F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Deshalb ist Kompetenz nicht mit Wissen identisch. Ein Mensch kann wissen — und dennoch inkompetent sein. Er kann gebildet, belesen, überzeugt sein — und zugleich unfähig zu handeln, sobald die Stützen wegfallen. Ebenso wenig lässt sich Kompetenz auf eine Fertigkeit reduzieren: Eine Fertigkeit funktioniert unter wiederholbaren Bedingungen, Kompetenz unter einzigartigen.</w:t>
      </w:r>
    </w:p>
    <w:p w14:paraId="7CF972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Kompetenz lässt sich nicht durch Worte beweisen und nicht deklarativ aneignen. Sie wird ausschließlich am Handeln erkannt und nur post factum. Vor der Handlung lässt sich nicht mit Sicherheit sagen, ob ein Mensch über Kompetenz verfügt; nach der Handlung wird es offensichtlich — unabhängig davon, ob das Ergebnis als Erfolg wahrgenommen wird.</w:t>
      </w:r>
    </w:p>
    <w:p w14:paraId="5F8B51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zentrales Merkmal jeder Kompetenz besteht darin, dass sie stets ein inneres Entscheidungszentrum voraussetzt. Der kompetente Mensch delegiert die Entscheidung nicht: weder an eine Instruktion noch an das Kollektiv, noch an Umstände, noch an einen emotionalen Zustand. Er handelt aus einer innerlich getroffenen Entscheidung heraus und übernimmt die Folgen. Gerade deshalb ist Kompetenz immer mit Verantwortung verbunden und mit äußerer Kontrolle unvereinbar: Dort, wo Handeln vollständig kontrolliert wird, ist Kompetenz überflüssig.</w:t>
      </w:r>
    </w:p>
    <w:p w14:paraId="184F8C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Aus der abchasischen Erfahrung, aus der Erfahrung des abchasischen Krieges, würde ich noch einen weiteren wesentlichen Aspekt realer Kompetenz hinzufügen: Kompetenz gründet im Wissen um die Zukunft, in der Fähigkeit, sich auf die Zukunft zu beziehen. Im Kern reduziert sich Kompetenz auf die Fähigkeit, auf die Zukunft einzuwirken. Das klingt beinahe magisch, um nicht zu sagen märchenhaft, ist aber in Wirklichkeit einfach.</w:t>
      </w:r>
    </w:p>
    <w:p w14:paraId="528E8C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Es gibt eine Krise. Etwas Unbekanntes geschieht. Das Einzige, was sicher ist, ist die Tatsache, dass Niederlage schlimmer ist als der Tod. Das heißt, es gibt keine Möglichkeit, die bestehende Situation zu akzeptieren. Und gewöhnlich erscheint wie aus dem Nichts jemand, </w:t>
      </w:r>
      <w:r>
        <w:rPr>
          <w:rFonts w:hint="default" w:eastAsiaTheme="minorHAnsi"/>
          <w:sz w:val="24"/>
          <w:szCs w:val="24"/>
          <w:lang w:val="en-US" w:eastAsia="en-US" w:bidi="he-IL"/>
        </w:rPr>
        <w:t xml:space="preserve">der </w:t>
      </w:r>
      <w:r>
        <w:rPr>
          <w:rFonts w:hint="default" w:eastAsiaTheme="minorHAnsi"/>
          <w:sz w:val="24"/>
          <w:szCs w:val="24"/>
          <w:lang w:val="ru-RU" w:eastAsia="en-US" w:bidi="he-IL"/>
        </w:rPr>
        <w:t>zuvor unbekannt, der eine Lösung sieht, einen Ausweg erkennt. Und die Krise wird in ihrer akuten Form überwunden.</w:t>
      </w:r>
    </w:p>
    <w:p w14:paraId="21E90C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Schließlich ist Kompetenz immer mit der Frage nach der Quelle des Handelns verbunden. Inkompetenz zeigt sich fast immer als der Versuch, zum Zweck der Selbsterhaltung zu handeln — zur Bewahrung des eigenen Status, der eigenen Sicherheit. Kompetenz hingegen beginnt dort, wo sich der Mensch an der Realität orientiert und nicht an der Selbstsicherung; selbst im kollektiven Sinn, selbst wenn dies den Verzicht auf gewohnte Stützen und auf „gewohnte Kompetenzen“ erfordert.</w:t>
      </w:r>
    </w:p>
    <w:p w14:paraId="18A827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Gerade deshalb ist Kompetenz kein psychologischer Zustand, keine Überzeugung und keine Identität. Sie ist die Fähigkeit zu handeln, ohne sich selbst zum Ursprung des Handelns zu machen. Der Ursprung des Handelns ist die Realität.</w:t>
      </w:r>
    </w:p>
    <w:p w14:paraId="17D4DD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Grunde läuft die Frage nach der Qualität von Kompetenz auf die Frage nach dem Kriterium hinaus. Über den Regress der Kriterien haben wir bereits gesprochen. Deshalb löst der Übergang in den Modus des ontologischen Rezipienten genau dieses schwierigste Problem. Ist ein Mensch fähig, sich nicht an sich selbst, nicht an seine Innenwelt als Quelle der Realität zu orientieren, erhöht sich die Dimension seiner Freiheit um Größenordnungen; wir erinnern uns an die Anzahl der Nullen in der Formel von „10 hoch 17“.</w:t>
      </w:r>
    </w:p>
    <w:p w14:paraId="4C43B9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Ergebnis haben wir festgestellt, dass der Glaube die Grundlage jeder Kompetenz ist. Glaube im technischen Sinn, das heißt: Operieren mit der Zukunft. Uns interessiert jedoch der christliche Glaube — also eine religiöse Praxis, die auf einer ontologischen Anspruch beruht.</w:t>
      </w:r>
    </w:p>
    <w:p w14:paraId="7F2263B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kann uns also der Versuch geben, den christlichen Glauben als Kompetenz zu betrachten?</w:t>
      </w:r>
    </w:p>
    <w:p w14:paraId="1D23C0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man den christlichen Glauben als Kompetenz versteht, ändert sich zunächst der Blickwinkel selbst. Es geht nicht mehr darum, woran ein Mensch glaubt, welche Aussagen er akzeptiert oder welche Formeln er für wahr hält. Es geht darum, wie er lebt, aus welcher Quelle er handelt und wie er sich zur Zukunft verhält.</w:t>
      </w:r>
    </w:p>
    <w:p w14:paraId="3A1589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Erstens hebt ein solcher Ansatz die falsche Alternative zwischen Glauben und Realität auf. Der Glaube hört auf, eine „Zugabe“ zum Leben zu sein — eine private Überzeugung, eine psychologische Stütze oder eine kulturelle Identität. Er wird zu einer Weise der Orientierung in der Realität, und zwar gerade dort, wo die Realität aufhört, beherrschbar und vorhersagbar zu sein. In diesem Sinn erweist sich der christliche Glaube nicht als Flucht vor der Welt, sondern als Form höchster Nüchternheit.</w:t>
      </w:r>
    </w:p>
    <w:p w14:paraId="493450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Zweitens erlaubt der Glaube als Kompetenz eine klare Unterscheidung zwischen echtem Glauben und seinen Simulationen. Dort, wo der Glaube nicht zur Verantwortung führt, die Quelle des Handelns nicht verändert und das Verhältnis zur Zukunft nicht berührt, bleibt er entweder ein psychologisches Phänomen, eine Ideologie oder eine Form kollektiver Identität. Die Betrachtung des Glaubens als Kompetenz deckt diese Substitutionen unmittelbar auf, ohne sich in Polemik zu verstricken.</w:t>
      </w:r>
    </w:p>
    <w:p w14:paraId="7FF06D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Drittens rückt dieser Blick das Kreuz wieder ins Zentrum der christlichen Praxis. Wenn Glaube Kompetenz ist, dann ist das Kreuz kein Symbol und kein Objekt der Verehrung, sondern ein zentraler Akt der Justierung. Gerade am Kreuz geschieht der Verzicht auf die autonome Quelle des Handelns und der Übergang in den Modus des ontologischen Rezipienten. Ohne diesen Übergang kann der Glaube keine Kompetenz werden und bleibt bloßer Bewusstseinsinhalt.</w:t>
      </w:r>
    </w:p>
    <w:p w14:paraId="16DF5F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Viertens erklärt dieses Verständnis die unaufhebbare Verbindung des Glaubens mit der Zukunft. Der christliche Glaube ist kein Wissen darüber, „wie alles eingerichtet ist“, und keine Gewissheit eines günstigen Ausgangs. Er ist die Fähigkeit zu leben und zu handeln aus einer Zukunft heraus, die noch nicht gegeben ist, aber das Gegenwärtige bereits bestimmt. In diesem Sinn ist der Glaube tatsächlich eine Form des Operierens mit der Zukunft — nicht als Prognose, sondern als Realität, aus der die Richtung des Handelns geschöpft wird.</w:t>
      </w:r>
    </w:p>
    <w:p w14:paraId="61D5C1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Schließlich erlaubt dieser Ansatz ein neues Verständnis von Freiheit. Der Glaube als Kompetenz beschränkt die Freiheit nicht, sondern erweitert sie radikal. Indem der Mensch auf Willkür und auf Selbsterhaltung als höchstes Kriterium verzichtet, tritt er aus der geschlossenen Autonomie heraus und gewinnt die Möglichkeit, in einer Dimension zu handeln, die dem autonomen Subjekt unzugänglich ist. Gerade deshalb ist das Wachstum der Freiheit hier nicht linear, sondern exponentiell — wir sollten die Nullen in „10 hoch 17“ nicht vergessen.</w:t>
      </w:r>
    </w:p>
    <w:p w14:paraId="2946C6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ermöglicht die Betrachtung des christlichen Glaubens als Kompetenz, in ihm nicht ein privates religiöses Phänomen zu sehen, sondern die Grundlage der menschlichen Fähigkeit, in der Realität zu handeln, wenn gewohnte Stützen zusammenbrechen, Kriterien regressieren und die Zukunft eine Antwort verlangt. Und genau in dieser Qualität hört der Glaube auf, Gegenstand von Streit zu sein, und wird zum Gegenstand des Lebens — zur grundlegenden Kompetenz.</w:t>
      </w:r>
    </w:p>
    <w:p w14:paraId="1C78A1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Versuchen wir nun zu betrachten, wie der Glaube in der Praxis zur Kompetenz wird. Wie genau wird der christliche Glaube zu einer Kompetenz?</w:t>
      </w:r>
    </w:p>
    <w:p w14:paraId="23E441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habe gesagt, dass der Glaube aufhört, bloßer Inhalt des Bewusstseins zu sein, und zur Kompetenz des Seins wird. Das klingt gut — bis die Frage gestellt wird: Wo ist das sichtbar? Wo und wie lässt sich das im lebendigen Leben erkennen und nicht im Text?</w:t>
      </w:r>
    </w:p>
    <w:p w14:paraId="07452D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Kompetenz wird niemals an Worten erkannt, sondern an der Last. Man kann sie nicht „haben“ wie eine Überzeugung. Man kann sie nur tragen. Deshalb wird der Glaube als Kompetenz dort unterscheidbar, wo die Stützen verschwinden: dort, wo es weder Klarheit noch Garantien noch Unterstützung noch ein Recht auf „später“ gibt.</w:t>
      </w:r>
    </w:p>
    <w:p w14:paraId="19018B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hier ist es sofort hilfreich, eine einfache Sache auszusprechen:</w:t>
      </w:r>
      <w:r>
        <w:rPr>
          <w:rFonts w:hint="default" w:eastAsiaTheme="minorHAnsi"/>
          <w:sz w:val="24"/>
          <w:szCs w:val="24"/>
          <w:lang w:val="ru-RU" w:eastAsia="en-US" w:bidi="he-IL"/>
        </w:rPr>
        <w:br w:type="textWrapping"/>
      </w:r>
      <w:r>
        <w:rPr>
          <w:rFonts w:hint="default" w:eastAsiaTheme="minorHAnsi"/>
          <w:sz w:val="24"/>
          <w:szCs w:val="24"/>
          <w:lang w:val="ru-RU" w:eastAsia="en-US" w:bidi="he-IL"/>
        </w:rPr>
        <w:t>Solange der Glaube nur „bei gutem Wetter“ funktioniert, solange er ausschließlich im Modus von Komfort und Verständlichkeit wirkt, ist er noch keine Kompetenz. Er ist eine Form geistlichen Wohlbefindens. Er kann aufrichtig sein, fromm, sogar jahrzehntelang eingeübt. Aber zur Kompetenz wird er erst dort, wo der Glaube aufhört, „das zu sein, was ich erlebe“, und zu dem wird, wie ich handle, wenn ich nichts mehr habe, hinter dem ich mich verstecken kann.</w:t>
      </w:r>
    </w:p>
    <w:p w14:paraId="692CC3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sehe sieben Merkmale des christlichen Glaubens als Kompetenz.</w:t>
      </w:r>
    </w:p>
    <w:p w14:paraId="5E6E19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Kompetenz beginnt dort, wo die Stützen verschwinden</w:t>
      </w:r>
    </w:p>
    <w:p w14:paraId="27DD33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gibt Situationen, in denen ein Mensch „gläubig“ sein kann, ohne irgendein Risiko einzugehen. Er geht in die Kirche, er ist in seinem Milieu, er kennt die Sprache, er kennt das Ritual, er ist „auf der richtigen Seite“. Sein Glaube wird von Gewohnheit, Umgebung und Struktur getragen.</w:t>
      </w:r>
    </w:p>
    <w:p w14:paraId="0F0951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es gibt Situationen, in denen der Glaube aller Krücken beraubt wird:</w:t>
      </w:r>
      <w:r>
        <w:rPr>
          <w:rFonts w:hint="default" w:eastAsiaTheme="minorHAnsi"/>
          <w:sz w:val="24"/>
          <w:szCs w:val="24"/>
          <w:lang w:val="ru-RU" w:eastAsia="en-US" w:bidi="he-IL"/>
        </w:rPr>
        <w:br w:type="textWrapping"/>
      </w:r>
      <w:r>
        <w:rPr>
          <w:rFonts w:hint="default" w:eastAsiaTheme="minorHAnsi"/>
          <w:sz w:val="24"/>
          <w:szCs w:val="24"/>
          <w:lang w:val="ru-RU" w:eastAsia="en-US" w:bidi="he-IL"/>
        </w:rPr>
        <w:t>Man versteht dich nicht und will dich nicht verstehen; du kannst dich nicht erklären, weil jede Erklärung zur Selbstrechtfertigung würde; die richtige Entscheidung bringt keinen Nutzen; die Gerechtigkeit verliert; die „Eigenen“ schweigen oder verlangen Verrat an der Wahrheit um der „Unseren“ willen.</w:t>
      </w:r>
    </w:p>
    <w:p w14:paraId="757CD2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Genau hier wird sichtbar: Ist der Glaube bei dir Adressierung oder Rolle? Ist es „ich spreche über Gott“ oder „ich lebe aus Gott“? Ist es „ich habe eine Überzeugung“ oder „ich habe eine Quelle“?</w:t>
      </w:r>
    </w:p>
    <w:p w14:paraId="2B6D28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gerade deshalb beginnt die Kompetenz des Glaubens nicht im Tempel und nicht in der Klarheit, sondern an dem Punkt, an dem die Klarheit endet.</w:t>
      </w:r>
    </w:p>
    <w:p w14:paraId="4513C5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werde nicht kommentieren, wie aktuell in diesem Sinn prachtvolle kirchliche Rituale sind.</w:t>
      </w:r>
    </w:p>
    <w:p w14:paraId="5E9043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Angst ist kein Feind, sondern ein Test der Realität</w:t>
      </w:r>
    </w:p>
    <w:p w14:paraId="5A2D04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erste Zeichen lebendiger Kompetenz ist Unsicherheit. Sicherheit ist allzu oft eine Fälschung. Sie lässt sich leicht durch Temperament, Erfahrung, Charakter oder sogar berufliche Routine erzeugen. Sicherheit kann simuliert und wie eine Maske getragen werden.</w:t>
      </w:r>
    </w:p>
    <w:p w14:paraId="391001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Angst hingegen lässt sich schwerer simulieren. Angst ist ein ehrlicher Marker. Sie zeigt, dass der Einsatz real ist. Sie sagt: „Hier kannst du verlieren.“ Und genau deshalb ist Angst kein Argument gegen den Glauben, sondern das Feld, in dem der Glaube sichtbar wird.</w:t>
      </w:r>
    </w:p>
    <w:p w14:paraId="130D8B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Inkompetenter Glaube tut eine einfache Sache: Er versucht, die Angst zu beseitigen. Er sucht ein Betäubungsmittel. Er „beruhigt sich“, statt zu antworten. Er wechselt in den Modus der Selbsterhaltung und nennt das „Demut“, „Gehorsam“, „Weisheit“.</w:t>
      </w:r>
    </w:p>
    <w:p w14:paraId="59C2C6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Kompetenter Glaube hebt die Angst nicht auf. Er tut etwas anderes: Er erlaubt der Angst nicht, zum Kriterium zu werden. Angst ist ein Signal des Preises. Kompetenz hebt den Preis nicht auf, sie macht die Bezahlung möglich. Dort, wo der Glaube zur Kompetenz wird, hört der Mensch auf zu fragen: „Wie kann ich keine Angst haben?“ — und beginnt zu fragen: „Was ist die Wahrheit, die ich nicht verraten darf?“</w:t>
      </w:r>
    </w:p>
    <w:p w14:paraId="738DA17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ist entscheidend: Der Glaube macht den Menschen nicht zum Helden. Der Glaube macht den Menschen zu einem Adressaten, der handeln kann, auch wenn es Angst macht.</w:t>
      </w:r>
    </w:p>
    <w:p w14:paraId="2A53BD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jedem Fall ist Selbstsicherheit ein verlässliches und notwendiges Zeichen der Simulation des Glaubens.</w:t>
      </w:r>
    </w:p>
    <w:p w14:paraId="497D63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Entscheidung — die Wahl der Quelle</w:t>
      </w:r>
    </w:p>
    <w:p w14:paraId="7B7026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Solange der Glaube auf der Ebene der Meinung lebt, ist eine Entscheidung die Wahl einer Position. „Ich halte das für richtig.“ „Ich vertrete diese Ansichten.“</w:t>
      </w:r>
    </w:p>
    <w:p w14:paraId="450831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Solange der Glaube als Identität lebt, ist eine Entscheidung die Wahl der Loyalität: „So machen wir das.“ „So ist es bei uns üblich.“ Solange der Glaube als Trost lebt, wird die Entscheidung aufgeschoben: „Gott wird es schon richten.“ „Irgendwie wird es gehen.“</w:t>
      </w:r>
    </w:p>
    <w:p w14:paraId="5C66F7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der Glaube wird an einem anderen Punkt zur Kompetenz: in dem Moment, in dem die Entscheidung aufhört, der Selbsterhaltung zu dienen.</w:t>
      </w:r>
    </w:p>
    <w:p w14:paraId="113949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kommt man um das Wesentliche nicht herum. Die Entscheidung im Glauben ist nicht einfach „die Wahl des Guten“. Sie ist die Wahl der Quelle. Sie ist der Verzicht auf die Rolle „ich bin der Anfang“. Sie ist eine innere Verschiebung der Adressierung: nicht „ich bin“, sondern „Gott ist — und deshalb bin ich“. Nicht „ich entscheide“, sondern „ich antworte“.</w:t>
      </w:r>
    </w:p>
    <w:p w14:paraId="529C47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Deshalb sind für kompetenten Glauben zwei Merkmale typisch, die nach außen fast immer „seltsam“ wirken: weniger Erklärungen und mehr innere Bestimmtheit; die Entscheidung wird nicht demonstriert, weil sie nicht für ein Publikum getroffen ist.</w:t>
      </w:r>
    </w:p>
    <w:p w14:paraId="630461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Kompetenz hat immer eine stille Formel: „Ich kann nicht anders.“ Aber entscheidend ist, dass dieses „ich kann nicht“ nicht Stolz ist, nicht Charakterphysiologie und nicht die Ästhetik des Heroismus, sondern Genauigkeit der Adressierung: Ich kann nicht anders, weil ich sonst wieder zur Quelle würde und wieder aus mir selbst zu leben begänne.</w:t>
      </w:r>
    </w:p>
    <w:p w14:paraId="5F5DCB9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Verantwortung — Aufhebung des Alibis</w:t>
      </w:r>
    </w:p>
    <w:p w14:paraId="4F0F92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Kompetenz existiert nicht ohne Verantwortung. Deshalb tut der Glaube als Kompetenz dem Menschen das Schmerzhafteste an: Er zerstört das Alibi.</w:t>
      </w:r>
    </w:p>
    <w:p w14:paraId="129DC9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Mensch lebt im Modus des Alibis: „Man hat mich gezwungen.“ „So ist es üblich.“ „Alle machen das.“ „Die Umstände.“ „Ich konnte nicht anders.“ Man könnte diese Ausreden lange aufzählen oder sich an Heideggers man erinnern — wieder kommt man ohne Deutsch nicht aus.</w:t>
      </w:r>
    </w:p>
    <w:p w14:paraId="66D1D0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 das sind Versuche, den Tatbestand nach außen zu verschieben. Versuche, sich selbst als Adressaten aufzuheben. Doch Glaube als Kompetenz bedeutet: Ich bleibe Adresse. Nicht weil ich ein „Held“ bin, sondern weil der Glaube sonst zur Simulation wird.</w:t>
      </w:r>
    </w:p>
    <w:p w14:paraId="294AC1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Deshalb gilt: Dort, wo der Glaube Verantwortung aufhebt, ist er kein Glaube, sondern ein Betäubungsmittel. Der Glaube ist nicht gegeben, damit es leichter wird. Er ist gegeben, damit es möglich wird zu leben — das heißt: in der Realität zu handeln, ohne die Realität durch „Erklärungen“ zu ersetzen.</w:t>
      </w:r>
    </w:p>
    <w:p w14:paraId="013EFC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erscheint etwas Furchtbares und zugleich Befreiendes: Der Glaube hört auf zu handeln. Er hört auf, Bedingungen zu stellen: „Ich werde glauben, wenn …“</w:t>
      </w:r>
      <w:r>
        <w:rPr>
          <w:rFonts w:hint="default" w:eastAsiaTheme="minorHAnsi"/>
          <w:sz w:val="24"/>
          <w:szCs w:val="24"/>
          <w:lang w:val="ru-RU" w:eastAsia="en-US" w:bidi="he-IL"/>
        </w:rPr>
        <w:br w:type="textWrapping"/>
      </w:r>
      <w:r>
        <w:rPr>
          <w:rFonts w:hint="default" w:eastAsiaTheme="minorHAnsi"/>
          <w:sz w:val="24"/>
          <w:szCs w:val="24"/>
          <w:lang w:val="ru-RU" w:eastAsia="en-US" w:bidi="he-IL"/>
        </w:rPr>
        <w:t>Kompetenz stellt keine Bedingungen. Kompetenz handelt unter allen</w:t>
      </w:r>
      <w:r>
        <w:rPr>
          <w:rFonts w:hint="default" w:eastAsiaTheme="minorHAnsi"/>
          <w:sz w:val="24"/>
          <w:szCs w:val="24"/>
          <w:lang w:val="en-US" w:eastAsia="en-US" w:bidi="he-IL"/>
        </w:rPr>
        <w:t xml:space="preserve"> Bedingungen</w:t>
      </w:r>
      <w:r>
        <w:rPr>
          <w:rFonts w:hint="default" w:eastAsiaTheme="minorHAnsi"/>
          <w:sz w:val="24"/>
          <w:szCs w:val="24"/>
          <w:lang w:val="ru-RU" w:eastAsia="en-US" w:bidi="he-IL"/>
        </w:rPr>
        <w:t>.</w:t>
      </w:r>
    </w:p>
    <w:p w14:paraId="18ABEAB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 Einsamkeit — Handeln ohne Zeugen</w:t>
      </w:r>
    </w:p>
    <w:p w14:paraId="56B671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Dort, wo Kompetenz beginnt, endet die Möglichkeit der „kollektiven Entscheidung“. Nicht weil das Kollektiv schlecht wäre, sondern weil immer ein konkreter Adressat entscheidet. Niemand kann an deiner Stelle Adressat sein.</w:t>
      </w:r>
    </w:p>
    <w:p w14:paraId="7A4AE4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Deshalb erkennt man die Kompetenz des Glaubens an der Fähigkeit, ohne Zeugen zu handeln.</w:t>
      </w:r>
    </w:p>
    <w:p w14:paraId="5012AB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hängt direkt mit dem zusammen, was ich über Totalitarismus gesagt habe. Totalitarismus kontrolliert nicht nur — er zerstört die Einsamkeit des Adressaten. Er macht das Kollektiv zur letzten Instanz. Er ersetzt Verantwortung durch Unterordnung. Er ersetzt Entscheidung durch Zustimmung.</w:t>
      </w:r>
    </w:p>
    <w:p w14:paraId="342B2A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der Glaube als Kompetenz beginnt dort, wo der Mensch fähig ist, einen Schritt zu tun, selbst wenn: niemand es sieht; niemand es bewertet; die „Eigenen“ ihn nicht unterstützen; und die „Fremden“ ihn nicht verstehen.</w:t>
      </w:r>
    </w:p>
    <w:p w14:paraId="1D734F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Kreuz wird immer in Einsamkeit vollzogen, selbst wenn eine Menge um einen herumsteht. Das ist keine Romantik. Das ist die Struktur der Realität: Entscheidung und Verantwortung sind immer einsam.</w:t>
      </w:r>
    </w:p>
    <w:p w14:paraId="739B2D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hier erscheint der entscheidende Test: Wenn ein Mensch Zeugen für seinen „Glauben“ braucht, wenn er die Bestätigung der „Eigenen“ benötigt, wenn er handelt, damit man es bemerkt, dann ist der Glaube noch keine Kompetenz. Er dient noch der Identität.</w:t>
      </w:r>
    </w:p>
    <w:p w14:paraId="10F535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6) Zukunft: Sein aus dem Nichtsein, Leben aus dem, was noch nicht ist</w:t>
      </w:r>
    </w:p>
    <w:p w14:paraId="47EE9E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präziseste Zeichen kompetenten Glaubens ist sein Verhältnis zur Zukunft.</w:t>
      </w:r>
    </w:p>
    <w:p w14:paraId="174170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Inkompetenz lebt aus der Vergangenheit (Erinnerung, Tradition als Museum) oder aus der Gegenwart (Komfort, Sicherheit). Kompetenz lebt aus der Zukunft. Aber nicht so, wie man träumt. Und nicht so, wie man plant.</w:t>
      </w:r>
    </w:p>
    <w:p w14:paraId="58DEC8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Glaube als Kompetenz ist die Fähigkeit, so zu leben, als wirke die Zukunft bereits in der Gegenwart.</w:t>
      </w:r>
      <w:r>
        <w:rPr>
          <w:rFonts w:hint="default" w:eastAsiaTheme="minorHAnsi"/>
          <w:sz w:val="24"/>
          <w:szCs w:val="24"/>
          <w:lang w:val="ru-RU" w:eastAsia="en-US" w:bidi="he-IL"/>
        </w:rPr>
        <w:br w:type="textWrapping"/>
      </w:r>
      <w:r>
        <w:rPr>
          <w:rFonts w:hint="default" w:eastAsiaTheme="minorHAnsi"/>
          <w:sz w:val="24"/>
          <w:szCs w:val="24"/>
          <w:lang w:val="ru-RU" w:eastAsia="en-US" w:bidi="he-IL"/>
        </w:rPr>
        <w:t>Nicht „zu glauben, dass alles gut wird“, sondern aus dem zukünftigen Reich zu leben.</w:t>
      </w:r>
    </w:p>
    <w:p w14:paraId="543B0F2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bedeutet: Ich handle nicht, weil ich das Ergebnis sehe, sondern weil die Wahrheit der Zukunft mir bereits jetzt eine Forderung stellt. Deshalb vermag kompetenter Glaube die Richtung auch ohne Ergebnis zu halten. Er verkauft die Wahrheit nicht für eine „schnelle Verbesserung“. Er ersetzt das Kriterium nicht durch den Ausgang.</w:t>
      </w:r>
    </w:p>
    <w:p w14:paraId="22A06B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Kompetenz des Glaubens ist Handeln aus der Zukunft, nicht Warten auf die Zukunft.</w:t>
      </w:r>
    </w:p>
    <w:p w14:paraId="751EB6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7) Stabilität des Modus: Rückkehr zur Quelle</w:t>
      </w:r>
    </w:p>
    <w:p w14:paraId="2B5A45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zuletzt das für das moderne Bewusstsein Unverständlichste: Kompetenz ist kein einmaliger Heroismus. Heroismus kann ein Aufblitzen sein. Kompetenz ist ein Modus.</w:t>
      </w:r>
    </w:p>
    <w:p w14:paraId="205A39D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Deshalb ist das entscheidende Merkmal des Glaubens als Kompetenz erstens die Fähigkeit, den Anderen als seine Quelle anzuerkennen, und zweitens die Fähigkeit, nach dem Fallen zur Quelle zurückzukehren.</w:t>
      </w:r>
    </w:p>
    <w:p w14:paraId="4CF6061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ist der eigentliche Sinn der Umkehr. Umkehr ist keine Emotion und keine Selbstgeißelung. Umkehr ist die Wiederherstellung der Adressierung. Nicht: „Ich bin schlecht“, sondern: „Ich habe mich wieder an die Stelle der Quelle gesetzt“. Nicht: „Ich bin nichts wert“, sondern: „Ich habe wieder begonnen, aus mir selbst zu leben“.</w:t>
      </w:r>
    </w:p>
    <w:p w14:paraId="787CA3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hier wird der Glaube zur Praxis: Er hört auf, ein Drama des Selbstwerts zu sein, und wird zu einer nüchternen Rückkehr in die Realität. Wie Atmen. Wie die Rückkehr zu dem Grund, der den Menschen in der Realität hält, selbst dann, wenn innen nichts mehr hält.</w:t>
      </w:r>
    </w:p>
    <w:p w14:paraId="48F76B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Substitutionen: wie Glaube ohne Kompetenz aussieht</w:t>
      </w:r>
    </w:p>
    <w:p w14:paraId="10A5D7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Nun kann man die Dinge beim Namen nennen. Simulation ist dann gegeben, wenn das Wort „Glaube“ bleibt, die Kompetenz aber fehlt. Das heißt: kein Kreuz, keine Freiheit, keine Verantwortung, keine Zukunft. Es bleiben Formen.</w:t>
      </w:r>
    </w:p>
    <w:p w14:paraId="10CF10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es gibt ein sehr einfaches Kriterium: Echter Glaube vermehrt Freiheit und Verantwortung. Simulation vermindert sie.</w:t>
      </w:r>
    </w:p>
    <w:p w14:paraId="380717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sind vier Merkmale der Simulation.</w:t>
      </w:r>
    </w:p>
    <w:p w14:paraId="51A87A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Glaube ohne Kreuz</w:t>
      </w:r>
    </w:p>
    <w:p w14:paraId="3A19D5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Glaube ohne Kreuz ist Religion innerhalb der Welt. Er kann hohe Moral sein, Kultur, Idealismus, sogar Selbstaufopferung. Aber die Quelle bleibt das „Ich“. Der Preis ist nicht bezahlt. Die Autonomie ist nicht aufgegeben. Der Mensch bleibt Herr seines Lebens und bittet Gott, sein Verstärker zu sein.</w:t>
      </w:r>
    </w:p>
    <w:p w14:paraId="1251BD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solcher Glaube führt nicht dorthin, wohin Christus führt. Er führt zu einer verbesserten Biografie. Er führt nicht aus dem Tod als letztem Argument heraus.</w:t>
      </w:r>
    </w:p>
    <w:p w14:paraId="343F47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Glaube unter Kontrolle</w:t>
      </w:r>
    </w:p>
    <w:p w14:paraId="08B327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man den Glauben kontrollieren kann, kann man ihm bereits nicht mehr glauben. Kontrolle tötet Kompetenz so, wie Kontrolle die Liebe tötet. Wo Kontrolle ist, gibt es keinen Adressaten. Dort gibt es eine Funktion.</w:t>
      </w:r>
    </w:p>
    <w:p w14:paraId="4126AF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Glaube unter Kontrolle ersetzt Verantwortung immer durch Unterordnung. Er erzeugt Angst, „nicht richtig zu sein“, und macht das Kollektiv zum Kriterium der Wahrheit. Er ist äußerst bequem für die Institution — und tödlich für das Leben.</w:t>
      </w:r>
    </w:p>
    <w:p w14:paraId="655B04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Glaube als Identität</w:t>
      </w:r>
    </w:p>
    <w:p w14:paraId="6B2312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Identität sagt: „wir“. Glaube sagt: „Hier ist die Wahrheit — und ich antworte“.</w:t>
      </w:r>
      <w:r>
        <w:rPr>
          <w:rFonts w:hint="default" w:eastAsiaTheme="minorHAnsi"/>
          <w:sz w:val="24"/>
          <w:szCs w:val="24"/>
          <w:lang w:val="ru-RU" w:eastAsia="en-US" w:bidi="he-IL"/>
        </w:rPr>
        <w:br w:type="textWrapping"/>
      </w:r>
      <w:r>
        <w:rPr>
          <w:rFonts w:hint="default" w:eastAsiaTheme="minorHAnsi"/>
          <w:sz w:val="24"/>
          <w:szCs w:val="24"/>
          <w:lang w:val="ru-RU" w:eastAsia="en-US" w:bidi="he-IL"/>
        </w:rPr>
        <w:t>Wenn Glaube zur Identität wird, verteidigt der Mensch die „Unseren“ und nicht die Wahrheit. Er lebt in der Logik des Passworts und nicht des Kreuzes. Er verlagert das Zentrum von der Zukunft in die Vergangenheit: in Symbolik, kulturellen Code, Zugehörigkeit. Und dann wird das Kreuz durch Zeichen des Kreuzes ersetzt.</w:t>
      </w:r>
    </w:p>
    <w:p w14:paraId="04B9A9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Glaube als Trost</w:t>
      </w:r>
    </w:p>
    <w:p w14:paraId="15C7C24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Trost kann eine Gabe sein — aber wenn er zum Hauptsinn des „Glaubens“ wird, verwandelt sich Gott in eine Funktion der Psychotherapie. Das Gebet wird zur Technik der Selbstberuhigung. Die Wahrheit wird zu „damit es mir leichter ist“. Das ist ein direkter Weg zum Verlust der Realität.</w:t>
      </w:r>
    </w:p>
    <w:p w14:paraId="40DAC3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Glaube ist nicht gegeben, damit es leichter wird. Er ist gegeben, damit es möglich wird zu leben.</w:t>
      </w:r>
    </w:p>
    <w:p w14:paraId="4FA96C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abschließende Test</w:t>
      </w:r>
    </w:p>
    <w:p w14:paraId="799A93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der Glaube dich weniger frei und weniger verantwortlich macht — ist er Simulation.</w:t>
      </w:r>
      <w:r>
        <w:rPr>
          <w:rFonts w:hint="default" w:eastAsiaTheme="minorHAnsi"/>
          <w:sz w:val="24"/>
          <w:szCs w:val="24"/>
          <w:lang w:val="ru-RU" w:eastAsia="en-US" w:bidi="he-IL"/>
        </w:rPr>
        <w:br w:type="textWrapping"/>
      </w:r>
      <w:r>
        <w:rPr>
          <w:rFonts w:hint="default" w:eastAsiaTheme="minorHAnsi"/>
          <w:sz w:val="24"/>
          <w:szCs w:val="24"/>
          <w:lang w:val="ru-RU" w:eastAsia="en-US" w:bidi="he-IL"/>
        </w:rPr>
        <w:t>Wenn der Glaube dich freier und verantwortlicher macht — ist er Kompetenz.</w:t>
      </w:r>
    </w:p>
    <w:p w14:paraId="12F87B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nun direkt zur Eschatologie</w:t>
      </w:r>
    </w:p>
    <w:p w14:paraId="7AD637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wird klar, warum ohne Eschatologie alles zerfällt. Eschatologie ist kein Abschnitt „über das Ende der Welt“. Sie ist die Ontologie der Zukunft, die bereits jetzt wirkt.</w:t>
      </w:r>
    </w:p>
    <w:p w14:paraId="60FBB6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Kriterium der Wahrheit entsteht nicht innerhalb der Geschichte. Es kommt zur Geschichte. Das autonome „Ich“ kann Pläne haben. Aber es kann keine Ewigkeit haben. Es lebt von dem, was es festhalten kann: Status, Sicherheit, Erinnerung, Kontrolle. Es kann nicht aus dem leben, was noch nicht ist.</w:t>
      </w:r>
    </w:p>
    <w:p w14:paraId="671204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Darum ist das Kreuz keine Moral und kein Symbol, sondern ein Übergang: Verzicht darauf, Quelle zu sein → Annahme der Quelle. Am Kreuz hört der Mensch auf, dem Tod als letztem Argument zu gehören.</w:t>
      </w:r>
    </w:p>
    <w:p w14:paraId="3A68FF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Und dann entsteht die härteste Formel, die der moderne Geist hasst: Der Glaube garantiert keinen Ausgang. Er garantiert, dass der Ausgang nicht mehr das Kriterium ist.</w:t>
      </w:r>
    </w:p>
    <w:p w14:paraId="4CBF0D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Freiheit ist nicht Willkür der Wahl. Freiheit ist die Fähigkeit, aus dem Reich Gottes zu handeln und nicht aus der Angst. Und wenn die Kirche kein Museum der Apostolizität ist, sondern ein Zugang zur Zukunft, dann wird verständlich, warum der Glaube kein Warten auf das Reich ist, sondern ein Leben aus ihm. Freiheit heißt: schon jetzt, mitten in dieser Welt, aus dem Reich Gottes zu leben.</w:t>
      </w:r>
    </w:p>
    <w:p w14:paraId="4829D5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scheint, als sei bereits alles gesagt. Und doch bleiben noch einfache Dinge, die ausgesprochen werden müssen.</w:t>
      </w:r>
    </w:p>
    <w:p w14:paraId="48874C6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Handeln wird erst dann wirklich zu Handeln, wenn es unter Bedingungen der Krise geschieht. Krise setzt das Vorhandensein einer Bedrohung voraus. Die Wahl der Strategie zur Bewältigung der Krise hängt unmittelbar davon ab, wie der Subjektbegriff verstanden wird. Wenn das Subjekt das „Ich“ ist – gleichgültig, ob es sich um ein individuelles oder ein kollektives „Ich“ handelt –, bleibt Gott, das heißt die höchste Realität, im Hintergrund. Solange das „Ich“ im Spiel ist, bleibt der Eschaton unsichtbar. Möglich sind kurzfristige, mittelfristige und langfristige Prognosen und Planungen. Jeder strategische Analyst kann das, wie man so sagt, „an den Fingern“ erklären. Aber die Eschatologie bleibt unzugänglich.</w:t>
      </w:r>
    </w:p>
    <w:p w14:paraId="233646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Jede Kommunikation seitens des Rezipienten setzt Stille voraus. Wenn der Rezipient den Äther mit Lärm füllt, was kann er dann hören? Nichts. Doch das ist ein universelles Gesetz. Wenn wir verstehen wollen, was mit den „10 hoch 17“ unserer Realität geschieht, müssen wir ihnen zumindest zuhören. Realität lässt sich nur aus der Position des Rezipienten sehen, nicht aus der des Transmitters. Das ist einfach und offensichtlich.</w:t>
      </w:r>
    </w:p>
    <w:p w14:paraId="24293A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Überträgt man diese Beobachtung in die Sprache des Glaubens, muss man eine weitere, scheinbar widersprüchliche Aussage machen. Glaube ist Optimismus, wie wir bereits festgestellt haben. Aber wirklicher Glaube ist mit Selbstzufriedenheit unvereinbar.</w:t>
      </w:r>
    </w:p>
    <w:p w14:paraId="1490FD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Überhaupt möchte ich klar und eindeutig benennen, wer unser Hauptfeind ist. Wir kennen die klassische Ikonographie Satans: Hörner, Schwanz, Ziegenbeine, grotesk überzeichnete Geschlechtsmerkmale. Doch hinter dieser ehrlichen Ikone verbirgt sich nicht der wahre Feind. Der eigentliche Feind ist die Fiktion. Der wahre Feind hat längst unser Design übernommen. Er hat gelernt, wie „einer von uns“ auszusehen und wie „einer von uns“ zu sprechen. Warum wundert sich niemand darüber, dass die Schlange in den Garten Eden gelangte? Weil sie die Gesichtskontrolle bestanden hat. Das konnte sie schon damals.</w:t>
      </w:r>
    </w:p>
    <w:p w14:paraId="23C1C7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habe den Eindruck, dass der Herr, als er vom „kleinen Rest“ sprach, keine globale Soziologie meinte. Er meinte kirchliche Soziologie. In diesem Sinn hat sich seit der Zeit des Propheten Elija nichts geändert – und es wird sich wohl auch nichts mehr ändern.</w:t>
      </w:r>
    </w:p>
    <w:p w14:paraId="3587FF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man alles, was ich oben beschrieben habe, „einfach, menschlich“ zusammenfasst, ergibt sich folgendes Bild: Christentum, der Glaube an Christus, das Kreuz als Praxis – das ist die Übernahme voller Verantwortung, das ist der absolute Verzicht auf das eigene Recht auf Willkür.</w:t>
      </w:r>
    </w:p>
    <w:p w14:paraId="3042A09A">
      <w:pPr>
        <w:spacing w:after="200" w:line="276" w:lineRule="auto"/>
        <w:ind w:firstLine="567"/>
        <w:jc w:val="both"/>
        <w:rPr>
          <w:rFonts w:hint="default" w:eastAsiaTheme="minorHAnsi"/>
          <w:sz w:val="24"/>
          <w:szCs w:val="24"/>
          <w:lang w:val="ru-RU" w:eastAsia="en-US" w:bidi="he-IL"/>
        </w:rPr>
      </w:pPr>
    </w:p>
    <w:p w14:paraId="635AD114">
      <w:pPr>
        <w:spacing w:after="200" w:line="276" w:lineRule="auto"/>
        <w:ind w:firstLine="567"/>
        <w:jc w:val="both"/>
        <w:rPr>
          <w:rFonts w:hint="default" w:eastAsiaTheme="minorHAnsi"/>
          <w:sz w:val="24"/>
          <w:szCs w:val="24"/>
          <w:lang w:val="ru-RU" w:eastAsia="en-US" w:bidi="he-IL"/>
        </w:rPr>
      </w:pPr>
    </w:p>
    <w:p w14:paraId="5803C186">
      <w:pPr>
        <w:spacing w:after="200" w:line="276" w:lineRule="auto"/>
        <w:ind w:firstLine="567"/>
        <w:jc w:val="both"/>
        <w:rPr>
          <w:rFonts w:hint="default" w:eastAsiaTheme="minorHAnsi"/>
          <w:sz w:val="24"/>
          <w:szCs w:val="24"/>
          <w:lang w:val="ru-RU" w:eastAsia="en-US" w:bidi="he-IL"/>
        </w:rPr>
      </w:pPr>
    </w:p>
    <w:p w14:paraId="107ED2FF">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674FB2B5">
      <w:pPr>
        <w:ind w:firstLine="567"/>
        <w:jc w:val="both"/>
        <w:rPr>
          <w:rFonts w:hint="default"/>
          <w:sz w:val="24"/>
          <w:szCs w:val="24"/>
          <w:lang w:val="ru-RU" w:eastAsia="en-US"/>
        </w:rPr>
      </w:pPr>
      <w:r>
        <w:rPr>
          <w:rFonts w:hint="default"/>
          <w:sz w:val="24"/>
          <w:szCs w:val="24"/>
          <w:lang w:val="ru-RU" w:eastAsia="en-US"/>
        </w:rPr>
        <w:t>Die Kirche als Infrastruktur der Bildung einer personalen Eschatologie</w:t>
      </w:r>
    </w:p>
    <w:p w14:paraId="0C1F9D3E">
      <w:pPr>
        <w:ind w:firstLine="567"/>
        <w:jc w:val="both"/>
        <w:rPr>
          <w:rFonts w:hint="default"/>
          <w:sz w:val="24"/>
          <w:szCs w:val="24"/>
          <w:lang w:val="ru-RU" w:eastAsia="en-US"/>
        </w:rPr>
      </w:pPr>
      <w:r>
        <w:rPr>
          <w:rFonts w:hint="default"/>
          <w:sz w:val="24"/>
          <w:szCs w:val="24"/>
          <w:lang w:val="ru-RU" w:eastAsia="en-US"/>
        </w:rPr>
        <w:t>1. Bestimmung der Kirche</w:t>
      </w:r>
    </w:p>
    <w:p w14:paraId="0547DEC7">
      <w:pPr>
        <w:ind w:firstLine="567"/>
        <w:jc w:val="both"/>
        <w:rPr>
          <w:rFonts w:hint="default"/>
          <w:sz w:val="24"/>
          <w:szCs w:val="24"/>
          <w:lang w:val="ru-RU" w:eastAsia="en-US"/>
        </w:rPr>
      </w:pPr>
      <w:r>
        <w:rPr>
          <w:rFonts w:hint="default"/>
          <w:sz w:val="24"/>
          <w:szCs w:val="24"/>
          <w:lang w:val="ru-RU" w:eastAsia="en-US"/>
        </w:rPr>
        <w:t>Die Kirche kann als Infrastruktur der Bildung einer personalen Eschatologie verstanden werden.</w:t>
      </w:r>
    </w:p>
    <w:p w14:paraId="4849409C">
      <w:pPr>
        <w:ind w:firstLine="567"/>
        <w:jc w:val="both"/>
        <w:rPr>
          <w:rFonts w:hint="default"/>
          <w:sz w:val="24"/>
          <w:szCs w:val="24"/>
          <w:lang w:val="ru-RU" w:eastAsia="en-US"/>
        </w:rPr>
      </w:pPr>
      <w:r>
        <w:rPr>
          <w:rFonts w:hint="default"/>
          <w:sz w:val="24"/>
          <w:szCs w:val="24"/>
          <w:lang w:val="ru-RU" w:eastAsia="en-US"/>
        </w:rPr>
        <w:t>Unter personaler Eschatologie wird hier nicht einfach eine Vorstellung von der Zukunft und auch nicht nur die dogmatische Lehre vom Ende der Geschichte verstanden. Personale Eschatologie bezeichnet vielmehr den Versuch, personale Subjektivität im Eschaton zu formen.</w:t>
      </w:r>
    </w:p>
    <w:p w14:paraId="4F38412C">
      <w:pPr>
        <w:ind w:firstLine="567"/>
        <w:jc w:val="both"/>
        <w:rPr>
          <w:rFonts w:hint="default"/>
          <w:sz w:val="24"/>
          <w:szCs w:val="24"/>
          <w:lang w:val="ru-RU" w:eastAsia="en-US"/>
        </w:rPr>
      </w:pPr>
      <w:r>
        <w:rPr>
          <w:rFonts w:hint="default"/>
          <w:sz w:val="24"/>
          <w:szCs w:val="24"/>
          <w:lang w:val="ru-RU" w:eastAsia="en-US"/>
        </w:rPr>
        <w:t>Es geht um eine radikalere Frage: Auf welche Weise kann die menschliche Person ihre Subjektivität in der endgültigen Realität des Seins bewahren? In diesem Sinn versucht der Mensch, sich nicht nur als Subjekt innerhalb der historischen Zeit zu denken, sondern auch als ein Subjekt, das fähig ist, im Eschaton zu existieren.</w:t>
      </w:r>
    </w:p>
    <w:p w14:paraId="54085ECA">
      <w:pPr>
        <w:ind w:firstLine="567"/>
        <w:jc w:val="both"/>
        <w:rPr>
          <w:rFonts w:hint="default"/>
          <w:sz w:val="24"/>
          <w:szCs w:val="24"/>
          <w:lang w:val="ru-RU" w:eastAsia="en-US"/>
        </w:rPr>
      </w:pPr>
      <w:r>
        <w:rPr>
          <w:rFonts w:hint="default"/>
          <w:sz w:val="24"/>
          <w:szCs w:val="24"/>
          <w:lang w:val="ru-RU" w:eastAsia="en-US"/>
        </w:rPr>
        <w:t>Das historische Leben wird dadurch weder entwertet noch auf eine zweite Ebene verschoben. Im Gegenteil: Es erhält einen maximal verdichteten Charakter. Wenn der Mensch sich selbst im Horizont des Eschatons denkt, beginnt seine Existenz in der Geschichte als Raum der Realisierung dieser Subjektivität wahrgenommen zu werden. Der Äon wird zum Ort, an dem die eschatologische Subjektivität geprüft, geformt und in konkreten Handlungen sichtbar wird.</w:t>
      </w:r>
    </w:p>
    <w:p w14:paraId="744A56B2">
      <w:pPr>
        <w:ind w:firstLine="567"/>
        <w:jc w:val="both"/>
        <w:rPr>
          <w:rFonts w:hint="default"/>
          <w:sz w:val="24"/>
          <w:szCs w:val="24"/>
          <w:lang w:val="ru-RU" w:eastAsia="en-US"/>
        </w:rPr>
      </w:pPr>
      <w:r>
        <w:rPr>
          <w:rFonts w:hint="default"/>
          <w:sz w:val="24"/>
          <w:szCs w:val="24"/>
          <w:lang w:val="ru-RU" w:eastAsia="en-US"/>
        </w:rPr>
        <w:t>In diesem Sinn stellt die Kirche einen Raum dar, in dem das Subjekt die Möglichkeit erhält, eine solche eschatologische Subjektivität zu bilden und sie in der Geschichte zu aktualisieren. Die Praktiken der Kirche — Liturgie, Gebet, Askese, Katechese, Arbeit mit dem Text — können als eine Form ontologischer Therapie verstanden werden: ein aufeinanderfolgender Prozess der Befreiung des Subjekts von falschen Fundamenten seiner Existenz und der Wiederherstellung seiner Orientierung am Logos.</w:t>
      </w:r>
    </w:p>
    <w:p w14:paraId="228EF38D">
      <w:pPr>
        <w:ind w:firstLine="567"/>
        <w:jc w:val="both"/>
        <w:rPr>
          <w:rFonts w:hint="default"/>
          <w:sz w:val="24"/>
          <w:szCs w:val="24"/>
          <w:lang w:val="ru-RU" w:eastAsia="en-US"/>
        </w:rPr>
      </w:pPr>
      <w:r>
        <w:rPr>
          <w:rFonts w:hint="default"/>
          <w:sz w:val="24"/>
          <w:szCs w:val="24"/>
          <w:lang w:val="ru-RU" w:eastAsia="en-US"/>
        </w:rPr>
        <w:t>Das Ergebnis dieses Prozesses ist die Bildung eines eschatologischen Subjekts — eines Menschen, der fähig ist, aus dem Horizont des Eschatons innerhalb der historischen Zeit zu leben.</w:t>
      </w:r>
    </w:p>
    <w:p w14:paraId="1781CEB1">
      <w:pPr>
        <w:ind w:firstLine="567"/>
        <w:jc w:val="both"/>
        <w:rPr>
          <w:rFonts w:hint="default"/>
          <w:sz w:val="24"/>
          <w:szCs w:val="24"/>
          <w:lang w:val="ru-RU" w:eastAsia="en-US"/>
        </w:rPr>
      </w:pPr>
      <w:r>
        <w:rPr>
          <w:rFonts w:hint="default"/>
          <w:sz w:val="24"/>
          <w:szCs w:val="24"/>
          <w:lang w:val="ru-RU" w:eastAsia="en-US"/>
        </w:rPr>
        <w:t>Im Folgenden wird ein Modell einer solchen ontologischen Therapie vorgeschlagen.</w:t>
      </w:r>
    </w:p>
    <w:p w14:paraId="2B24067C">
      <w:pPr>
        <w:ind w:firstLine="567"/>
        <w:jc w:val="both"/>
        <w:rPr>
          <w:rFonts w:hint="default"/>
          <w:sz w:val="24"/>
          <w:szCs w:val="24"/>
          <w:lang w:val="ru-RU" w:eastAsia="en-US"/>
        </w:rPr>
      </w:pPr>
      <w:r>
        <w:rPr>
          <w:rFonts w:hint="default"/>
          <w:sz w:val="24"/>
          <w:szCs w:val="24"/>
          <w:lang w:val="ru-RU" w:eastAsia="en-US"/>
        </w:rPr>
        <w:pict>
          <v:rect id="_x0000_i1083" o:spt="1" style="height:1.5pt;width:432pt;" fillcolor="#A0A0A0" filled="t" stroked="f" coordsize="21600,21600" o:hr="t" o:hrstd="t" o:hralign="center">
            <v:path/>
            <v:fill on="t" focussize="0,0"/>
            <v:stroke on="f"/>
            <v:imagedata o:title=""/>
            <o:lock v:ext="edit"/>
            <w10:wrap type="none"/>
            <w10:anchorlock/>
          </v:rect>
        </w:pict>
      </w:r>
    </w:p>
    <w:p w14:paraId="249B60CB">
      <w:pPr>
        <w:ind w:firstLine="567"/>
        <w:jc w:val="both"/>
        <w:rPr>
          <w:rFonts w:hint="default"/>
          <w:sz w:val="24"/>
          <w:szCs w:val="24"/>
          <w:lang w:val="ru-RU" w:eastAsia="en-US"/>
        </w:rPr>
      </w:pPr>
      <w:r>
        <w:rPr>
          <w:rFonts w:hint="default"/>
          <w:sz w:val="24"/>
          <w:szCs w:val="24"/>
          <w:lang w:val="ru-RU" w:eastAsia="en-US"/>
        </w:rPr>
        <w:t>2. Struktur der ontologischen Therapie</w:t>
      </w:r>
    </w:p>
    <w:p w14:paraId="43634F3F">
      <w:pPr>
        <w:ind w:firstLine="567"/>
        <w:jc w:val="both"/>
        <w:rPr>
          <w:rFonts w:hint="default"/>
          <w:sz w:val="24"/>
          <w:szCs w:val="24"/>
          <w:lang w:val="ru-RU" w:eastAsia="en-US"/>
        </w:rPr>
      </w:pPr>
      <w:r>
        <w:rPr>
          <w:rFonts w:hint="default"/>
          <w:sz w:val="24"/>
          <w:szCs w:val="24"/>
          <w:lang w:val="ru-RU" w:eastAsia="en-US"/>
        </w:rPr>
        <w:t>0. Ontologische Unterbrechung</w:t>
      </w:r>
    </w:p>
    <w:p w14:paraId="7E10DB4B">
      <w:pPr>
        <w:ind w:firstLine="567"/>
        <w:jc w:val="both"/>
        <w:rPr>
          <w:rFonts w:hint="default"/>
          <w:sz w:val="24"/>
          <w:szCs w:val="24"/>
          <w:lang w:val="ru-RU" w:eastAsia="en-US"/>
        </w:rPr>
      </w:pPr>
      <w:r>
        <w:rPr>
          <w:rFonts w:hint="default"/>
          <w:sz w:val="24"/>
          <w:szCs w:val="24"/>
          <w:lang w:val="ru-RU" w:eastAsia="en-US"/>
        </w:rPr>
        <w:t>(ontologisches Innehalten)</w:t>
      </w:r>
    </w:p>
    <w:p w14:paraId="10E526B9">
      <w:pPr>
        <w:ind w:firstLine="567"/>
        <w:jc w:val="both"/>
        <w:rPr>
          <w:rFonts w:hint="default"/>
          <w:sz w:val="24"/>
          <w:szCs w:val="24"/>
          <w:lang w:val="ru-RU" w:eastAsia="en-US"/>
        </w:rPr>
      </w:pPr>
      <w:r>
        <w:rPr>
          <w:rFonts w:hint="default"/>
          <w:sz w:val="24"/>
          <w:szCs w:val="24"/>
          <w:lang w:val="ru-RU" w:eastAsia="en-US"/>
        </w:rPr>
        <w:t>Die ontologische Unterbrechung bezeichnet den Moment, in dem das Subjekt den automatischen Verlauf seines Lebens unterbricht und erstmals erkennt, dass seine Existenz von einem bestimmten Zukunftshorizont gelenkt wird, den es weder gewählt noch reflektiert hat.</w:t>
      </w:r>
    </w:p>
    <w:p w14:paraId="2A547DA9">
      <w:pPr>
        <w:ind w:firstLine="567"/>
        <w:jc w:val="both"/>
        <w:rPr>
          <w:rFonts w:hint="default"/>
          <w:sz w:val="24"/>
          <w:szCs w:val="24"/>
          <w:lang w:val="ru-RU" w:eastAsia="en-US"/>
        </w:rPr>
      </w:pPr>
      <w:r>
        <w:rPr>
          <w:rFonts w:hint="default"/>
          <w:sz w:val="24"/>
          <w:szCs w:val="24"/>
          <w:lang w:val="ru-RU" w:eastAsia="en-US"/>
        </w:rPr>
        <w:t>Dabei handelt es sich nicht um eine psychologische Krise, sondern um einen ontologischen Bruch, in dem die verborgene Teleologie der Existenz zum Gegenstand des Bewusstseins wird.</w:t>
      </w:r>
    </w:p>
    <w:p w14:paraId="17347A60">
      <w:pPr>
        <w:ind w:firstLine="567"/>
        <w:jc w:val="both"/>
        <w:rPr>
          <w:rFonts w:hint="default"/>
          <w:sz w:val="24"/>
          <w:szCs w:val="24"/>
          <w:lang w:val="ru-RU" w:eastAsia="en-US"/>
        </w:rPr>
      </w:pPr>
      <w:r>
        <w:rPr>
          <w:rFonts w:hint="default"/>
          <w:sz w:val="24"/>
          <w:szCs w:val="24"/>
          <w:lang w:val="ru-RU" w:eastAsia="en-US"/>
        </w:rPr>
        <w:t>Von diesem Moment an steht der Mensch vor einer fundamentalen Frage:</w:t>
      </w:r>
      <w:r>
        <w:rPr>
          <w:rFonts w:hint="default"/>
          <w:sz w:val="24"/>
          <w:szCs w:val="24"/>
          <w:lang w:val="ru-RU" w:eastAsia="en-US"/>
        </w:rPr>
        <w:br w:type="textWrapping"/>
      </w:r>
      <w:r>
        <w:rPr>
          <w:rFonts w:hint="default"/>
          <w:sz w:val="24"/>
          <w:szCs w:val="24"/>
          <w:lang w:val="ru-RU" w:eastAsia="en-US"/>
        </w:rPr>
        <w:t>Aus welcher Zukunft lebt er — und wer bestimmt die Richtung seines Lebens?</w:t>
      </w:r>
    </w:p>
    <w:p w14:paraId="51C17305">
      <w:pPr>
        <w:ind w:firstLine="567"/>
        <w:jc w:val="both"/>
        <w:rPr>
          <w:rFonts w:hint="default"/>
          <w:sz w:val="24"/>
          <w:szCs w:val="24"/>
          <w:lang w:val="ru-RU" w:eastAsia="en-US"/>
        </w:rPr>
      </w:pPr>
      <w:r>
        <w:rPr>
          <w:rFonts w:hint="default"/>
          <w:sz w:val="24"/>
          <w:szCs w:val="24"/>
          <w:lang w:val="ru-RU" w:eastAsia="en-US"/>
        </w:rPr>
        <w:pict>
          <v:rect id="_x0000_i1084" o:spt="1" style="height:1.5pt;width:432pt;" fillcolor="#A0A0A0" filled="t" stroked="f" coordsize="21600,21600" o:hr="t" o:hrstd="t" o:hralign="center">
            <v:path/>
            <v:fill on="t" focussize="0,0"/>
            <v:stroke on="f"/>
            <v:imagedata o:title=""/>
            <o:lock v:ext="edit"/>
            <w10:wrap type="none"/>
            <w10:anchorlock/>
          </v:rect>
        </w:pict>
      </w:r>
    </w:p>
    <w:p w14:paraId="592E330F">
      <w:pPr>
        <w:ind w:firstLine="567"/>
        <w:jc w:val="both"/>
        <w:rPr>
          <w:rFonts w:hint="default"/>
          <w:sz w:val="24"/>
          <w:szCs w:val="24"/>
          <w:lang w:val="ru-RU" w:eastAsia="en-US"/>
        </w:rPr>
      </w:pPr>
      <w:r>
        <w:rPr>
          <w:rFonts w:hint="default"/>
          <w:sz w:val="24"/>
          <w:szCs w:val="24"/>
          <w:lang w:val="ru-RU" w:eastAsia="en-US"/>
        </w:rPr>
        <w:t>1. Wahl der subjektiven Position</w:t>
      </w:r>
    </w:p>
    <w:p w14:paraId="1DE9DCE3">
      <w:pPr>
        <w:ind w:firstLine="567"/>
        <w:jc w:val="both"/>
        <w:rPr>
          <w:rFonts w:hint="default"/>
          <w:sz w:val="24"/>
          <w:szCs w:val="24"/>
          <w:lang w:val="ru-RU" w:eastAsia="en-US"/>
        </w:rPr>
      </w:pPr>
      <w:r>
        <w:rPr>
          <w:rFonts w:hint="default"/>
          <w:sz w:val="24"/>
          <w:szCs w:val="24"/>
          <w:lang w:val="ru-RU" w:eastAsia="en-US"/>
        </w:rPr>
        <w:t>(logos-hafte Kohärenz)</w:t>
      </w:r>
    </w:p>
    <w:p w14:paraId="19D94A02">
      <w:pPr>
        <w:ind w:firstLine="567"/>
        <w:jc w:val="both"/>
        <w:rPr>
          <w:rFonts w:hint="default"/>
          <w:sz w:val="24"/>
          <w:szCs w:val="24"/>
          <w:lang w:val="ru-RU" w:eastAsia="en-US"/>
        </w:rPr>
      </w:pPr>
      <w:r>
        <w:rPr>
          <w:rFonts w:hint="default"/>
          <w:sz w:val="24"/>
          <w:szCs w:val="24"/>
          <w:lang w:val="ru-RU" w:eastAsia="en-US"/>
        </w:rPr>
        <w:t>Nach der ontologischen Unterbrechung steht der Mensch vor der Möglichkeit, eine subjektive Position einzunehmen.</w:t>
      </w:r>
    </w:p>
    <w:p w14:paraId="0B0E5B11">
      <w:pPr>
        <w:ind w:firstLine="567"/>
        <w:jc w:val="both"/>
        <w:rPr>
          <w:rFonts w:hint="default"/>
          <w:sz w:val="24"/>
          <w:szCs w:val="24"/>
          <w:lang w:val="ru-RU" w:eastAsia="en-US"/>
        </w:rPr>
      </w:pPr>
      <w:r>
        <w:rPr>
          <w:rFonts w:hint="default"/>
          <w:sz w:val="24"/>
          <w:szCs w:val="24"/>
          <w:lang w:val="ru-RU" w:eastAsia="en-US"/>
        </w:rPr>
        <w:t>Eine subjektive Position bedeutet die Weigerung, im Modus bloßer Anpassung an Umstände zu existieren, sowie die Anerkennung der eigenen Verantwortung für die Richtung des Lebens. Der Mensch hört auf, sich ausschließlich als Ergebnis äußerer Kräfte zu betrachten, und beginnt, sich selbst als Instanz der Entscheidung zu verstehen.</w:t>
      </w:r>
    </w:p>
    <w:p w14:paraId="28AF802D">
      <w:pPr>
        <w:ind w:firstLine="567"/>
        <w:jc w:val="both"/>
        <w:rPr>
          <w:rFonts w:hint="default"/>
          <w:sz w:val="24"/>
          <w:szCs w:val="24"/>
          <w:lang w:val="ru-RU" w:eastAsia="en-US"/>
        </w:rPr>
      </w:pPr>
      <w:r>
        <w:rPr>
          <w:rFonts w:hint="default"/>
          <w:sz w:val="24"/>
          <w:szCs w:val="24"/>
          <w:lang w:val="ru-RU" w:eastAsia="en-US"/>
        </w:rPr>
        <w:t>Die subjektive Position setzt logos-hafte Kohärenz voraus — die Bereitschaft, sich selbst gegenüber ehrlich zu sein und die Widersprüche zwischen den eigenen Überzeugungen, den eigenen Handlungen und der Realität nicht zu verdecken.</w:t>
      </w:r>
    </w:p>
    <w:p w14:paraId="40BEE2C1">
      <w:pPr>
        <w:ind w:firstLine="567"/>
        <w:jc w:val="both"/>
        <w:rPr>
          <w:rFonts w:hint="default"/>
          <w:sz w:val="24"/>
          <w:szCs w:val="24"/>
          <w:lang w:val="ru-RU" w:eastAsia="en-US"/>
        </w:rPr>
      </w:pPr>
      <w:r>
        <w:rPr>
          <w:rFonts w:hint="default"/>
          <w:sz w:val="24"/>
          <w:szCs w:val="24"/>
          <w:lang w:val="ru-RU" w:eastAsia="en-US"/>
        </w:rPr>
        <w:t>Ohne diese Kohärenz ist eine subjektive Position unmöglich.</w:t>
      </w:r>
      <w:r>
        <w:rPr>
          <w:rFonts w:hint="default"/>
          <w:sz w:val="24"/>
          <w:szCs w:val="24"/>
          <w:lang w:val="ru-RU" w:eastAsia="en-US"/>
        </w:rPr>
        <w:br w:type="textWrapping"/>
      </w:r>
      <w:r>
        <w:rPr>
          <w:rFonts w:hint="default"/>
          <w:sz w:val="24"/>
          <w:szCs w:val="24"/>
          <w:lang w:val="ru-RU" w:eastAsia="en-US"/>
        </w:rPr>
        <w:t>Das Subjekt entsteht nur dort, wo der Mensch bereit ist, sich selbst über seine eigene Existenz nicht zu belügen.</w:t>
      </w:r>
    </w:p>
    <w:p w14:paraId="6BD329ED">
      <w:pPr>
        <w:ind w:firstLine="567"/>
        <w:jc w:val="both"/>
        <w:rPr>
          <w:rFonts w:hint="default"/>
          <w:sz w:val="24"/>
          <w:szCs w:val="24"/>
          <w:lang w:val="ru-RU" w:eastAsia="en-US"/>
        </w:rPr>
      </w:pPr>
      <w:r>
        <w:rPr>
          <w:rFonts w:hint="default"/>
          <w:sz w:val="24"/>
          <w:szCs w:val="24"/>
          <w:lang w:val="ru-RU" w:eastAsia="en-US"/>
        </w:rPr>
        <w:t>Authentizität.</w:t>
      </w:r>
    </w:p>
    <w:p w14:paraId="31BC348C">
      <w:pPr>
        <w:ind w:firstLine="567"/>
        <w:jc w:val="both"/>
        <w:rPr>
          <w:rFonts w:hint="default"/>
          <w:sz w:val="24"/>
          <w:szCs w:val="24"/>
          <w:lang w:val="ru-RU" w:eastAsia="en-US"/>
        </w:rPr>
      </w:pPr>
      <w:r>
        <w:rPr>
          <w:rFonts w:hint="default"/>
          <w:sz w:val="24"/>
          <w:szCs w:val="24"/>
          <w:lang w:val="ru-RU" w:eastAsia="en-US"/>
        </w:rPr>
        <w:t>Selbstbestimmung bedeutet nicht einfach die Fixierung einer persönlichen Meinung, sondern die Suche nach Identität mit sich selbst — das Streben, die eigene Natur zu erkennen und eine innere Widerspruchsfreiheit der Existenz zu bilden.</w:t>
      </w:r>
    </w:p>
    <w:p w14:paraId="1E8F54CA">
      <w:pPr>
        <w:ind w:firstLine="567"/>
        <w:jc w:val="both"/>
        <w:rPr>
          <w:rFonts w:hint="default"/>
          <w:sz w:val="24"/>
          <w:szCs w:val="24"/>
          <w:lang w:val="ru-RU" w:eastAsia="en-US"/>
        </w:rPr>
      </w:pPr>
      <w:r>
        <w:rPr>
          <w:rFonts w:hint="default"/>
          <w:sz w:val="24"/>
          <w:szCs w:val="24"/>
          <w:lang w:val="ru-RU" w:eastAsia="en-US"/>
        </w:rPr>
        <w:t>Selbstbestimmung und die Suche nach Authentizität sind untrennbar:</w:t>
      </w:r>
      <w:r>
        <w:rPr>
          <w:rFonts w:hint="default"/>
          <w:sz w:val="24"/>
          <w:szCs w:val="24"/>
          <w:lang w:val="ru-RU" w:eastAsia="en-US"/>
        </w:rPr>
        <w:br w:type="textWrapping"/>
      </w:r>
      <w:r>
        <w:rPr>
          <w:rFonts w:hint="default"/>
          <w:sz w:val="24"/>
          <w:szCs w:val="24"/>
          <w:lang w:val="ru-RU" w:eastAsia="en-US"/>
        </w:rPr>
        <w:t>Das Subjekt entsteht nur dort, wo der Mensch danach strebt, er selbst zu werden.</w:t>
      </w:r>
    </w:p>
    <w:p w14:paraId="1E0F21FF">
      <w:pPr>
        <w:ind w:firstLine="567"/>
        <w:jc w:val="both"/>
        <w:rPr>
          <w:rFonts w:hint="default"/>
          <w:sz w:val="24"/>
          <w:szCs w:val="24"/>
          <w:lang w:val="ru-RU" w:eastAsia="en-US"/>
        </w:rPr>
      </w:pPr>
      <w:r>
        <w:rPr>
          <w:rFonts w:hint="default"/>
          <w:sz w:val="24"/>
          <w:szCs w:val="24"/>
          <w:lang w:val="ru-RU" w:eastAsia="en-US"/>
        </w:rPr>
        <w:pict>
          <v:rect id="_x0000_i1085" o:spt="1" style="height:1.5pt;width:432pt;" fillcolor="#A0A0A0" filled="t" stroked="f" coordsize="21600,21600" o:hr="t" o:hrstd="t" o:hralign="center">
            <v:path/>
            <v:fill on="t" focussize="0,0"/>
            <v:stroke on="f"/>
            <v:imagedata o:title=""/>
            <o:lock v:ext="edit"/>
            <w10:wrap type="none"/>
            <w10:anchorlock/>
          </v:rect>
        </w:pict>
      </w:r>
    </w:p>
    <w:p w14:paraId="17628A6C">
      <w:pPr>
        <w:ind w:firstLine="567"/>
        <w:jc w:val="both"/>
        <w:rPr>
          <w:rFonts w:hint="default"/>
          <w:sz w:val="24"/>
          <w:szCs w:val="24"/>
          <w:lang w:val="ru-RU" w:eastAsia="en-US"/>
        </w:rPr>
      </w:pPr>
      <w:r>
        <w:rPr>
          <w:rFonts w:hint="default"/>
          <w:sz w:val="24"/>
          <w:szCs w:val="24"/>
          <w:lang w:val="ru-RU" w:eastAsia="en-US"/>
        </w:rPr>
        <w:t>3. Dekolonisierung der Persönlichkeit</w:t>
      </w:r>
    </w:p>
    <w:p w14:paraId="21231C0C">
      <w:pPr>
        <w:ind w:firstLine="567"/>
        <w:jc w:val="both"/>
        <w:rPr>
          <w:rFonts w:hint="default"/>
          <w:sz w:val="24"/>
          <w:szCs w:val="24"/>
          <w:lang w:val="ru-RU" w:eastAsia="en-US"/>
        </w:rPr>
      </w:pPr>
      <w:r>
        <w:rPr>
          <w:rFonts w:hint="default"/>
          <w:sz w:val="24"/>
          <w:szCs w:val="24"/>
          <w:lang w:val="ru-RU" w:eastAsia="en-US"/>
        </w:rPr>
        <w:t>Die Suche nach Authentizität erfordert die Befreiung von jenen Sinn- und Wertstrukturen, die von außen implantiert wurden und faktisch die Richtung des Lebens des Subjekts bestimmt haben.</w:t>
      </w:r>
    </w:p>
    <w:p w14:paraId="70084D83">
      <w:pPr>
        <w:ind w:firstLine="567"/>
        <w:jc w:val="both"/>
        <w:rPr>
          <w:rFonts w:hint="default"/>
          <w:sz w:val="24"/>
          <w:szCs w:val="24"/>
          <w:lang w:val="ru-RU" w:eastAsia="en-US"/>
        </w:rPr>
      </w:pPr>
      <w:r>
        <w:rPr>
          <w:rFonts w:hint="default"/>
          <w:sz w:val="24"/>
          <w:szCs w:val="24"/>
          <w:lang w:val="ru-RU" w:eastAsia="en-US"/>
        </w:rPr>
        <w:t>Zu solchen Strukturen gehören kulturelle Erwartungen, ideologische Konstruktionen, soziale Rollen, kollektive Identitäten und psychologische Verhaltensmuster.</w:t>
      </w:r>
    </w:p>
    <w:p w14:paraId="3BFC5974">
      <w:pPr>
        <w:ind w:firstLine="567"/>
        <w:jc w:val="both"/>
        <w:rPr>
          <w:rFonts w:hint="default"/>
          <w:sz w:val="24"/>
          <w:szCs w:val="24"/>
          <w:lang w:val="ru-RU" w:eastAsia="en-US"/>
        </w:rPr>
      </w:pPr>
      <w:r>
        <w:rPr>
          <w:rFonts w:hint="default"/>
          <w:sz w:val="24"/>
          <w:szCs w:val="24"/>
          <w:lang w:val="ru-RU" w:eastAsia="en-US"/>
        </w:rPr>
        <w:t>Die Entlarvung dieser Strukturen zerstört die gewohnten Grundlagen der Existenz und führt das Subjekt in einen Zustand eines ontologischen Vakuums. Dieser Zustand wird als existenzielle Destabilisierung erlebt: Die früheren Orientierungen verlieren ihre Kraft, während neue noch nicht gebildet sind.</w:t>
      </w:r>
    </w:p>
    <w:p w14:paraId="4BBC1663">
      <w:pPr>
        <w:ind w:firstLine="567"/>
        <w:jc w:val="both"/>
        <w:rPr>
          <w:rFonts w:hint="default"/>
          <w:sz w:val="24"/>
          <w:szCs w:val="24"/>
          <w:lang w:val="ru-RU" w:eastAsia="en-US"/>
        </w:rPr>
      </w:pPr>
      <w:r>
        <w:rPr>
          <w:rFonts w:hint="default"/>
          <w:sz w:val="24"/>
          <w:szCs w:val="24"/>
          <w:lang w:val="ru-RU" w:eastAsia="en-US"/>
        </w:rPr>
        <w:t>Gerade diese Instabilität macht jedoch die Bildung einer wirklich eigenständigen Position möglich.</w:t>
      </w:r>
    </w:p>
    <w:p w14:paraId="6D7DA01E">
      <w:pPr>
        <w:ind w:firstLine="567"/>
        <w:jc w:val="both"/>
        <w:rPr>
          <w:rFonts w:hint="default"/>
          <w:sz w:val="24"/>
          <w:szCs w:val="24"/>
          <w:lang w:val="ru-RU" w:eastAsia="en-US"/>
        </w:rPr>
      </w:pPr>
      <w:r>
        <w:rPr>
          <w:rFonts w:hint="default"/>
          <w:sz w:val="24"/>
          <w:szCs w:val="24"/>
          <w:lang w:val="ru-RU" w:eastAsia="en-US"/>
        </w:rPr>
        <w:pict>
          <v:rect id="_x0000_i1086" o:spt="1" style="height:1.5pt;width:432pt;" fillcolor="#A0A0A0" filled="t" stroked="f" coordsize="21600,21600" o:hr="t" o:hrstd="t" o:hralign="center">
            <v:path/>
            <v:fill on="t" focussize="0,0"/>
            <v:stroke on="f"/>
            <v:imagedata o:title=""/>
            <o:lock v:ext="edit"/>
            <w10:wrap type="none"/>
            <w10:anchorlock/>
          </v:rect>
        </w:pict>
      </w:r>
    </w:p>
    <w:p w14:paraId="2ED69072">
      <w:pPr>
        <w:ind w:firstLine="567"/>
        <w:jc w:val="both"/>
        <w:rPr>
          <w:rFonts w:hint="default"/>
          <w:sz w:val="24"/>
          <w:szCs w:val="24"/>
          <w:lang w:val="ru-RU" w:eastAsia="en-US"/>
        </w:rPr>
      </w:pPr>
      <w:r>
        <w:rPr>
          <w:rFonts w:hint="default"/>
          <w:sz w:val="24"/>
          <w:szCs w:val="24"/>
          <w:lang w:val="ru-RU" w:eastAsia="en-US"/>
        </w:rPr>
        <w:t>4. Bildung ontologischer Autonomie</w:t>
      </w:r>
    </w:p>
    <w:p w14:paraId="3D35DBC6">
      <w:pPr>
        <w:ind w:firstLine="567"/>
        <w:jc w:val="both"/>
        <w:rPr>
          <w:rFonts w:hint="default"/>
          <w:sz w:val="24"/>
          <w:szCs w:val="24"/>
          <w:lang w:val="ru-RU" w:eastAsia="en-US"/>
        </w:rPr>
      </w:pPr>
      <w:r>
        <w:rPr>
          <w:rFonts w:hint="default"/>
          <w:sz w:val="24"/>
          <w:szCs w:val="24"/>
          <w:lang w:val="ru-RU" w:eastAsia="en-US"/>
        </w:rPr>
        <w:t>(Fähigkeit zur Projektivität)</w:t>
      </w:r>
    </w:p>
    <w:p w14:paraId="1D3CC116">
      <w:pPr>
        <w:ind w:firstLine="567"/>
        <w:jc w:val="both"/>
        <w:rPr>
          <w:rFonts w:hint="default"/>
          <w:sz w:val="24"/>
          <w:szCs w:val="24"/>
          <w:lang w:val="ru-RU" w:eastAsia="en-US"/>
        </w:rPr>
      </w:pPr>
      <w:r>
        <w:rPr>
          <w:rFonts w:hint="default"/>
          <w:sz w:val="24"/>
          <w:szCs w:val="24"/>
          <w:lang w:val="ru-RU" w:eastAsia="en-US"/>
        </w:rPr>
        <w:t>Nach der Dekolonisierung strebt das Subjekt danach, eine stabile Autonomie zu bilden.</w:t>
      </w:r>
    </w:p>
    <w:p w14:paraId="07AD8BA4">
      <w:pPr>
        <w:ind w:firstLine="567"/>
        <w:jc w:val="both"/>
        <w:rPr>
          <w:rFonts w:hint="default"/>
          <w:sz w:val="24"/>
          <w:szCs w:val="24"/>
          <w:lang w:val="ru-RU" w:eastAsia="en-US"/>
        </w:rPr>
      </w:pPr>
      <w:r>
        <w:rPr>
          <w:rFonts w:hint="default"/>
          <w:sz w:val="24"/>
          <w:szCs w:val="24"/>
          <w:lang w:val="ru-RU" w:eastAsia="en-US"/>
        </w:rPr>
        <w:t>Ontologische Autonomie bedeutet die Fähigkeit, die eigene Position zu halten und die Identität mit sich selbst unabhängig vom Druck der Umstände zu bewahren. In dieser Phase entsteht noch nicht der eigentliche Lebensentwurf, sondern die Fähigkeit zum Entwurf — ein Instrumentarium zur Gestaltung, Modellierung der Zukunft und zur Aufrechterhaltung einer Lebenslinie.</w:t>
      </w:r>
    </w:p>
    <w:p w14:paraId="7A24423B">
      <w:pPr>
        <w:ind w:firstLine="567"/>
        <w:jc w:val="both"/>
        <w:rPr>
          <w:rFonts w:hint="default"/>
          <w:sz w:val="24"/>
          <w:szCs w:val="24"/>
          <w:lang w:val="ru-RU" w:eastAsia="en-US"/>
        </w:rPr>
      </w:pPr>
      <w:r>
        <w:rPr>
          <w:rFonts w:hint="default"/>
          <w:sz w:val="24"/>
          <w:szCs w:val="24"/>
          <w:lang w:val="ru-RU" w:eastAsia="en-US"/>
        </w:rPr>
        <w:t>Das Subjekt lernt, sein Leben als ein offenes Feld möglicher Richtungen zu denken.</w:t>
      </w:r>
    </w:p>
    <w:p w14:paraId="4F4FD1ED">
      <w:pPr>
        <w:ind w:firstLine="567"/>
        <w:jc w:val="both"/>
        <w:rPr>
          <w:rFonts w:hint="default"/>
          <w:sz w:val="24"/>
          <w:szCs w:val="24"/>
          <w:lang w:val="ru-RU" w:eastAsia="en-US"/>
        </w:rPr>
      </w:pPr>
      <w:r>
        <w:rPr>
          <w:rFonts w:hint="default"/>
          <w:sz w:val="24"/>
          <w:szCs w:val="24"/>
          <w:lang w:val="ru-RU" w:eastAsia="en-US"/>
        </w:rPr>
        <w:t>Hier ist jedoch eine Diagnose notwendig. Nicht jede Autonomie ist authentisch. Viele Lebensformen erzeugen lediglich deren Illusion: Abhängigkeit von Erfolg, Anerkennung, Macht, Ideologie oder psychologischem Komfort kann als Selbstständigkeit erlebt werden, obwohl das Subjekt faktisch weiterhin von äußeren Strukturen gesteuert wird.</w:t>
      </w:r>
    </w:p>
    <w:p w14:paraId="7073D630">
      <w:pPr>
        <w:ind w:firstLine="567"/>
        <w:jc w:val="both"/>
        <w:rPr>
          <w:rFonts w:hint="default"/>
          <w:sz w:val="24"/>
          <w:szCs w:val="24"/>
          <w:lang w:val="ru-RU" w:eastAsia="en-US"/>
        </w:rPr>
      </w:pPr>
      <w:r>
        <w:rPr>
          <w:rFonts w:hint="default"/>
          <w:sz w:val="24"/>
          <w:szCs w:val="24"/>
          <w:lang w:val="ru-RU" w:eastAsia="en-US"/>
        </w:rPr>
        <w:t>Authentische Autonomie zeigt sich nicht in der Fähigkeit, Wünsche zu verwirklichen, sondern in der Fähigkeit, die eigene Position angesichts des Drucks der Umstände zu bewahren und die Identität mit sich selbst nicht zu verlieren.</w:t>
      </w:r>
    </w:p>
    <w:p w14:paraId="3B3EC265">
      <w:pPr>
        <w:ind w:firstLine="567"/>
        <w:jc w:val="both"/>
        <w:rPr>
          <w:rFonts w:hint="default"/>
          <w:sz w:val="24"/>
          <w:szCs w:val="24"/>
          <w:lang w:val="ru-RU" w:eastAsia="en-US"/>
        </w:rPr>
      </w:pPr>
      <w:r>
        <w:rPr>
          <w:rFonts w:hint="default"/>
          <w:sz w:val="24"/>
          <w:szCs w:val="24"/>
          <w:lang w:val="ru-RU" w:eastAsia="en-US"/>
        </w:rPr>
        <w:pict>
          <v:rect id="_x0000_i1087" o:spt="1" style="height:1.5pt;width:432pt;" fillcolor="#A0A0A0" filled="t" stroked="f" coordsize="21600,21600" o:hr="t" o:hrstd="t" o:hralign="center">
            <v:path/>
            <v:fill on="t" focussize="0,0"/>
            <v:stroke on="f"/>
            <v:imagedata o:title=""/>
            <o:lock v:ext="edit"/>
            <w10:wrap type="none"/>
            <w10:anchorlock/>
          </v:rect>
        </w:pict>
      </w:r>
    </w:p>
    <w:p w14:paraId="5E8C20E7">
      <w:pPr>
        <w:ind w:firstLine="567"/>
        <w:jc w:val="both"/>
        <w:rPr>
          <w:rFonts w:hint="default"/>
          <w:sz w:val="24"/>
          <w:szCs w:val="24"/>
          <w:lang w:val="ru-RU" w:eastAsia="en-US"/>
        </w:rPr>
      </w:pPr>
      <w:r>
        <w:rPr>
          <w:rFonts w:hint="default"/>
          <w:sz w:val="24"/>
          <w:szCs w:val="24"/>
          <w:lang w:val="ru-RU" w:eastAsia="en-US"/>
        </w:rPr>
        <w:t>5. Bildung eines Zukunftsprojekts</w:t>
      </w:r>
    </w:p>
    <w:p w14:paraId="2C61807B">
      <w:pPr>
        <w:ind w:firstLine="567"/>
        <w:jc w:val="both"/>
        <w:rPr>
          <w:rFonts w:hint="default"/>
          <w:sz w:val="24"/>
          <w:szCs w:val="24"/>
          <w:lang w:val="ru-RU" w:eastAsia="en-US"/>
        </w:rPr>
      </w:pPr>
      <w:r>
        <w:rPr>
          <w:rFonts w:hint="default"/>
          <w:sz w:val="24"/>
          <w:szCs w:val="24"/>
          <w:lang w:val="ru-RU" w:eastAsia="en-US"/>
        </w:rPr>
        <w:t>Das Fundament der Autonomie wird ein personales Zukunftsprojekt, um dessentwillen der Mensch Entscheidungen trifft und sein eigenes Leben gestaltet. Die Existenz erhält einen projektiven Charakter: Der Mensch beginnt, ein Bild der Zukunft zu formen, das seinem Leben Ganzheit und Richtung verleihen kann.</w:t>
      </w:r>
    </w:p>
    <w:p w14:paraId="078B4B70">
      <w:pPr>
        <w:ind w:firstLine="567"/>
        <w:jc w:val="both"/>
        <w:rPr>
          <w:rFonts w:hint="default"/>
          <w:sz w:val="24"/>
          <w:szCs w:val="24"/>
          <w:lang w:val="ru-RU" w:eastAsia="en-US"/>
        </w:rPr>
      </w:pPr>
      <w:r>
        <w:rPr>
          <w:rFonts w:hint="default"/>
          <w:sz w:val="24"/>
          <w:szCs w:val="24"/>
          <w:lang w:val="ru-RU" w:eastAsia="en-US"/>
        </w:rPr>
        <w:t>Das Subjekt strebt seiner Natur nach danach, den ontologischen Maßstab seiner eigenen Existenz zu erweitern. Diese Erweiterung zeigt sich in der Vergrößerung des Umfangs der Realität, den das Subjekt in seinem Denken und Handeln zu erfassen und zu halten vermag.</w:t>
      </w:r>
    </w:p>
    <w:p w14:paraId="35AB9AD6">
      <w:pPr>
        <w:ind w:firstLine="567"/>
        <w:jc w:val="both"/>
        <w:rPr>
          <w:rFonts w:hint="default"/>
          <w:sz w:val="24"/>
          <w:szCs w:val="24"/>
          <w:lang w:val="ru-RU" w:eastAsia="en-US"/>
        </w:rPr>
      </w:pPr>
      <w:r>
        <w:rPr>
          <w:rFonts w:hint="default"/>
          <w:sz w:val="24"/>
          <w:szCs w:val="24"/>
          <w:lang w:val="ru-RU" w:eastAsia="en-US"/>
        </w:rPr>
        <w:t>Eine gesunde Persönlichkeit — ein Subjekt mit hoher Qualität der Ontologie — strebt danach, die Zone seiner ontologischen Ansprüche möglichst weit auszudehnen. Eine solche Erweiterung ist jedoch nur unter der Bedingung logos-hafter Kohärenz möglich. Je mehr der Mensch einen immer größeren Maßstab der Realität in sein Wahrnehmungsfeld aufnimmt, desto unvermeidlicher erweitert sich auch der Bereich seiner Verantwortung.</w:t>
      </w:r>
    </w:p>
    <w:p w14:paraId="77189963">
      <w:pPr>
        <w:ind w:firstLine="567"/>
        <w:jc w:val="both"/>
        <w:rPr>
          <w:rFonts w:hint="default"/>
          <w:sz w:val="24"/>
          <w:szCs w:val="24"/>
          <w:lang w:val="ru-RU" w:eastAsia="en-US"/>
        </w:rPr>
      </w:pPr>
      <w:r>
        <w:rPr>
          <w:rFonts w:hint="default"/>
          <w:sz w:val="24"/>
          <w:szCs w:val="24"/>
          <w:lang w:val="ru-RU" w:eastAsia="en-US"/>
        </w:rPr>
        <w:t>Die Erweiterung des ontologischen Maßstabs des Subjekts führt somit zur Ausbildung eines immer umfassenderen Projekts der Zukunft.</w:t>
      </w:r>
    </w:p>
    <w:p w14:paraId="2EA3EEC2">
      <w:pPr>
        <w:ind w:firstLine="567"/>
        <w:jc w:val="both"/>
        <w:rPr>
          <w:rFonts w:hint="default"/>
          <w:sz w:val="24"/>
          <w:szCs w:val="24"/>
          <w:lang w:val="ru-RU" w:eastAsia="en-US"/>
        </w:rPr>
      </w:pPr>
      <w:r>
        <w:rPr>
          <w:rFonts w:hint="default"/>
          <w:sz w:val="24"/>
          <w:szCs w:val="24"/>
          <w:lang w:val="ru-RU" w:eastAsia="en-US"/>
        </w:rPr>
        <w:t>In seiner Grenzform führt dieser Prozess zur Notwendigkeit der Bildung einer messianischen Identität.</w:t>
      </w:r>
    </w:p>
    <w:p w14:paraId="0A6CBE0D">
      <w:pPr>
        <w:ind w:firstLine="567"/>
        <w:jc w:val="both"/>
        <w:rPr>
          <w:rFonts w:hint="default"/>
          <w:sz w:val="24"/>
          <w:szCs w:val="24"/>
          <w:lang w:val="ru-RU" w:eastAsia="en-US"/>
        </w:rPr>
      </w:pPr>
      <w:r>
        <w:rPr>
          <w:rFonts w:hint="default"/>
          <w:sz w:val="24"/>
          <w:szCs w:val="24"/>
          <w:lang w:val="ru-RU" w:eastAsia="en-US"/>
        </w:rPr>
        <w:t>Unter messianischer Identität wird eine Existenzform verstanden, in der das Subjekt Verantwortung für die Welt übernimmt und sein eigenes Leben als Teilnahme an der Überwindung der Entropie des Seins versteht.</w:t>
      </w:r>
    </w:p>
    <w:p w14:paraId="220612F2">
      <w:pPr>
        <w:ind w:firstLine="567"/>
        <w:jc w:val="both"/>
        <w:rPr>
          <w:rFonts w:hint="default"/>
          <w:sz w:val="24"/>
          <w:szCs w:val="24"/>
          <w:lang w:val="ru-RU" w:eastAsia="en-US"/>
        </w:rPr>
      </w:pPr>
      <w:r>
        <w:rPr>
          <w:rFonts w:hint="default"/>
          <w:sz w:val="24"/>
          <w:szCs w:val="24"/>
          <w:lang w:val="ru-RU" w:eastAsia="en-US"/>
        </w:rPr>
        <w:t>In diesem Sinne kann auch von einer messianischen Funktion des Subjekts gesprochen werden. Dabei geht es nicht um eine äußere Rolle und auch nicht um ein besonderes historisches Privileg, sondern um die Grenzform der Entwicklung einer gesunden Subjektivität.</w:t>
      </w:r>
    </w:p>
    <w:p w14:paraId="56D33046">
      <w:pPr>
        <w:ind w:firstLine="567"/>
        <w:jc w:val="both"/>
        <w:rPr>
          <w:rFonts w:hint="default"/>
          <w:sz w:val="24"/>
          <w:szCs w:val="24"/>
          <w:lang w:val="ru-RU" w:eastAsia="en-US"/>
        </w:rPr>
      </w:pPr>
      <w:r>
        <w:rPr>
          <w:rFonts w:hint="default"/>
          <w:sz w:val="24"/>
          <w:szCs w:val="24"/>
          <w:lang w:val="ru-RU" w:eastAsia="en-US"/>
        </w:rPr>
        <w:pict>
          <v:rect id="_x0000_i1088" o:spt="1" style="height:1.5pt;width:432pt;" fillcolor="#A0A0A0" filled="t" stroked="f" coordsize="21600,21600" o:hr="t" o:hrstd="t" o:hralign="center">
            <v:path/>
            <v:fill on="t" focussize="0,0"/>
            <v:stroke on="f"/>
            <v:imagedata o:title=""/>
            <o:lock v:ext="edit"/>
            <w10:wrap type="none"/>
            <w10:anchorlock/>
          </v:rect>
        </w:pict>
      </w:r>
    </w:p>
    <w:p w14:paraId="1BA23BF7">
      <w:pPr>
        <w:ind w:firstLine="567"/>
        <w:jc w:val="both"/>
        <w:rPr>
          <w:rFonts w:hint="default"/>
          <w:sz w:val="24"/>
          <w:szCs w:val="24"/>
          <w:lang w:val="ru-RU" w:eastAsia="en-US"/>
        </w:rPr>
      </w:pPr>
      <w:r>
        <w:rPr>
          <w:rFonts w:hint="default"/>
          <w:sz w:val="24"/>
          <w:szCs w:val="24"/>
          <w:lang w:val="ru-RU" w:eastAsia="en-US"/>
        </w:rPr>
        <w:t>6. Krise der Autonomie</w:t>
      </w:r>
    </w:p>
    <w:p w14:paraId="60016B28">
      <w:pPr>
        <w:ind w:firstLine="567"/>
        <w:jc w:val="both"/>
        <w:rPr>
          <w:rFonts w:hint="default"/>
          <w:sz w:val="24"/>
          <w:szCs w:val="24"/>
          <w:lang w:val="ru-RU" w:eastAsia="en-US"/>
        </w:rPr>
      </w:pPr>
      <w:r>
        <w:rPr>
          <w:rFonts w:hint="default"/>
          <w:sz w:val="24"/>
          <w:szCs w:val="24"/>
          <w:lang w:val="ru-RU" w:eastAsia="en-US"/>
        </w:rPr>
        <w:t>(Grenze der Selbstfundierung)</w:t>
      </w:r>
    </w:p>
    <w:p w14:paraId="72E77E6A">
      <w:pPr>
        <w:ind w:firstLine="567"/>
        <w:jc w:val="both"/>
        <w:rPr>
          <w:rFonts w:hint="default"/>
          <w:sz w:val="24"/>
          <w:szCs w:val="24"/>
          <w:lang w:val="ru-RU" w:eastAsia="en-US"/>
        </w:rPr>
      </w:pPr>
      <w:r>
        <w:rPr>
          <w:rFonts w:hint="default"/>
          <w:sz w:val="24"/>
          <w:szCs w:val="24"/>
          <w:lang w:val="ru-RU" w:eastAsia="en-US"/>
        </w:rPr>
        <w:t>Die weitere Entwicklung führt zur Entdeckung der Grenze der Autonomie.</w:t>
      </w:r>
    </w:p>
    <w:p w14:paraId="5C4830B7">
      <w:pPr>
        <w:ind w:firstLine="567"/>
        <w:jc w:val="both"/>
        <w:rPr>
          <w:rFonts w:hint="default"/>
          <w:sz w:val="24"/>
          <w:szCs w:val="24"/>
          <w:lang w:val="ru-RU" w:eastAsia="en-US"/>
        </w:rPr>
      </w:pPr>
      <w:r>
        <w:rPr>
          <w:rFonts w:hint="default"/>
          <w:sz w:val="24"/>
          <w:szCs w:val="24"/>
          <w:lang w:val="ru-RU" w:eastAsia="en-US"/>
        </w:rPr>
        <w:t>Der Versuch, das endgültige Fundament der eigenen Mission ausschließlich aus den eigenen Kräften heraus zu errichten, erweist sich als innerlich widersprüchlich. Die biologische Endlichkeit, die zeitliche Begrenztheit der Existenz und die Abhängigkeit von einer Vielzahl von Bedingungen machen eine vollständige Selbstfundierung des Subjekts unmöglich.</w:t>
      </w:r>
    </w:p>
    <w:p w14:paraId="2F545A4E">
      <w:pPr>
        <w:ind w:firstLine="567"/>
        <w:jc w:val="both"/>
        <w:rPr>
          <w:rFonts w:hint="default"/>
          <w:sz w:val="24"/>
          <w:szCs w:val="24"/>
          <w:lang w:val="ru-RU" w:eastAsia="en-US"/>
        </w:rPr>
      </w:pPr>
      <w:r>
        <w:rPr>
          <w:rFonts w:hint="default"/>
          <w:sz w:val="24"/>
          <w:szCs w:val="24"/>
          <w:lang w:val="ru-RU" w:eastAsia="en-US"/>
        </w:rPr>
        <w:t>Autonomie erweist sich somit als eine notwendige Phase der Persönlichkeitsbildung, ist jedoch nicht in der Lage, zum endgültigen Fundament des Sinns zu werden.</w:t>
      </w:r>
    </w:p>
    <w:p w14:paraId="4A95883E">
      <w:pPr>
        <w:ind w:firstLine="567"/>
        <w:jc w:val="both"/>
        <w:rPr>
          <w:rFonts w:hint="default"/>
          <w:sz w:val="24"/>
          <w:szCs w:val="24"/>
          <w:lang w:val="ru-RU" w:eastAsia="en-US"/>
        </w:rPr>
      </w:pPr>
      <w:r>
        <w:rPr>
          <w:rFonts w:hint="default"/>
          <w:sz w:val="24"/>
          <w:szCs w:val="24"/>
          <w:lang w:val="ru-RU" w:eastAsia="en-US"/>
        </w:rPr>
        <w:pict>
          <v:rect id="_x0000_i1089" o:spt="1" style="height:1.5pt;width:432pt;" fillcolor="#A0A0A0" filled="t" stroked="f" coordsize="21600,21600" o:hr="t" o:hrstd="t" o:hralign="center">
            <v:path/>
            <v:fill on="t" focussize="0,0"/>
            <v:stroke on="f"/>
            <v:imagedata o:title=""/>
            <o:lock v:ext="edit"/>
            <w10:wrap type="none"/>
            <w10:anchorlock/>
          </v:rect>
        </w:pict>
      </w:r>
    </w:p>
    <w:p w14:paraId="284EFDBC">
      <w:pPr>
        <w:ind w:firstLine="567"/>
        <w:jc w:val="both"/>
        <w:rPr>
          <w:rFonts w:hint="default"/>
          <w:sz w:val="24"/>
          <w:szCs w:val="24"/>
          <w:lang w:val="ru-RU" w:eastAsia="en-US"/>
        </w:rPr>
      </w:pPr>
      <w:r>
        <w:rPr>
          <w:rFonts w:hint="default"/>
          <w:sz w:val="24"/>
          <w:szCs w:val="24"/>
          <w:lang w:val="ru-RU" w:eastAsia="en-US"/>
        </w:rPr>
        <w:t>7. Entdeckung der Notwendigkeit der Eschatologie</w:t>
      </w:r>
    </w:p>
    <w:p w14:paraId="16E0D4EA">
      <w:pPr>
        <w:ind w:firstLine="567"/>
        <w:jc w:val="both"/>
        <w:rPr>
          <w:rFonts w:hint="default"/>
          <w:sz w:val="24"/>
          <w:szCs w:val="24"/>
          <w:lang w:val="ru-RU" w:eastAsia="en-US"/>
        </w:rPr>
      </w:pPr>
      <w:r>
        <w:rPr>
          <w:rFonts w:hint="default"/>
          <w:sz w:val="24"/>
          <w:szCs w:val="24"/>
          <w:lang w:val="ru-RU" w:eastAsia="en-US"/>
        </w:rPr>
        <w:t>Die Krise der Autonomie eröffnet die Frage nach dem letztgültigen Fundament der Existenz.</w:t>
      </w:r>
    </w:p>
    <w:p w14:paraId="189E935D">
      <w:pPr>
        <w:ind w:firstLine="567"/>
        <w:jc w:val="both"/>
        <w:rPr>
          <w:rFonts w:hint="default"/>
          <w:sz w:val="24"/>
          <w:szCs w:val="24"/>
          <w:lang w:val="ru-RU" w:eastAsia="en-US"/>
        </w:rPr>
      </w:pPr>
      <w:r>
        <w:rPr>
          <w:rFonts w:hint="default"/>
          <w:sz w:val="24"/>
          <w:szCs w:val="24"/>
          <w:lang w:val="ru-RU" w:eastAsia="en-US"/>
        </w:rPr>
        <w:t>Das Subjekt beginnt zu verstehen, dass sein Zukunftsprojekt einen finalen Horizont benötigt, der seine eigenen Möglichkeiten übersteigt. Daraus entsteht die Notwendigkeit einer Eschatologie — einer äußersten Perspektive, in der die menschliche Subjektivität ihr endgültiges Fundament erhalten kann.</w:t>
      </w:r>
    </w:p>
    <w:p w14:paraId="627E8126">
      <w:pPr>
        <w:ind w:firstLine="567"/>
        <w:jc w:val="both"/>
        <w:rPr>
          <w:rFonts w:hint="default"/>
          <w:sz w:val="24"/>
          <w:szCs w:val="24"/>
          <w:lang w:val="ru-RU" w:eastAsia="en-US"/>
        </w:rPr>
      </w:pPr>
      <w:r>
        <w:rPr>
          <w:rFonts w:hint="default"/>
          <w:sz w:val="24"/>
          <w:szCs w:val="24"/>
          <w:lang w:val="ru-RU" w:eastAsia="en-US"/>
        </w:rPr>
        <w:pict>
          <v:rect id="_x0000_i1090" o:spt="1" style="height:1.5pt;width:432pt;" fillcolor="#A0A0A0" filled="t" stroked="f" coordsize="21600,21600" o:hr="t" o:hrstd="t" o:hralign="center">
            <v:path/>
            <v:fill on="t" focussize="0,0"/>
            <v:stroke on="f"/>
            <v:imagedata o:title=""/>
            <o:lock v:ext="edit"/>
            <w10:wrap type="none"/>
            <w10:anchorlock/>
          </v:rect>
        </w:pict>
      </w:r>
    </w:p>
    <w:p w14:paraId="1C0324AD">
      <w:pPr>
        <w:ind w:firstLine="567"/>
        <w:jc w:val="both"/>
        <w:rPr>
          <w:rFonts w:hint="default"/>
          <w:sz w:val="24"/>
          <w:szCs w:val="24"/>
          <w:lang w:val="ru-RU" w:eastAsia="en-US"/>
        </w:rPr>
      </w:pPr>
      <w:r>
        <w:rPr>
          <w:rFonts w:hint="default"/>
          <w:sz w:val="24"/>
          <w:szCs w:val="24"/>
          <w:lang w:val="ru-RU" w:eastAsia="en-US"/>
        </w:rPr>
        <w:t>8. Personale Eschatologie</w:t>
      </w:r>
    </w:p>
    <w:p w14:paraId="2A86257D">
      <w:pPr>
        <w:ind w:firstLine="567"/>
        <w:jc w:val="both"/>
        <w:rPr>
          <w:rFonts w:hint="default"/>
          <w:sz w:val="24"/>
          <w:szCs w:val="24"/>
          <w:lang w:val="ru-RU" w:eastAsia="en-US"/>
        </w:rPr>
      </w:pPr>
      <w:r>
        <w:rPr>
          <w:rFonts w:hint="default"/>
          <w:sz w:val="24"/>
          <w:szCs w:val="24"/>
          <w:lang w:val="ru-RU" w:eastAsia="en-US"/>
        </w:rPr>
        <w:t>Personale Eschatologie bedeutet das Streben, eine Subjektivität zu bilden, die im Eschaton existieren kann.</w:t>
      </w:r>
    </w:p>
    <w:p w14:paraId="7E66AD82">
      <w:pPr>
        <w:ind w:firstLine="567"/>
        <w:jc w:val="both"/>
        <w:rPr>
          <w:rFonts w:hint="default"/>
          <w:sz w:val="24"/>
          <w:szCs w:val="24"/>
          <w:lang w:val="ru-RU" w:eastAsia="en-US"/>
        </w:rPr>
      </w:pPr>
      <w:r>
        <w:rPr>
          <w:rFonts w:hint="default"/>
          <w:sz w:val="24"/>
          <w:szCs w:val="24"/>
          <w:lang w:val="ru-RU" w:eastAsia="en-US"/>
        </w:rPr>
        <w:t>Der Mensch versucht, sich nicht nur als Subjekt innerhalb der historischen Zeit zu denken, sondern als ein Subjekt, das fähig ist, seine Identität in der endgültigen Realität des Seins zu bewahren.</w:t>
      </w:r>
    </w:p>
    <w:p w14:paraId="5E700F2C">
      <w:pPr>
        <w:ind w:firstLine="567"/>
        <w:jc w:val="both"/>
        <w:rPr>
          <w:rFonts w:hint="default"/>
          <w:sz w:val="24"/>
          <w:szCs w:val="24"/>
          <w:lang w:val="ru-RU" w:eastAsia="en-US"/>
        </w:rPr>
      </w:pPr>
      <w:r>
        <w:rPr>
          <w:rFonts w:hint="default"/>
          <w:sz w:val="24"/>
          <w:szCs w:val="24"/>
          <w:lang w:val="ru-RU" w:eastAsia="en-US"/>
        </w:rPr>
        <w:t>Das historische Leben erhält dabei einen eschatologischen und messianischen Charakter. Der Äon wird zum Raum, in dem die eschatologische Subjektivität geprüft wird und sich in konkreten Handlungen manifestiert.</w:t>
      </w:r>
    </w:p>
    <w:p w14:paraId="4A0346AF">
      <w:pPr>
        <w:ind w:firstLine="567"/>
        <w:jc w:val="both"/>
        <w:rPr>
          <w:rFonts w:hint="default"/>
          <w:sz w:val="24"/>
          <w:szCs w:val="24"/>
          <w:lang w:val="ru-RU" w:eastAsia="en-US"/>
        </w:rPr>
      </w:pPr>
      <w:r>
        <w:rPr>
          <w:rFonts w:hint="default"/>
          <w:sz w:val="24"/>
          <w:szCs w:val="24"/>
          <w:lang w:val="ru-RU" w:eastAsia="en-US"/>
        </w:rPr>
        <w:t>Mit anderen Worten: Der Mensch versucht, seine Subjektivität im Horizont des Eschatons zu formen und sein historisches Dasein als deren messianische Aktualisierung zu leben.</w:t>
      </w:r>
    </w:p>
    <w:p w14:paraId="646FA095">
      <w:pPr>
        <w:ind w:firstLine="567"/>
        <w:jc w:val="both"/>
        <w:rPr>
          <w:rFonts w:hint="default"/>
          <w:sz w:val="24"/>
          <w:szCs w:val="24"/>
          <w:lang w:val="ru-RU" w:eastAsia="en-US"/>
        </w:rPr>
      </w:pPr>
      <w:r>
        <w:rPr>
          <w:rFonts w:hint="default"/>
          <w:sz w:val="24"/>
          <w:szCs w:val="24"/>
          <w:lang w:val="ru-RU" w:eastAsia="en-US"/>
        </w:rPr>
        <w:pict>
          <v:rect id="_x0000_i1091" o:spt="1" style="height:1.5pt;width:432pt;" fillcolor="#A0A0A0" filled="t" stroked="f" coordsize="21600,21600" o:hr="t" o:hrstd="t" o:hralign="center">
            <v:path/>
            <v:fill on="t" focussize="0,0"/>
            <v:stroke on="f"/>
            <v:imagedata o:title=""/>
            <o:lock v:ext="edit"/>
            <w10:wrap type="none"/>
            <w10:anchorlock/>
          </v:rect>
        </w:pict>
      </w:r>
    </w:p>
    <w:p w14:paraId="296D2BE0">
      <w:pPr>
        <w:ind w:firstLine="567"/>
        <w:jc w:val="both"/>
        <w:rPr>
          <w:rFonts w:hint="default"/>
          <w:sz w:val="24"/>
          <w:szCs w:val="24"/>
          <w:lang w:val="ru-RU" w:eastAsia="en-US"/>
        </w:rPr>
      </w:pPr>
      <w:r>
        <w:rPr>
          <w:rFonts w:hint="default"/>
          <w:sz w:val="24"/>
          <w:szCs w:val="24"/>
          <w:lang w:val="ru-RU" w:eastAsia="en-US"/>
        </w:rPr>
        <w:t>9. Anerkennung des Logos</w:t>
      </w:r>
    </w:p>
    <w:p w14:paraId="661FFD1F">
      <w:pPr>
        <w:ind w:firstLine="567"/>
        <w:jc w:val="both"/>
        <w:rPr>
          <w:rFonts w:hint="default"/>
          <w:sz w:val="24"/>
          <w:szCs w:val="24"/>
          <w:lang w:val="ru-RU" w:eastAsia="en-US"/>
        </w:rPr>
      </w:pPr>
      <w:r>
        <w:rPr>
          <w:rFonts w:hint="default"/>
          <w:sz w:val="24"/>
          <w:szCs w:val="24"/>
          <w:lang w:val="ru-RU" w:eastAsia="en-US"/>
        </w:rPr>
        <w:t>Die Suche nach dem Fundament der eschatologischen Subjektivität führt zur Anerkennung des Logos als Quelle von Sinn und Sein.</w:t>
      </w:r>
    </w:p>
    <w:p w14:paraId="513AF3EC">
      <w:pPr>
        <w:ind w:firstLine="567"/>
        <w:jc w:val="both"/>
        <w:rPr>
          <w:rFonts w:hint="default"/>
          <w:sz w:val="24"/>
          <w:szCs w:val="24"/>
          <w:lang w:val="ru-RU" w:eastAsia="en-US"/>
        </w:rPr>
      </w:pPr>
      <w:r>
        <w:rPr>
          <w:rFonts w:hint="default"/>
          <w:sz w:val="24"/>
          <w:szCs w:val="24"/>
          <w:lang w:val="ru-RU" w:eastAsia="en-US"/>
        </w:rPr>
        <w:t>Das Christentum erscheint hier nicht als moralisches System und auch nicht als kulturelle Tradition, sondern als ontologische Behauptung: Der Logos, der Quelle des Sinns ist, ist dem Menschen zugänglich geworden.</w:t>
      </w:r>
    </w:p>
    <w:p w14:paraId="75D3A130">
      <w:pPr>
        <w:ind w:firstLine="567"/>
        <w:jc w:val="both"/>
        <w:rPr>
          <w:rFonts w:hint="default"/>
          <w:sz w:val="24"/>
          <w:szCs w:val="24"/>
          <w:lang w:val="ru-RU" w:eastAsia="en-US"/>
        </w:rPr>
      </w:pPr>
      <w:r>
        <w:rPr>
          <w:rFonts w:hint="default"/>
          <w:sz w:val="24"/>
          <w:szCs w:val="24"/>
          <w:lang w:val="ru-RU" w:eastAsia="en-US"/>
        </w:rPr>
        <w:pict>
          <v:rect id="_x0000_i1092" o:spt="1" style="height:1.5pt;width:432pt;" fillcolor="#A0A0A0" filled="t" stroked="f" coordsize="21600,21600" o:hr="t" o:hrstd="t" o:hralign="center">
            <v:path/>
            <v:fill on="t" focussize="0,0"/>
            <v:stroke on="f"/>
            <v:imagedata o:title=""/>
            <o:lock v:ext="edit"/>
            <w10:wrap type="none"/>
            <w10:anchorlock/>
          </v:rect>
        </w:pict>
      </w:r>
    </w:p>
    <w:p w14:paraId="33782E65">
      <w:pPr>
        <w:ind w:firstLine="567"/>
        <w:jc w:val="both"/>
        <w:rPr>
          <w:rFonts w:hint="default"/>
          <w:sz w:val="24"/>
          <w:szCs w:val="24"/>
          <w:lang w:val="ru-RU" w:eastAsia="en-US"/>
        </w:rPr>
      </w:pPr>
      <w:r>
        <w:rPr>
          <w:rFonts w:hint="default"/>
          <w:sz w:val="24"/>
          <w:szCs w:val="24"/>
          <w:lang w:val="ru-RU" w:eastAsia="en-US"/>
        </w:rPr>
        <w:t>10. Identität durch Teilhabe</w:t>
      </w:r>
    </w:p>
    <w:p w14:paraId="68855770">
      <w:pPr>
        <w:ind w:firstLine="567"/>
        <w:jc w:val="both"/>
        <w:rPr>
          <w:rFonts w:hint="default"/>
          <w:sz w:val="24"/>
          <w:szCs w:val="24"/>
          <w:lang w:val="ru-RU" w:eastAsia="en-US"/>
        </w:rPr>
      </w:pPr>
      <w:r>
        <w:rPr>
          <w:rFonts w:hint="default"/>
          <w:sz w:val="24"/>
          <w:szCs w:val="24"/>
          <w:lang w:val="ru-RU" w:eastAsia="en-US"/>
        </w:rPr>
        <w:t>Die Anerkennung des Logos bleibt abstrakt, solange das Subjekt nicht in eine Beziehung der Teilhabe eintritt.</w:t>
      </w:r>
    </w:p>
    <w:p w14:paraId="2AC052F5">
      <w:pPr>
        <w:ind w:firstLine="567"/>
        <w:jc w:val="both"/>
        <w:rPr>
          <w:rFonts w:hint="default"/>
          <w:sz w:val="24"/>
          <w:szCs w:val="24"/>
          <w:lang w:val="ru-RU" w:eastAsia="en-US"/>
        </w:rPr>
      </w:pPr>
      <w:r>
        <w:rPr>
          <w:rFonts w:hint="default"/>
          <w:sz w:val="24"/>
          <w:szCs w:val="24"/>
          <w:lang w:val="ru-RU" w:eastAsia="en-US"/>
        </w:rPr>
        <w:t>Die Identität stabilisiert sich durch die Teilhabe am Logos. Das Subjekt existiert nicht als Quelle seiner eigenen Mission, sondern als deren empfangender Träger.</w:t>
      </w:r>
    </w:p>
    <w:p w14:paraId="00A4BFD3">
      <w:pPr>
        <w:ind w:firstLine="567"/>
        <w:jc w:val="both"/>
        <w:rPr>
          <w:rFonts w:hint="default"/>
          <w:sz w:val="24"/>
          <w:szCs w:val="24"/>
          <w:lang w:val="ru-RU" w:eastAsia="en-US"/>
        </w:rPr>
      </w:pPr>
      <w:r>
        <w:rPr>
          <w:rFonts w:hint="default"/>
          <w:sz w:val="24"/>
          <w:szCs w:val="24"/>
          <w:lang w:val="ru-RU" w:eastAsia="en-US"/>
        </w:rPr>
        <w:t>Erst hier erhält das Subjekt die Möglichkeit, Identität im eigentlichen Sinn zu bewahren — nicht nur als innere psychologische Ganzheit, sondern als Teilnahme an der Quelle von Sein und Sinn.</w:t>
      </w:r>
    </w:p>
    <w:p w14:paraId="6E4B75F7">
      <w:pPr>
        <w:ind w:firstLine="567"/>
        <w:jc w:val="both"/>
        <w:rPr>
          <w:rFonts w:hint="default"/>
          <w:sz w:val="24"/>
          <w:szCs w:val="24"/>
          <w:lang w:val="ru-RU" w:eastAsia="en-US"/>
        </w:rPr>
      </w:pPr>
      <w:r>
        <w:rPr>
          <w:rFonts w:hint="default"/>
          <w:sz w:val="24"/>
          <w:szCs w:val="24"/>
          <w:lang w:val="ru-RU" w:eastAsia="en-US"/>
        </w:rPr>
        <w:pict>
          <v:rect id="_x0000_i1093" o:spt="1" style="height:1.5pt;width:432pt;" fillcolor="#A0A0A0" filled="t" stroked="f" coordsize="21600,21600" o:hr="t" o:hrstd="t" o:hralign="center">
            <v:path/>
            <v:fill on="t" focussize="0,0"/>
            <v:stroke on="f"/>
            <v:imagedata o:title=""/>
            <o:lock v:ext="edit"/>
            <w10:wrap type="none"/>
            <w10:anchorlock/>
          </v:rect>
        </w:pict>
      </w:r>
    </w:p>
    <w:p w14:paraId="20897199">
      <w:pPr>
        <w:ind w:firstLine="567"/>
        <w:jc w:val="both"/>
        <w:rPr>
          <w:rFonts w:hint="default"/>
          <w:sz w:val="24"/>
          <w:szCs w:val="24"/>
          <w:lang w:val="ru-RU" w:eastAsia="en-US"/>
        </w:rPr>
      </w:pPr>
      <w:r>
        <w:rPr>
          <w:rFonts w:hint="default"/>
          <w:sz w:val="24"/>
          <w:szCs w:val="24"/>
          <w:lang w:val="ru-RU" w:eastAsia="en-US"/>
        </w:rPr>
        <w:t>11. Praxis des Kreuzes</w:t>
      </w:r>
    </w:p>
    <w:p w14:paraId="34C78DF5">
      <w:pPr>
        <w:ind w:firstLine="567"/>
        <w:jc w:val="both"/>
        <w:rPr>
          <w:rFonts w:hint="default"/>
          <w:sz w:val="24"/>
          <w:szCs w:val="24"/>
          <w:lang w:val="ru-RU" w:eastAsia="en-US"/>
        </w:rPr>
      </w:pPr>
      <w:r>
        <w:rPr>
          <w:rFonts w:hint="default"/>
          <w:sz w:val="24"/>
          <w:szCs w:val="24"/>
          <w:lang w:val="ru-RU" w:eastAsia="en-US"/>
        </w:rPr>
        <w:t>(ontologische Umadressierung)</w:t>
      </w:r>
    </w:p>
    <w:p w14:paraId="07CBB160">
      <w:pPr>
        <w:ind w:firstLine="567"/>
        <w:jc w:val="both"/>
        <w:rPr>
          <w:rFonts w:hint="default"/>
          <w:sz w:val="24"/>
          <w:szCs w:val="24"/>
          <w:lang w:val="ru-RU" w:eastAsia="en-US"/>
        </w:rPr>
      </w:pPr>
      <w:r>
        <w:rPr>
          <w:rFonts w:hint="default"/>
          <w:sz w:val="24"/>
          <w:szCs w:val="24"/>
          <w:lang w:val="ru-RU" w:eastAsia="en-US"/>
        </w:rPr>
        <w:t>Die Teilhabe am Logos muss sich in realen existenziellen Akten bestätigen.</w:t>
      </w:r>
    </w:p>
    <w:p w14:paraId="011CC075">
      <w:pPr>
        <w:ind w:firstLine="567"/>
        <w:jc w:val="both"/>
        <w:rPr>
          <w:rFonts w:hint="default"/>
          <w:sz w:val="24"/>
          <w:szCs w:val="24"/>
          <w:lang w:val="ru-RU" w:eastAsia="en-US"/>
        </w:rPr>
      </w:pPr>
      <w:r>
        <w:rPr>
          <w:rFonts w:hint="default"/>
          <w:sz w:val="24"/>
          <w:szCs w:val="24"/>
          <w:lang w:val="ru-RU" w:eastAsia="en-US"/>
        </w:rPr>
        <w:t>Die Praxis des Kreuzes bezeichnet jene Situationen, in denen das Subjekt auf empirische Garantien verzichtet, um die Wahrheit seines endgültigen Horizonts zu bewahren.</w:t>
      </w:r>
    </w:p>
    <w:p w14:paraId="7A2BE0DA">
      <w:pPr>
        <w:ind w:firstLine="567"/>
        <w:jc w:val="both"/>
        <w:rPr>
          <w:rFonts w:hint="default"/>
          <w:sz w:val="24"/>
          <w:szCs w:val="24"/>
          <w:lang w:val="ru-RU" w:eastAsia="en-US"/>
        </w:rPr>
      </w:pPr>
      <w:r>
        <w:rPr>
          <w:rFonts w:hint="default"/>
          <w:sz w:val="24"/>
          <w:szCs w:val="24"/>
          <w:lang w:val="ru-RU" w:eastAsia="en-US"/>
        </w:rPr>
        <w:t>Jeder solcher Akt stellt eine ontologische Umadressierung der Existenz auf ihre Quelle hin dar.</w:t>
      </w:r>
    </w:p>
    <w:p w14:paraId="2CAF88B6">
      <w:pPr>
        <w:ind w:firstLine="567"/>
        <w:jc w:val="both"/>
        <w:rPr>
          <w:rFonts w:hint="default"/>
          <w:sz w:val="24"/>
          <w:szCs w:val="24"/>
          <w:lang w:val="ru-RU" w:eastAsia="en-US"/>
        </w:rPr>
      </w:pPr>
      <w:r>
        <w:rPr>
          <w:rFonts w:hint="default"/>
          <w:sz w:val="24"/>
          <w:szCs w:val="24"/>
          <w:lang w:val="ru-RU" w:eastAsia="en-US"/>
        </w:rPr>
        <w:pict>
          <v:rect id="_x0000_i1094" o:spt="1" style="height:1.5pt;width:432pt;" fillcolor="#A0A0A0" filled="t" stroked="f" coordsize="21600,21600" o:hr="t" o:hrstd="t" o:hralign="center">
            <v:path/>
            <v:fill on="t" focussize="0,0"/>
            <v:stroke on="f"/>
            <v:imagedata o:title=""/>
            <o:lock v:ext="edit"/>
            <w10:wrap type="none"/>
            <w10:anchorlock/>
          </v:rect>
        </w:pict>
      </w:r>
    </w:p>
    <w:p w14:paraId="09D900B7">
      <w:pPr>
        <w:ind w:firstLine="567"/>
        <w:jc w:val="both"/>
        <w:rPr>
          <w:rFonts w:hint="default"/>
          <w:sz w:val="24"/>
          <w:szCs w:val="24"/>
          <w:lang w:val="ru-RU" w:eastAsia="en-US"/>
        </w:rPr>
      </w:pPr>
      <w:r>
        <w:rPr>
          <w:rFonts w:hint="default"/>
          <w:sz w:val="24"/>
          <w:szCs w:val="24"/>
          <w:lang w:val="ru-RU" w:eastAsia="en-US"/>
        </w:rPr>
        <w:t>12. Textuelle und ontologische Verifikation</w:t>
      </w:r>
    </w:p>
    <w:p w14:paraId="775E3EBB">
      <w:pPr>
        <w:ind w:firstLine="567"/>
        <w:jc w:val="both"/>
        <w:rPr>
          <w:rFonts w:hint="default"/>
          <w:sz w:val="24"/>
          <w:szCs w:val="24"/>
          <w:lang w:val="ru-RU" w:eastAsia="en-US"/>
        </w:rPr>
      </w:pPr>
      <w:r>
        <w:rPr>
          <w:rFonts w:hint="default"/>
          <w:sz w:val="24"/>
          <w:szCs w:val="24"/>
          <w:lang w:val="ru-RU" w:eastAsia="en-US"/>
        </w:rPr>
        <w:t>Jede persönliche Erfahrung bedarf der Prüfung. Ohne eine solche Prüfung besteht die Gefahr, den Logos durch eigene Projektionen zu ersetzen.</w:t>
      </w:r>
    </w:p>
    <w:p w14:paraId="1C503367">
      <w:pPr>
        <w:ind w:firstLine="567"/>
        <w:jc w:val="both"/>
        <w:rPr>
          <w:rFonts w:hint="default"/>
          <w:sz w:val="24"/>
          <w:szCs w:val="24"/>
          <w:lang w:val="ru-RU" w:eastAsia="en-US"/>
        </w:rPr>
      </w:pPr>
      <w:r>
        <w:rPr>
          <w:rFonts w:hint="default"/>
          <w:sz w:val="24"/>
          <w:szCs w:val="24"/>
          <w:lang w:val="ru-RU" w:eastAsia="en-US"/>
        </w:rPr>
        <w:t>Daher erfolgt die Verifikation vor allem durch Texte, die eine konzentrierte ontologische Erfahrung enthalten: die Heilige Schrift, die Texte der apostolischen Epoche, die patristische Tradition sowie philosophische Werke, die ontologische Tiefe erreicht haben.</w:t>
      </w:r>
    </w:p>
    <w:p w14:paraId="699BB6FD">
      <w:pPr>
        <w:ind w:firstLine="567"/>
        <w:jc w:val="both"/>
        <w:rPr>
          <w:rFonts w:hint="default"/>
          <w:sz w:val="24"/>
          <w:szCs w:val="24"/>
          <w:lang w:val="ru-RU" w:eastAsia="en-US"/>
        </w:rPr>
      </w:pPr>
      <w:r>
        <w:rPr>
          <w:rFonts w:hint="default"/>
          <w:sz w:val="24"/>
          <w:szCs w:val="24"/>
          <w:lang w:val="ru-RU" w:eastAsia="en-US"/>
        </w:rPr>
        <w:pict>
          <v:rect id="_x0000_i1095" o:spt="1" style="height:1.5pt;width:432pt;" fillcolor="#A0A0A0" filled="t" stroked="f" coordsize="21600,21600" o:hr="t" o:hrstd="t" o:hralign="center">
            <v:path/>
            <v:fill on="t" focussize="0,0"/>
            <v:stroke on="f"/>
            <v:imagedata o:title=""/>
            <o:lock v:ext="edit"/>
            <w10:wrap type="none"/>
            <w10:anchorlock/>
          </v:rect>
        </w:pict>
      </w:r>
    </w:p>
    <w:p w14:paraId="578B4426">
      <w:pPr>
        <w:ind w:firstLine="567"/>
        <w:jc w:val="both"/>
        <w:rPr>
          <w:rFonts w:hint="default"/>
          <w:sz w:val="24"/>
          <w:szCs w:val="24"/>
          <w:lang w:val="ru-RU" w:eastAsia="en-US"/>
        </w:rPr>
      </w:pPr>
      <w:r>
        <w:rPr>
          <w:rFonts w:hint="default"/>
          <w:sz w:val="24"/>
          <w:szCs w:val="24"/>
          <w:lang w:val="ru-RU" w:eastAsia="en-US"/>
        </w:rPr>
        <w:t>13. Ontologischer Lebensmodus</w:t>
      </w:r>
    </w:p>
    <w:p w14:paraId="716C46BF">
      <w:pPr>
        <w:ind w:firstLine="567"/>
        <w:jc w:val="both"/>
        <w:rPr>
          <w:rFonts w:hint="default"/>
          <w:sz w:val="24"/>
          <w:szCs w:val="24"/>
          <w:lang w:val="ru-RU" w:eastAsia="en-US"/>
        </w:rPr>
      </w:pPr>
      <w:r>
        <w:rPr>
          <w:rFonts w:hint="default"/>
          <w:sz w:val="24"/>
          <w:szCs w:val="24"/>
          <w:lang w:val="ru-RU" w:eastAsia="en-US"/>
        </w:rPr>
        <w:t>Wenn die Mission diese Prüfung besteht, hört sie auf, eine einzelne Entscheidung zu sein, und wird zu einer stabilen Weise des Existierens.</w:t>
      </w:r>
    </w:p>
    <w:p w14:paraId="292979A1">
      <w:pPr>
        <w:ind w:firstLine="567"/>
        <w:jc w:val="both"/>
        <w:rPr>
          <w:rFonts w:hint="default"/>
          <w:sz w:val="24"/>
          <w:szCs w:val="24"/>
          <w:lang w:val="ru-RU" w:eastAsia="en-US"/>
        </w:rPr>
      </w:pPr>
      <w:r>
        <w:rPr>
          <w:rFonts w:hint="default"/>
          <w:sz w:val="24"/>
          <w:szCs w:val="24"/>
          <w:lang w:val="ru-RU" w:eastAsia="en-US"/>
        </w:rPr>
        <w:t>Das Subjekt beginnt nicht mehr aus fiktiven Fundamenten zu leben, sondern aus der Wahrheit. Sein Handeln wird nicht mehr durch die Angst vor der Gegenwart oder durch den Druck der Umstände bestimmt, sondern durch den Horizont der kommenden Realität.</w:t>
      </w:r>
    </w:p>
    <w:p w14:paraId="6C725EB4">
      <w:pPr>
        <w:ind w:firstLine="567"/>
        <w:jc w:val="both"/>
        <w:rPr>
          <w:rFonts w:hint="default"/>
          <w:sz w:val="24"/>
          <w:szCs w:val="24"/>
          <w:lang w:val="ru-RU" w:eastAsia="en-US"/>
        </w:rPr>
      </w:pPr>
      <w:r>
        <w:rPr>
          <w:rFonts w:hint="default"/>
          <w:sz w:val="24"/>
          <w:szCs w:val="24"/>
          <w:lang w:val="ru-RU" w:eastAsia="en-US"/>
        </w:rPr>
        <w:t>So entsteht ein ontologischer Lebensmodus, in dem der Mensch Identität im Wandel bewahrt und aus der Orientierung auf das Eschaton hin handelt.</w:t>
      </w:r>
    </w:p>
    <w:p w14:paraId="09F04721">
      <w:pPr>
        <w:ind w:firstLine="567"/>
        <w:jc w:val="both"/>
        <w:rPr>
          <w:rFonts w:hint="default"/>
          <w:sz w:val="24"/>
          <w:szCs w:val="24"/>
          <w:lang w:val="ru-RU" w:eastAsia="en-US"/>
        </w:rPr>
      </w:pPr>
      <w:r>
        <w:rPr>
          <w:rFonts w:hint="default"/>
          <w:sz w:val="24"/>
          <w:szCs w:val="24"/>
          <w:lang w:val="ru-RU" w:eastAsia="en-US"/>
        </w:rPr>
        <w:t>In diesem Sinne besteht das Ziel der kirchlichen Praxis darin, einen Menschen zu formen, dessen Existenz die Form einer Sendung annimmt.</w:t>
      </w:r>
    </w:p>
    <w:p w14:paraId="446A54D4">
      <w:pPr>
        <w:ind w:firstLine="567"/>
        <w:jc w:val="both"/>
        <w:rPr>
          <w:rFonts w:hint="default"/>
          <w:sz w:val="24"/>
          <w:szCs w:val="24"/>
          <w:lang w:val="ru-RU" w:eastAsia="en-US"/>
        </w:rPr>
      </w:pPr>
      <w:r>
        <w:rPr>
          <w:rFonts w:hint="default"/>
          <w:sz w:val="24"/>
          <w:szCs w:val="24"/>
          <w:lang w:val="ru-RU" w:eastAsia="en-US"/>
        </w:rPr>
        <w:t>Gerade diese Form des Daseins bezeichnet die christliche Tradition mit dem Wort Apostolat.</w:t>
      </w:r>
    </w:p>
    <w:p w14:paraId="6958B4AC">
      <w:pPr>
        <w:ind w:firstLine="567"/>
        <w:jc w:val="both"/>
        <w:rPr>
          <w:rFonts w:hint="default"/>
          <w:sz w:val="24"/>
          <w:szCs w:val="24"/>
          <w:lang w:val="ru-RU" w:eastAsia="en-US"/>
        </w:rPr>
      </w:pPr>
      <w:r>
        <w:rPr>
          <w:rFonts w:hint="default"/>
          <w:sz w:val="24"/>
          <w:szCs w:val="24"/>
          <w:lang w:val="ru-RU" w:eastAsia="en-US"/>
        </w:rPr>
        <w:pict>
          <v:rect id="_x0000_i1096" o:spt="1" style="height:1.5pt;width:432pt;" fillcolor="#A0A0A0" filled="t" stroked="f" coordsize="21600,21600" o:hr="t" o:hrstd="t" o:hralign="center">
            <v:path/>
            <v:fill on="t" focussize="0,0"/>
            <v:stroke on="f"/>
            <v:imagedata o:title=""/>
            <o:lock v:ext="edit"/>
            <w10:wrap type="none"/>
            <w10:anchorlock/>
          </v:rect>
        </w:pict>
      </w:r>
    </w:p>
    <w:p w14:paraId="3C7490FE">
      <w:pPr>
        <w:ind w:firstLine="567"/>
        <w:jc w:val="both"/>
        <w:rPr>
          <w:rFonts w:hint="default"/>
          <w:sz w:val="24"/>
          <w:szCs w:val="24"/>
          <w:lang w:val="ru-RU" w:eastAsia="en-US"/>
        </w:rPr>
      </w:pPr>
    </w:p>
    <w:p w14:paraId="77290FCA">
      <w:pPr>
        <w:ind w:firstLine="567"/>
        <w:jc w:val="both"/>
        <w:rPr>
          <w:rFonts w:hint="default"/>
          <w:sz w:val="24"/>
          <w:szCs w:val="24"/>
          <w:lang w:val="ru-RU" w:eastAsia="en-US"/>
        </w:rPr>
      </w:pPr>
    </w:p>
    <w:p w14:paraId="0B7A1F15">
      <w:pPr>
        <w:ind w:firstLine="567"/>
        <w:jc w:val="both"/>
        <w:rPr>
          <w:rFonts w:hint="default"/>
          <w:sz w:val="24"/>
          <w:szCs w:val="24"/>
          <w:lang w:val="ru-RU" w:eastAsia="en-US"/>
        </w:rPr>
      </w:pPr>
    </w:p>
    <w:p w14:paraId="5E82C44B">
      <w:pPr>
        <w:ind w:firstLine="567"/>
        <w:jc w:val="both"/>
        <w:rPr>
          <w:rFonts w:hint="default"/>
          <w:sz w:val="24"/>
          <w:szCs w:val="24"/>
          <w:lang w:val="ru-RU" w:eastAsia="en-US"/>
        </w:rPr>
      </w:pPr>
    </w:p>
    <w:p w14:paraId="53D81566">
      <w:pPr>
        <w:ind w:firstLine="567"/>
        <w:jc w:val="both"/>
        <w:rPr>
          <w:rFonts w:hint="default"/>
          <w:sz w:val="24"/>
          <w:szCs w:val="24"/>
          <w:lang w:val="ru-RU" w:eastAsia="en-US"/>
        </w:rPr>
      </w:pPr>
      <w:r>
        <w:rPr>
          <w:rFonts w:hint="default"/>
          <w:sz w:val="24"/>
          <w:szCs w:val="24"/>
          <w:lang w:val="ru-RU" w:eastAsia="en-US"/>
        </w:rPr>
        <w:t>Interpretationsbedingung</w:t>
      </w:r>
    </w:p>
    <w:p w14:paraId="047445BD">
      <w:pPr>
        <w:ind w:firstLine="567"/>
        <w:jc w:val="both"/>
        <w:rPr>
          <w:rFonts w:hint="default"/>
          <w:sz w:val="24"/>
          <w:szCs w:val="24"/>
          <w:lang w:val="ru-RU" w:eastAsia="en-US"/>
        </w:rPr>
      </w:pPr>
      <w:r>
        <w:rPr>
          <w:rFonts w:hint="default"/>
          <w:sz w:val="24"/>
          <w:szCs w:val="24"/>
          <w:lang w:val="ru-RU" w:eastAsia="en-US"/>
        </w:rPr>
        <w:t>In allen Punkten, in denen vom menschlichen Entscheid oder von der Fähigkeit des Subjekts gesprochen wird, eine bestimmte Position einzunehmen, wird die Existenz einer Fähigkeit vorausgesetzt, die in der theologischen Tradition als „Gnade“ bezeichnet wird und als Bedingung der Möglichkeit dieser Wahl verstanden wird.</w:t>
      </w:r>
    </w:p>
    <w:p w14:paraId="4FB7D45D">
      <w:pPr>
        <w:ind w:firstLine="567"/>
        <w:jc w:val="both"/>
        <w:rPr>
          <w:rFonts w:hint="default"/>
          <w:sz w:val="24"/>
          <w:szCs w:val="24"/>
          <w:lang w:val="ru-RU" w:eastAsia="en-US"/>
        </w:rPr>
      </w:pPr>
    </w:p>
    <w:p w14:paraId="1F25477F">
      <w:pPr>
        <w:spacing w:after="200" w:line="276" w:lineRule="auto"/>
        <w:ind w:firstLine="567"/>
        <w:jc w:val="both"/>
        <w:rPr>
          <w:rFonts w:hint="default" w:eastAsiaTheme="minorHAnsi"/>
          <w:sz w:val="24"/>
          <w:szCs w:val="24"/>
          <w:lang w:val="ru-RU" w:eastAsia="en-US" w:bidi="he-IL"/>
        </w:rPr>
      </w:pPr>
    </w:p>
    <w:p w14:paraId="437DBB18">
      <w:pPr>
        <w:spacing w:after="200" w:line="276" w:lineRule="auto"/>
        <w:ind w:firstLine="567"/>
        <w:jc w:val="both"/>
        <w:rPr>
          <w:rFonts w:hint="default" w:eastAsiaTheme="minorHAnsi"/>
          <w:sz w:val="24"/>
          <w:szCs w:val="24"/>
          <w:lang w:val="ru-RU" w:eastAsia="en-US" w:bidi="he-IL"/>
        </w:rPr>
      </w:pPr>
    </w:p>
    <w:p w14:paraId="257D727B">
      <w:pPr>
        <w:rPr>
          <w:rFonts w:hint="default" w:eastAsiaTheme="minorHAnsi"/>
          <w:sz w:val="24"/>
          <w:szCs w:val="24"/>
          <w:lang w:val="en-US" w:eastAsia="en-US" w:bidi="he-IL"/>
        </w:rPr>
      </w:pPr>
      <w:r>
        <w:rPr>
          <w:rFonts w:hint="default" w:eastAsiaTheme="minorHAnsi"/>
          <w:sz w:val="24"/>
          <w:szCs w:val="24"/>
          <w:lang w:val="en-US" w:eastAsia="en-US" w:bidi="he-IL"/>
        </w:rPr>
        <w:br w:type="page"/>
      </w:r>
    </w:p>
    <w:p w14:paraId="41500FA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Terminologischer Kommentar zum Projekt</w:t>
      </w:r>
      <w:r>
        <w:rPr>
          <w:rFonts w:hint="default" w:eastAsiaTheme="minorHAnsi"/>
          <w:sz w:val="24"/>
          <w:szCs w:val="24"/>
          <w:lang w:val="en-US" w:eastAsia="en-US" w:bidi="he-IL"/>
        </w:rPr>
        <w:br w:type="textWrapping"/>
      </w:r>
      <w:r>
        <w:rPr>
          <w:rFonts w:hint="default" w:eastAsiaTheme="minorHAnsi"/>
          <w:sz w:val="24"/>
          <w:szCs w:val="24"/>
          <w:lang w:val="en-US" w:eastAsia="en-US" w:bidi="he-IL"/>
        </w:rPr>
        <w:t>„An die Christen des dritten Jahrtausends“ (im Folgenden: CDT)</w:t>
      </w:r>
    </w:p>
    <w:p w14:paraId="5FC5762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 Subjekt</w:t>
      </w:r>
    </w:p>
    <w:p w14:paraId="29E2F27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Das Subjekt ist eine Seinsform, die strukturell auf Expansion und Fundierung ausgerichtet ist. Sein Unterschied zu anderen Lebensformen besteht darin, dass es sein Verhalten nicht auf der Grundlage von Instinkten oder vorgefertigten Algorithmen formt, sondern auf der Grundlage der Reflexion einer komplexen Weltkonstellation, die ihm im Denkraum zugänglich ist.</w:t>
      </w:r>
    </w:p>
    <w:p w14:paraId="41A53EC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Expansion des Subjekts besitzt nicht nur eine räumliche oder biologische Dimension. Sie hat eine kognitive und ontologische Dimension. Das Subjekt erweitert nicht lediglich seinen Handlungsspielraum, sondern seinen Verstehenshorizont. Es strebt danach, in seinen inneren Raum einen möglichst umfassenden Maßstab der Realität aufzunehmen.</w:t>
      </w:r>
    </w:p>
    <w:p w14:paraId="75F95D4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Der Maßstab des Subjekts ist das Ausmaß an Realität, das es im Bewusstsein halten und in seinem Handeln berücksichtigen kann. Je größer der Maßstab, desto komplexer die Entscheidungen und desto höher der Grad der Verantwortung.</w:t>
      </w:r>
      <w:r>
        <w:rPr>
          <w:rFonts w:hint="default" w:eastAsiaTheme="minorHAnsi"/>
          <w:sz w:val="24"/>
          <w:szCs w:val="24"/>
          <w:lang w:val="en-US" w:eastAsia="en-US" w:bidi="he-IL"/>
        </w:rPr>
        <w:br w:type="textWrapping"/>
      </w:r>
      <w:r>
        <w:rPr>
          <w:rFonts w:hint="default" w:eastAsiaTheme="minorHAnsi"/>
          <w:sz w:val="24"/>
          <w:szCs w:val="24"/>
          <w:lang w:val="en-US" w:eastAsia="en-US" w:bidi="he-IL"/>
        </w:rPr>
        <w:t>Die Erweiterung des Maßstabs erweitert zugleich die Zone der Bezogenheit auf die Realität als Ganze. Das Subjekt trägt Verantwortung nicht deshalb, weil es soll, sondern weil es hält. Je größer der in seinem Horizont enthaltene Realitätsumfang ist, desto höher ist der Grad seiner ontologischen Verantwortung. Verantwortung wird dem Subjekt nicht von außen hinzugefügt; sie ist die strukturelle Folge seiner Maßstabserweiterung. Der Verzicht auf Verantwortung bedeutet Reduktion des Maßstabs. Die Reduktion des Maßstabs bedeutet eine Minderung der ontologischen Qualität des Subjekts.</w:t>
      </w:r>
    </w:p>
    <w:p w14:paraId="1807E2B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Das Handeln des Subjekts ist durch Reflexion vermittelt. Zwischen Reiz und Reaktion besteht ein Raum der Freiheit.</w:t>
      </w:r>
      <w:r>
        <w:rPr>
          <w:rFonts w:hint="default" w:eastAsiaTheme="minorHAnsi"/>
          <w:sz w:val="24"/>
          <w:szCs w:val="24"/>
          <w:lang w:val="en-US" w:eastAsia="en-US" w:bidi="he-IL"/>
        </w:rPr>
        <w:br w:type="textWrapping"/>
      </w:r>
      <w:r>
        <w:rPr>
          <w:rFonts w:hint="default" w:eastAsiaTheme="minorHAnsi"/>
          <w:sz w:val="24"/>
          <w:szCs w:val="24"/>
          <w:lang w:val="en-US" w:eastAsia="en-US" w:bidi="he-IL"/>
        </w:rPr>
        <w:t>Freiheit ist hier die Fähigkeit, Entscheidungen auf der Grundlage eines reflektierten Horizonts zu treffen – und nicht aufgrund äußeren Drucks oder innerer Automatismen.</w:t>
      </w:r>
    </w:p>
    <w:p w14:paraId="1703030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5E8FAA3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Grenze und Radikalisierung der Expansion</w:t>
      </w:r>
    </w:p>
    <w:p w14:paraId="25CAFD6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Das Subjekt ist ursprünglich auf maximale Expansion ausgerichtet. Es stößt jedoch auf eine Grenze: Die Endlichkeit der empirischen Existenz erlaubt keine vollständige Realisierung der Tendenz zu unbegrenzter Ausdehnung.</w:t>
      </w:r>
    </w:p>
    <w:p w14:paraId="5DB0293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Doch die Grenze hebt den Vektor nicht auf. Sie radikalisiert ihn. In ihrer letzten Logik bleibt die Expansion nicht auf Maßstabserweiterung beschränkt, sondern nimmt die Form eines Strebens nach Fundierung an.</w:t>
      </w:r>
    </w:p>
    <w:p w14:paraId="20BF448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Dem Subjekt genügt es nicht, die Welt zu verstehen. Es genügt ihm nicht, in der Welt zu handeln. Es genügt ihm nicht, autonom zu sein.</w:t>
      </w:r>
    </w:p>
    <w:p w14:paraId="0226DA9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Es strebt danach, Grund zu sein – nicht nur seiner selbst, sondern jener Realität, die es im Horizont seines Seins hält. Es strebt danach, Prinzip der Ordnung, Quelle des Sinns und Kriterium der Wahrheit zu werden. Diese Tendenz bezeichnet die strukturelle Ausrichtung auf Selbstvergöttlichung.</w:t>
      </w:r>
    </w:p>
    <w:p w14:paraId="17AF917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Unter Selbstvergöttlichung ist hier keine religiöse Metapher zu verstehen, sondern die letzte Logik der Subjektivität selbst: das Streben nach absoluter Selbstgenügsamkeit und universaler Fundierung. Dieses Streben ist kein moralischer Irrtum, sondern die innere Logik der Subjektivität als solcher.</w:t>
      </w:r>
    </w:p>
    <w:p w14:paraId="64C406F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Krise der autonomen Totalität</w:t>
      </w:r>
    </w:p>
    <w:p w14:paraId="359ECE1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Doch in der Konfrontation mit der Grenze – Endlichkeit, Sterblichkeit, der Unmöglichkeit, Sein zu produzieren und Wahrheit zu garantieren – erkennt das gesunde, voll entfaltete Subjekt die Unmöglichkeit autonomer Selbstvergöttlichung.</w:t>
      </w:r>
    </w:p>
    <w:p w14:paraId="66867A5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Es schafft kein Sein. Es kontrolliert nicht die Zeit. Es hält den Tod nicht auf. Es produziert keine Wahrheit. Der Versuch, unter Bedingungen der Endlichkeit einen universalen Anspruch aufrechtzuerhalten, erzeugt einen Modus der Fiktion. Ontologie der Fiktion ist ein Seinsmodus, in dem Fundierung durch Reduktion des Horizonts sowie durch Verlagerung oder Simulation von Fundierung ersetzt wird. Fiktive Selbstvergöttlichung ist eine Form des Schutzes vor der Grenze.</w:t>
      </w:r>
    </w:p>
    <w:p w14:paraId="79D8E04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1579FDA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Norm und Pathologie der Subjektivität</w:t>
      </w:r>
    </w:p>
    <w:p w14:paraId="4F16DAA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Ein Subjekt mit hoher ontologischer Qualität verzichtet nicht auf das Streben nach Unendlichkeit. Wenn das Subjekt sich mit dem Endlichen begnügt und die Spannung des letzten Vektors aufhebt, tritt eine Reduktion der Subjektivität ein. Ein Subjekt, das auf das Streben nach Vergöttlichung verzichtet, geht in einen derivativen Seinsmodus über und verliert seine Nicht-Derivativität. In diesem Sinne wird die ontologische Qualität des Subjekts durch den Grad bestimmt, in dem es den unendlichen Horizont offenhält und die Realität nicht auf einen endlichen Maßstab reduziert. Die Aufhebung dieses Horizonts ist eine Form ontologischer Degeneration.</w:t>
      </w:r>
    </w:p>
    <w:p w14:paraId="26D18E4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4CFDC7D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Partizipative Ontologie als Auflösung der Grenze</w:t>
      </w:r>
    </w:p>
    <w:p w14:paraId="311C2EA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Anerkennung der Unmöglichkeit autonomer universaler Fundierung zerstört das Streben nach Vergöttlichung nicht – sie macht es real. Wenn das Subjekt nicht aus sich selbst Quelle des Seins sein kann, bleibt die Möglichkeit der Teilhabe an einem Sein, das es übersteigt. Dies bezeichnet den Übergang zur partizipativen Ontologie. Ontologische Umadressierung bedeutet die Verlagerung der Fundierungsfunktion vom autonomen „Ich“ auf den transzendenten Logos. In diesem Modus löst sich das Subjekt nicht auf und verliert sich nicht. Es gelangt vielmehr zur letzten Verwirklichung seiner Natur durch Teilhabe an der realen Fundierung des Seins. Selbstvergöttlichung transformiert sich in Vergöttlichung durch Teilhabe.</w:t>
      </w:r>
    </w:p>
    <w:p w14:paraId="64EB02E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047" o:spt="1" style="height:1.5pt;width:432pt;" fillcolor="#A0A0A0" filled="t" stroked="f" coordsize="21600,21600" o:hr="t" o:hrstd="t" o:hralign="center">
            <v:path/>
            <v:fill on="t" focussize="0,0"/>
            <v:stroke on="f"/>
            <v:imagedata o:title=""/>
            <o:lock v:ext="edit"/>
            <w10:wrap type="none"/>
            <w10:anchorlock/>
          </v:rect>
        </w:pict>
      </w:r>
    </w:p>
    <w:p w14:paraId="2986B38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Strategie der Antwort auf die Grenze</w:t>
      </w:r>
    </w:p>
    <w:p w14:paraId="11DE9DE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Die Antwort auf die Entdeckung der Grenze formt die weitere Existenzstrategie des Subjekts. Es entweder </w:t>
      </w:r>
    </w:p>
    <w:p w14:paraId="5E0E842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schließt sich in Fiktion und Reduktion ein,</w:t>
      </w:r>
    </w:p>
    <w:p w14:paraId="392D7FB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Oder</w:t>
      </w:r>
    </w:p>
    <w:p w14:paraId="2BA8C7A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vollzieht ontologische Umadressierung und bewahrt den Maßstab.</w:t>
      </w:r>
    </w:p>
    <w:p w14:paraId="1067058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Ein Subjekt mit hoher ontologischer Qualität bewahrt den maximalen Maßstab, erweitert die Dimension der Freiheit, hält die Spannung des Seins aufrecht, modelliert seine eigene Trajektorie, reduziert nicht seine ontologische Mobilisierung und sucht reale ontologische Vergöttlichung.</w:t>
      </w:r>
    </w:p>
    <w:p w14:paraId="34E052F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II. Ontologische Position</w:t>
      </w:r>
    </w:p>
    <w:p w14:paraId="47BF7B6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ontologische Position ist die strukturelle Weise des Seins des Subjekts in der Realität. Sie bestimmt die Verteilung des Fundierungszentrums sowie den Charakter der Teilhabe des Subjekts am Sein. Sie ist weder eine psychologische Einstellung noch ein Weltbild, sondern ein Modus der Bezogenheit auf die Realität, der die Trajektorie der Existenz bestimmt.</w:t>
      </w:r>
    </w:p>
    <w:p w14:paraId="55E2B18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ontologische Position fixiert nicht nur den Charakter der inneren Mobilisierung des Subjekts, sondern auch den Grad, in dem es die Realität als Ganzes hält. Je größer der Maßstab des Subjekts ist, desto weiter ist die Zone seiner Bezogenheit auf die Realität und desto höher der Grad seiner ontologischen Verantwortung. Verantwortung wird hier weder von außen hinzugefügt noch hat sie moralischen Charakter: Sie ist eine strukturelle Folge der Aufrechterhaltung des Maßstabs. Der Verzicht auf Verantwortung bedeutet den Ausschluss eines Teils der Realität aus dem Horizont der Aufrechterhaltung und führt notwendig zur Reduktion des Maßstabs der Subjektivität. Es sind zwei grundlegende Modi dieser Position möglich: die subjektive und die inertiale.</w:t>
      </w:r>
    </w:p>
    <w:p w14:paraId="1726494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1. Subjektive Position</w:t>
      </w:r>
    </w:p>
    <w:p w14:paraId="19A3474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subjektive Position impliziert:</w:t>
      </w:r>
      <w:r>
        <w:rPr>
          <w:rFonts w:hint="default" w:eastAsiaTheme="minorHAnsi"/>
          <w:sz w:val="24"/>
          <w:szCs w:val="24"/>
          <w:lang w:val="en-US" w:eastAsia="en-US" w:bidi="he-IL"/>
        </w:rPr>
        <w:br w:type="textWrapping"/>
      </w:r>
      <w:r>
        <w:rPr>
          <w:rFonts w:hint="default" w:eastAsiaTheme="minorHAnsi"/>
          <w:sz w:val="24"/>
          <w:szCs w:val="24"/>
          <w:lang w:val="en-US" w:eastAsia="en-US" w:bidi="he-IL"/>
        </w:rPr>
        <w:t>Erhaltung des Maßstabs, Erweiterung der Freiheit, Übernahme der Verantwortung für die eigene Trajektorie, Aufrechterhaltung der Spannung sowie die Formierung eines eigenen Zukunftsprojekts. In dieser Position erhält das Subjekt die Unterstrukturen aufrecht, die für die Modellierung der Zukunft verantwortlich sind. Sein informationeller und energetischer Metabolismus ist auf die Ausarbeitung eines eigenen Projekts ausgerichtet.</w:t>
      </w:r>
    </w:p>
    <w:p w14:paraId="7BC8C32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Diese Position bringt eine Ontologie des Aktes hervor — einen Seinsmodus, in dem das Subjekt die Realität durch ontologische Mobilisierung und durch die Aufrechterhaltung des Grenzhorizonts hält.</w:t>
      </w:r>
    </w:p>
    <w:p w14:paraId="2BEA35D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2. Inertiale Position</w:t>
      </w:r>
    </w:p>
    <w:p w14:paraId="41CE690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inertiale Position reduziert sich auf:</w:t>
      </w:r>
      <w:r>
        <w:rPr>
          <w:rFonts w:hint="default" w:eastAsiaTheme="minorHAnsi"/>
          <w:sz w:val="24"/>
          <w:szCs w:val="24"/>
          <w:lang w:val="en-US" w:eastAsia="en-US" w:bidi="he-IL"/>
        </w:rPr>
        <w:br w:type="textWrapping"/>
      </w:r>
      <w:r>
        <w:rPr>
          <w:rFonts w:hint="default" w:eastAsiaTheme="minorHAnsi"/>
          <w:sz w:val="24"/>
          <w:szCs w:val="24"/>
          <w:lang w:val="en-US" w:eastAsia="en-US" w:bidi="he-IL"/>
        </w:rPr>
        <w:t>Reduktion des Maßstabs, Vereinfachung des Weltbildes, Übergang zu algorithmischen Formen, Absenkung der Spannung sowie Anpassung an ein fremdes Projekt. Hier verkümmern die Unterstrukturen, die für die Modellierung der eigenen Zukunft zuständig sind. Es kommt zur Übertragung der Souveränität auf ein äußeres Zentrum. Die inertiale Position bringt eine Ontologie der Fiktion hervor — einen Modus, in dem Stabilität durch Vereinfachung und Reduktion der Realität erreicht wird.</w:t>
      </w:r>
    </w:p>
    <w:p w14:paraId="28FF83B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Absenkung der Spannung erzeugt die Illusion energetischer Einsparung. Tatsächlich handelt es sich nicht um Einsparung, sondern um Umverteilung: Die Energie der Aufrechterhaltung der Wahrheit wird durch die Energie ersetzt, die zur Aufrechterhaltung einer Konstruktion dient, welche vor der Begegnung mit der Grenze schützt.</w:t>
      </w:r>
    </w:p>
    <w:p w14:paraId="1DDECCC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Inertie beseitigt die Spannung nicht, sondern maskiert sie.</w:t>
      </w:r>
    </w:p>
    <w:p w14:paraId="57EAE85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048" o:spt="1" style="height:1.5pt;width:432pt;" fillcolor="#A0A0A0" filled="t" stroked="f" coordsize="21600,21600" o:hr="t" o:hrstd="t" o:hralign="center">
            <v:path/>
            <v:fill on="t" focussize="0,0"/>
            <v:stroke on="f"/>
            <v:imagedata o:title=""/>
            <o:lock v:ext="edit"/>
            <w10:wrap type="none"/>
            <w10:anchorlock/>
          </v:rect>
        </w:pict>
      </w:r>
    </w:p>
    <w:p w14:paraId="78C7ECB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III. Kolonisierung und Dekolonisierung</w:t>
      </w:r>
    </w:p>
    <w:p w14:paraId="5DCC6C3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Der Übergang von der subjektiven in die inertiale Position bedeutet Kolonisierung: die Übertragung der Souveränität auf ein äußeres Projekt. Kolonisierung ist der Übergang zu einem derivativen Modus der Ontologie und der Verlust des nicht-derivativen Fundierungspunktes. Formale Dekolonisierung bleibt Fiktion, wenn keine eigene Infrastruktur zur Modellierung der Zukunft aufgebaut wird. Das zentrale Hindernis ist die Angst vor Verantwortung. Eine stabile Wiederherstellung der Subjektivität erfordert: die Ausbildung einer Sprache der Verantwortung, das Vorhandensein einer eigenen Praxis der Modellierung, die Fähigkeit zur Entwicklung eines metaphysischen Instrumentariums, das die genannten Kompetenzen ermöglicht.</w:t>
      </w:r>
    </w:p>
    <w:p w14:paraId="5F32421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Warum einige Subjekte oder Gemeinschaften in der Lage sind, eine solche Infrastruktur auszubilden, während andere dazu nicht fähig sind, bleibt eine offene Frage.</w:t>
      </w:r>
    </w:p>
    <w:p w14:paraId="0008018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IV. Äon und Eschaton</w:t>
      </w:r>
    </w:p>
    <w:p w14:paraId="7E23F6D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Die christliche Ontologie der Zeit unterscheidet vier Perioden: </w:t>
      </w:r>
    </w:p>
    <w:p w14:paraId="4E44ADC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von der Schöpfung der Welt bis zum Sündenfall, </w:t>
      </w:r>
    </w:p>
    <w:p w14:paraId="3F807AF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vom Sündenfall bis zur Inkarnation Gottes, </w:t>
      </w:r>
    </w:p>
    <w:p w14:paraId="204989F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den mittleren Äon — zwischen der ersten und der zweiten Parusie, </w:t>
      </w:r>
    </w:p>
    <w:p w14:paraId="3577417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das Eschaton.</w:t>
      </w:r>
    </w:p>
    <w:p w14:paraId="0B15E739">
      <w:pPr>
        <w:spacing w:after="200" w:line="276" w:lineRule="auto"/>
        <w:ind w:firstLine="567"/>
        <w:jc w:val="both"/>
        <w:rPr>
          <w:rFonts w:hint="default" w:eastAsiaTheme="minorHAnsi"/>
          <w:sz w:val="24"/>
          <w:szCs w:val="24"/>
          <w:lang w:val="en-US" w:eastAsia="en-US" w:bidi="he-IL"/>
        </w:rPr>
      </w:pPr>
    </w:p>
    <w:p w14:paraId="4239E80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Für das Projekt CDT ist prinzipiell:</w:t>
      </w:r>
    </w:p>
    <w:p w14:paraId="62CEE28A">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Beim Sündenfall wurde nicht nur die menschliche Natur verdorben; die gesamte Schöpfung wurde der Vergänglichkeit unterworfen. In der Auferstehung, als dem kulminierenden Akt der Inkarnation Gottes, wurde die menschliche Natur geheilt, doch die Entropie herrscht weiterhin in der materiellen Welt. Das Subjekt hat Zugang zur Realität erhalten, doch dieser Zugang ist nicht automatisch. Er erfordert ontologische Mobilisierung sowie die Bereitschaft zur Umverteilung der Fundierung.</w:t>
      </w:r>
    </w:p>
    <w:p w14:paraId="7D8AFE5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Nachdem das Subjekt in seiner Expansion auf eine Grenze gestoßen ist, wird ein Subjekt mit hoher ontologischer Qualität nach einem Prädikat suchen, dessen Bezug ihm ein Maximum an Entwicklung ermöglicht. Diese messianische Technologie wird im Text CDT als ontologische Umadressierung bezeichnet. Sie impliziert eine Veränderung des letzten Fundaments des Seins des Subjekts. Im Kontext unserer Untersuchung bedeutet dies, dass das Subjekt den inkarnieren Gott-Logos als letztes Fundament seines Seins anerkennt.</w:t>
      </w:r>
    </w:p>
    <w:p w14:paraId="4E20B76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Der mittlere Äon — unser Äon — ist somit ein Raum subjektiver Verantwortung. Die Entropie der Welt hebt die Möglichkeit des ontologischen Aktes nicht auf, sondern hebt sie vielmehr hervor.</w:t>
      </w:r>
    </w:p>
    <w:p w14:paraId="4C31EE7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Operational lassen sich zwei Pole der Spannung erkennen.</w:t>
      </w:r>
    </w:p>
    <w:p w14:paraId="5ADB1515">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Das Eschaton fixiert die im Äon gebildete Trajektorie. Der mittlere Äon ist der Raum der Spannung. Das Eschaton ist der Raum der Fixierung.</w:t>
      </w:r>
    </w:p>
    <w:p w14:paraId="5172F73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Im Äon ist Umadressierung möglich. Im Eschaton ist nur die Stabilisierung der gewählten Ausrichtung möglich.</w:t>
      </w:r>
    </w:p>
    <w:p w14:paraId="2582759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Für den gegenwärtigen Äon ist weiterhin eine logosflüchtige, kompetitive Ontologie charakteristisch. Das Eschaton setzt eine logoszentrische, solidarische Ontologie voraus. Die Inkarnation Gottes offenbart den Logos als Prinzip der Ordnung des Seins. Sie eröffnet neue Perspektiven für das Subjekt. Die Bezogenheit auf den Logos, die Verwurzelung im Logos verleiht der Subjektivität: stabile Orientierung, innere Integration, die Möglichkeit, den Maßstab ohne Zerfall aufrechtzuerhalten, Erweiterung der Freiheit ohne Willkür. Ohne den Logos zerfällt das Subjekt entweder oder wird auf einen Algorithmus reduziert. Im Logos kann das Subjekt sein ihm immanentes Bedürfnis nach Fundierung im Ewigen, im Unendlichen vollständig verwirklichen, ohne das es als Subjekt früher oder später zerfällt. m Eschaton wird dieses Universum nicht geheilt werden. Es wird eine neue Schöpfung hervorgebracht werden, und „die Zeit wird nicht mehr sein“. Im neuen Äon wird Menschlichkeit kein Akt des heroischen Vollzugs mehr sein, sondern die einzig mögliche Seinsform; die Lüge wird physisch unmöglich sein. Es wird keine Notwendigkeit mehr für Konkurrenz geben.</w:t>
      </w:r>
    </w:p>
    <w:p w14:paraId="5D851FB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Im Rahmen des CDT-Projekts wird zur Beschreibung dieser Unterschiede die Dichotomie logoszentrische, solidarische Ontologie vs. logosflüchtige, kompetitive Ontologie eingeführt. Die logoszentrische Ontologie ist eine Ontologie, in der die Realität als durch Sinn strukturiert anerkannt wird. Die logosflüchtige Ontologie ist eine Ontologie, in der Sinn auf Funktion reduziert wird. Entsprechend bezeichnet kompetitive Ontologie einen Modus, in dem Sein als Kampf um eine begrenzte Ressource verstanden wird, während solidarische Ontologie einen Modus bezeichnet, in dem Sein als Teilhabe an einer unerschöpflichen Quelle begriffen wird.</w:t>
      </w:r>
    </w:p>
    <w:p w14:paraId="045EC0F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049" o:spt="1" style="height:1.5pt;width:432pt;" fillcolor="#A0A0A0" filled="t" stroked="f" coordsize="21600,21600" o:hr="t" o:hrstd="t" o:hralign="center">
            <v:path/>
            <v:fill on="t" focussize="0,0"/>
            <v:stroke on="f"/>
            <v:imagedata o:title=""/>
            <o:lock v:ext="edit"/>
            <w10:wrap type="none"/>
            <w10:anchorlock/>
          </v:rect>
        </w:pict>
      </w:r>
    </w:p>
    <w:p w14:paraId="66BA7E4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Ontologischer Akt</w:t>
      </w:r>
    </w:p>
    <w:p w14:paraId="3F4948D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Der ontologische Akt ist ein Handeln, das den Seinsmodus des Subjekts auf der Ebene seines Fundaments verändert oder aufrechterhält und nicht lediglich seinen empirischen Zustand betrifft. Ontologisch ist ein Handeln dann, wenn es das Fundierungszentrum berührt und dieses ohne Reduktion umverteilt oder aufrechterhält.</w:t>
      </w:r>
    </w:p>
    <w:p w14:paraId="5B471B9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050" o:spt="1" style="height:1.5pt;width:432pt;" fillcolor="#A0A0A0" filled="t" stroked="f" coordsize="21600,21600" o:hr="t" o:hrstd="t" o:hralign="center">
            <v:path/>
            <v:fill on="t" focussize="0,0"/>
            <v:stroke on="f"/>
            <v:imagedata o:title=""/>
            <o:lock v:ext="edit"/>
            <w10:wrap type="none"/>
            <w10:anchorlock/>
          </v:rect>
        </w:pict>
      </w:r>
    </w:p>
    <w:p w14:paraId="2778090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Ontologie des Aktes</w:t>
      </w:r>
    </w:p>
    <w:p w14:paraId="1CAE5EEC">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Die Ontologie des Aktes ist ein Seinsmodus, in dem das Subjekt die Realität durch ontologische Mobilisierung aufrechterhält, ohne den Grenzhorizont aufzuheben und ohne das Fundament zu delegieren. </w:t>
      </w:r>
    </w:p>
    <w:p w14:paraId="7E40A2F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In diesem Modus ist die Teilhabe am Sein real und nicht simuliert; das Subjekt bewahrt seine Nicht-Derivativität und übernimmt die Last der Fundierung.</w:t>
      </w:r>
    </w:p>
    <w:p w14:paraId="05A3D93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051" o:spt="1" style="height:1.5pt;width:432pt;" fillcolor="#A0A0A0" filled="t" stroked="f" coordsize="21600,21600" o:hr="t" o:hrstd="t" o:hralign="center">
            <v:path/>
            <v:fill on="t" focussize="0,0"/>
            <v:stroke on="f"/>
            <v:imagedata o:title=""/>
            <o:lock v:ext="edit"/>
            <w10:wrap type="none"/>
            <w10:anchorlock/>
          </v:rect>
        </w:pict>
      </w:r>
    </w:p>
    <w:p w14:paraId="34839EC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Ontologie der Fiktion</w:t>
      </w:r>
    </w:p>
    <w:p w14:paraId="0BDD667E">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Ontologie der Fiktion ist ein Seinsmodus, in dem Stabilität durch Reduktion des Horizonts und durch Simulation der Teilhabe am Fundament erreicht wird.</w:t>
      </w:r>
    </w:p>
    <w:p w14:paraId="51425CD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Hier wird das Fundament entweder bei fehlender ontologischer Wirksamkeit als autonom deklariert oder ohne persönlichen ontologischen Akt auf ein äußeres Zentrum übertragen.</w:t>
      </w:r>
    </w:p>
    <w:p w14:paraId="22320657">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Fiktion beseitigt die Frage der Fundierung nicht — sie maskiert sie lediglich.</w:t>
      </w:r>
    </w:p>
    <w:p w14:paraId="3E4128F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052" o:spt="1" style="height:1.5pt;width:432pt;" fillcolor="#A0A0A0" filled="t" stroked="f" coordsize="21600,21600" o:hr="t" o:hrstd="t" o:hralign="center">
            <v:path/>
            <v:fill on="t" focussize="0,0"/>
            <v:stroke on="f"/>
            <v:imagedata o:title=""/>
            <o:lock v:ext="edit"/>
            <w10:wrap type="none"/>
            <w10:anchorlock/>
          </v:rect>
        </w:pict>
      </w:r>
    </w:p>
    <w:p w14:paraId="76E4A82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Qualität der Ontologie</w:t>
      </w:r>
    </w:p>
    <w:p w14:paraId="4F4CC18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Qualität der Ontologie ist das Maß der Entsprechung des Seinsmodus des Subjekts zur Fülle der Realität. Sie bildet das Kriterium zur Unterscheidung zwischen Ontologie des Aktes und Ontologie der Fiktion.</w:t>
      </w:r>
    </w:p>
    <w:p w14:paraId="6B7EFEB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 xml:space="preserve">Sie bestimmt sich durch: die Fähigkeit, den unendlichen Horizont aufrechtzuerhalten, den Verzicht auf Reduktion des Fundaments, die Bewahrung des nicht-derivativen Punktes, die Bereitschaft zur ontologischen Mobilisierung. </w:t>
      </w:r>
    </w:p>
    <w:p w14:paraId="5F562B22">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Minderung der ontologischen Qualität äußert sich im Übergang zu einem herabgesetzten Seinsmodus — zur Reduktion, Derivativität und Fiktion.</w:t>
      </w:r>
    </w:p>
    <w:p w14:paraId="1B68963F">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053" o:spt="1" style="height:1.5pt;width:432pt;" fillcolor="#A0A0A0" filled="t" stroked="f" coordsize="21600,21600" o:hr="t" o:hrstd="t" o:hralign="center">
            <v:path/>
            <v:fill on="t" focussize="0,0"/>
            <v:stroke on="f"/>
            <v:imagedata o:title=""/>
            <o:lock v:ext="edit"/>
            <w10:wrap type="none"/>
            <w10:anchorlock/>
          </v:rect>
        </w:pict>
      </w:r>
    </w:p>
    <w:p w14:paraId="58F64204">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Fundierung</w:t>
      </w:r>
    </w:p>
    <w:p w14:paraId="5A3B5571">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Im Rahmen des Projekts ХТТ bezeichnet Fundierung die aktive strukturelle Grundlegung des Seins des Subjekts. Sie ist nicht auf eine statische Grundlage, einen Ursprung oder eine bloße Voraussetzung reduzierbar. Vielmehr meint Fundierung eine dynamische Konfiguration, durch welche das Zentrum der Grundlegung etabliert, aufrechterhalten oder umverteilt wird.</w:t>
      </w:r>
    </w:p>
    <w:p w14:paraId="61858253">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Die Fundierung bestimmt den Seinsmodus, in dem das Subjekt existiert. Veränderungen der Fundierung ziehen Veränderungen der ontologischen Position nach sich. Verlust, Simulation, Delegation oder Umverteilung der Fundierung entsprechen unterschiedlichen ontologischen Modi (etwa der Ontologie des Aktes oder der Ontologie der Fiktion).</w:t>
      </w:r>
    </w:p>
    <w:p w14:paraId="433413B6">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Damit ist Fundierung in ХТТ eine strukturelle und operative Kategorie und keine metaphorische oder rein epistemische.</w:t>
      </w:r>
    </w:p>
    <w:p w14:paraId="179A7649">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pict>
          <v:rect id="_x0000_i1054" o:spt="1" style="height:1.5pt;width:432pt;" fillcolor="#A0A0A0" filled="t" stroked="f" coordsize="21600,21600" o:hr="t" o:hrstd="t" o:hralign="center">
            <v:path/>
            <v:fill on="t" focussize="0,0"/>
            <v:stroke on="f"/>
            <v:imagedata o:title=""/>
            <o:lock v:ext="edit"/>
            <w10:wrap type="none"/>
            <w10:anchorlock/>
          </v:rect>
        </w:pict>
      </w:r>
    </w:p>
    <w:p w14:paraId="1220B1BB">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Selbstfundierung</w:t>
      </w:r>
    </w:p>
    <w:p w14:paraId="3FBCA550">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Selbstfundierung ist der Versuch des Subjekts, als letztgültige Grundlage seines eigenen Seins aufzutreten. Sie impliziert die Konzentration des Zentrums der Fundierung im autonomen „Ich“ sowie den Anspruch auf universale Selbstgenügsamkeit.</w:t>
      </w:r>
    </w:p>
    <w:p w14:paraId="55242B1D">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Im Rahmen von ХТТ wird Selbstfundierung als die Grenzlogik der Subjektivität verstanden, die bei Ignorieren der Grenze in den Modus der Fiktion führt.</w:t>
      </w:r>
    </w:p>
    <w:p w14:paraId="5C4DCD7F">
      <w:pPr>
        <w:spacing w:after="200" w:line="276" w:lineRule="auto"/>
        <w:ind w:firstLine="567"/>
        <w:jc w:val="both"/>
        <w:rPr>
          <w:rFonts w:hint="default" w:eastAsiaTheme="minorHAnsi"/>
          <w:sz w:val="24"/>
          <w:szCs w:val="24"/>
          <w:lang w:val="en-US" w:eastAsia="en-US" w:bidi="he-IL"/>
        </w:rPr>
      </w:pPr>
    </w:p>
    <w:p w14:paraId="74E97983">
      <w:pPr>
        <w:spacing w:after="200" w:line="276" w:lineRule="auto"/>
        <w:ind w:firstLine="567"/>
        <w:jc w:val="both"/>
        <w:rPr>
          <w:rFonts w:hint="default" w:eastAsiaTheme="minorHAnsi"/>
          <w:sz w:val="24"/>
          <w:szCs w:val="24"/>
          <w:lang w:val="ru-RU" w:eastAsia="en-US" w:bidi="he-IL"/>
        </w:rPr>
      </w:pPr>
    </w:p>
    <w:p w14:paraId="0245CE43">
      <w:pPr>
        <w:spacing w:after="200" w:line="276" w:lineRule="auto"/>
        <w:ind w:firstLine="567"/>
        <w:jc w:val="both"/>
        <w:rPr>
          <w:rFonts w:hint="default" w:eastAsiaTheme="minorHAnsi"/>
          <w:sz w:val="24"/>
          <w:szCs w:val="24"/>
          <w:lang w:val="ru-RU" w:eastAsia="en-US" w:bidi="he-IL"/>
        </w:rPr>
      </w:pPr>
    </w:p>
    <w:p w14:paraId="0589CCA8">
      <w:pPr>
        <w:spacing w:after="200" w:line="276" w:lineRule="auto"/>
        <w:ind w:firstLine="567"/>
        <w:jc w:val="both"/>
        <w:rPr>
          <w:rFonts w:hint="default" w:eastAsiaTheme="minorHAnsi"/>
          <w:sz w:val="24"/>
          <w:szCs w:val="24"/>
          <w:lang w:val="ru-RU" w:eastAsia="en-US" w:bidi="he-IL"/>
        </w:rPr>
      </w:pPr>
    </w:p>
    <w:p w14:paraId="6E14E2C1">
      <w:pPr>
        <w:spacing w:after="200" w:line="276" w:lineRule="auto"/>
        <w:ind w:firstLine="567"/>
        <w:jc w:val="both"/>
        <w:rPr>
          <w:rFonts w:hint="default" w:eastAsiaTheme="minorHAnsi"/>
          <w:sz w:val="24"/>
          <w:szCs w:val="24"/>
          <w:lang w:val="ru-RU" w:eastAsia="en-US" w:bidi="he-IL"/>
        </w:rPr>
      </w:pPr>
    </w:p>
    <w:p w14:paraId="4EE846F7">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3A5338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Metaphysik des CDJT-Projekts</w:t>
      </w:r>
    </w:p>
    <w:p w14:paraId="62B6F7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(Christen des dritten Jahrtausends)</w:t>
      </w:r>
    </w:p>
    <w:p w14:paraId="34D5E5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TEIL 0. DER METHODOLOGISCHE SCHLÜSSEL</w:t>
      </w:r>
    </w:p>
    <w:p w14:paraId="716A86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0.1. Unterscheidung der Register</w:t>
      </w:r>
    </w:p>
    <w:p w14:paraId="361F5AB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vorliegende Kommentar verortet sich bewusst im Spannungsfeld zwischen klassischer Metaphysik und postmetaphysischer Kritik. Wir gehen von der Diagnose von Jürgen Habermas über das historische Ende der Metaphysik in der gegenwärtigen Epoche aus, bestreiten jedoch die Schlussfolgerung, dass Normativität auf eine rein diskursive Funktion reduziert werden kann.</w:t>
      </w:r>
    </w:p>
    <w:p w14:paraId="6EFE30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Text erhebt keinen Anspruch darauf, ein neues dogmatisches System zu schaffen. Seine Aufgabe besteht vielmehr darin, die Struktur der Orientierung des Subjekts unter Bedingungen ontologischer Instabilität sichtbar zu machen. Wir verwenden eine Reihe von Begriffen („Logozentrismus“, „Autonomie“, „Partizipation“), die in der Philosophie des 20. Jahrhunderts eine dichte begriffsgeschichtliche Tradition besitzen.</w:t>
      </w:r>
    </w:p>
    <w:p w14:paraId="6BD6FF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Um den Vorwurf akademischer Blindheit zu vermeiden, halten wir daher von Beginn an unsere Abweichungen von der Tradition ausdrücklich fest.</w:t>
      </w:r>
    </w:p>
    <w:p w14:paraId="16F9AEBB">
      <w:pPr>
        <w:spacing w:after="200" w:line="276" w:lineRule="auto"/>
        <w:ind w:firstLine="567"/>
        <w:jc w:val="both"/>
        <w:rPr>
          <w:rFonts w:hint="default" w:eastAsiaTheme="minorHAnsi"/>
          <w:sz w:val="24"/>
          <w:szCs w:val="24"/>
          <w:lang w:val="ru-RU" w:eastAsia="en-US" w:bidi="he-IL"/>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523"/>
        <w:gridCol w:w="2564"/>
        <w:gridCol w:w="3519"/>
      </w:tblGrid>
      <w:tr w14:paraId="18CB7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261F7BB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Begriff</w:t>
            </w:r>
          </w:p>
        </w:tc>
        <w:tc>
          <w:tcPr>
            <w:tcBorders>
              <w:top w:val="single" w:color="C19A6B" w:sz="12" w:space="0"/>
              <w:left w:val="nil"/>
              <w:bottom w:val="single" w:color="C19A6B" w:sz="12" w:space="0"/>
              <w:right w:val="nil"/>
            </w:tcBorders>
            <w:shd w:val="clear" w:color="auto" w:fill="FDFCFB"/>
            <w:vAlign w:val="center"/>
          </w:tcPr>
          <w:p w14:paraId="081617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Tradition</w:t>
            </w:r>
          </w:p>
        </w:tc>
        <w:tc>
          <w:tcPr>
            <w:tcBorders>
              <w:top w:val="single" w:color="C19A6B" w:sz="12" w:space="0"/>
              <w:left w:val="nil"/>
              <w:bottom w:val="single" w:color="C19A6B" w:sz="12" w:space="0"/>
              <w:right w:val="nil"/>
            </w:tcBorders>
            <w:shd w:val="clear" w:color="auto" w:fill="FDFCFB"/>
            <w:vAlign w:val="center"/>
          </w:tcPr>
          <w:p w14:paraId="286E15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 (CDJT)</w:t>
            </w:r>
          </w:p>
        </w:tc>
      </w:tr>
      <w:tr w14:paraId="59B80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611EC0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Logoszentrizität</w:t>
            </w:r>
          </w:p>
        </w:tc>
        <w:tc>
          <w:tcPr>
            <w:tcBorders>
              <w:top w:val="single" w:color="C19A6B" w:sz="12" w:space="0"/>
              <w:left w:val="nil"/>
              <w:bottom w:val="single" w:color="C19A6B" w:sz="12" w:space="0"/>
              <w:right w:val="nil"/>
            </w:tcBorders>
          </w:tcPr>
          <w:p w14:paraId="47CF3E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Jacques Derrida: Diagnose einer metaphysischen Illusion </w:t>
            </w:r>
            <w:r>
              <w:rPr>
                <w:rFonts w:hint="default" w:eastAsiaTheme="minorHAnsi"/>
                <w:sz w:val="24"/>
                <w:szCs w:val="24"/>
                <w:lang w:val="ru-RU" w:eastAsia="en-US" w:bidi="he-IL"/>
              </w:rPr>
              <w:br w:type="textWrapping"/>
            </w:r>
            <w:r>
              <w:rPr>
                <w:rFonts w:hint="default" w:eastAsiaTheme="minorHAnsi"/>
                <w:sz w:val="24"/>
                <w:szCs w:val="24"/>
                <w:lang w:val="ru-RU" w:eastAsia="en-US" w:bidi="he-IL"/>
              </w:rPr>
              <w:t>des Zentrums</w:t>
            </w:r>
          </w:p>
        </w:tc>
        <w:tc>
          <w:tcPr>
            <w:tcBorders>
              <w:top w:val="single" w:color="C19A6B" w:sz="12" w:space="0"/>
              <w:left w:val="nil"/>
              <w:bottom w:val="single" w:color="C19A6B" w:sz="12" w:space="0"/>
              <w:right w:val="nil"/>
            </w:tcBorders>
          </w:tcPr>
          <w:p w14:paraId="2E7353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Ontologische Notwendigkeit: Ohne ein Prinzip der Zusammenhangsstruktur </w:t>
            </w:r>
            <w:r>
              <w:rPr>
                <w:rFonts w:hint="default" w:eastAsiaTheme="minorHAnsi"/>
                <w:sz w:val="24"/>
                <w:szCs w:val="24"/>
                <w:lang w:val="ru-RU" w:eastAsia="en-US" w:bidi="he-IL"/>
              </w:rPr>
              <w:br w:type="textWrapping"/>
            </w:r>
            <w:r>
              <w:rPr>
                <w:rFonts w:hint="default" w:eastAsiaTheme="minorHAnsi"/>
                <w:sz w:val="24"/>
                <w:szCs w:val="24"/>
                <w:lang w:val="ru-RU" w:eastAsia="en-US" w:bidi="he-IL"/>
              </w:rPr>
              <w:t>ist Denken unmöglichо</w:t>
            </w:r>
          </w:p>
        </w:tc>
      </w:tr>
      <w:tr w14:paraId="3A088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130E0C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Ontologische Autonomie</w:t>
            </w:r>
          </w:p>
        </w:tc>
        <w:tc>
          <w:tcPr>
            <w:tcBorders>
              <w:top w:val="single" w:color="C19A6B" w:sz="12" w:space="0"/>
              <w:left w:val="nil"/>
              <w:bottom w:val="single" w:color="C19A6B" w:sz="12" w:space="0"/>
              <w:right w:val="nil"/>
            </w:tcBorders>
          </w:tcPr>
          <w:p w14:paraId="2912B3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Immanuel Kant: Autonomie des Willens </w:t>
            </w:r>
            <w:r>
              <w:rPr>
                <w:rFonts w:hint="default" w:eastAsiaTheme="minorHAnsi"/>
                <w:sz w:val="24"/>
                <w:szCs w:val="24"/>
                <w:lang w:val="ru-RU" w:eastAsia="en-US" w:bidi="he-IL"/>
              </w:rPr>
              <w:br w:type="textWrapping"/>
            </w:r>
            <w:r>
              <w:rPr>
                <w:rFonts w:hint="default" w:eastAsiaTheme="minorHAnsi"/>
                <w:sz w:val="24"/>
                <w:szCs w:val="24"/>
                <w:lang w:val="ru-RU" w:eastAsia="en-US" w:bidi="he-IL"/>
              </w:rPr>
              <w:t>als Gut</w:t>
            </w:r>
          </w:p>
        </w:tc>
        <w:tc>
          <w:tcPr>
            <w:tcBorders>
              <w:top w:val="single" w:color="C19A6B" w:sz="12" w:space="0"/>
              <w:left w:val="nil"/>
              <w:bottom w:val="single" w:color="C19A6B" w:sz="12" w:space="0"/>
              <w:right w:val="nil"/>
            </w:tcBorders>
          </w:tcPr>
          <w:p w14:paraId="11C830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Beschreibung eines ontologischen Bruchs: Das geschaffene „Ich“ beansprucht den Status einer Quelle des Seins</w:t>
            </w:r>
          </w:p>
        </w:tc>
      </w:tr>
      <w:tr w14:paraId="0511F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6D4579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Dekolonisierung</w:t>
            </w:r>
          </w:p>
        </w:tc>
        <w:tc>
          <w:tcPr>
            <w:tcBorders>
              <w:top w:val="single" w:color="C19A6B" w:sz="12" w:space="0"/>
              <w:left w:val="nil"/>
              <w:bottom w:val="single" w:color="C19A6B" w:sz="12" w:space="0"/>
              <w:right w:val="nil"/>
            </w:tcBorders>
          </w:tcPr>
          <w:p w14:paraId="7E2F0E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Postkoloniale Theorie: Befreiung von politischer Dominanz</w:t>
            </w:r>
          </w:p>
        </w:tc>
        <w:tc>
          <w:tcPr>
            <w:tcBorders>
              <w:top w:val="single" w:color="C19A6B" w:sz="12" w:space="0"/>
              <w:left w:val="nil"/>
              <w:bottom w:val="single" w:color="C19A6B" w:sz="12" w:space="0"/>
              <w:right w:val="nil"/>
            </w:tcBorders>
          </w:tcPr>
          <w:p w14:paraId="65F5D1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Ontologische Befreiung von falschen Zentren der Selbstbestimmung</w:t>
            </w:r>
          </w:p>
        </w:tc>
      </w:tr>
    </w:tbl>
    <w:p w14:paraId="4D5388E3">
      <w:pPr>
        <w:spacing w:after="200" w:line="276" w:lineRule="auto"/>
        <w:ind w:firstLine="567"/>
        <w:jc w:val="both"/>
        <w:rPr>
          <w:rFonts w:hint="default" w:eastAsiaTheme="minorHAnsi"/>
          <w:sz w:val="24"/>
          <w:szCs w:val="24"/>
          <w:lang w:val="ru-RU" w:eastAsia="en-US" w:bidi="he-IL"/>
        </w:rPr>
      </w:pPr>
    </w:p>
    <w:p w14:paraId="07B313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Diesen Kommentar sollte man als den Versuch lesen, eine Metaphysik der Postmetaphysik zu entwickeln: Während wir das Ende der klassischen Systeme anerkennen, behaupten wir zugleich die Unvermeidlichkeit einer normativen Ebene des Seins.</w:t>
      </w:r>
    </w:p>
    <w:p w14:paraId="014684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Text bewegt sich innerhalb der Grenzen von drei Registern: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626"/>
        <w:gridCol w:w="2787"/>
        <w:gridCol w:w="3193"/>
      </w:tblGrid>
      <w:tr w14:paraId="0FCEA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794" w:type="dxa"/>
            <w:tcBorders>
              <w:top w:val="single" w:color="C19A6B" w:sz="12" w:space="0"/>
              <w:left w:val="nil"/>
              <w:bottom w:val="single" w:color="C19A6B" w:sz="12" w:space="0"/>
              <w:right w:val="nil"/>
            </w:tcBorders>
            <w:shd w:val="clear" w:color="auto" w:fill="FDFCFB"/>
            <w:vAlign w:val="center"/>
          </w:tcPr>
          <w:p w14:paraId="71D19C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Register</w:t>
            </w:r>
          </w:p>
        </w:tc>
        <w:tc>
          <w:tcPr>
            <w:tcW w:w="3158" w:type="dxa"/>
            <w:tcBorders>
              <w:top w:val="single" w:color="C19A6B" w:sz="12" w:space="0"/>
              <w:left w:val="nil"/>
              <w:bottom w:val="single" w:color="C19A6B" w:sz="12" w:space="0"/>
              <w:right w:val="nil"/>
            </w:tcBorders>
            <w:shd w:val="clear" w:color="auto" w:fill="FDFCFB"/>
            <w:vAlign w:val="center"/>
          </w:tcPr>
          <w:p w14:paraId="3D93BFD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Status</w:t>
            </w:r>
          </w:p>
        </w:tc>
        <w:tc>
          <w:tcPr>
            <w:tcW w:w="3374" w:type="dxa"/>
            <w:tcBorders>
              <w:top w:val="single" w:color="C19A6B" w:sz="12" w:space="0"/>
              <w:left w:val="nil"/>
              <w:bottom w:val="single" w:color="C19A6B" w:sz="12" w:space="0"/>
              <w:right w:val="nil"/>
            </w:tcBorders>
            <w:shd w:val="clear" w:color="auto" w:fill="FDFCFB"/>
            <w:vAlign w:val="center"/>
          </w:tcPr>
          <w:p w14:paraId="00BDEEF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 wen</w:t>
            </w:r>
          </w:p>
        </w:tc>
      </w:tr>
      <w:tr w14:paraId="1BC50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94" w:type="dxa"/>
            <w:tcBorders>
              <w:top w:val="single" w:color="C19A6B" w:sz="12" w:space="0"/>
              <w:left w:val="nil"/>
              <w:bottom w:val="single" w:color="C19A6B" w:sz="12" w:space="0"/>
              <w:right w:val="nil"/>
            </w:tcBorders>
            <w:vAlign w:val="center"/>
          </w:tcPr>
          <w:p w14:paraId="360620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Philosophisch</w:t>
            </w:r>
          </w:p>
        </w:tc>
        <w:tc>
          <w:tcPr>
            <w:tcW w:w="3158" w:type="dxa"/>
            <w:tcBorders>
              <w:top w:val="single" w:color="C19A6B" w:sz="12" w:space="0"/>
              <w:left w:val="nil"/>
              <w:bottom w:val="single" w:color="C19A6B" w:sz="12" w:space="0"/>
              <w:right w:val="nil"/>
            </w:tcBorders>
            <w:vAlign w:val="center"/>
          </w:tcPr>
          <w:p w14:paraId="1CC9569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Logos als ontologische Notwendigkeit</w:t>
            </w:r>
          </w:p>
        </w:tc>
        <w:tc>
          <w:tcPr>
            <w:tcW w:w="3374" w:type="dxa"/>
            <w:tcBorders>
              <w:top w:val="single" w:color="C19A6B" w:sz="12" w:space="0"/>
              <w:left w:val="nil"/>
              <w:bottom w:val="single" w:color="C19A6B" w:sz="12" w:space="0"/>
              <w:right w:val="nil"/>
            </w:tcBorders>
            <w:vAlign w:val="center"/>
          </w:tcPr>
          <w:p w14:paraId="7093CA9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 den äußeren Dialog (Philosophen, akademische Welt)</w:t>
            </w:r>
          </w:p>
        </w:tc>
      </w:tr>
      <w:tr w14:paraId="2F0E0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94" w:type="dxa"/>
            <w:tcBorders>
              <w:top w:val="single" w:color="C19A6B" w:sz="12" w:space="0"/>
              <w:left w:val="nil"/>
              <w:bottom w:val="single" w:color="C19A6B" w:sz="12" w:space="0"/>
              <w:right w:val="nil"/>
            </w:tcBorders>
            <w:vAlign w:val="center"/>
          </w:tcPr>
          <w:p w14:paraId="65F082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Theologisch</w:t>
            </w:r>
          </w:p>
        </w:tc>
        <w:tc>
          <w:tcPr>
            <w:tcW w:w="3158" w:type="dxa"/>
            <w:tcBorders>
              <w:top w:val="single" w:color="C19A6B" w:sz="12" w:space="0"/>
              <w:left w:val="nil"/>
              <w:bottom w:val="single" w:color="C19A6B" w:sz="12" w:space="0"/>
              <w:right w:val="nil"/>
            </w:tcBorders>
            <w:vAlign w:val="center"/>
          </w:tcPr>
          <w:p w14:paraId="584DEB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Logos als der inkarnierte Gott-Christus</w:t>
            </w:r>
          </w:p>
        </w:tc>
        <w:tc>
          <w:tcPr>
            <w:tcW w:w="3374" w:type="dxa"/>
            <w:tcBorders>
              <w:top w:val="single" w:color="C19A6B" w:sz="12" w:space="0"/>
              <w:left w:val="nil"/>
              <w:bottom w:val="single" w:color="C19A6B" w:sz="12" w:space="0"/>
              <w:right w:val="nil"/>
            </w:tcBorders>
            <w:vAlign w:val="center"/>
          </w:tcPr>
          <w:p w14:paraId="3D6E42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 den inneren Gebrauch (Kirche, Gläubige)</w:t>
            </w:r>
          </w:p>
        </w:tc>
      </w:tr>
      <w:tr w14:paraId="4D7F6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94" w:type="dxa"/>
            <w:tcBorders>
              <w:top w:val="single" w:color="C19A6B" w:sz="12" w:space="0"/>
              <w:left w:val="nil"/>
              <w:bottom w:val="single" w:color="C19A6B" w:sz="12" w:space="0"/>
              <w:right w:val="nil"/>
            </w:tcBorders>
            <w:vAlign w:val="center"/>
          </w:tcPr>
          <w:p w14:paraId="090FC8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Operational</w:t>
            </w:r>
          </w:p>
        </w:tc>
        <w:tc>
          <w:tcPr>
            <w:tcW w:w="3158" w:type="dxa"/>
            <w:tcBorders>
              <w:top w:val="single" w:color="C19A6B" w:sz="12" w:space="0"/>
              <w:left w:val="nil"/>
              <w:bottom w:val="single" w:color="C19A6B" w:sz="12" w:space="0"/>
              <w:right w:val="nil"/>
            </w:tcBorders>
            <w:vAlign w:val="center"/>
          </w:tcPr>
          <w:p w14:paraId="48F5DC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Methode als Instrument der Unterscheidung</w:t>
            </w:r>
          </w:p>
        </w:tc>
        <w:tc>
          <w:tcPr>
            <w:tcW w:w="3374" w:type="dxa"/>
            <w:tcBorders>
              <w:top w:val="single" w:color="C19A6B" w:sz="12" w:space="0"/>
              <w:left w:val="nil"/>
              <w:bottom w:val="single" w:color="C19A6B" w:sz="12" w:space="0"/>
              <w:right w:val="nil"/>
            </w:tcBorders>
            <w:vAlign w:val="center"/>
          </w:tcPr>
          <w:p w14:paraId="2395B6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 Praktiker: Prinzip der Zusammenhangsstruktur des Denkens</w:t>
            </w:r>
          </w:p>
        </w:tc>
      </w:tr>
    </w:tbl>
    <w:p w14:paraId="0D4C5406">
      <w:pPr>
        <w:spacing w:after="200" w:line="276" w:lineRule="auto"/>
        <w:ind w:firstLine="567"/>
        <w:jc w:val="both"/>
        <w:rPr>
          <w:rFonts w:hint="default" w:eastAsiaTheme="minorHAnsi"/>
          <w:sz w:val="24"/>
          <w:szCs w:val="24"/>
          <w:lang w:val="ru-RU" w:eastAsia="en-US" w:bidi="he-IL"/>
        </w:rPr>
      </w:pPr>
    </w:p>
    <w:p w14:paraId="039619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0.2. Die Position des Autors</w:t>
      </w:r>
    </w:p>
    <w:p w14:paraId="2E46E5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Autor schreibt von der Peripherie — aus einem Raum, in dem der Zerfall der Gesellschaft als persönliche Erfahrung erlebt wurde und nicht lediglich als theoretisches Problem. Dies verleiht dem Autor kein Privileg der Wahrheit, kann jedoch eine andere Perspektive eröffnen. Von der Peripherie aus lässt sich möglicherweise leichter erkennen, was vom Zentrum aus verborgen bleibt: die Fragilität der Institutionen, die Simulativität der Normen und die Entropie der Kommunikation.</w:t>
      </w:r>
    </w:p>
    <w:p w14:paraId="7E4AEC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 Position ist weder ein Vorteil noch ein Nachteil — sie ist einfach eine andere. Der Autor ist sich der möglichen Verzerrungen bewusst, die mit traumatischen Erfahrungen verbunden sein können, und erhebt keinen Anspruch auf Objektivität im klassischen Sinne.</w:t>
      </w:r>
    </w:p>
    <w:p w14:paraId="2BE63E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55" o:spt="1" style="height:1.5pt;width:432pt;" fillcolor="#A0A0A0" filled="t" stroked="f" coordsize="21600,21600" o:hr="t" o:hrstd="t" o:hralign="center">
            <v:path/>
            <v:fill on="t" focussize="0,0"/>
            <v:stroke on="f"/>
            <v:imagedata o:title=""/>
            <o:lock v:ext="edit"/>
            <w10:wrap type="none"/>
            <w10:anchorlock/>
          </v:rect>
        </w:pict>
      </w:r>
    </w:p>
    <w:p w14:paraId="13A33E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TEIL I. FUNDAMENTALE ONTOLOGIE</w:t>
      </w:r>
    </w:p>
    <w:p w14:paraId="1C068A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1.1. Die Ausgangssituation</w:t>
      </w:r>
    </w:p>
    <w:p w14:paraId="5CCBF8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gegenwärtige Zustand des Denkens ist durch eine postmetaphysische Haltung geprägt. Das Christentum formt nicht länger die Ontologie der Kultur — und Gott sei Dank. In der philosophischen Welt wird dies als „Ende der Metaphysik“ bezeichnet. Das Subjekt hat den Status eines ontologischen Zentrums verloren. Wahrheit wird auf eine diskursive Funktion reduziert. Freiheit wird empirisch problematisiert.</w:t>
      </w:r>
    </w:p>
    <w:p w14:paraId="647DF68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 den Autor jedoch ist eine solche Fragestellung — das Ende der klassischen Metaphysik als Ende des Denkens mit allen daraus folgenden Konsequenzen zu verstehen — nicht akzeptabel.</w:t>
      </w:r>
    </w:p>
    <w:p w14:paraId="3E5484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postmetaphysische Tradition — von Friedrich Nietzsche über Martin Heidegger bis Jacques Derrida — behauptet nicht einfach die These „Es gibt keine Wahrheit“. Sie formuliert vielmehr eine komplexere Position: Wahrheit ist ein Ereignis, sie ist stets in den Kontext von Sprache, Macht und Geschichte eingeschrieben; das Sein verbirgt sich. Dies ist eine ernstzunehmende Position, die sich nicht durch einen bloßen Hinweis auf ein performatives Paradox widerlegen lässt.</w:t>
      </w:r>
    </w:p>
    <w:p w14:paraId="3BF142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Dennoch bewahrt die praktische Struktur des Denkens eine Normativität: die Unterscheidung zwischen Wahrheit und Fiktion, zwischen Richtigem und Falschem, zwischen Verantwortung und Willkür. Die Frage lautet daher nicht, wie die Postmetaphysik zu „widerlegen“ sei, sondern woraus zu leben ist, wenn eine Epoche ihre Argumente akzeptiert und die Metaphysik verworfen hat.</w:t>
      </w:r>
    </w:p>
    <w:p w14:paraId="5896A8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Folglich beseitigt der postmetaphysische Zustand die normative Ebene nicht, sondern problematisiert sie lediglich. Die Aufgabe besteht nicht darin, Normativität zu erfinden, sondern ihren ontologischen Status nach der Kritik sichtbar zu machen.</w:t>
      </w:r>
    </w:p>
    <w:p w14:paraId="5E714D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56" o:spt="1" style="height:1.5pt;width:432pt;" fillcolor="#A0A0A0" filled="t" stroked="f" coordsize="21600,21600" o:hr="t" o:hrstd="t" o:hralign="center">
            <v:path/>
            <v:fill on="t" focussize="0,0"/>
            <v:stroke on="f"/>
            <v:imagedata o:title=""/>
            <o:lock v:ext="edit"/>
            <w10:wrap type="none"/>
            <w10:anchorlock/>
          </v:rect>
        </w:pict>
      </w:r>
    </w:p>
    <w:p w14:paraId="68AD5F6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1.2. Stratifizierte Ontologie</w:t>
      </w:r>
    </w:p>
    <w:p w14:paraId="2ABD2A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Realität muss als stratifiziert beschrieben werden. Mindestens fünf Ebenen lassen sich unterscheiden:</w:t>
      </w:r>
    </w:p>
    <w:p w14:paraId="1D9656CA">
      <w:pPr>
        <w:spacing w:after="200" w:line="276" w:lineRule="auto"/>
        <w:ind w:firstLine="567"/>
        <w:jc w:val="both"/>
        <w:rPr>
          <w:rFonts w:hint="default" w:eastAsiaTheme="minorHAnsi"/>
          <w:sz w:val="24"/>
          <w:szCs w:val="24"/>
          <w:lang w:val="ru-RU" w:eastAsia="en-US" w:bidi="he-IL"/>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306"/>
        <w:gridCol w:w="3225"/>
        <w:gridCol w:w="3075"/>
      </w:tblGrid>
      <w:tr w14:paraId="38BA5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419" w:type="dxa"/>
            <w:tcBorders>
              <w:top w:val="single" w:color="C19A6B" w:sz="12" w:space="0"/>
              <w:left w:val="nil"/>
              <w:bottom w:val="single" w:color="C19A6B" w:sz="12" w:space="0"/>
              <w:right w:val="nil"/>
            </w:tcBorders>
            <w:shd w:val="clear" w:color="auto" w:fill="FDFCFB"/>
            <w:vAlign w:val="center"/>
          </w:tcPr>
          <w:p w14:paraId="506300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Ebene</w:t>
            </w:r>
          </w:p>
        </w:tc>
        <w:tc>
          <w:tcPr>
            <w:tcW w:w="3509" w:type="dxa"/>
            <w:tcBorders>
              <w:top w:val="single" w:color="C19A6B" w:sz="12" w:space="0"/>
              <w:left w:val="nil"/>
              <w:bottom w:val="single" w:color="C19A6B" w:sz="12" w:space="0"/>
              <w:right w:val="nil"/>
            </w:tcBorders>
            <w:shd w:val="clear" w:color="auto" w:fill="FDFCFB"/>
            <w:vAlign w:val="center"/>
          </w:tcPr>
          <w:p w14:paraId="1D2C66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Inhalt</w:t>
            </w:r>
          </w:p>
        </w:tc>
        <w:tc>
          <w:tcPr>
            <w:tcW w:w="3398" w:type="dxa"/>
            <w:tcBorders>
              <w:top w:val="single" w:color="C19A6B" w:sz="12" w:space="0"/>
              <w:left w:val="nil"/>
              <w:bottom w:val="single" w:color="C19A6B" w:sz="12" w:space="0"/>
              <w:right w:val="nil"/>
            </w:tcBorders>
            <w:shd w:val="clear" w:color="auto" w:fill="FDFCFB"/>
            <w:vAlign w:val="center"/>
          </w:tcPr>
          <w:p w14:paraId="784003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Gefahr der Reduktion</w:t>
            </w:r>
          </w:p>
        </w:tc>
      </w:tr>
      <w:tr w14:paraId="3D853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174640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Biologisch</w:t>
            </w:r>
          </w:p>
        </w:tc>
        <w:tc>
          <w:tcPr>
            <w:tcW w:w="3509" w:type="dxa"/>
            <w:tcBorders>
              <w:top w:val="single" w:color="C19A6B" w:sz="12" w:space="0"/>
              <w:left w:val="nil"/>
              <w:bottom w:val="single" w:color="C19A6B" w:sz="12" w:space="0"/>
              <w:right w:val="nil"/>
            </w:tcBorders>
            <w:vAlign w:val="center"/>
          </w:tcPr>
          <w:p w14:paraId="4A855B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Instinkt, Neurophysiologie, Körper</w:t>
            </w:r>
          </w:p>
        </w:tc>
        <w:tc>
          <w:tcPr>
            <w:tcW w:w="3398" w:type="dxa"/>
            <w:tcBorders>
              <w:top w:val="single" w:color="C19A6B" w:sz="12" w:space="0"/>
              <w:left w:val="nil"/>
              <w:bottom w:val="single" w:color="C19A6B" w:sz="12" w:space="0"/>
              <w:right w:val="nil"/>
            </w:tcBorders>
            <w:vAlign w:val="center"/>
          </w:tcPr>
          <w:p w14:paraId="66A9EF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Mensch ist nur ein Körper“</w:t>
            </w:r>
          </w:p>
        </w:tc>
      </w:tr>
      <w:tr w14:paraId="0A5A6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0A687E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Psychisch</w:t>
            </w:r>
          </w:p>
        </w:tc>
        <w:tc>
          <w:tcPr>
            <w:tcW w:w="3509" w:type="dxa"/>
            <w:tcBorders>
              <w:top w:val="single" w:color="C19A6B" w:sz="12" w:space="0"/>
              <w:left w:val="nil"/>
              <w:bottom w:val="single" w:color="C19A6B" w:sz="12" w:space="0"/>
              <w:right w:val="nil"/>
            </w:tcBorders>
            <w:vAlign w:val="center"/>
          </w:tcPr>
          <w:p w14:paraId="7B8FDA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Emotionen, Unbewusstes, Traumata</w:t>
            </w:r>
          </w:p>
        </w:tc>
        <w:tc>
          <w:tcPr>
            <w:tcW w:w="3398" w:type="dxa"/>
            <w:tcBorders>
              <w:top w:val="single" w:color="C19A6B" w:sz="12" w:space="0"/>
              <w:left w:val="nil"/>
              <w:bottom w:val="single" w:color="C19A6B" w:sz="12" w:space="0"/>
              <w:right w:val="nil"/>
            </w:tcBorders>
            <w:vAlign w:val="center"/>
          </w:tcPr>
          <w:p w14:paraId="64ACDF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„Alles entscheidet die Psyche“</w:t>
            </w:r>
          </w:p>
        </w:tc>
      </w:tr>
      <w:tr w14:paraId="0B563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0AC8A2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Sozial</w:t>
            </w:r>
          </w:p>
        </w:tc>
        <w:tc>
          <w:tcPr>
            <w:tcW w:w="3509" w:type="dxa"/>
            <w:tcBorders>
              <w:top w:val="single" w:color="C19A6B" w:sz="12" w:space="0"/>
              <w:left w:val="nil"/>
              <w:bottom w:val="single" w:color="C19A6B" w:sz="12" w:space="0"/>
              <w:right w:val="nil"/>
            </w:tcBorders>
            <w:vAlign w:val="center"/>
          </w:tcPr>
          <w:p w14:paraId="5EF47D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Sprache, Diskurs, Normen, Macht</w:t>
            </w:r>
          </w:p>
        </w:tc>
        <w:tc>
          <w:tcPr>
            <w:tcW w:w="3398" w:type="dxa"/>
            <w:tcBorders>
              <w:top w:val="single" w:color="C19A6B" w:sz="12" w:space="0"/>
              <w:left w:val="nil"/>
              <w:bottom w:val="single" w:color="C19A6B" w:sz="12" w:space="0"/>
              <w:right w:val="nil"/>
            </w:tcBorders>
            <w:vAlign w:val="center"/>
          </w:tcPr>
          <w:p w14:paraId="124C1F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„Alles ist ein soziales Konstrukt“</w:t>
            </w:r>
          </w:p>
        </w:tc>
      </w:tr>
      <w:tr w14:paraId="3F556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711E0B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Normativ</w:t>
            </w:r>
          </w:p>
        </w:tc>
        <w:tc>
          <w:tcPr>
            <w:tcW w:w="3509" w:type="dxa"/>
            <w:tcBorders>
              <w:top w:val="single" w:color="C19A6B" w:sz="12" w:space="0"/>
              <w:left w:val="nil"/>
              <w:bottom w:val="single" w:color="C19A6B" w:sz="12" w:space="0"/>
              <w:right w:val="nil"/>
            </w:tcBorders>
            <w:vAlign w:val="center"/>
          </w:tcPr>
          <w:p w14:paraId="2BEB77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Wahrheit, Sinn, Zusammenhang</w:t>
            </w:r>
          </w:p>
        </w:tc>
        <w:tc>
          <w:tcPr>
            <w:tcW w:w="3398" w:type="dxa"/>
            <w:tcBorders>
              <w:top w:val="single" w:color="C19A6B" w:sz="12" w:space="0"/>
              <w:left w:val="nil"/>
              <w:bottom w:val="single" w:color="C19A6B" w:sz="12" w:space="0"/>
              <w:right w:val="nil"/>
            </w:tcBorders>
            <w:vAlign w:val="center"/>
          </w:tcPr>
          <w:p w14:paraId="6EC9CE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„Normen sind eine Illusion“</w:t>
            </w:r>
          </w:p>
        </w:tc>
      </w:tr>
      <w:tr w14:paraId="4E4E4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046DB7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Letzte Ebene</w:t>
            </w:r>
          </w:p>
        </w:tc>
        <w:tc>
          <w:tcPr>
            <w:tcW w:w="3509" w:type="dxa"/>
            <w:tcBorders>
              <w:top w:val="single" w:color="C19A6B" w:sz="12" w:space="0"/>
              <w:left w:val="nil"/>
              <w:bottom w:val="single" w:color="C19A6B" w:sz="12" w:space="0"/>
              <w:right w:val="nil"/>
            </w:tcBorders>
            <w:vAlign w:val="center"/>
          </w:tcPr>
          <w:p w14:paraId="46F06A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Logos, Horizont des Seins</w:t>
            </w:r>
          </w:p>
        </w:tc>
        <w:tc>
          <w:tcPr>
            <w:tcW w:w="3398" w:type="dxa"/>
            <w:tcBorders>
              <w:top w:val="single" w:color="C19A6B" w:sz="12" w:space="0"/>
              <w:left w:val="nil"/>
              <w:bottom w:val="single" w:color="C19A6B" w:sz="12" w:space="0"/>
              <w:right w:val="nil"/>
            </w:tcBorders>
            <w:vAlign w:val="center"/>
          </w:tcPr>
          <w:p w14:paraId="7C17D8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ist Metaphysik, nicht Realität“</w:t>
            </w:r>
          </w:p>
        </w:tc>
      </w:tr>
    </w:tbl>
    <w:p w14:paraId="09C8AA8E">
      <w:pPr>
        <w:spacing w:after="200" w:line="276" w:lineRule="auto"/>
        <w:ind w:firstLine="567"/>
        <w:jc w:val="both"/>
        <w:rPr>
          <w:rFonts w:hint="default" w:eastAsiaTheme="minorHAnsi"/>
          <w:sz w:val="24"/>
          <w:szCs w:val="24"/>
          <w:lang w:val="ru-RU" w:eastAsia="en-US" w:bidi="he-IL"/>
        </w:rPr>
      </w:pPr>
    </w:p>
    <w:p w14:paraId="24E45E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Theologische ontologische Konzepte (Universum, Welt der Engel, Gott) werden hier nicht einbezogen — zur Vereinfachung des Denkens und der Kommunikation.</w:t>
      </w:r>
    </w:p>
    <w:p w14:paraId="28F48B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zentrale These lautet: Keine Ebene erklärt die anderen. Reduktionismus ist ein ontologischer Fehler. Der Übergang zwischen Ebenen erfordert einen ontologischen Sprung, nicht lediglich die Akkumulation von Daten.</w:t>
      </w:r>
    </w:p>
    <w:p w14:paraId="44E862B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Realität ist nicht flach. Sie ist dem Menschen als eine mehrschichtige Struktur gegeben. Die Reduktion einer Ebene auf eine andere ist ontologische Gewalt.“</w:t>
      </w:r>
    </w:p>
    <w:p w14:paraId="125B79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Stratifikation beschreibt die Ebenen des Seins. Die ontologischen Modi (Äon und Eschaton) werden gesondert behandelt, da sie eine Weise des Existierens und nicht die Tiefe der Realität beschreiben.</w:t>
      </w:r>
    </w:p>
    <w:p w14:paraId="034522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Stratifikation und die Kategorie der Normativität werden hier operational verwendet — als Instrumente der Unterscheidung und nicht als metaphysische Dogmen. Der Autor verschweigt nicht, dass sein tatsächliches ontologisches Bild christlich ist; in diesem Text wird es jedoch bewusst in Klammern gesetzt, um den Dialog zu ermöglichen.</w:t>
      </w:r>
    </w:p>
    <w:p w14:paraId="272B42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57" o:spt="1" style="height:1.5pt;width:432pt;" fillcolor="#A0A0A0" filled="t" stroked="f" coordsize="21600,21600" o:hr="t" o:hrstd="t" o:hralign="center">
            <v:path/>
            <v:fill on="t" focussize="0,0"/>
            <v:stroke on="f"/>
            <v:imagedata o:title=""/>
            <o:lock v:ext="edit"/>
            <w10:wrap type="none"/>
            <w10:anchorlock/>
          </v:rect>
        </w:pict>
      </w:r>
    </w:p>
    <w:p w14:paraId="5162F8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1.3. Logos</w:t>
      </w:r>
    </w:p>
    <w:p w14:paraId="1998F56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Definition:</w:t>
      </w:r>
    </w:p>
    <w:p w14:paraId="72D2C8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Logos ist das Prinzip der Zusammenhangsstruktur des Seins. Er ist die Grundlage der Unterscheidung zwischen Wahrheit und Fiktion und der Orientierungshorizont des Subjekts.</w:t>
      </w:r>
    </w:p>
    <w:p w14:paraId="3F4E5B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Frage:</w:t>
      </w:r>
    </w:p>
    <w:p w14:paraId="49928D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wird ein hypostasierter Logos benötigt und nicht etwa das kantische „Ich denke“ oder das heideggersche Dasein?</w:t>
      </w:r>
    </w:p>
    <w:p w14:paraId="05DBB0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Antwort erfolgt in zwei Registern.</w:t>
      </w:r>
    </w:p>
    <w:p w14:paraId="7BCDF9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philosophischen Register:</w:t>
      </w:r>
      <w:r>
        <w:rPr>
          <w:rFonts w:hint="default" w:eastAsiaTheme="minorHAnsi"/>
          <w:sz w:val="24"/>
          <w:szCs w:val="24"/>
          <w:lang w:val="ru-RU" w:eastAsia="en-US" w:bidi="he-IL"/>
        </w:rPr>
        <w:br w:type="textWrapping"/>
      </w:r>
      <w:r>
        <w:rPr>
          <w:rFonts w:hint="default" w:eastAsiaTheme="minorHAnsi"/>
          <w:sz w:val="24"/>
          <w:szCs w:val="24"/>
          <w:lang w:val="ru-RU" w:eastAsia="en-US" w:bidi="he-IL"/>
        </w:rPr>
        <w:t>Die kantische transzendentale Einheit der Apperzeption beschreibt die Struktur des Subjekts, liefert jedoch kein Kriterium für die Unterscheidung der Wahrhaftigkeit von Inhalten. Sie ist formal. Der Logos hingegen setzt voraus, dass die Zusammenhangsstruktur des Seins dem Subjekt vorausgeht und es überhaupt erst ermöglicht. Dies ist eine Hypothese, kein Beweis.</w:t>
      </w:r>
    </w:p>
    <w:p w14:paraId="63D130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theologischen Register:</w:t>
      </w:r>
      <w:r>
        <w:rPr>
          <w:rFonts w:hint="default" w:eastAsiaTheme="minorHAnsi"/>
          <w:sz w:val="24"/>
          <w:szCs w:val="24"/>
          <w:lang w:val="ru-RU" w:eastAsia="en-US" w:bidi="he-IL"/>
        </w:rPr>
        <w:br w:type="textWrapping"/>
      </w:r>
      <w:r>
        <w:rPr>
          <w:rFonts w:hint="default" w:eastAsiaTheme="minorHAnsi"/>
          <w:sz w:val="24"/>
          <w:szCs w:val="24"/>
          <w:lang w:val="ru-RU" w:eastAsia="en-US" w:bidi="he-IL"/>
        </w:rPr>
        <w:t>Der Logos ist kein abstraktes Prinzip, sondern der inkarnierte Gott, der durch die Kreuzigung gegangen ist. Dies unterscheidet ihn von ideologischen Phantomen, die stets Dienst verlangen, ohne Selbstopfer zu bringen. Der Logos des Christentums ist der Logos des Kreuzes.</w:t>
      </w:r>
    </w:p>
    <w:p w14:paraId="131C9E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Doch dies führt bereits über die Grenzen des philosophischen Registers hinaus.</w:t>
      </w:r>
    </w:p>
    <w:p w14:paraId="6E99BF7D">
      <w:pPr>
        <w:spacing w:after="200" w:line="276" w:lineRule="auto"/>
        <w:ind w:firstLine="567"/>
        <w:jc w:val="both"/>
        <w:rPr>
          <w:rFonts w:hint="default" w:eastAsiaTheme="minorHAnsi"/>
          <w:sz w:val="24"/>
          <w:szCs w:val="24"/>
          <w:lang w:val="ru-RU" w:eastAsia="en-US" w:bidi="he-IL"/>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604"/>
        <w:gridCol w:w="3099"/>
        <w:gridCol w:w="2903"/>
      </w:tblGrid>
      <w:tr w14:paraId="39605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2660" w:type="dxa"/>
            <w:tcBorders>
              <w:top w:val="single" w:color="C19A6B" w:sz="12" w:space="0"/>
              <w:left w:val="nil"/>
              <w:bottom w:val="single" w:color="C19A6B" w:sz="12" w:space="0"/>
              <w:right w:val="nil"/>
            </w:tcBorders>
            <w:shd w:val="clear" w:color="auto" w:fill="FDFCFB"/>
            <w:vAlign w:val="center"/>
          </w:tcPr>
          <w:p w14:paraId="631479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Funktion</w:t>
            </w:r>
          </w:p>
        </w:tc>
        <w:tc>
          <w:tcPr>
            <w:tcW w:w="3366" w:type="dxa"/>
            <w:tcBorders>
              <w:top w:val="single" w:color="C19A6B" w:sz="12" w:space="0"/>
              <w:left w:val="nil"/>
              <w:bottom w:val="single" w:color="C19A6B" w:sz="12" w:space="0"/>
              <w:right w:val="nil"/>
            </w:tcBorders>
            <w:shd w:val="clear" w:color="auto" w:fill="FDFCFB"/>
            <w:vAlign w:val="center"/>
          </w:tcPr>
          <w:p w14:paraId="3C3056B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Beschreibung</w:t>
            </w:r>
          </w:p>
        </w:tc>
        <w:tc>
          <w:tcPr>
            <w:tcW w:w="3300" w:type="dxa"/>
            <w:tcBorders>
              <w:top w:val="single" w:color="C19A6B" w:sz="12" w:space="0"/>
              <w:left w:val="nil"/>
              <w:bottom w:val="single" w:color="C19A6B" w:sz="12" w:space="0"/>
              <w:right w:val="nil"/>
            </w:tcBorders>
            <w:shd w:val="clear" w:color="auto" w:fill="FDFCFB"/>
            <w:vAlign w:val="center"/>
          </w:tcPr>
          <w:p w14:paraId="44A9B9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Beispiel</w:t>
            </w:r>
          </w:p>
        </w:tc>
      </w:tr>
      <w:tr w14:paraId="58FE3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660" w:type="dxa"/>
            <w:tcBorders>
              <w:top w:val="single" w:color="C19A6B" w:sz="12" w:space="0"/>
              <w:left w:val="nil"/>
              <w:bottom w:val="single" w:color="C19A6B" w:sz="12" w:space="0"/>
              <w:right w:val="nil"/>
            </w:tcBorders>
            <w:vAlign w:val="center"/>
          </w:tcPr>
          <w:p w14:paraId="6320CA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Zusammenhang</w:t>
            </w:r>
          </w:p>
        </w:tc>
        <w:tc>
          <w:tcPr>
            <w:tcW w:w="3366" w:type="dxa"/>
            <w:tcBorders>
              <w:top w:val="single" w:color="C19A6B" w:sz="12" w:space="0"/>
              <w:left w:val="nil"/>
              <w:bottom w:val="single" w:color="C19A6B" w:sz="12" w:space="0"/>
              <w:right w:val="nil"/>
            </w:tcBorders>
            <w:vAlign w:val="center"/>
          </w:tcPr>
          <w:p w14:paraId="13ED3B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Gewährleistet eine minimale Ganzheit der Realität</w:t>
            </w:r>
          </w:p>
        </w:tc>
        <w:tc>
          <w:tcPr>
            <w:tcW w:w="3300" w:type="dxa"/>
            <w:tcBorders>
              <w:top w:val="single" w:color="C19A6B" w:sz="12" w:space="0"/>
              <w:left w:val="nil"/>
              <w:bottom w:val="single" w:color="C19A6B" w:sz="12" w:space="0"/>
              <w:right w:val="nil"/>
            </w:tcBorders>
            <w:vAlign w:val="center"/>
          </w:tcPr>
          <w:p w14:paraId="17DEA8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Ohne den Logos zerfällt die Erfahrung in Fragmente</w:t>
            </w:r>
          </w:p>
        </w:tc>
      </w:tr>
      <w:tr w14:paraId="569E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660" w:type="dxa"/>
            <w:tcBorders>
              <w:top w:val="single" w:color="C19A6B" w:sz="12" w:space="0"/>
              <w:left w:val="nil"/>
              <w:bottom w:val="single" w:color="C19A6B" w:sz="12" w:space="0"/>
              <w:right w:val="nil"/>
            </w:tcBorders>
            <w:vAlign w:val="center"/>
          </w:tcPr>
          <w:p w14:paraId="508DE0B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Kritik</w:t>
            </w:r>
          </w:p>
        </w:tc>
        <w:tc>
          <w:tcPr>
            <w:tcW w:w="3366" w:type="dxa"/>
            <w:tcBorders>
              <w:top w:val="single" w:color="C19A6B" w:sz="12" w:space="0"/>
              <w:left w:val="nil"/>
              <w:bottom w:val="single" w:color="C19A6B" w:sz="12" w:space="0"/>
              <w:right w:val="nil"/>
            </w:tcBorders>
            <w:vAlign w:val="center"/>
          </w:tcPr>
          <w:p w14:paraId="3E4DCC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Ermöglicht die Kritik einzelner Ebenen</w:t>
            </w:r>
          </w:p>
        </w:tc>
        <w:tc>
          <w:tcPr>
            <w:tcW w:w="3300" w:type="dxa"/>
            <w:tcBorders>
              <w:top w:val="single" w:color="C19A6B" w:sz="12" w:space="0"/>
              <w:left w:val="nil"/>
              <w:bottom w:val="single" w:color="C19A6B" w:sz="12" w:space="0"/>
              <w:right w:val="nil"/>
            </w:tcBorders>
            <w:vAlign w:val="center"/>
          </w:tcPr>
          <w:p w14:paraId="59ED81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Ohne den Logos verliert die Kritik ihr Kriterium</w:t>
            </w:r>
          </w:p>
        </w:tc>
      </w:tr>
      <w:tr w14:paraId="31AB9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660" w:type="dxa"/>
            <w:tcBorders>
              <w:top w:val="single" w:color="C19A6B" w:sz="12" w:space="0"/>
              <w:left w:val="nil"/>
              <w:bottom w:val="single" w:color="C19A6B" w:sz="12" w:space="0"/>
              <w:right w:val="nil"/>
            </w:tcBorders>
            <w:vAlign w:val="center"/>
          </w:tcPr>
          <w:p w14:paraId="30E21A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Verhinderung der Absolutsetzung</w:t>
            </w:r>
          </w:p>
        </w:tc>
        <w:tc>
          <w:tcPr>
            <w:tcW w:w="3366" w:type="dxa"/>
            <w:tcBorders>
              <w:top w:val="single" w:color="C19A6B" w:sz="12" w:space="0"/>
              <w:left w:val="nil"/>
              <w:bottom w:val="single" w:color="C19A6B" w:sz="12" w:space="0"/>
              <w:right w:val="nil"/>
            </w:tcBorders>
            <w:vAlign w:val="center"/>
          </w:tcPr>
          <w:p w14:paraId="3A14D4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Verhindert, dass eine abgeleitete Ebene zum Letzten wird</w:t>
            </w:r>
          </w:p>
        </w:tc>
        <w:tc>
          <w:tcPr>
            <w:tcW w:w="3300" w:type="dxa"/>
            <w:tcBorders>
              <w:top w:val="single" w:color="C19A6B" w:sz="12" w:space="0"/>
              <w:left w:val="nil"/>
              <w:bottom w:val="single" w:color="C19A6B" w:sz="12" w:space="0"/>
              <w:right w:val="nil"/>
            </w:tcBorders>
            <w:vAlign w:val="center"/>
          </w:tcPr>
          <w:p w14:paraId="5DBEF9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Ohne den Logos werden Biologie oder Gesellschaft zum Ido</w:t>
            </w:r>
          </w:p>
        </w:tc>
      </w:tr>
    </w:tbl>
    <w:p w14:paraId="59A1B0F5">
      <w:pPr>
        <w:spacing w:after="200" w:line="276" w:lineRule="auto"/>
        <w:ind w:firstLine="567"/>
        <w:jc w:val="both"/>
        <w:rPr>
          <w:rFonts w:hint="default" w:eastAsiaTheme="minorHAnsi"/>
          <w:sz w:val="24"/>
          <w:szCs w:val="24"/>
          <w:lang w:val="ru-RU" w:eastAsia="en-US" w:bidi="he-IL"/>
        </w:rPr>
      </w:pPr>
    </w:p>
    <w:p w14:paraId="6DC43A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Logos ist nicht das, was wir erkennen. Der Logos ist das, wodurch Erkenntnis möglich wird.“</w:t>
      </w:r>
    </w:p>
    <w:p w14:paraId="46F991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1.4. Das Subjekt</w:t>
      </w:r>
    </w:p>
    <w:p w14:paraId="7D92B6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Definition:</w:t>
      </w:r>
      <w:r>
        <w:rPr>
          <w:rFonts w:hint="default" w:eastAsiaTheme="minorHAnsi"/>
          <w:sz w:val="24"/>
          <w:szCs w:val="24"/>
          <w:lang w:val="ru-RU" w:eastAsia="en-US" w:bidi="he-IL"/>
        </w:rPr>
        <w:br w:type="textWrapping"/>
      </w:r>
      <w:r>
        <w:rPr>
          <w:rFonts w:hint="default" w:eastAsiaTheme="minorHAnsi"/>
          <w:sz w:val="24"/>
          <w:szCs w:val="24"/>
          <w:lang w:val="ru-RU" w:eastAsia="en-US" w:bidi="he-IL"/>
        </w:rPr>
        <w:t>Das Subjekt ist die Fähigkeit zur ontologischen Re-Adressierung des Fundaments.</w:t>
      </w:r>
    </w:p>
    <w:p w14:paraId="58371C7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Subjekt hebt Biologie, Psyche und Gesellschaft nicht auf. Es kann jedoch die Hierarchie verändern — also bestimmen, was als letzte Grundlage für Entscheidungen gelten soll.</w:t>
      </w:r>
    </w:p>
    <w:p w14:paraId="0B28C3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Subjekt ist kein Punkt, sondern ein Vektor.</w:t>
      </w:r>
    </w:p>
    <w:p w14:paraId="298C965C">
      <w:pPr>
        <w:spacing w:after="200" w:line="276" w:lineRule="auto"/>
        <w:ind w:firstLine="567"/>
        <w:jc w:val="both"/>
        <w:rPr>
          <w:rFonts w:hint="default" w:eastAsiaTheme="minorHAnsi"/>
          <w:sz w:val="24"/>
          <w:szCs w:val="24"/>
          <w:lang w:val="ru-RU" w:eastAsia="en-US" w:bidi="he-IL"/>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185"/>
        <w:gridCol w:w="3576"/>
        <w:gridCol w:w="2845"/>
      </w:tblGrid>
      <w:tr w14:paraId="243F2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134" w:type="dxa"/>
            <w:tcBorders>
              <w:top w:val="single" w:color="C19A6B" w:sz="12" w:space="0"/>
              <w:left w:val="nil"/>
              <w:bottom w:val="single" w:color="C19A6B" w:sz="12" w:space="0"/>
              <w:right w:val="nil"/>
            </w:tcBorders>
            <w:shd w:val="clear" w:color="auto" w:fill="FDFCFB"/>
            <w:vAlign w:val="center"/>
          </w:tcPr>
          <w:p w14:paraId="37546B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Tradition</w:t>
            </w:r>
          </w:p>
        </w:tc>
        <w:tc>
          <w:tcPr>
            <w:tcW w:w="3965" w:type="dxa"/>
            <w:tcBorders>
              <w:top w:val="single" w:color="C19A6B" w:sz="12" w:space="0"/>
              <w:left w:val="nil"/>
              <w:bottom w:val="single" w:color="C19A6B" w:sz="12" w:space="0"/>
              <w:right w:val="nil"/>
            </w:tcBorders>
            <w:shd w:val="clear" w:color="auto" w:fill="FDFCFB"/>
            <w:vAlign w:val="center"/>
          </w:tcPr>
          <w:p w14:paraId="17EA882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Definition des Subjekts</w:t>
            </w:r>
          </w:p>
        </w:tc>
        <w:tc>
          <w:tcPr>
            <w:tcW w:w="3227" w:type="dxa"/>
            <w:tcBorders>
              <w:top w:val="single" w:color="C19A6B" w:sz="12" w:space="0"/>
              <w:left w:val="nil"/>
              <w:bottom w:val="single" w:color="C19A6B" w:sz="12" w:space="0"/>
              <w:right w:val="nil"/>
            </w:tcBorders>
            <w:shd w:val="clear" w:color="auto" w:fill="FDFCFB"/>
            <w:vAlign w:val="center"/>
          </w:tcPr>
          <w:p w14:paraId="3F0C60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Problem</w:t>
            </w:r>
          </w:p>
        </w:tc>
      </w:tr>
      <w:tr w14:paraId="4B041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center"/>
          </w:tcPr>
          <w:p w14:paraId="1169AE2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Descartes</w:t>
            </w:r>
          </w:p>
        </w:tc>
        <w:tc>
          <w:tcPr>
            <w:tcW w:w="3965" w:type="dxa"/>
            <w:tcBorders>
              <w:top w:val="single" w:color="C19A6B" w:sz="12" w:space="0"/>
              <w:left w:val="nil"/>
              <w:bottom w:val="single" w:color="C19A6B" w:sz="12" w:space="0"/>
              <w:right w:val="nil"/>
            </w:tcBorders>
            <w:vAlign w:val="center"/>
          </w:tcPr>
          <w:p w14:paraId="380121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Denkende Substanz (res cogitans)</w:t>
            </w:r>
          </w:p>
        </w:tc>
        <w:tc>
          <w:tcPr>
            <w:tcW w:w="3227" w:type="dxa"/>
            <w:tcBorders>
              <w:top w:val="single" w:color="C19A6B" w:sz="12" w:space="0"/>
              <w:left w:val="nil"/>
              <w:bottom w:val="single" w:color="C19A6B" w:sz="12" w:space="0"/>
              <w:right w:val="nil"/>
            </w:tcBorders>
            <w:vAlign w:val="center"/>
          </w:tcPr>
          <w:p w14:paraId="009B72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Subjekt ist in sich selbst eingeschlossen</w:t>
            </w:r>
          </w:p>
        </w:tc>
      </w:tr>
      <w:tr w14:paraId="47FE9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center"/>
          </w:tcPr>
          <w:p w14:paraId="2AEECF9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Kant</w:t>
            </w:r>
          </w:p>
        </w:tc>
        <w:tc>
          <w:tcPr>
            <w:tcW w:w="3965" w:type="dxa"/>
            <w:tcBorders>
              <w:top w:val="single" w:color="C19A6B" w:sz="12" w:space="0"/>
              <w:left w:val="nil"/>
              <w:bottom w:val="single" w:color="C19A6B" w:sz="12" w:space="0"/>
              <w:right w:val="nil"/>
            </w:tcBorders>
            <w:vAlign w:val="center"/>
          </w:tcPr>
          <w:p w14:paraId="55F9F9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Transzendentale Bedingung der Erfahrung</w:t>
            </w:r>
          </w:p>
        </w:tc>
        <w:tc>
          <w:tcPr>
            <w:tcW w:w="3227" w:type="dxa"/>
            <w:tcBorders>
              <w:top w:val="single" w:color="C19A6B" w:sz="12" w:space="0"/>
              <w:left w:val="nil"/>
              <w:bottom w:val="single" w:color="C19A6B" w:sz="12" w:space="0"/>
              <w:right w:val="nil"/>
            </w:tcBorders>
            <w:vAlign w:val="center"/>
          </w:tcPr>
          <w:p w14:paraId="1B00DD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Subjekt bleibt formal</w:t>
            </w:r>
          </w:p>
        </w:tc>
      </w:tr>
      <w:tr w14:paraId="1F83B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center"/>
          </w:tcPr>
          <w:p w14:paraId="6F60F1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Postmoderne</w:t>
            </w:r>
          </w:p>
        </w:tc>
        <w:tc>
          <w:tcPr>
            <w:tcW w:w="3965" w:type="dxa"/>
            <w:tcBorders>
              <w:top w:val="single" w:color="C19A6B" w:sz="12" w:space="0"/>
              <w:left w:val="nil"/>
              <w:bottom w:val="single" w:color="C19A6B" w:sz="12" w:space="0"/>
              <w:right w:val="nil"/>
            </w:tcBorders>
            <w:vAlign w:val="center"/>
          </w:tcPr>
          <w:p w14:paraId="6CB2F5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Effekt des Diskurses</w:t>
            </w:r>
          </w:p>
        </w:tc>
        <w:tc>
          <w:tcPr>
            <w:tcW w:w="3227" w:type="dxa"/>
            <w:tcBorders>
              <w:top w:val="single" w:color="C19A6B" w:sz="12" w:space="0"/>
              <w:left w:val="nil"/>
              <w:bottom w:val="single" w:color="C19A6B" w:sz="12" w:space="0"/>
              <w:right w:val="nil"/>
            </w:tcBorders>
            <w:vAlign w:val="center"/>
          </w:tcPr>
          <w:p w14:paraId="5A8B3A8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Subjekt wird aufgehoben</w:t>
            </w:r>
          </w:p>
        </w:tc>
      </w:tr>
      <w:tr w14:paraId="5D431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center"/>
          </w:tcPr>
          <w:p w14:paraId="59D447B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CDJT</w:t>
            </w:r>
          </w:p>
        </w:tc>
        <w:tc>
          <w:tcPr>
            <w:tcW w:w="3965" w:type="dxa"/>
            <w:tcBorders>
              <w:top w:val="single" w:color="C19A6B" w:sz="12" w:space="0"/>
              <w:left w:val="nil"/>
              <w:bottom w:val="single" w:color="C19A6B" w:sz="12" w:space="0"/>
              <w:right w:val="nil"/>
            </w:tcBorders>
            <w:vAlign w:val="center"/>
          </w:tcPr>
          <w:p w14:paraId="295747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Fähigkeit der Re-Adressierung des Fundaments</w:t>
            </w:r>
          </w:p>
        </w:tc>
        <w:tc>
          <w:tcPr>
            <w:tcW w:w="3227" w:type="dxa"/>
            <w:tcBorders>
              <w:top w:val="single" w:color="C19A6B" w:sz="12" w:space="0"/>
              <w:left w:val="nil"/>
              <w:bottom w:val="single" w:color="C19A6B" w:sz="12" w:space="0"/>
              <w:right w:val="nil"/>
            </w:tcBorders>
            <w:vAlign w:val="center"/>
          </w:tcPr>
          <w:p w14:paraId="525417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Subjekt = Funktion, nicht Ding</w:t>
            </w:r>
          </w:p>
        </w:tc>
      </w:tr>
    </w:tbl>
    <w:p w14:paraId="07C1A268">
      <w:pPr>
        <w:spacing w:after="200" w:line="276" w:lineRule="auto"/>
        <w:ind w:firstLine="567"/>
        <w:jc w:val="both"/>
        <w:rPr>
          <w:rFonts w:hint="default" w:eastAsiaTheme="minorHAnsi"/>
          <w:sz w:val="24"/>
          <w:szCs w:val="24"/>
          <w:lang w:val="ru-RU" w:eastAsia="en-US" w:bidi="he-IL"/>
        </w:rPr>
      </w:pPr>
    </w:p>
    <w:p w14:paraId="0A5FFF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Subjekt ist nicht das, was ist. Das Subjekt ist das, was handelt. Nicht ein Ding, sondern eine Funktion. Nicht ein Punkt, sondern ein Vektor.“</w:t>
      </w:r>
    </w:p>
    <w:p w14:paraId="0F5B56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Was das Subjekt kann: die Hierarchie der Fundamente verändern; sich am Logos oder an einer abgeleiteten Ebene orientieren; die Quelle des Seins re-adressieren. Was das Subjekt nicht kann: das Sein aus sich selbst hervorbringen; Biologie, Psyche und Gesellschaft aufheben; zur Quelle seines eigenen Lebens werden.</w:t>
      </w:r>
    </w:p>
    <w:p w14:paraId="743B8209">
      <w:pPr>
        <w:spacing w:after="200" w:line="276" w:lineRule="auto"/>
        <w:ind w:firstLine="567"/>
        <w:jc w:val="both"/>
        <w:rPr>
          <w:rFonts w:hint="default" w:eastAsiaTheme="minorHAnsi"/>
          <w:sz w:val="24"/>
          <w:szCs w:val="24"/>
          <w:lang w:val="ru-RU" w:eastAsia="en-US" w:bidi="he-IL"/>
        </w:rPr>
      </w:pPr>
    </w:p>
    <w:p w14:paraId="299A29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58" o:spt="1" style="height:1.5pt;width:432pt;" fillcolor="#A0A0A0" filled="t" stroked="f" coordsize="21600,21600" o:hr="t" o:hrstd="t" o:hralign="center">
            <v:path/>
            <v:fill on="t" focussize="0,0"/>
            <v:stroke on="f"/>
            <v:imagedata o:title=""/>
            <o:lock v:ext="edit"/>
            <w10:wrap type="none"/>
            <w10:anchorlock/>
          </v:rect>
        </w:pict>
      </w:r>
    </w:p>
    <w:p w14:paraId="33DB9E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1.5. Freiheit</w:t>
      </w:r>
    </w:p>
    <w:p w14:paraId="24DA57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Definition: Freiheit ist die Fähigkeit, das ontologische Zentrum der Anziehung zu verändern.</w:t>
      </w:r>
    </w:p>
    <w:p w14:paraId="79BC40B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Mensch ist nicht frei von Bedingungen (Biologie, Geschichte, Gesellschaft). Er ist jedoch frei in der Entscheidung, was als endgültige Grundlage anerkannt wird.</w:t>
      </w:r>
    </w:p>
    <w:p w14:paraId="49BFBD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Freiheit ist Re-Adressierung, nicht Willkür.</w:t>
      </w:r>
    </w:p>
    <w:p w14:paraId="3E5F8359">
      <w:pPr>
        <w:spacing w:after="200" w:line="276" w:lineRule="auto"/>
        <w:ind w:firstLine="567"/>
        <w:jc w:val="both"/>
        <w:rPr>
          <w:rFonts w:hint="default" w:eastAsiaTheme="minorHAnsi"/>
          <w:sz w:val="24"/>
          <w:szCs w:val="24"/>
          <w:lang w:val="ru-RU" w:eastAsia="en-US" w:bidi="he-IL"/>
        </w:rPr>
      </w:pPr>
    </w:p>
    <w:p w14:paraId="652C9519">
      <w:pPr>
        <w:spacing w:after="200" w:line="276" w:lineRule="auto"/>
        <w:ind w:firstLine="567"/>
        <w:jc w:val="both"/>
        <w:rPr>
          <w:rFonts w:hint="default" w:eastAsiaTheme="minorHAnsi"/>
          <w:sz w:val="24"/>
          <w:szCs w:val="24"/>
          <w:lang w:val="ru-RU" w:eastAsia="en-US" w:bidi="he-IL"/>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4117"/>
        <w:gridCol w:w="4489"/>
      </w:tblGrid>
      <w:tr w14:paraId="6E5B8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4452" w:type="dxa"/>
            <w:tcBorders>
              <w:top w:val="single" w:color="C19A6B" w:sz="12" w:space="0"/>
              <w:left w:val="nil"/>
              <w:bottom w:val="single" w:color="C19A6B" w:sz="12" w:space="0"/>
              <w:right w:val="nil"/>
            </w:tcBorders>
            <w:shd w:val="clear" w:color="auto" w:fill="FDFCFB"/>
            <w:vAlign w:val="center"/>
          </w:tcPr>
          <w:p w14:paraId="1D51BA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Sartre</w:t>
            </w:r>
          </w:p>
        </w:tc>
        <w:tc>
          <w:tcPr>
            <w:tcW w:w="4874" w:type="dxa"/>
            <w:tcBorders>
              <w:top w:val="single" w:color="C19A6B" w:sz="12" w:space="0"/>
              <w:left w:val="nil"/>
              <w:bottom w:val="single" w:color="C19A6B" w:sz="12" w:space="0"/>
              <w:right w:val="nil"/>
            </w:tcBorders>
            <w:shd w:val="clear" w:color="auto" w:fill="FDFCFB"/>
            <w:vAlign w:val="center"/>
          </w:tcPr>
          <w:p w14:paraId="65DA556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CDJT</w:t>
            </w:r>
          </w:p>
        </w:tc>
      </w:tr>
      <w:tr w14:paraId="07EF9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4452" w:type="dxa"/>
            <w:tcBorders>
              <w:top w:val="single" w:color="C19A6B" w:sz="12" w:space="0"/>
              <w:left w:val="nil"/>
              <w:bottom w:val="single" w:color="C19A6B" w:sz="12" w:space="0"/>
              <w:right w:val="nil"/>
            </w:tcBorders>
            <w:vAlign w:val="center"/>
          </w:tcPr>
          <w:p w14:paraId="4F1386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Freiheit als existenzielles Projekt</w:t>
            </w:r>
          </w:p>
        </w:tc>
        <w:tc>
          <w:tcPr>
            <w:tcW w:w="4874" w:type="dxa"/>
            <w:tcBorders>
              <w:top w:val="single" w:color="C19A6B" w:sz="12" w:space="0"/>
              <w:left w:val="nil"/>
              <w:bottom w:val="single" w:color="C19A6B" w:sz="12" w:space="0"/>
              <w:right w:val="nil"/>
            </w:tcBorders>
            <w:vAlign w:val="center"/>
          </w:tcPr>
          <w:p w14:paraId="70BB28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Freiheit als strukturelle Wahl der Quelle</w:t>
            </w:r>
          </w:p>
        </w:tc>
      </w:tr>
      <w:tr w14:paraId="2B087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4452" w:type="dxa"/>
            <w:tcBorders>
              <w:top w:val="single" w:color="C19A6B" w:sz="12" w:space="0"/>
              <w:left w:val="nil"/>
              <w:bottom w:val="single" w:color="C19A6B" w:sz="12" w:space="0"/>
              <w:right w:val="nil"/>
            </w:tcBorders>
            <w:vAlign w:val="center"/>
          </w:tcPr>
          <w:p w14:paraId="02A2E7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Mensch ist zur Freiheit verurteilt</w:t>
            </w:r>
          </w:p>
        </w:tc>
        <w:tc>
          <w:tcPr>
            <w:tcW w:w="4874" w:type="dxa"/>
            <w:tcBorders>
              <w:top w:val="single" w:color="C19A6B" w:sz="12" w:space="0"/>
              <w:left w:val="nil"/>
              <w:bottom w:val="single" w:color="C19A6B" w:sz="12" w:space="0"/>
              <w:right w:val="nil"/>
            </w:tcBorders>
            <w:vAlign w:val="center"/>
          </w:tcPr>
          <w:p w14:paraId="3885AA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Mensch ist frei in der Wahl des Fundaments</w:t>
            </w:r>
          </w:p>
        </w:tc>
      </w:tr>
      <w:tr w14:paraId="4D849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4452" w:type="dxa"/>
            <w:tcBorders>
              <w:top w:val="single" w:color="C19A6B" w:sz="12" w:space="0"/>
              <w:left w:val="nil"/>
              <w:bottom w:val="single" w:color="C19A6B" w:sz="12" w:space="0"/>
              <w:right w:val="nil"/>
            </w:tcBorders>
            <w:vAlign w:val="center"/>
          </w:tcPr>
          <w:p w14:paraId="04C4F8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Freiheit = Willkür</w:t>
            </w:r>
          </w:p>
        </w:tc>
        <w:tc>
          <w:tcPr>
            <w:tcW w:w="4874" w:type="dxa"/>
            <w:tcBorders>
              <w:top w:val="single" w:color="C19A6B" w:sz="12" w:space="0"/>
              <w:left w:val="nil"/>
              <w:bottom w:val="single" w:color="C19A6B" w:sz="12" w:space="0"/>
              <w:right w:val="nil"/>
            </w:tcBorders>
            <w:vAlign w:val="center"/>
          </w:tcPr>
          <w:p w14:paraId="1DA577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Freiheit = Re-Adressierung</w:t>
            </w:r>
          </w:p>
        </w:tc>
      </w:tr>
    </w:tbl>
    <w:p w14:paraId="11F62E0A">
      <w:pPr>
        <w:spacing w:after="200" w:line="276" w:lineRule="auto"/>
        <w:ind w:firstLine="567"/>
        <w:jc w:val="both"/>
        <w:rPr>
          <w:rFonts w:hint="default" w:eastAsiaTheme="minorHAnsi"/>
          <w:sz w:val="24"/>
          <w:szCs w:val="24"/>
          <w:lang w:val="ru-RU" w:eastAsia="en-US" w:bidi="he-IL"/>
        </w:rPr>
      </w:pPr>
    </w:p>
    <w:p w14:paraId="6A0D6B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Zwei Typen von Freiheit:</w:t>
      </w:r>
    </w:p>
    <w:p w14:paraId="372F92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Freiheit von (negative Freiheit) — „Ich bin nicht verpflichtet zu gehorchen“.</w:t>
      </w:r>
      <w:r>
        <w:rPr>
          <w:rFonts w:hint="default" w:eastAsiaTheme="minorHAnsi"/>
          <w:sz w:val="24"/>
          <w:szCs w:val="24"/>
          <w:lang w:val="ru-RU" w:eastAsia="en-US" w:bidi="he-IL"/>
        </w:rPr>
        <w:br w:type="textWrapping"/>
      </w:r>
      <w:r>
        <w:rPr>
          <w:rFonts w:hint="default" w:eastAsiaTheme="minorHAnsi"/>
          <w:sz w:val="24"/>
          <w:szCs w:val="24"/>
          <w:lang w:val="ru-RU" w:eastAsia="en-US" w:bidi="he-IL"/>
        </w:rPr>
        <w:t>Sie führt zur Befreiung, aber auch zur Leere.</w:t>
      </w:r>
    </w:p>
    <w:p w14:paraId="050C2A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Freiheit für (positive Freiheit) — „Ich wähle, wem oder was ich dienen will“.</w:t>
      </w:r>
      <w:r>
        <w:rPr>
          <w:rFonts w:hint="default" w:eastAsiaTheme="minorHAnsi"/>
          <w:sz w:val="24"/>
          <w:szCs w:val="24"/>
          <w:lang w:val="ru-RU" w:eastAsia="en-US" w:bidi="he-IL"/>
        </w:rPr>
        <w:br w:type="textWrapping"/>
      </w:r>
      <w:r>
        <w:rPr>
          <w:rFonts w:hint="default" w:eastAsiaTheme="minorHAnsi"/>
          <w:sz w:val="24"/>
          <w:szCs w:val="24"/>
          <w:lang w:val="ru-RU" w:eastAsia="en-US" w:bidi="he-IL"/>
        </w:rPr>
        <w:t>Sie führt zu Orientierung und Verwurzelung.</w:t>
      </w:r>
    </w:p>
    <w:p w14:paraId="636AE1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„Freiheit ist nicht die Möglichkeit, irgendetwas zu tun. Freiheit ist die Möglichkeit zu wählen, woraus man lebt.“</w:t>
      </w:r>
    </w:p>
    <w:p w14:paraId="0C36B7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59" o:spt="1" style="height:1.5pt;width:432pt;" fillcolor="#A0A0A0" filled="t" stroked="f" coordsize="21600,21600" o:hr="t" o:hrstd="t" o:hralign="center">
            <v:path/>
            <v:fill on="t" focussize="0,0"/>
            <v:stroke on="f"/>
            <v:imagedata o:title=""/>
            <o:lock v:ext="edit"/>
            <w10:wrap type="none"/>
            <w10:anchorlock/>
          </v:rect>
        </w:pict>
      </w:r>
    </w:p>
    <w:p w14:paraId="1A9FEF5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TEIL II. ONTOLOGISCHE TYPOLOGIE</w:t>
      </w:r>
    </w:p>
    <w:p w14:paraId="4C5333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2.1. Zwei Typen ontologischer Orientierung</w:t>
      </w:r>
    </w:p>
    <w:p w14:paraId="1B0936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Kritische Präzisierung: Die Begriffe logoszentrische / logosflüchtige sowie solidarische / kompetitive Ontologie beziehen sich ursprünglich auf die Unterscheidung zwischen Äon und Eschaton. Ihre spätere Verwendung wurde erweitert.</w:t>
      </w:r>
    </w:p>
    <w:p w14:paraId="7BC8D14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Wichtig: Reine Typen existieren nicht. Die meisten Menschen befinden sich in Zwischen- und Mischzuständen. Orientierung ist keine binäre Entscheidung, sondern ein dynamisches Spannungsfeld.</w:t>
      </w:r>
    </w:p>
    <w:p w14:paraId="10B282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Mensch kann in einem Bereich seines Lebens logoszentrisch und in einem anderen logosflüchtig sein.</w:t>
      </w:r>
    </w:p>
    <w:p w14:paraId="4D4D25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Typologie ist daher ein Instrument der Unterscheidung, nicht eine Klassifikation von Menschen.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679"/>
        <w:gridCol w:w="2865"/>
        <w:gridCol w:w="3062"/>
      </w:tblGrid>
      <w:tr w14:paraId="242E2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2774" w:type="dxa"/>
            <w:tcBorders>
              <w:top w:val="single" w:color="C19A6B" w:sz="12" w:space="0"/>
              <w:left w:val="nil"/>
              <w:bottom w:val="single" w:color="C19A6B" w:sz="12" w:space="0"/>
              <w:right w:val="nil"/>
            </w:tcBorders>
            <w:shd w:val="clear" w:color="auto" w:fill="FDFCFB"/>
            <w:vAlign w:val="center"/>
          </w:tcPr>
          <w:p w14:paraId="4A04A6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Typ</w:t>
            </w:r>
          </w:p>
        </w:tc>
        <w:tc>
          <w:tcPr>
            <w:tcW w:w="3200" w:type="dxa"/>
            <w:tcBorders>
              <w:top w:val="single" w:color="C19A6B" w:sz="12" w:space="0"/>
              <w:left w:val="nil"/>
              <w:bottom w:val="single" w:color="C19A6B" w:sz="12" w:space="0"/>
              <w:right w:val="nil"/>
            </w:tcBorders>
            <w:shd w:val="clear" w:color="auto" w:fill="FDFCFB"/>
            <w:vAlign w:val="center"/>
          </w:tcPr>
          <w:p w14:paraId="3A098C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Formel</w:t>
            </w:r>
          </w:p>
        </w:tc>
        <w:tc>
          <w:tcPr>
            <w:tcW w:w="3352" w:type="dxa"/>
            <w:tcBorders>
              <w:top w:val="single" w:color="C19A6B" w:sz="12" w:space="0"/>
              <w:left w:val="nil"/>
              <w:bottom w:val="single" w:color="C19A6B" w:sz="12" w:space="0"/>
              <w:right w:val="nil"/>
            </w:tcBorders>
            <w:shd w:val="clear" w:color="auto" w:fill="FDFCFB"/>
            <w:vAlign w:val="center"/>
          </w:tcPr>
          <w:p w14:paraId="47814F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Folge</w:t>
            </w:r>
          </w:p>
        </w:tc>
      </w:tr>
      <w:tr w14:paraId="2BA4F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669D38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Logoszentrisch</w:t>
            </w:r>
          </w:p>
        </w:tc>
        <w:tc>
          <w:tcPr>
            <w:tcW w:w="3200" w:type="dxa"/>
            <w:tcBorders>
              <w:top w:val="single" w:color="C19A6B" w:sz="12" w:space="0"/>
              <w:left w:val="nil"/>
              <w:bottom w:val="single" w:color="C19A6B" w:sz="12" w:space="0"/>
              <w:right w:val="nil"/>
            </w:tcBorders>
            <w:vAlign w:val="center"/>
          </w:tcPr>
          <w:p w14:paraId="06F37A9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Logos ist das Fundament, ich bin der Empfänger“</w:t>
            </w:r>
          </w:p>
        </w:tc>
        <w:tc>
          <w:tcPr>
            <w:tcW w:w="3352" w:type="dxa"/>
            <w:tcBorders>
              <w:top w:val="single" w:color="C19A6B" w:sz="12" w:space="0"/>
              <w:left w:val="nil"/>
              <w:bottom w:val="single" w:color="C19A6B" w:sz="12" w:space="0"/>
              <w:right w:val="nil"/>
            </w:tcBorders>
            <w:vAlign w:val="center"/>
          </w:tcPr>
          <w:p w14:paraId="654EEB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Stabilität, Zusammenhang, Identität</w:t>
            </w:r>
          </w:p>
        </w:tc>
      </w:tr>
      <w:tr w14:paraId="4EBD0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67BDB5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Logosflüchtig</w:t>
            </w:r>
          </w:p>
        </w:tc>
        <w:tc>
          <w:tcPr>
            <w:tcW w:w="3200" w:type="dxa"/>
            <w:tcBorders>
              <w:top w:val="single" w:color="C19A6B" w:sz="12" w:space="0"/>
              <w:left w:val="nil"/>
              <w:bottom w:val="single" w:color="C19A6B" w:sz="12" w:space="0"/>
              <w:right w:val="nil"/>
            </w:tcBorders>
            <w:vAlign w:val="center"/>
          </w:tcPr>
          <w:p w14:paraId="7A0907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„Ich / Angst / Gesellschaft sind das Fundament“</w:t>
            </w:r>
          </w:p>
        </w:tc>
        <w:tc>
          <w:tcPr>
            <w:tcW w:w="3352" w:type="dxa"/>
            <w:tcBorders>
              <w:top w:val="single" w:color="C19A6B" w:sz="12" w:space="0"/>
              <w:left w:val="nil"/>
              <w:bottom w:val="single" w:color="C19A6B" w:sz="12" w:space="0"/>
              <w:right w:val="nil"/>
            </w:tcBorders>
            <w:vAlign w:val="center"/>
          </w:tcPr>
          <w:p w14:paraId="11EA97E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Entropie, Fragmentierung, Zerfall</w:t>
            </w:r>
          </w:p>
        </w:tc>
      </w:tr>
    </w:tbl>
    <w:p w14:paraId="5AAD5ADD">
      <w:pPr>
        <w:spacing w:after="200" w:line="276" w:lineRule="auto"/>
        <w:ind w:firstLine="567"/>
        <w:jc w:val="both"/>
        <w:rPr>
          <w:rFonts w:hint="default" w:eastAsiaTheme="minorHAnsi"/>
          <w:sz w:val="24"/>
          <w:szCs w:val="24"/>
          <w:lang w:val="ru-RU" w:eastAsia="en-US" w:bidi="he-IL"/>
        </w:rPr>
      </w:pPr>
    </w:p>
    <w:p w14:paraId="0CAA88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 ist keine moralische Bewertung, sondern eine ontologische Beschreibung. Die Logosflüchtigkeit führt zum Zerfall nicht deshalb, weil sie „schlecht“ wäre, sondern weil abgeleitete Ebenen die Identität angesichts des Todes nicht aufrechterhalten können.</w:t>
      </w:r>
    </w:p>
    <w:p w14:paraId="2EBDAE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„Orientierung ist nicht das, woran du glaubst. Orientierung ist das, woraus du lebst.“</w:t>
      </w:r>
    </w:p>
    <w:p w14:paraId="753C7F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2.2. Äon und Eschaton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1940"/>
        <w:gridCol w:w="3385"/>
        <w:gridCol w:w="3281"/>
      </w:tblGrid>
      <w:tr w14:paraId="569F8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1950" w:type="dxa"/>
            <w:tcBorders>
              <w:top w:val="single" w:color="C19A6B" w:sz="12" w:space="0"/>
              <w:left w:val="nil"/>
              <w:bottom w:val="single" w:color="C19A6B" w:sz="12" w:space="0"/>
              <w:right w:val="nil"/>
            </w:tcBorders>
            <w:shd w:val="clear" w:color="auto" w:fill="FDFCFB"/>
            <w:vAlign w:val="center"/>
          </w:tcPr>
          <w:p w14:paraId="3C3054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Parameter</w:t>
            </w:r>
          </w:p>
        </w:tc>
        <w:tc>
          <w:tcPr>
            <w:tcW w:w="3733" w:type="dxa"/>
            <w:tcBorders>
              <w:top w:val="single" w:color="C19A6B" w:sz="12" w:space="0"/>
              <w:left w:val="nil"/>
              <w:bottom w:val="single" w:color="C19A6B" w:sz="12" w:space="0"/>
              <w:right w:val="nil"/>
            </w:tcBorders>
            <w:shd w:val="clear" w:color="auto" w:fill="FDFCFB"/>
            <w:vAlign w:val="center"/>
          </w:tcPr>
          <w:p w14:paraId="48FA8B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Äon</w:t>
            </w:r>
          </w:p>
        </w:tc>
        <w:tc>
          <w:tcPr>
            <w:tcW w:w="3643" w:type="dxa"/>
            <w:tcBorders>
              <w:top w:val="single" w:color="C19A6B" w:sz="12" w:space="0"/>
              <w:left w:val="nil"/>
              <w:bottom w:val="single" w:color="C19A6B" w:sz="12" w:space="0"/>
              <w:right w:val="nil"/>
            </w:tcBorders>
            <w:shd w:val="clear" w:color="auto" w:fill="FDFCFB"/>
            <w:vAlign w:val="center"/>
          </w:tcPr>
          <w:p w14:paraId="0B0163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Eschaton</w:t>
            </w:r>
          </w:p>
        </w:tc>
      </w:tr>
      <w:tr w14:paraId="13BBC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center"/>
          </w:tcPr>
          <w:p w14:paraId="76EF8A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Ontologie</w:t>
            </w:r>
          </w:p>
        </w:tc>
        <w:tc>
          <w:tcPr>
            <w:tcW w:w="3733" w:type="dxa"/>
            <w:tcBorders>
              <w:top w:val="single" w:color="C19A6B" w:sz="12" w:space="0"/>
              <w:left w:val="nil"/>
              <w:bottom w:val="single" w:color="C19A6B" w:sz="12" w:space="0"/>
              <w:right w:val="nil"/>
            </w:tcBorders>
            <w:vAlign w:val="center"/>
          </w:tcPr>
          <w:p w14:paraId="3F8453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Kompetitiv / logosflüchtig</w:t>
            </w:r>
          </w:p>
        </w:tc>
        <w:tc>
          <w:tcPr>
            <w:tcW w:w="3643" w:type="dxa"/>
            <w:tcBorders>
              <w:top w:val="single" w:color="C19A6B" w:sz="12" w:space="0"/>
              <w:left w:val="nil"/>
              <w:bottom w:val="single" w:color="C19A6B" w:sz="12" w:space="0"/>
              <w:right w:val="nil"/>
            </w:tcBorders>
            <w:vAlign w:val="center"/>
          </w:tcPr>
          <w:p w14:paraId="233A85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Solidarisch / logoszentrisch</w:t>
            </w:r>
          </w:p>
        </w:tc>
      </w:tr>
      <w:tr w14:paraId="6CA5B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center"/>
          </w:tcPr>
          <w:p w14:paraId="5B6E837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Wahrheit</w:t>
            </w:r>
          </w:p>
        </w:tc>
        <w:tc>
          <w:tcPr>
            <w:tcW w:w="3733" w:type="dxa"/>
            <w:tcBorders>
              <w:top w:val="single" w:color="C19A6B" w:sz="12" w:space="0"/>
              <w:left w:val="nil"/>
              <w:bottom w:val="single" w:color="C19A6B" w:sz="12" w:space="0"/>
              <w:right w:val="nil"/>
            </w:tcBorders>
            <w:vAlign w:val="center"/>
          </w:tcPr>
          <w:p w14:paraId="5C7AF8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Relativ, positionsabhängig</w:t>
            </w:r>
          </w:p>
        </w:tc>
        <w:tc>
          <w:tcPr>
            <w:tcW w:w="3643" w:type="dxa"/>
            <w:tcBorders>
              <w:top w:val="single" w:color="C19A6B" w:sz="12" w:space="0"/>
              <w:left w:val="nil"/>
              <w:bottom w:val="single" w:color="C19A6B" w:sz="12" w:space="0"/>
              <w:right w:val="nil"/>
            </w:tcBorders>
            <w:vAlign w:val="center"/>
          </w:tcPr>
          <w:p w14:paraId="0BBE36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Absolut, Lüge unmöglich</w:t>
            </w:r>
          </w:p>
        </w:tc>
      </w:tr>
      <w:tr w14:paraId="040CD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center"/>
          </w:tcPr>
          <w:p w14:paraId="7FB47F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Subjekt</w:t>
            </w:r>
          </w:p>
        </w:tc>
        <w:tc>
          <w:tcPr>
            <w:tcW w:w="3733" w:type="dxa"/>
            <w:tcBorders>
              <w:top w:val="single" w:color="C19A6B" w:sz="12" w:space="0"/>
              <w:left w:val="nil"/>
              <w:bottom w:val="single" w:color="C19A6B" w:sz="12" w:space="0"/>
              <w:right w:val="nil"/>
            </w:tcBorders>
            <w:vAlign w:val="center"/>
          </w:tcPr>
          <w:p w14:paraId="607FE3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Autonom, fragmentiert</w:t>
            </w:r>
          </w:p>
        </w:tc>
        <w:tc>
          <w:tcPr>
            <w:tcW w:w="3643" w:type="dxa"/>
            <w:tcBorders>
              <w:top w:val="single" w:color="C19A6B" w:sz="12" w:space="0"/>
              <w:left w:val="nil"/>
              <w:bottom w:val="single" w:color="C19A6B" w:sz="12" w:space="0"/>
              <w:right w:val="nil"/>
            </w:tcBorders>
            <w:vAlign w:val="center"/>
          </w:tcPr>
          <w:p w14:paraId="765A9E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Logos verwurzelt, ganzheitlich</w:t>
            </w:r>
          </w:p>
        </w:tc>
      </w:tr>
      <w:tr w14:paraId="10994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center"/>
          </w:tcPr>
          <w:p w14:paraId="2EEC46A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Freiheit</w:t>
            </w:r>
          </w:p>
        </w:tc>
        <w:tc>
          <w:tcPr>
            <w:tcW w:w="3733" w:type="dxa"/>
            <w:tcBorders>
              <w:top w:val="single" w:color="C19A6B" w:sz="12" w:space="0"/>
              <w:left w:val="nil"/>
              <w:bottom w:val="single" w:color="C19A6B" w:sz="12" w:space="0"/>
              <w:right w:val="nil"/>
            </w:tcBorders>
            <w:vAlign w:val="center"/>
          </w:tcPr>
          <w:p w14:paraId="3A8F65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Freiheit von (negativ)</w:t>
            </w:r>
          </w:p>
        </w:tc>
        <w:tc>
          <w:tcPr>
            <w:tcW w:w="3643" w:type="dxa"/>
            <w:tcBorders>
              <w:top w:val="single" w:color="C19A6B" w:sz="12" w:space="0"/>
              <w:left w:val="nil"/>
              <w:bottom w:val="single" w:color="C19A6B" w:sz="12" w:space="0"/>
              <w:right w:val="nil"/>
            </w:tcBorders>
            <w:vAlign w:val="center"/>
          </w:tcPr>
          <w:p w14:paraId="0A41EC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Freiheit für (positiv)</w:t>
            </w:r>
          </w:p>
        </w:tc>
      </w:tr>
    </w:tbl>
    <w:p w14:paraId="023EB4F9">
      <w:pPr>
        <w:spacing w:after="200" w:line="276" w:lineRule="auto"/>
        <w:ind w:firstLine="567"/>
        <w:jc w:val="both"/>
        <w:rPr>
          <w:rFonts w:hint="default" w:eastAsiaTheme="minorHAnsi"/>
          <w:sz w:val="24"/>
          <w:szCs w:val="24"/>
          <w:lang w:val="ru-RU" w:eastAsia="en-US" w:bidi="he-IL"/>
        </w:rPr>
      </w:pPr>
    </w:p>
    <w:p w14:paraId="6EFA8B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Zwischenraum ist eine Zone innerhalb des Äons, in der die Erlösung in Christus bereits geschehen ist, die Fülle des Reiches (Eschaton) jedoch noch nicht eingetreten ist. Es ist der Raum menschlicher Verantwortung, in dem die ontologische Entscheidung noch möglich ist und Konsequenzen hat.</w:t>
      </w:r>
    </w:p>
    <w:p w14:paraId="4C755B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„Aus dem Eschaton im Äon zu leben bedeutet, bereits innerhalb der Geschichte danach zu streben, sich am äußersten Horizont auszurichten.“</w:t>
      </w:r>
    </w:p>
    <w:p w14:paraId="4529BB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60" o:spt="1" style="height:1.5pt;width:432pt;" fillcolor="#A0A0A0" filled="t" stroked="f" coordsize="21600,21600" o:hr="t" o:hrstd="t" o:hralign="center">
            <v:path/>
            <v:fill on="t" focussize="0,0"/>
            <v:stroke on="f"/>
            <v:imagedata o:title=""/>
            <o:lock v:ext="edit"/>
            <w10:wrap type="none"/>
            <w10:anchorlock/>
          </v:rect>
        </w:pict>
      </w:r>
    </w:p>
    <w:p w14:paraId="04350E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2.3. Entropie</w:t>
      </w:r>
    </w:p>
    <w:p w14:paraId="053D23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Kommunikation unterliegt der Entropie. Die Sprache entwertet sich. Normativität wird verwischt. Fundamente werden abgeleitet. Folglich wird die subjektive Orientierung instabil.</w:t>
      </w:r>
    </w:p>
    <w:p w14:paraId="5A9863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Mensch handelt, gestützt auf einen verschwindend kleinen Anteil der objektiven Realität — ein Bild aus dem Haupttext von CDJT spricht von einem „Filter von 10⁻¹⁷“. Dies ist keine wissenschaftliche Feststellung, sondern ein Bild, das die strukturelle Begrenztheit menschlicher Wahrnehmung ausdrückt. Der Rest ist eine Konstruktion des Bewusstseins.</w:t>
      </w:r>
    </w:p>
    <w:p w14:paraId="580D875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Aufgabe ontologischer Arbeit besteht darin, in diesen Filter eine Quelle einzubeziehen, die nicht der Entropie unterliegt (den Logos), um den Zugang zur Realität zu erweitern.</w:t>
      </w:r>
    </w:p>
    <w:p w14:paraId="03C5D4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61" o:spt="1" style="height:1.5pt;width:432pt;" fillcolor="#A0A0A0" filled="t" stroked="f" coordsize="21600,21600" o:hr="t" o:hrstd="t" o:hralign="center">
            <v:path/>
            <v:fill on="t" focussize="0,0"/>
            <v:stroke on="f"/>
            <v:imagedata o:title=""/>
            <o:lock v:ext="edit"/>
            <w10:wrap type="none"/>
            <w10:anchorlock/>
          </v:rect>
        </w:pict>
      </w:r>
    </w:p>
    <w:p w14:paraId="41BD1D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2.4. Ontologische Spannung</w:t>
      </w:r>
    </w:p>
    <w:p w14:paraId="00AC7D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Definition:</w:t>
      </w:r>
      <w:r>
        <w:rPr>
          <w:rFonts w:hint="default" w:eastAsiaTheme="minorHAnsi"/>
          <w:sz w:val="24"/>
          <w:szCs w:val="24"/>
          <w:lang w:val="ru-RU" w:eastAsia="en-US" w:bidi="he-IL"/>
        </w:rPr>
        <w:br w:type="textWrapping"/>
      </w:r>
      <w:r>
        <w:rPr>
          <w:rFonts w:hint="default" w:eastAsiaTheme="minorHAnsi"/>
          <w:sz w:val="24"/>
          <w:szCs w:val="24"/>
          <w:lang w:val="ru-RU" w:eastAsia="en-US" w:bidi="he-IL"/>
        </w:rPr>
        <w:t>Ontologische Spannung ist ein Zustand individuellen oder kollektiven Seins, der unter Bedingungen existentieller Bedrohung entsteht. In diesem Zustand zerfallen gewohnte simulative Modi, ontologische Rauschanteile werden stark reduziert, und das Subjekt ist gezwungen, die Realität nicht mehr zu interpretieren, sondern sich unmittelbar zu ihr zu verhalten. Der Preis eines Fehlers wird dem Verlust des eigenen Seins gleich.</w:t>
      </w:r>
    </w:p>
    <w:p w14:paraId="4C6C70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„Ontologische Spannung ist ein Modus, in dem die Realität aufhört, Hintergrund zu sein, und zum Einsatz wird.“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3979"/>
        <w:gridCol w:w="4328"/>
      </w:tblGrid>
      <w:tr w14:paraId="5D29B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3979" w:type="dxa"/>
            <w:tcBorders>
              <w:top w:val="single" w:color="C19A6B" w:sz="12" w:space="0"/>
              <w:left w:val="nil"/>
              <w:bottom w:val="single" w:color="C19A6B" w:sz="12" w:space="0"/>
              <w:right w:val="nil"/>
            </w:tcBorders>
            <w:shd w:val="clear" w:color="auto" w:fill="FDFCFB"/>
            <w:vAlign w:val="center"/>
          </w:tcPr>
          <w:p w14:paraId="65D0BA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Ist nicht</w:t>
            </w:r>
          </w:p>
        </w:tc>
        <w:tc>
          <w:tcPr>
            <w:tcW w:w="4328" w:type="dxa"/>
            <w:tcBorders>
              <w:top w:val="single" w:color="C19A6B" w:sz="12" w:space="0"/>
              <w:left w:val="nil"/>
              <w:bottom w:val="single" w:color="C19A6B" w:sz="12" w:space="0"/>
              <w:right w:val="nil"/>
            </w:tcBorders>
            <w:shd w:val="clear" w:color="auto" w:fill="FDFCFB"/>
            <w:vAlign w:val="center"/>
          </w:tcPr>
          <w:p w14:paraId="1E0904F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Ist</w:t>
            </w:r>
          </w:p>
        </w:tc>
      </w:tr>
      <w:tr w14:paraId="3C8B9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4F4B99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Psychologischer Stress</w:t>
            </w:r>
          </w:p>
        </w:tc>
        <w:tc>
          <w:tcPr>
            <w:tcW w:w="4328" w:type="dxa"/>
            <w:tcBorders>
              <w:top w:val="single" w:color="C19A6B" w:sz="12" w:space="0"/>
              <w:left w:val="nil"/>
              <w:bottom w:val="single" w:color="C19A6B" w:sz="12" w:space="0"/>
              <w:right w:val="nil"/>
            </w:tcBorders>
            <w:vAlign w:val="center"/>
          </w:tcPr>
          <w:p w14:paraId="20A439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Ontologischer Modus</w:t>
            </w:r>
          </w:p>
        </w:tc>
      </w:tr>
      <w:tr w14:paraId="36F62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2C50CB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Emotionale Erregung</w:t>
            </w:r>
          </w:p>
        </w:tc>
        <w:tc>
          <w:tcPr>
            <w:tcW w:w="4328" w:type="dxa"/>
            <w:tcBorders>
              <w:top w:val="single" w:color="C19A6B" w:sz="12" w:space="0"/>
              <w:left w:val="nil"/>
              <w:bottom w:val="single" w:color="C19A6B" w:sz="12" w:space="0"/>
              <w:right w:val="nil"/>
            </w:tcBorders>
            <w:vAlign w:val="center"/>
          </w:tcPr>
          <w:p w14:paraId="16459F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Nüchternheit der Wahrnehmung</w:t>
            </w:r>
          </w:p>
        </w:tc>
      </w:tr>
      <w:tr w14:paraId="3A04C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187ECA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Ideologische Mobilisierung</w:t>
            </w:r>
          </w:p>
        </w:tc>
        <w:tc>
          <w:tcPr>
            <w:tcW w:w="4328" w:type="dxa"/>
            <w:tcBorders>
              <w:top w:val="single" w:color="C19A6B" w:sz="12" w:space="0"/>
              <w:left w:val="nil"/>
              <w:bottom w:val="single" w:color="C19A6B" w:sz="12" w:space="0"/>
              <w:right w:val="nil"/>
            </w:tcBorders>
            <w:vAlign w:val="center"/>
          </w:tcPr>
          <w:p w14:paraId="72DDD86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Verzicht auf Simulation</w:t>
            </w:r>
          </w:p>
        </w:tc>
      </w:tr>
      <w:tr w14:paraId="33984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52E66C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Kollektiver Affekt</w:t>
            </w:r>
          </w:p>
        </w:tc>
        <w:tc>
          <w:tcPr>
            <w:tcW w:w="4328" w:type="dxa"/>
            <w:tcBorders>
              <w:top w:val="single" w:color="C19A6B" w:sz="12" w:space="0"/>
              <w:left w:val="nil"/>
              <w:bottom w:val="single" w:color="C19A6B" w:sz="12" w:space="0"/>
              <w:right w:val="nil"/>
            </w:tcBorders>
            <w:vAlign w:val="center"/>
          </w:tcPr>
          <w:p w14:paraId="0670789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Individuelle Verantwortung</w:t>
            </w:r>
          </w:p>
        </w:tc>
      </w:tr>
      <w:tr w14:paraId="1EB59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45C8F4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Patriotischer Pathos</w:t>
            </w:r>
          </w:p>
        </w:tc>
        <w:tc>
          <w:tcPr>
            <w:tcW w:w="4328" w:type="dxa"/>
            <w:tcBorders>
              <w:top w:val="single" w:color="C19A6B" w:sz="12" w:space="0"/>
              <w:left w:val="nil"/>
              <w:bottom w:val="single" w:color="C19A6B" w:sz="12" w:space="0"/>
              <w:right w:val="nil"/>
            </w:tcBorders>
            <w:vAlign w:val="center"/>
          </w:tcPr>
          <w:p w14:paraId="5C0F48B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Ontologische Präzision</w:t>
            </w:r>
          </w:p>
        </w:tc>
      </w:tr>
    </w:tbl>
    <w:p w14:paraId="12CB672A">
      <w:pPr>
        <w:spacing w:after="200" w:line="276" w:lineRule="auto"/>
        <w:ind w:firstLine="567"/>
        <w:jc w:val="both"/>
        <w:rPr>
          <w:rFonts w:hint="default" w:eastAsiaTheme="minorHAnsi"/>
          <w:sz w:val="24"/>
          <w:szCs w:val="24"/>
          <w:lang w:val="ru-RU" w:eastAsia="en-US" w:bidi="he-IL"/>
        </w:rPr>
      </w:pPr>
    </w:p>
    <w:p w14:paraId="2CDCD6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Warum ist dies im Krieg möglich:</w:t>
      </w:r>
      <w:r>
        <w:rPr>
          <w:rFonts w:hint="default" w:eastAsiaTheme="minorHAnsi"/>
          <w:sz w:val="24"/>
          <w:szCs w:val="24"/>
          <w:lang w:val="ru-RU" w:eastAsia="en-US" w:bidi="he-IL"/>
        </w:rPr>
        <w:br w:type="textWrapping"/>
      </w:r>
      <w:r>
        <w:rPr>
          <w:rFonts w:hint="default" w:eastAsiaTheme="minorHAnsi"/>
          <w:sz w:val="24"/>
          <w:szCs w:val="24"/>
          <w:lang w:val="ru-RU" w:eastAsia="en-US" w:bidi="he-IL"/>
        </w:rPr>
        <w:t>Der Krieg hebt die Möglichkeit der Simulation auf. Er macht das Sein binär: sein / nicht sein.</w:t>
      </w:r>
    </w:p>
    <w:p w14:paraId="59C5CB1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Krieg gibt es keinen Platz für Lüge. Lüge tötet. Deshalb werden Menschen im Krieg nüchtern. Nicht weil sie besser sind. Sondern weil Simulation tötet.“</w:t>
      </w:r>
    </w:p>
    <w:p w14:paraId="170494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Wichtig: Ontologische Spannung ist ein Notfallmodus, kein Zukunftsprojekt. Sie kann nicht lange aufrechterhalten werden. Auf den Krieg muss man vorbereitet sein.</w:t>
      </w:r>
    </w:p>
    <w:p w14:paraId="24D6C6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62" o:spt="1" style="height:1.5pt;width:432pt;" fillcolor="#A0A0A0" filled="t" stroked="f" coordsize="21600,21600" o:hr="t" o:hrstd="t" o:hralign="center">
            <v:path/>
            <v:fill on="t" focussize="0,0"/>
            <v:stroke on="f"/>
            <v:imagedata o:title=""/>
            <o:lock v:ext="edit"/>
            <w10:wrap type="none"/>
            <w10:anchorlock/>
          </v:rect>
        </w:pict>
      </w:r>
    </w:p>
    <w:p w14:paraId="7BC47E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TEIL III. PRAKTISCHE PROJEKTION</w:t>
      </w:r>
    </w:p>
    <w:p w14:paraId="04EFE5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3.1. Ontologisches Axiom</w:t>
      </w:r>
    </w:p>
    <w:p w14:paraId="103637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Fülle der Realität erschöpft sich nicht im Empirischen.</w:t>
      </w:r>
      <w:r>
        <w:rPr>
          <w:rFonts w:hint="default" w:eastAsiaTheme="minorHAnsi"/>
          <w:sz w:val="24"/>
          <w:szCs w:val="24"/>
          <w:lang w:val="ru-RU" w:eastAsia="en-US" w:bidi="he-IL"/>
        </w:rPr>
        <w:br w:type="textWrapping"/>
      </w:r>
      <w:r>
        <w:rPr>
          <w:rFonts w:hint="default" w:eastAsiaTheme="minorHAnsi"/>
          <w:sz w:val="24"/>
          <w:szCs w:val="24"/>
          <w:lang w:val="ru-RU" w:eastAsia="en-US" w:bidi="he-IL"/>
        </w:rPr>
        <w:t>Der Logos ist die Bedingung der Zusammenhangsstruktur von Sein und Denken.</w:t>
      </w:r>
      <w:r>
        <w:rPr>
          <w:rFonts w:hint="default" w:eastAsiaTheme="minorHAnsi"/>
          <w:sz w:val="24"/>
          <w:szCs w:val="24"/>
          <w:lang w:val="ru-RU" w:eastAsia="en-US" w:bidi="he-IL"/>
        </w:rPr>
        <w:br w:type="textWrapping"/>
      </w:r>
      <w:r>
        <w:rPr>
          <w:rFonts w:hint="default" w:eastAsiaTheme="minorHAnsi"/>
          <w:sz w:val="24"/>
          <w:szCs w:val="24"/>
          <w:lang w:val="ru-RU" w:eastAsia="en-US" w:bidi="he-IL"/>
        </w:rPr>
        <w:t>Das Subjekt ist keine Substanz, sondern eine Funktion der Re-Adressierung des Fundaments.</w:t>
      </w:r>
      <w:r>
        <w:rPr>
          <w:rFonts w:hint="default" w:eastAsiaTheme="minorHAnsi"/>
          <w:sz w:val="24"/>
          <w:szCs w:val="24"/>
          <w:lang w:val="ru-RU" w:eastAsia="en-US" w:bidi="he-IL"/>
        </w:rPr>
        <w:br w:type="textWrapping"/>
      </w:r>
      <w:r>
        <w:rPr>
          <w:rFonts w:hint="default" w:eastAsiaTheme="minorHAnsi"/>
          <w:sz w:val="24"/>
          <w:szCs w:val="24"/>
          <w:lang w:val="ru-RU" w:eastAsia="en-US" w:bidi="he-IL"/>
        </w:rPr>
        <w:t>Freiheit ist die Wahl der Quelle der Fundierung.</w:t>
      </w:r>
      <w:r>
        <w:rPr>
          <w:rFonts w:hint="default" w:eastAsiaTheme="minorHAnsi"/>
          <w:sz w:val="24"/>
          <w:szCs w:val="24"/>
          <w:lang w:val="ru-RU" w:eastAsia="en-US" w:bidi="he-IL"/>
        </w:rPr>
        <w:br w:type="textWrapping"/>
      </w:r>
      <w:r>
        <w:rPr>
          <w:rFonts w:hint="default" w:eastAsiaTheme="minorHAnsi"/>
          <w:sz w:val="24"/>
          <w:szCs w:val="24"/>
          <w:lang w:val="ru-RU" w:eastAsia="en-US" w:bidi="he-IL"/>
        </w:rPr>
        <w:t>Geschichte ist ein Raum instabiler Orientierung.</w:t>
      </w:r>
    </w:p>
    <w:p w14:paraId="22D3BF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Aus diesen Voraussetzungen ergibt sich die Praxis.</w:t>
      </w:r>
    </w:p>
    <w:p w14:paraId="6CF306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63" o:spt="1" style="height:1.5pt;width:432pt;" fillcolor="#A0A0A0" filled="t" stroked="f" coordsize="21600,21600" o:hr="t" o:hrstd="t" o:hralign="center">
            <v:path/>
            <v:fill on="t" focussize="0,0"/>
            <v:stroke on="f"/>
            <v:imagedata o:title=""/>
            <o:lock v:ext="edit"/>
            <w10:wrap type="none"/>
            <w10:anchorlock/>
          </v:rect>
        </w:pict>
      </w:r>
    </w:p>
    <w:p w14:paraId="64E772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3.2. Nullphase: Diagnose der Orientierung</w:t>
      </w:r>
    </w:p>
    <w:p w14:paraId="79C061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Frage lautet: Aus welchem Fundament lebt das Subjekt?</w:t>
      </w:r>
    </w:p>
    <w:p w14:paraId="283F75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 ist keine moralische, sondern eine ontologische Prüfung.</w:t>
      </w:r>
    </w:p>
    <w:p w14:paraId="47E54F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Mögliche Modi:</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846"/>
        <w:gridCol w:w="5760"/>
      </w:tblGrid>
      <w:tr w14:paraId="5AF8E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891" w:type="dxa"/>
            <w:tcBorders>
              <w:top w:val="single" w:color="C19A6B" w:sz="12" w:space="0"/>
              <w:left w:val="nil"/>
              <w:bottom w:val="single" w:color="C19A6B" w:sz="12" w:space="0"/>
              <w:right w:val="nil"/>
            </w:tcBorders>
            <w:shd w:val="clear" w:color="auto" w:fill="FDFCFB"/>
            <w:vAlign w:val="center"/>
          </w:tcPr>
          <w:p w14:paraId="151EF9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Modus</w:t>
            </w:r>
          </w:p>
        </w:tc>
        <w:tc>
          <w:tcPr>
            <w:tcW w:w="6024" w:type="dxa"/>
            <w:tcBorders>
              <w:top w:val="single" w:color="C19A6B" w:sz="12" w:space="0"/>
              <w:left w:val="nil"/>
              <w:bottom w:val="single" w:color="C19A6B" w:sz="12" w:space="0"/>
              <w:right w:val="nil"/>
            </w:tcBorders>
            <w:shd w:val="clear" w:color="auto" w:fill="FDFCFB"/>
            <w:vAlign w:val="center"/>
          </w:tcPr>
          <w:p w14:paraId="2698E0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Typ der Fundierung</w:t>
            </w:r>
          </w:p>
        </w:tc>
      </w:tr>
      <w:tr w14:paraId="43528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891" w:type="dxa"/>
            <w:tcBorders>
              <w:top w:val="single" w:color="C19A6B" w:sz="12" w:space="0"/>
              <w:left w:val="nil"/>
              <w:bottom w:val="single" w:color="C19A6B" w:sz="12" w:space="0"/>
              <w:right w:val="nil"/>
            </w:tcBorders>
            <w:vAlign w:val="center"/>
          </w:tcPr>
          <w:p w14:paraId="587DFF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Autonom</w:t>
            </w:r>
          </w:p>
        </w:tc>
        <w:tc>
          <w:tcPr>
            <w:tcW w:w="6024" w:type="dxa"/>
            <w:tcBorders>
              <w:top w:val="single" w:color="C19A6B" w:sz="12" w:space="0"/>
              <w:left w:val="nil"/>
              <w:bottom w:val="single" w:color="C19A6B" w:sz="12" w:space="0"/>
              <w:right w:val="nil"/>
            </w:tcBorders>
            <w:vAlign w:val="center"/>
          </w:tcPr>
          <w:p w14:paraId="203072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Selbstbegründung</w:t>
            </w:r>
          </w:p>
        </w:tc>
      </w:tr>
      <w:tr w14:paraId="465CD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891" w:type="dxa"/>
            <w:tcBorders>
              <w:top w:val="single" w:color="C19A6B" w:sz="12" w:space="0"/>
              <w:left w:val="nil"/>
              <w:bottom w:val="single" w:color="C19A6B" w:sz="12" w:space="0"/>
              <w:right w:val="nil"/>
            </w:tcBorders>
            <w:vAlign w:val="center"/>
          </w:tcPr>
          <w:p w14:paraId="741BCB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Kolonisiert</w:t>
            </w:r>
          </w:p>
        </w:tc>
        <w:tc>
          <w:tcPr>
            <w:tcW w:w="6024" w:type="dxa"/>
            <w:tcBorders>
              <w:top w:val="single" w:color="C19A6B" w:sz="12" w:space="0"/>
              <w:left w:val="nil"/>
              <w:bottom w:val="single" w:color="C19A6B" w:sz="12" w:space="0"/>
              <w:right w:val="nil"/>
            </w:tcBorders>
            <w:vAlign w:val="center"/>
          </w:tcPr>
          <w:p w14:paraId="3AEC4A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Abgeleitete Fundierung (Ideologie, Trauma, Rolle)</w:t>
            </w:r>
          </w:p>
        </w:tc>
      </w:tr>
      <w:tr w14:paraId="6C251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891" w:type="dxa"/>
            <w:tcBorders>
              <w:top w:val="single" w:color="C19A6B" w:sz="12" w:space="0"/>
              <w:left w:val="nil"/>
              <w:bottom w:val="single" w:color="C19A6B" w:sz="12" w:space="0"/>
              <w:right w:val="nil"/>
            </w:tcBorders>
            <w:vAlign w:val="center"/>
          </w:tcPr>
          <w:p w14:paraId="7C06C1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Logoszentrisch</w:t>
            </w:r>
          </w:p>
        </w:tc>
        <w:tc>
          <w:tcPr>
            <w:tcW w:w="6024" w:type="dxa"/>
            <w:tcBorders>
              <w:top w:val="single" w:color="C19A6B" w:sz="12" w:space="0"/>
              <w:left w:val="nil"/>
              <w:bottom w:val="single" w:color="C19A6B" w:sz="12" w:space="0"/>
              <w:right w:val="nil"/>
            </w:tcBorders>
            <w:vAlign w:val="center"/>
          </w:tcPr>
          <w:p w14:paraId="1BADE5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Re-adressierte Fundierung</w:t>
            </w:r>
          </w:p>
        </w:tc>
      </w:tr>
    </w:tbl>
    <w:p w14:paraId="2B890A8C">
      <w:pPr>
        <w:spacing w:after="200" w:line="276" w:lineRule="auto"/>
        <w:ind w:firstLine="567"/>
        <w:jc w:val="both"/>
        <w:rPr>
          <w:rFonts w:hint="default" w:eastAsiaTheme="minorHAnsi"/>
          <w:sz w:val="24"/>
          <w:szCs w:val="24"/>
          <w:lang w:val="ru-RU" w:eastAsia="en-US" w:bidi="he-IL"/>
        </w:rPr>
      </w:pPr>
    </w:p>
    <w:p w14:paraId="04B9D1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Ohne diese Diagnose ist keine Praxis möglich.</w:t>
      </w:r>
    </w:p>
    <w:p w14:paraId="20A8C8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3.3. Funktionen der Praxis</w:t>
      </w:r>
    </w:p>
    <w:p w14:paraId="4008BF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ontologische Praxis erfüllt sechs Funktionen:</w:t>
      </w:r>
    </w:p>
    <w:p w14:paraId="2FED051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Entlarvung der Imitation — Unterscheidung zwischen realer Re-Adressierung und rhetorischer Verschleierung.</w:t>
      </w:r>
    </w:p>
    <w:p w14:paraId="5CA31B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Ontologische Spannung — Schaffung von Bedingungen für den Bruch mit der bisherigen Fundierung.</w:t>
      </w:r>
    </w:p>
    <w:p w14:paraId="372BB8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Re-Adressierung — der Akt des Wechsels des Fundaments zum Logos, ohne das Subjekt zu zerstören.</w:t>
      </w:r>
    </w:p>
    <w:p w14:paraId="32A845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Stabilisierung — Verankerung durch Form: Praxis, Rhythmus, dogmatischer Rahmen, Gemeinschaft.</w:t>
      </w:r>
    </w:p>
    <w:p w14:paraId="31EF81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Integration der Grenze — Überführung der Spannung in ontologische Erinnerung.</w:t>
      </w:r>
    </w:p>
    <w:p w14:paraId="6D521E3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Soziale Projektion — Veränderung des Typs von Macht, Verantwortung und Institution.</w:t>
      </w:r>
    </w:p>
    <w:p w14:paraId="29BA7F2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Bevor von Re-Adressierung gesprochen werden kann, muss jedoch Folgendes berücksichtigt werden:</w:t>
      </w:r>
      <w:r>
        <w:rPr>
          <w:rFonts w:hint="default" w:eastAsiaTheme="minorHAnsi"/>
          <w:sz w:val="24"/>
          <w:szCs w:val="24"/>
          <w:lang w:val="ru-RU" w:eastAsia="en-US" w:bidi="he-IL"/>
        </w:rPr>
        <w:br w:type="textWrapping"/>
      </w:r>
      <w:r>
        <w:rPr>
          <w:rFonts w:hint="default" w:eastAsiaTheme="minorHAnsi"/>
          <w:sz w:val="24"/>
          <w:szCs w:val="24"/>
          <w:lang w:val="ru-RU" w:eastAsia="en-US" w:bidi="he-IL"/>
        </w:rPr>
        <w:t>Um Autonomie abzugeben, muss man sie zunächst besitzen. Nicht alle besitzen sie. Daher kann die erste Phase der Arbeit in der Bildung ontologischer Autonomie bestehen — und erst danach in ihrer Re-Adressierung. (Ausführlicher dargestellt in der „Funktionalen Struktur“ des Haupttextes von CDJT.)</w:t>
      </w:r>
    </w:p>
    <w:p w14:paraId="5B7625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3.4. Soziale Ontologien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774"/>
        <w:gridCol w:w="2757"/>
      </w:tblGrid>
      <w:tr w14:paraId="22A96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774" w:type="dxa"/>
            <w:tcBorders>
              <w:top w:val="single" w:color="C19A6B" w:sz="12" w:space="0"/>
              <w:left w:val="nil"/>
              <w:bottom w:val="single" w:color="C19A6B" w:sz="12" w:space="0"/>
              <w:right w:val="nil"/>
            </w:tcBorders>
            <w:shd w:val="clear" w:color="auto" w:fill="FDFCFB"/>
            <w:vAlign w:val="center"/>
          </w:tcPr>
          <w:p w14:paraId="63C405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Typ</w:t>
            </w:r>
          </w:p>
        </w:tc>
        <w:tc>
          <w:tcPr>
            <w:tcW w:w="2757" w:type="dxa"/>
            <w:tcBorders>
              <w:top w:val="single" w:color="C19A6B" w:sz="12" w:space="0"/>
              <w:left w:val="nil"/>
              <w:bottom w:val="single" w:color="C19A6B" w:sz="12" w:space="0"/>
              <w:right w:val="nil"/>
            </w:tcBorders>
            <w:shd w:val="clear" w:color="auto" w:fill="FDFCFB"/>
            <w:vAlign w:val="center"/>
          </w:tcPr>
          <w:p w14:paraId="0E19D9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Fundament</w:t>
            </w:r>
          </w:p>
        </w:tc>
      </w:tr>
      <w:tr w14:paraId="7DA2B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03A58D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Kompetitiv</w:t>
            </w:r>
          </w:p>
        </w:tc>
        <w:tc>
          <w:tcPr>
            <w:tcW w:w="2757" w:type="dxa"/>
            <w:tcBorders>
              <w:top w:val="single" w:color="C19A6B" w:sz="12" w:space="0"/>
              <w:left w:val="nil"/>
              <w:bottom w:val="single" w:color="C19A6B" w:sz="12" w:space="0"/>
              <w:right w:val="nil"/>
            </w:tcBorders>
            <w:vAlign w:val="center"/>
          </w:tcPr>
          <w:p w14:paraId="33ECC2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Selbstbehauptung</w:t>
            </w:r>
          </w:p>
        </w:tc>
      </w:tr>
      <w:tr w14:paraId="21D33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66EB6C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Solidarisch</w:t>
            </w:r>
          </w:p>
        </w:tc>
        <w:tc>
          <w:tcPr>
            <w:tcW w:w="2757" w:type="dxa"/>
            <w:tcBorders>
              <w:top w:val="single" w:color="C19A6B" w:sz="12" w:space="0"/>
              <w:left w:val="nil"/>
              <w:bottom w:val="single" w:color="C19A6B" w:sz="12" w:space="0"/>
              <w:right w:val="nil"/>
            </w:tcBorders>
            <w:vAlign w:val="center"/>
          </w:tcPr>
          <w:p w14:paraId="5BCD21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Gemeinsame Fundierung</w:t>
            </w:r>
          </w:p>
        </w:tc>
      </w:tr>
      <w:tr w14:paraId="45CDF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209E98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Logoszentrisch</w:t>
            </w:r>
          </w:p>
        </w:tc>
        <w:tc>
          <w:tcPr>
            <w:tcW w:w="2757" w:type="dxa"/>
            <w:tcBorders>
              <w:top w:val="single" w:color="C19A6B" w:sz="12" w:space="0"/>
              <w:left w:val="nil"/>
              <w:bottom w:val="single" w:color="C19A6B" w:sz="12" w:space="0"/>
              <w:right w:val="nil"/>
            </w:tcBorders>
            <w:vAlign w:val="center"/>
          </w:tcPr>
          <w:p w14:paraId="58E1AC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Zusammenhang</w:t>
            </w:r>
          </w:p>
        </w:tc>
      </w:tr>
      <w:tr w14:paraId="7F364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22CC65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Logosflüchtig</w:t>
            </w:r>
          </w:p>
        </w:tc>
        <w:tc>
          <w:tcPr>
            <w:tcW w:w="2757" w:type="dxa"/>
            <w:tcBorders>
              <w:top w:val="single" w:color="C19A6B" w:sz="12" w:space="0"/>
              <w:left w:val="nil"/>
              <w:bottom w:val="single" w:color="C19A6B" w:sz="12" w:space="0"/>
              <w:right w:val="nil"/>
            </w:tcBorders>
            <w:vAlign w:val="center"/>
          </w:tcPr>
          <w:p w14:paraId="07AB5E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Fragmentierung</w:t>
            </w:r>
          </w:p>
        </w:tc>
      </w:tr>
    </w:tbl>
    <w:p w14:paraId="060AD877">
      <w:pPr>
        <w:spacing w:after="200" w:line="276" w:lineRule="auto"/>
        <w:ind w:firstLine="567"/>
        <w:jc w:val="both"/>
        <w:rPr>
          <w:rFonts w:hint="default" w:eastAsiaTheme="minorHAnsi"/>
          <w:sz w:val="24"/>
          <w:szCs w:val="24"/>
          <w:lang w:val="ru-RU" w:eastAsia="en-US" w:bidi="he-IL"/>
        </w:rPr>
      </w:pPr>
    </w:p>
    <w:p w14:paraId="00EE279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3.5. Ontologische Therapie</w:t>
      </w:r>
    </w:p>
    <w:p w14:paraId="6D465C1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Definition:</w:t>
      </w:r>
      <w:r>
        <w:rPr>
          <w:rFonts w:hint="default" w:eastAsiaTheme="minorHAnsi"/>
          <w:sz w:val="24"/>
          <w:szCs w:val="24"/>
          <w:lang w:val="ru-RU" w:eastAsia="en-US" w:bidi="he-IL"/>
        </w:rPr>
        <w:br w:type="textWrapping"/>
      </w:r>
      <w:r>
        <w:rPr>
          <w:rFonts w:hint="default" w:eastAsiaTheme="minorHAnsi"/>
          <w:sz w:val="24"/>
          <w:szCs w:val="24"/>
          <w:lang w:val="ru-RU" w:eastAsia="en-US" w:bidi="he-IL"/>
        </w:rPr>
        <w:t>Ontologische Therapie ist die Wiederherstellung der korrekten Fundierung des Subjekts durch eine strukturierte Re-Adressierung des Fundaments und deren Stabilisierung im historischen Körper.</w:t>
      </w:r>
    </w:p>
    <w:p w14:paraId="54A9E48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Phasen der ontologischen Therapie:</w:t>
      </w:r>
    </w:p>
    <w:p w14:paraId="754F31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Phase 0: Diagnose der Orientierung.</w:t>
      </w:r>
      <w:r>
        <w:rPr>
          <w:rFonts w:hint="default" w:eastAsiaTheme="minorHAnsi"/>
          <w:sz w:val="24"/>
          <w:szCs w:val="24"/>
          <w:lang w:val="ru-RU" w:eastAsia="en-US" w:bidi="he-IL"/>
        </w:rPr>
        <w:br w:type="textWrapping"/>
      </w:r>
      <w:r>
        <w:rPr>
          <w:rFonts w:hint="default" w:eastAsiaTheme="minorHAnsi"/>
          <w:sz w:val="24"/>
          <w:szCs w:val="24"/>
          <w:lang w:val="ru-RU" w:eastAsia="en-US" w:bidi="he-IL"/>
        </w:rPr>
        <w:t>Bestimmung der gegenwärtigen Orientierung: autonomer, kolonialisierter oder logoszentrischer Modus.</w:t>
      </w:r>
    </w:p>
    <w:p w14:paraId="58BB8E2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Phase 1: Kritische Phase.</w:t>
      </w:r>
      <w:r>
        <w:rPr>
          <w:rFonts w:hint="default" w:eastAsiaTheme="minorHAnsi"/>
          <w:sz w:val="24"/>
          <w:szCs w:val="24"/>
          <w:lang w:val="ru-RU" w:eastAsia="en-US" w:bidi="he-IL"/>
        </w:rPr>
        <w:br w:type="textWrapping"/>
      </w:r>
      <w:r>
        <w:rPr>
          <w:rFonts w:hint="default" w:eastAsiaTheme="minorHAnsi"/>
          <w:sz w:val="24"/>
          <w:szCs w:val="24"/>
          <w:lang w:val="ru-RU" w:eastAsia="en-US" w:bidi="he-IL"/>
        </w:rPr>
        <w:t>Entlarvung der Imitation und ontologische Spannung bilden einen Zyklus: Die Spannung deckt die Imitation auf, die Entlarvung vertieft die Spannung. Es handelt sich nicht um eine lineare Abfolge, sondern um eine Spirale.</w:t>
      </w:r>
    </w:p>
    <w:p w14:paraId="0B4826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Phase 2: Re-Adressierung.</w:t>
      </w:r>
      <w:r>
        <w:rPr>
          <w:rFonts w:hint="default" w:eastAsiaTheme="minorHAnsi"/>
          <w:sz w:val="24"/>
          <w:szCs w:val="24"/>
          <w:lang w:val="ru-RU" w:eastAsia="en-US" w:bidi="he-IL"/>
        </w:rPr>
        <w:br w:type="textWrapping"/>
      </w:r>
      <w:r>
        <w:rPr>
          <w:rFonts w:hint="default" w:eastAsiaTheme="minorHAnsi"/>
          <w:sz w:val="24"/>
          <w:szCs w:val="24"/>
          <w:lang w:val="ru-RU" w:eastAsia="en-US" w:bidi="he-IL"/>
        </w:rPr>
        <w:t>Der Akt des Wechsels des Fundaments zum Logos, ohne das Subjekt zu zerstören. Dies ist strukturelle Freiheit.</w:t>
      </w:r>
    </w:p>
    <w:p w14:paraId="6CF802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Phase 3: Stabilisierung.</w:t>
      </w:r>
      <w:r>
        <w:rPr>
          <w:rFonts w:hint="default" w:eastAsiaTheme="minorHAnsi"/>
          <w:sz w:val="24"/>
          <w:szCs w:val="24"/>
          <w:lang w:val="ru-RU" w:eastAsia="en-US" w:bidi="he-IL"/>
        </w:rPr>
        <w:br w:type="textWrapping"/>
      </w:r>
      <w:r>
        <w:rPr>
          <w:rFonts w:hint="default" w:eastAsiaTheme="minorHAnsi"/>
          <w:sz w:val="24"/>
          <w:szCs w:val="24"/>
          <w:lang w:val="ru-RU" w:eastAsia="en-US" w:bidi="he-IL"/>
        </w:rPr>
        <w:t>Verankerung durch Form (Praxis, Rhythmus, dogmatischer Rahmen, gemeinschaftliche Prüfung) sowie Integration der Grenze (Überführung der Spannung in ontologische Erinnerung).</w:t>
      </w:r>
      <w:r>
        <w:rPr>
          <w:rFonts w:hint="default" w:eastAsiaTheme="minorHAnsi"/>
          <w:sz w:val="24"/>
          <w:szCs w:val="24"/>
          <w:lang w:val="ru-RU" w:eastAsia="en-US" w:bidi="he-IL"/>
        </w:rPr>
        <w:br w:type="textWrapping"/>
      </w:r>
      <w:r>
        <w:rPr>
          <w:rFonts w:hint="default" w:eastAsiaTheme="minorHAnsi"/>
          <w:sz w:val="24"/>
          <w:szCs w:val="24"/>
          <w:lang w:val="ru-RU" w:eastAsia="en-US" w:bidi="he-IL"/>
        </w:rPr>
        <w:t>Hier erscheint die Kirche als ontologische Infrastruktur der Bildung einer personalen Eschatologie.</w:t>
      </w:r>
    </w:p>
    <w:p w14:paraId="75E306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Phase 4: Soziale Projektion.</w:t>
      </w:r>
      <w:r>
        <w:rPr>
          <w:rFonts w:hint="default" w:eastAsiaTheme="minorHAnsi"/>
          <w:sz w:val="24"/>
          <w:szCs w:val="24"/>
          <w:lang w:val="ru-RU" w:eastAsia="en-US" w:bidi="he-IL"/>
        </w:rPr>
        <w:br w:type="textWrapping"/>
      </w:r>
      <w:r>
        <w:rPr>
          <w:rFonts w:hint="default" w:eastAsiaTheme="minorHAnsi"/>
          <w:sz w:val="24"/>
          <w:szCs w:val="24"/>
          <w:lang w:val="ru-RU" w:eastAsia="en-US" w:bidi="he-IL"/>
        </w:rPr>
        <w:t>Wenn die Re-Adressierung stabil wird, verändern sich: der Typ der Macht, der Typ der Verantwortung und der Typ der Institution.</w:t>
      </w:r>
    </w:p>
    <w:p w14:paraId="7356B5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64" o:spt="1" style="height:1.5pt;width:432pt;" fillcolor="#A0A0A0" filled="t" stroked="f" coordsize="21600,21600" o:hr="t" o:hrstd="t" o:hralign="center">
            <v:path/>
            <v:fill on="t" focussize="0,0"/>
            <v:stroke on="f"/>
            <v:imagedata o:title=""/>
            <o:lock v:ext="edit"/>
            <w10:wrap type="none"/>
            <w10:anchorlock/>
          </v:rect>
        </w:pict>
      </w:r>
    </w:p>
    <w:p w14:paraId="120C5F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TEIL IV. ABSCHLIESSENDE ARCHITEKTUR</w:t>
      </w:r>
    </w:p>
    <w:p w14:paraId="117D74A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4.1. Zusammenfassung der zentralen Thesen</w:t>
      </w:r>
    </w:p>
    <w:p w14:paraId="5D9C29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Logos ist ontologisch notwendig.</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Das Subjekt ist die Fähigkeit zur Re-Adressierung des Fundaments.</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Freiheit ist die Veränderung des Zentrums der Anziehung.</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Orientierung ist instabil (Entropie).</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Eine historische Form ist zur Stabilisierung notwendig.</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Die Kirche ist ein Ereignis, das im Körper erscheint.</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Der Körper ist der Entropie unterworfen.</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Reaktualisierung ist unvermeidlich.</w:t>
      </w:r>
    </w:p>
    <w:p w14:paraId="6D8EB6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65" o:spt="1" style="height:1.5pt;width:432pt;" fillcolor="#A0A0A0" filled="t" stroked="f" coordsize="21600,21600" o:hr="t" o:hrstd="t" o:hralign="center">
            <v:path/>
            <v:fill on="t" focussize="0,0"/>
            <v:stroke on="f"/>
            <v:imagedata o:title=""/>
            <o:lock v:ext="edit"/>
            <w10:wrap type="none"/>
            <w10:anchorlock/>
          </v:rect>
        </w:pict>
      </w:r>
    </w:p>
    <w:p w14:paraId="5AA524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4.2. Die Formel des Subjekts nach CDJT</w:t>
      </w:r>
    </w:p>
    <w:p w14:paraId="4CB08B3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diese Architektur der Argumentation standhält, handelt es sich nicht um spirituelle Publizistik, sondern um eine Metaphysik der logosorientierten Existenz. Ihre Aufgabe besteht nicht darin, ein neues System zu schaffen, sondern die Struktur der Orientierung des Subjekts sichtbar zu machen.</w:t>
      </w:r>
    </w:p>
    <w:p w14:paraId="1E1FDB9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Für den praktizierenden Christen verändert sich die Formel des Subjekts von „Ich bin“ (Autonomie) zu „Christus lebt in mir“ (ontologischer Rezipient). Dies ist eine kondensierte Form dessen, was im Akt der Re-Adressierung geschieht.</w:t>
      </w:r>
    </w:p>
    <w:p w14:paraId="55277C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Konstruktion steht nun.</w:t>
      </w:r>
      <w:r>
        <w:rPr>
          <w:rFonts w:hint="default" w:eastAsiaTheme="minorHAnsi"/>
          <w:sz w:val="24"/>
          <w:szCs w:val="24"/>
          <w:lang w:val="ru-RU" w:eastAsia="en-US" w:bidi="he-IL"/>
        </w:rPr>
        <w:br w:type="textWrapping"/>
      </w:r>
      <w:r>
        <w:rPr>
          <w:rFonts w:hint="default" w:eastAsiaTheme="minorHAnsi"/>
          <w:sz w:val="24"/>
          <w:szCs w:val="24"/>
          <w:lang w:val="ru-RU" w:eastAsia="en-US" w:bidi="he-IL"/>
        </w:rPr>
        <w:t>Der weitere Beweis erfolgt durch das Leben.</w:t>
      </w:r>
    </w:p>
    <w:p w14:paraId="30E67EA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66" o:spt="1" style="height:1.5pt;width:432pt;" fillcolor="#A0A0A0" filled="t" stroked="f" coordsize="21600,21600" o:hr="t" o:hrstd="t" o:hralign="center">
            <v:path/>
            <v:fill on="t" focussize="0,0"/>
            <v:stroke on="f"/>
            <v:imagedata o:title=""/>
            <o:lock v:ext="edit"/>
            <w10:wrap type="none"/>
            <w10:anchorlock/>
          </v:rect>
        </w:pict>
      </w:r>
    </w:p>
    <w:p w14:paraId="58CEFB9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ANHANG. Zentrale Kategorien des Projekts</w:t>
      </w:r>
    </w:p>
    <w:p w14:paraId="640386B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Folgenden wird eine Erläuterung der zentralen Begriffe des Kommentars gegeben, unter Angabe ihres Platzes in der Geschichte des Denkens sowie der spezifischen Verwendung durch den Autor.</w:t>
      </w:r>
    </w:p>
    <w:p w14:paraId="6A47C3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67" o:spt="1" style="height:1.5pt;width:432pt;" fillcolor="#A0A0A0" filled="t" stroked="f" coordsize="21600,21600" o:hr="t" o:hrstd="t" o:hralign="center">
            <v:path/>
            <v:fill on="t" focussize="0,0"/>
            <v:stroke on="f"/>
            <v:imagedata o:title=""/>
            <o:lock v:ext="edit"/>
            <w10:wrap type="none"/>
            <w10:anchorlock/>
          </v:rect>
        </w:pict>
      </w:r>
    </w:p>
    <w:p w14:paraId="25A5DF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Logoszentrizität (Logocentricity)</w:t>
      </w:r>
    </w:p>
    <w:p w14:paraId="122CB89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Tradition: </w:t>
      </w:r>
    </w:p>
    <w:p w14:paraId="4B80A6D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Begriff wurde von Ludwig Klages in den 1920er Jahren eingeführt und von Jacques Derrida in den 1960er Jahren popularisiert — als kritischer Begriff, der eine „metaphysische Illusion“ eines präsenten Zentrums (Wahrheit, Gott) bezeichnet, das dekonstruiert werden müsse.</w:t>
      </w:r>
    </w:p>
    <w:p w14:paraId="0B3B0F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w:t>
      </w:r>
    </w:p>
    <w:p w14:paraId="2D3BB41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Begriff wird in inverser Weise verwendet. Wir behaupten keine naive Gewissheit eines präsenten Zentrums, sondern konstatieren die ontologische Unmöglichkeit des Denkens ohne ein Prinzip der Zusammenhangsstruktur.</w:t>
      </w:r>
    </w:p>
    <w:p w14:paraId="617A50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Begründung:</w:t>
      </w:r>
    </w:p>
    <w:p w14:paraId="1F0F73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Unterschied zur derridianischen Dekonstruktion verstehe ich Logoszentrizität nicht als dogmatische Gewissheit, sondern als transzendentale Bedingung der Möglichkeit, zwischen Wahrheit und Fiktion zu unterscheiden.“</w:t>
      </w:r>
    </w:p>
    <w:p w14:paraId="3D0675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Logosflüchtigkeit (Logofugality)</w:t>
      </w:r>
    </w:p>
    <w:p w14:paraId="73A12F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Tradition:</w:t>
      </w:r>
    </w:p>
    <w:p w14:paraId="13AE84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Neologismus. Analog zu Begriffspaaren wie „theozentrisch — theoflüchtig“.</w:t>
      </w:r>
    </w:p>
    <w:p w14:paraId="6F16BF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w:t>
      </w:r>
    </w:p>
    <w:p w14:paraId="0301E9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Beschreibt eine ontologische Dynamik der Flucht vom Fundament. Es handelt sich nicht um eine moralische Sünde, sondern um eine strukturelle Verschiebung des Schwerpunkts auf abgeleitete Ebenen (Biologie, Gesellschaft).</w:t>
      </w:r>
    </w:p>
    <w:p w14:paraId="4B5AD5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Begründung:</w:t>
      </w:r>
    </w:p>
    <w:p w14:paraId="1E63F3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Begriff wurde eingeführt, um einen Prozess zu beschreiben, der in der Theologie als ‚Sündenfall‘ bezeichnet wird und in der Philosophie als ‚Vergessenheit des Seins‘ (Martin Heidegger), jedoch ohne mystische Aufladung.“</w:t>
      </w:r>
    </w:p>
    <w:p w14:paraId="7EEFCE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68" o:spt="1" style="height:1.5pt;width:432pt;" fillcolor="#A0A0A0" filled="t" stroked="f" coordsize="21600,21600" o:hr="t" o:hrstd="t" o:hralign="center">
            <v:path/>
            <v:fill on="t" focussize="0,0"/>
            <v:stroke on="f"/>
            <v:imagedata o:title=""/>
            <o:lock v:ext="edit"/>
            <w10:wrap type="none"/>
            <w10:anchorlock/>
          </v:rect>
        </w:pict>
      </w:r>
    </w:p>
    <w:p w14:paraId="582450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Ontologische Autonomie (Ontological Autonomy)</w:t>
      </w:r>
    </w:p>
    <w:p w14:paraId="26CA96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Tradition:</w:t>
      </w:r>
    </w:p>
    <w:p w14:paraId="1B8973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Immanuel Kant (Autonomie des Willens als Gut);</w:t>
      </w:r>
      <w:r>
        <w:rPr>
          <w:rFonts w:hint="default" w:eastAsiaTheme="minorHAnsi"/>
          <w:sz w:val="24"/>
          <w:szCs w:val="24"/>
          <w:lang w:val="ru-RU" w:eastAsia="en-US" w:bidi="he-IL"/>
        </w:rPr>
        <w:br w:type="textWrapping"/>
      </w:r>
      <w:r>
        <w:rPr>
          <w:rFonts w:hint="default" w:eastAsiaTheme="minorHAnsi"/>
          <w:sz w:val="24"/>
          <w:szCs w:val="24"/>
          <w:lang w:val="ru-RU" w:eastAsia="en-US" w:bidi="he-IL"/>
        </w:rPr>
        <w:t>Martin Heidegger, Jean-Luc Marion, John Zizioulas (Kritik des autonomen Subjekts als Vergessenheit des Seins bzw. des Anderen).</w:t>
      </w:r>
    </w:p>
    <w:p w14:paraId="574F8B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w:t>
      </w:r>
    </w:p>
    <w:p w14:paraId="501DCF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Begriff wird in kritischem Sinne verwendet (näher bei Zizioulas und Marion). Autonomie ist der Anspruch des geschaffenen „Ich“, Quelle seines eigenen Seins zu sein („Ich bin Gott“), was ontologisch unmöglich ist und zum Zerfall führt.</w:t>
      </w:r>
    </w:p>
    <w:p w14:paraId="3C3C30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Begründung:</w:t>
      </w:r>
    </w:p>
    <w:p w14:paraId="33DC1B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„Es geht nicht um moralische Selbstständigkeit (Kant), sondern um den ontologischen Ursprung. Das Subjekt ist frei, aber nicht die Quelle seines Lebens („Christus lebt in mir“).“</w:t>
      </w:r>
    </w:p>
    <w:p w14:paraId="3AFD3B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69" o:spt="1" style="height:1.5pt;width:432pt;" fillcolor="#A0A0A0" filled="t" stroked="f" coordsize="21600,21600" o:hr="t" o:hrstd="t" o:hralign="center">
            <v:path/>
            <v:fill on="t" focussize="0,0"/>
            <v:stroke on="f"/>
            <v:imagedata o:title=""/>
            <o:lock v:ext="edit"/>
            <w10:wrap type="none"/>
            <w10:anchorlock/>
          </v:rect>
        </w:pict>
      </w:r>
    </w:p>
    <w:p w14:paraId="34917F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Partizipative Identität (Participatory Identity)</w:t>
      </w:r>
    </w:p>
    <w:p w14:paraId="0EBFC2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Tradition:</w:t>
      </w:r>
    </w:p>
    <w:p w14:paraId="6681A6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Plato (μέθεξις — Teilhabe); Radical Orthodoxy (John Milbank, Catherine Pickstock);</w:t>
      </w:r>
      <w:r>
        <w:rPr>
          <w:rFonts w:hint="default" w:eastAsiaTheme="minorHAnsi"/>
          <w:sz w:val="24"/>
          <w:szCs w:val="24"/>
          <w:lang w:val="ru-RU" w:eastAsia="en-US" w:bidi="he-IL"/>
        </w:rPr>
        <w:br w:type="textWrapping"/>
      </w:r>
      <w:r>
        <w:rPr>
          <w:rFonts w:hint="default" w:eastAsiaTheme="minorHAnsi"/>
          <w:sz w:val="24"/>
          <w:szCs w:val="24"/>
          <w:lang w:val="ru-RU" w:eastAsia="en-US" w:bidi="he-IL"/>
        </w:rPr>
        <w:t>orthodoxe Theologie (Vergöttlichung, θέωσις).</w:t>
      </w:r>
    </w:p>
    <w:p w14:paraId="67F254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w:t>
      </w:r>
    </w:p>
    <w:p w14:paraId="54DE8B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Mechanismus der Stabilität der Persönlichkeit. Identität wird nicht vom Subjekt produziert, sondern durch Teilhabe am Logos konstituiert.</w:t>
      </w:r>
    </w:p>
    <w:p w14:paraId="5BD4D7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Begründung:</w:t>
      </w:r>
    </w:p>
    <w:p w14:paraId="5C8CBF2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Begriff steht der Radical Orthodoxy nahe, doch der Akzent wird von der Sozialtheorie auf die Ontologie des Subjekts verschoben: Teilhabe als Bedingung der Wahrung der Identität.“</w:t>
      </w:r>
    </w:p>
    <w:p w14:paraId="068BFA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70" o:spt="1" style="height:1.5pt;width:432pt;" fillcolor="#A0A0A0" filled="t" stroked="f" coordsize="21600,21600" o:hr="t" o:hrstd="t" o:hralign="center">
            <v:path/>
            <v:fill on="t" focussize="0,0"/>
            <v:stroke on="f"/>
            <v:imagedata o:title=""/>
            <o:lock v:ext="edit"/>
            <w10:wrap type="none"/>
            <w10:anchorlock/>
          </v:rect>
        </w:pict>
      </w:r>
    </w:p>
    <w:p w14:paraId="74F008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 Dekolonisierung der Persönlichkeit (Decolonization of Personality)</w:t>
      </w:r>
    </w:p>
    <w:p w14:paraId="69264F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Tradition:</w:t>
      </w:r>
    </w:p>
    <w:p w14:paraId="210BD9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Postkoloniale Theorie (Frantz Fanon, Edward Said, Walter Mignolo) — Befreiung von politischer und kultureller Dominanz.</w:t>
      </w:r>
    </w:p>
    <w:p w14:paraId="49482A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w:t>
      </w:r>
    </w:p>
    <w:p w14:paraId="126CDF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Ontologische Befreiung von falschen Zentren der Selbstbestimmung (Ideologien, Traumata, soziale Rollen).</w:t>
      </w:r>
    </w:p>
    <w:p w14:paraId="1E2DC57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Begründung:</w:t>
      </w:r>
    </w:p>
    <w:p w14:paraId="4E86ED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„Der Begriff wird metaphorisch im Verhältnis zum Postkolonialismus verwendet. Es geht nicht um Politik, sondern um die Rückgabe des Rechts des Subjekts auf ontologische Adressierung.“</w:t>
      </w:r>
    </w:p>
    <w:p w14:paraId="272487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71" o:spt="1" style="height:1.5pt;width:432pt;" fillcolor="#A0A0A0" filled="t" stroked="f" coordsize="21600,21600" o:hr="t" o:hrstd="t" o:hralign="center">
            <v:path/>
            <v:fill on="t" focussize="0,0"/>
            <v:stroke on="f"/>
            <v:imagedata o:title=""/>
            <o:lock v:ext="edit"/>
            <w10:wrap type="none"/>
            <w10:anchorlock/>
          </v:rect>
        </w:pict>
      </w:r>
    </w:p>
    <w:p w14:paraId="7CFF9C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6. Das Subjekt als Re-Adressierung (Subject as Re-addressing)</w:t>
      </w:r>
    </w:p>
    <w:p w14:paraId="5759709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Tradition:</w:t>
      </w:r>
    </w:p>
    <w:p w14:paraId="26FAC7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Jacques Lacan (Subjekt als Bruch); Alain Badiou (Subjekt als Treue zum Ereignis);</w:t>
      </w:r>
      <w:r>
        <w:rPr>
          <w:rFonts w:hint="default" w:eastAsiaTheme="minorHAnsi"/>
          <w:sz w:val="24"/>
          <w:szCs w:val="24"/>
          <w:lang w:val="ru-RU" w:eastAsia="en-US" w:bidi="he-IL"/>
        </w:rPr>
        <w:br w:type="textWrapping"/>
      </w:r>
      <w:r>
        <w:rPr>
          <w:rFonts w:hint="default" w:eastAsiaTheme="minorHAnsi"/>
          <w:sz w:val="24"/>
          <w:szCs w:val="24"/>
          <w:lang w:val="ru-RU" w:eastAsia="en-US" w:bidi="he-IL"/>
        </w:rPr>
        <w:t>Poststrukturalismus (Subjekt als Funktion).</w:t>
      </w:r>
    </w:p>
    <w:p w14:paraId="73D17BB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w:t>
      </w:r>
    </w:p>
    <w:p w14:paraId="28358B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Subjekt ist kein Ding, sondern ein Vektor — die Fähigkeit, die Hierarchie der Fundamente zu verändern.</w:t>
      </w:r>
    </w:p>
    <w:p w14:paraId="020B3C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Begründung:„Diese Definition übernimmt die Kritik am substanzialen Subjekt, gibt ihm jedoch seine Handlungsfähigkeit zurück — nicht durch Substantialität, sondern durch die Funktion der Wahl des Fundaments.“</w:t>
      </w:r>
    </w:p>
    <w:p w14:paraId="0B4E27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72" o:spt="1" style="height:1.5pt;width:432pt;" fillcolor="#A0A0A0" filled="t" stroked="f" coordsize="21600,21600" o:hr="t" o:hrstd="t" o:hralign="center">
            <v:path/>
            <v:fill on="t" focussize="0,0"/>
            <v:stroke on="f"/>
            <v:imagedata o:title=""/>
            <o:lock v:ext="edit"/>
            <w10:wrap type="none"/>
            <w10:anchorlock/>
          </v:rect>
        </w:pict>
      </w:r>
    </w:p>
    <w:p w14:paraId="3CFA39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7. Die Kirche als Ereignis und Form (Church as Event and Form)</w:t>
      </w:r>
    </w:p>
    <w:p w14:paraId="13B95F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Tradition:</w:t>
      </w:r>
    </w:p>
    <w:p w14:paraId="03C2F9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Eucharistische Ekklesiologie (Prot. Nikolai Afanasiev); Ontologie der Gemeinschaft (Metropolit John Zizioulas); Phänomenologie des Ereignisses (Martin Heidegger, Alain Badiou).</w:t>
      </w:r>
    </w:p>
    <w:p w14:paraId="599F62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w:t>
      </w:r>
    </w:p>
    <w:p w14:paraId="350382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Gleichgewicht zwischen charismatischem Ereignis und institutioneller Form. Die Kirche wird als ontologische Infrastruktur der Bildung einer personalen Eschatologie verstanden — als ein Milieu, in dem das Subjekt sein Verhältnis zum äußersten Horizont aufbaut und seine Orientierung in der Zeit stabilisiert. Die Form ist nicht für Macht notwendig, sondern für die Stabilisierung des Ereignisses in der Zeit.</w:t>
      </w:r>
    </w:p>
    <w:p w14:paraId="00AD0E2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Begründung:</w:t>
      </w:r>
    </w:p>
    <w:p w14:paraId="4E23BDD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„Im Unterschied zu einer rein ereignishaften Ekklesiologie wird hier die Notwendigkeit eines historischen Körpers zur Prüfung und Weitergabe von Erfahrung betont, was das Verständnis dem heideggerschen Halten der Wahrheit annähert.“</w:t>
      </w:r>
    </w:p>
    <w:p w14:paraId="1C2BA9B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73" o:spt="1" style="height:1.5pt;width:432pt;" fillcolor="#A0A0A0" filled="t" stroked="f" coordsize="21600,21600" o:hr="t" o:hrstd="t" o:hralign="center">
            <v:path/>
            <v:fill on="t" focussize="0,0"/>
            <v:stroke on="f"/>
            <v:imagedata o:title=""/>
            <o:lock v:ext="edit"/>
            <w10:wrap type="none"/>
            <w10:anchorlock/>
          </v:rect>
        </w:pict>
      </w:r>
    </w:p>
    <w:p w14:paraId="7EFDC2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8. Ontologischer Realismus (Ontological Realism)</w:t>
      </w:r>
    </w:p>
    <w:p w14:paraId="168E72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Tradition:</w:t>
      </w:r>
    </w:p>
    <w:p w14:paraId="0051DA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Wissenschaftlicher Realismus vs. Konstruktivismus.</w:t>
      </w:r>
    </w:p>
    <w:p w14:paraId="5C15FE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Hier:</w:t>
      </w:r>
    </w:p>
    <w:p w14:paraId="71C4D9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Lebensmodus, in dem der Mensch aus dem Horizont der kommenden Realität (des Reiches) handelt und nicht aus der Angst vor der Gegenwart. Er berücksichtigt die ganze Fülle der Realität (einschließlich ihres göttlichen Aspekts) und nicht nur ein Fragment.</w:t>
      </w:r>
    </w:p>
    <w:p w14:paraId="1CB9F8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Begründung:</w:t>
      </w:r>
    </w:p>
    <w:p w14:paraId="27041E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 ist kein naiver Realismus, sondern ein eschatologischer Realismus: Realität umfasst die Zukunft als wirksame Kraft.“</w:t>
      </w:r>
    </w:p>
    <w:p w14:paraId="1EF17D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74" o:spt="1" style="height:1.5pt;width:432pt;" fillcolor="#A0A0A0" filled="t" stroked="f" coordsize="21600,21600" o:hr="t" o:hrstd="t" o:hralign="center">
            <v:path/>
            <v:fill on="t" focussize="0,0"/>
            <v:stroke on="f"/>
            <v:imagedata o:title=""/>
            <o:lock v:ext="edit"/>
            <w10:wrap type="none"/>
            <w10:anchorlock/>
          </v:rect>
        </w:pict>
      </w:r>
    </w:p>
    <w:p w14:paraId="3F4CEF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9. Ontologische Spannung</w:t>
      </w:r>
    </w:p>
    <w:p w14:paraId="5129EC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Modus des Seins, in dem die Realität aufhört, Hintergrund zu sein, und zum Einsatz wird. Er entsteht unter Bedingungen existentieller Bedrohung, wenn Simulation tödlich gefährlich wird. Er unterscheidet sich vom psychologischen Stress dadurch, dass er nicht den Zustand, sondern die Struktur des Seins betrifft.</w:t>
      </w:r>
    </w:p>
    <w:p w14:paraId="1E2F43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75" o:spt="1" style="height:1.5pt;width:432pt;" fillcolor="#A0A0A0" filled="t" stroked="f" coordsize="21600,21600" o:hr="t" o:hrstd="t" o:hralign="center">
            <v:path/>
            <v:fill on="t" focussize="0,0"/>
            <v:stroke on="f"/>
            <v:imagedata o:title=""/>
            <o:lock v:ext="edit"/>
            <w10:wrap type="none"/>
            <w10:anchorlock/>
          </v:rect>
        </w:pict>
      </w:r>
    </w:p>
    <w:p w14:paraId="335A80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 Glaube als Kompetenz</w:t>
      </w:r>
    </w:p>
    <w:p w14:paraId="4CEED2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Glaube wird nicht als psychologischer Zustand oder moralische Qualität verstanden, sondern als funktionale Fähigkeit — als die Fähigkeit, ontologische Ebenen zu unterscheiden und das Fundament korrekt zu adressieren. Competentia fidei — die Fähigkeit, aus dem Logos zu handeln.</w:t>
      </w:r>
    </w:p>
    <w:p w14:paraId="68E433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76" o:spt="1" style="height:1.5pt;width:432pt;" fillcolor="#A0A0A0" filled="t" stroked="f" coordsize="21600,21600" o:hr="t" o:hrstd="t" o:hralign="center">
            <v:path/>
            <v:fill on="t" focussize="0,0"/>
            <v:stroke on="f"/>
            <v:imagedata o:title=""/>
            <o:lock v:ext="edit"/>
            <w10:wrap type="none"/>
            <w10:anchorlock/>
          </v:rect>
        </w:pict>
      </w:r>
    </w:p>
    <w:p w14:paraId="7FDF178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11. Christ bin</w:t>
      </w:r>
    </w:p>
    <w:p w14:paraId="6EC956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Formel der Subjektivität: „Christus lebt in mir“ (Gal 2,20).</w:t>
      </w:r>
    </w:p>
    <w:p w14:paraId="32237D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Das Gegenteil von „Ich bin Gott“ — dem Anspruch des autonomen Subjekts. Christ bin bedeutet, dass das Subjekt das Sein nicht produziert, sondern an ihm teilhat. Das Subjekt ist Rezipient, nicht Quelle.</w:t>
      </w:r>
    </w:p>
    <w:p w14:paraId="4D3DFA8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77" o:spt="1" style="height:1.5pt;width:432pt;" fillcolor="#A0A0A0" filled="t" stroked="f" coordsize="21600,21600" o:hr="t" o:hrstd="t" o:hralign="center">
            <v:path/>
            <v:fill on="t" focussize="0,0"/>
            <v:stroke on="f"/>
            <v:imagedata o:title=""/>
            <o:lock v:ext="edit"/>
            <w10:wrap type="none"/>
            <w10:anchorlock/>
          </v:rect>
        </w:pict>
      </w:r>
    </w:p>
    <w:p w14:paraId="5C954D3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Ontologische Dissonanz</w:t>
      </w:r>
    </w:p>
    <w:p w14:paraId="4ABA018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Zustand struktureller Nichtübereinstimmung zwischen der Adressierung des Fundaments und der realen Struktur des Seins. Er entsteht, wenn eine abgeleitete Ebene als endgültiges Fundament gewählt wird. Er unterscheidet sich von der psychologischen Dissonanz dadurch, dass er nicht kognitive Schemata betrifft, sondern die Weise der Existenz selbst.</w:t>
      </w:r>
    </w:p>
    <w:p w14:paraId="3ED4F6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78" o:spt="1" style="height:1.5pt;width:432pt;" fillcolor="#A0A0A0" filled="t" stroked="f" coordsize="21600,21600" o:hr="t" o:hrstd="t" o:hralign="center">
            <v:path/>
            <v:fill on="t" focussize="0,0"/>
            <v:stroke on="f"/>
            <v:imagedata o:title=""/>
            <o:lock v:ext="edit"/>
            <w10:wrap type="none"/>
            <w10:anchorlock/>
          </v:rect>
        </w:pict>
      </w:r>
    </w:p>
    <w:p w14:paraId="70C71E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13. Der Filter 10⁻¹⁷</w:t>
      </w:r>
    </w:p>
    <w:p w14:paraId="02C68A3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Bild aus dem Haupttext von CDJT, das die strukturelle Begrenztheit menschlicher Wahrnehmung ausdrückt. Der Mensch nimmt nur einen verschwindend kleinen Anteil der Realität wahr.</w:t>
      </w:r>
    </w:p>
    <w:p w14:paraId="7964D2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 ist keine wissenschaftliche Feststellung, sondern ein Bild. Die Aufgabe ontologischer Arbeit besteht darin, in diesen Filter eine Quelle einzubeziehen, die nicht der Entropie unterliegt (den Logos), um den Zugang zur Realität zu erweitern.</w:t>
      </w:r>
    </w:p>
    <w:p w14:paraId="5DE362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79" o:spt="1" style="height:1.5pt;width:432pt;" fillcolor="#A0A0A0" filled="t" stroked="f" coordsize="21600,21600" o:hr="t" o:hrstd="t" o:hralign="center">
            <v:path/>
            <v:fill on="t" focussize="0,0"/>
            <v:stroke on="f"/>
            <v:imagedata o:title=""/>
            <o:lock v:ext="edit"/>
            <w10:wrap type="none"/>
            <w10:anchorlock/>
          </v:rect>
        </w:pict>
      </w:r>
    </w:p>
    <w:p w14:paraId="7686369B">
      <w:pPr>
        <w:spacing w:after="200" w:line="276" w:lineRule="auto"/>
        <w:ind w:firstLine="567"/>
        <w:jc w:val="both"/>
        <w:rPr>
          <w:rFonts w:hint="default" w:eastAsiaTheme="minorHAnsi"/>
          <w:sz w:val="24"/>
          <w:szCs w:val="24"/>
          <w:lang w:val="ru-RU" w:eastAsia="en-US" w:bidi="he-IL"/>
        </w:rPr>
      </w:pPr>
    </w:p>
    <w:p w14:paraId="05443C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14. Grenze der Komplexität</w:t>
      </w:r>
    </w:p>
    <w:p w14:paraId="3BDF14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Schwelle, jenseits derer eine Zunahme der Komplexität eines Systems zu seinem Zerfall führt. Dies gilt sowohl für die individuelle Psyche als auch für soziale Systeme. Die Überschreitung dieser Grenze ist eine der Ursachen der Logosflüchtigkeit.</w:t>
      </w:r>
    </w:p>
    <w:p w14:paraId="581F87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80" o:spt="1" style="height:1.5pt;width:432pt;" fillcolor="#A0A0A0" filled="t" stroked="f" coordsize="21600,21600" o:hr="t" o:hrstd="t" o:hralign="center">
            <v:path/>
            <v:fill on="t" focussize="0,0"/>
            <v:stroke on="f"/>
            <v:imagedata o:title=""/>
            <o:lock v:ext="edit"/>
            <w10:wrap type="none"/>
            <w10:anchorlock/>
          </v:rect>
        </w:pict>
      </w:r>
    </w:p>
    <w:p w14:paraId="5670C7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15. Ontologische Erinnerung</w:t>
      </w:r>
    </w:p>
    <w:p w14:paraId="60ADFA4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Struktur, die die Erfahrung der Re-Adressierung bewahrt, nachdem die Intensität des Ereignisses nachgelassen hat. Sie unterscheidet sich von der psychologischen Erinnerung dadurch, dass sie keine Information, sondern eine Möglichkeit speichert — das Potenzial eines erneuten Aktes.</w:t>
      </w:r>
    </w:p>
    <w:p w14:paraId="6A381C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81" o:spt="1" style="height:1.5pt;width:432pt;" fillcolor="#A0A0A0" filled="t" stroked="f" coordsize="21600,21600" o:hr="t" o:hrstd="t" o:hralign="center">
            <v:path/>
            <v:fill on="t" focussize="0,0"/>
            <v:stroke on="f"/>
            <v:imagedata o:title=""/>
            <o:lock v:ext="edit"/>
            <w10:wrap type="none"/>
            <w10:anchorlock/>
          </v:rect>
        </w:pict>
      </w:r>
    </w:p>
    <w:p w14:paraId="2114EE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16. Ontologische Verschiebung</w:t>
      </w:r>
    </w:p>
    <w:p w14:paraId="610418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Eine strukturelle Veränderung der Hierarchie der Fundamente. Ein Synonym für Re-Adressierung, jedoch mit dem Akzent auf Irreversibilität: Nach einer solchen Verschiebung ist eine Rückkehr zur früheren Konfiguration ohne Zerfall nicht möglich.</w:t>
      </w:r>
    </w:p>
    <w:p w14:paraId="51EAB7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82" o:spt="1" style="height:1.5pt;width:432pt;" fillcolor="#A0A0A0" filled="t" stroked="f" coordsize="21600,21600" o:hr="t" o:hrstd="t" o:hralign="center">
            <v:path/>
            <v:fill on="t" focussize="0,0"/>
            <v:stroke on="f"/>
            <v:imagedata o:title=""/>
            <o:lock v:ext="edit"/>
            <w10:wrap type="none"/>
            <w10:anchorlock/>
          </v:rect>
        </w:pict>
      </w:r>
    </w:p>
    <w:p w14:paraId="3F9846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17. Qualität der Ontologie</w:t>
      </w:r>
    </w:p>
    <w:p w14:paraId="7E914A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 Qualität der Ontologie eines Subjekts wird durch den Grad bestimmt, in dem es den unendlichen Horizont aufrechterhält und die Fähigkeit besitzt, die Realität nicht auf ein endliches Maß zu reduzieren. Die Aufhebung dieses Horizonts ist eine Form ontologischer Degeneration.</w:t>
      </w:r>
    </w:p>
    <w:p w14:paraId="731DF2F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Ein Subjekt mit hoher Qualität der Ontologie: bewahrt den größtmöglichen Maßstab; erweitert die Dimension der Freiheit; hält die Spannung des Seins aus; modelliert seine eigene Trajektorie; reduziert nicht seine Mobilisierung zum Handeln; sucht eine wirkliche ontologische Vergöttlichung.</w:t>
      </w:r>
    </w:p>
    <w:p w14:paraId="2A38C2D4">
      <w:pPr>
        <w:spacing w:after="200" w:line="276" w:lineRule="auto"/>
        <w:ind w:firstLine="567"/>
        <w:jc w:val="both"/>
        <w:rPr>
          <w:rFonts w:hint="default" w:eastAsiaTheme="minorHAnsi"/>
          <w:sz w:val="24"/>
          <w:szCs w:val="24"/>
          <w:lang w:val="ru-RU" w:eastAsia="en-US" w:bidi="he-IL"/>
        </w:rPr>
      </w:pPr>
    </w:p>
    <w:p w14:paraId="4172C6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Dieser Kommentar verlangt vom Leser keine Zustimmung zu theologischen Dogmen, um die ontologische Architektur anzunehmen. Er lädt dazu ein, sie praktisch zu überprüfen:</w:t>
      </w:r>
      <w:r>
        <w:rPr>
          <w:rFonts w:hint="default" w:eastAsiaTheme="minorHAnsi"/>
          <w:sz w:val="24"/>
          <w:szCs w:val="24"/>
          <w:lang w:val="ru-RU" w:eastAsia="en-US" w:bidi="he-IL"/>
        </w:rPr>
        <w:br w:type="textWrapping"/>
      </w:r>
      <w:r>
        <w:rPr>
          <w:rFonts w:hint="default" w:eastAsiaTheme="minorHAnsi"/>
          <w:sz w:val="24"/>
          <w:szCs w:val="24"/>
          <w:lang w:val="ru-RU" w:eastAsia="en-US" w:bidi="he-IL"/>
        </w:rPr>
        <w:t>Erhöht die Re-Adressierung des Fundaments auf den Logos die Stabilität der Persönlichkeit, die Fähigkeit zur Liebe und die Nüchternheit der Wahrnehmung der Realität?</w:t>
      </w:r>
    </w:p>
    <w:p w14:paraId="062957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Wenn ja, funktioniert die Konstruktion unabhängig von konfessioneller Zugehörigkeit.</w:t>
      </w:r>
      <w:r>
        <w:rPr>
          <w:rFonts w:hint="default" w:eastAsiaTheme="minorHAnsi"/>
          <w:sz w:val="24"/>
          <w:szCs w:val="24"/>
          <w:lang w:val="ru-RU" w:eastAsia="en-US" w:bidi="he-IL"/>
        </w:rPr>
        <w:br w:type="textWrapping"/>
      </w:r>
      <w:r>
        <w:rPr>
          <w:rFonts w:hint="default" w:eastAsiaTheme="minorHAnsi"/>
          <w:sz w:val="24"/>
          <w:szCs w:val="24"/>
          <w:lang w:val="ru-RU" w:eastAsia="en-US" w:bidi="he-IL"/>
        </w:rPr>
        <w:t>Wenn nicht, sollte sie verworfen werden.</w:t>
      </w:r>
    </w:p>
    <w:p w14:paraId="52B00FBD">
      <w:pPr>
        <w:spacing w:after="200" w:line="276" w:lineRule="auto"/>
        <w:ind w:firstLine="567"/>
        <w:jc w:val="both"/>
        <w:rPr>
          <w:rFonts w:hint="default" w:eastAsiaTheme="minorHAnsi"/>
          <w:sz w:val="24"/>
          <w:szCs w:val="24"/>
          <w:lang w:val="ru-RU" w:eastAsia="en-US" w:bidi="he-IL"/>
        </w:rPr>
      </w:pPr>
    </w:p>
    <w:p w14:paraId="543955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br w:type="page"/>
      </w:r>
    </w:p>
    <w:p w14:paraId="7B7DA1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SCHLÜSSELBEGRIFFE DES PROJEKTS</w:t>
      </w:r>
      <w:r>
        <w:rPr>
          <w:rFonts w:hint="default" w:eastAsiaTheme="minorHAnsi"/>
          <w:sz w:val="24"/>
          <w:szCs w:val="24"/>
          <w:lang w:val="ru-RU" w:eastAsia="en-US" w:bidi="he-IL"/>
        </w:rPr>
        <w:br w:type="textWrapping"/>
      </w:r>
      <w:r>
        <w:rPr>
          <w:rFonts w:hint="default" w:eastAsiaTheme="minorHAnsi"/>
          <w:sz w:val="24"/>
          <w:szCs w:val="24"/>
          <w:lang w:val="ru-RU" w:eastAsia="en-US" w:bidi="he-IL"/>
        </w:rPr>
        <w:t>„CHRISTEN DES DRITTEN JAHRTAUSENDS“</w:t>
      </w:r>
    </w:p>
    <w:p w14:paraId="317C449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logoszentrische Ontologie</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logosflüchtige Ontologie</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kompetitive Ontologie</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solidarische Ontologie</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ontologischer Halt</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ontologische Re-Adressierung</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Dekolonisierung der Persönlichkeit</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Glaube als Kompetenz</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personale Eschatologie</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Aktualisierung der Kirche</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Liturgie als ontologischer Prozess</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Qualität der Ontologie</w:t>
      </w:r>
      <w:r>
        <w:rPr>
          <w:rFonts w:hint="default" w:eastAsiaTheme="minorHAnsi"/>
          <w:sz w:val="24"/>
          <w:szCs w:val="24"/>
          <w:lang w:val="ru-RU" w:eastAsia="en-US" w:bidi="he-IL"/>
        </w:rPr>
        <w:br w:type="textWrapping"/>
      </w:r>
      <w:r>
        <w:rPr>
          <w:rFonts w:hint="default" w:eastAsiaTheme="minorHAnsi"/>
          <w:sz w:val="24"/>
          <w:szCs w:val="24"/>
          <w:lang w:val="ru-RU" w:eastAsia="en-US" w:bidi="he-IL"/>
        </w:rPr>
        <w:tab/>
      </w:r>
      <w:r>
        <w:rPr>
          <w:rFonts w:hint="default" w:eastAsiaTheme="minorHAnsi"/>
          <w:sz w:val="24"/>
          <w:szCs w:val="24"/>
          <w:lang w:val="ru-RU" w:eastAsia="en-US" w:bidi="he-IL"/>
        </w:rPr>
        <w:t>Ontologie des Subjekts</w:t>
      </w:r>
    </w:p>
    <w:p w14:paraId="5D3B749C">
      <w:pPr>
        <w:spacing w:after="200" w:line="276" w:lineRule="auto"/>
        <w:ind w:firstLine="567"/>
        <w:jc w:val="both"/>
        <w:rPr>
          <w:rFonts w:hint="default" w:eastAsiaTheme="minorHAnsi"/>
          <w:sz w:val="24"/>
          <w:szCs w:val="24"/>
          <w:lang w:val="ru-RU" w:eastAsia="en-US" w:bidi="he-IL"/>
        </w:rPr>
      </w:pPr>
    </w:p>
    <w:p w14:paraId="183E47B9">
      <w:pPr>
        <w:spacing w:after="200" w:line="276" w:lineRule="auto"/>
        <w:ind w:firstLine="567"/>
        <w:jc w:val="both"/>
        <w:rPr>
          <w:rFonts w:hint="default" w:eastAsiaTheme="minorHAnsi"/>
          <w:sz w:val="24"/>
          <w:szCs w:val="24"/>
          <w:lang w:val="ru-RU" w:eastAsia="en-US" w:bidi="he-IL"/>
        </w:rPr>
      </w:pPr>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FA53C1">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94606">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30194606">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C0ECC5D"/>
    <w:multiLevelType w:val="singleLevel"/>
    <w:tmpl w:val="DC0ECC5D"/>
    <w:lvl w:ilvl="0" w:tentative="0">
      <w:start w:val="3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E7387"/>
    <w:rsid w:val="007771F4"/>
    <w:rsid w:val="00832963"/>
    <w:rsid w:val="00D9120E"/>
    <w:rsid w:val="010121B4"/>
    <w:rsid w:val="0112244E"/>
    <w:rsid w:val="01E74635"/>
    <w:rsid w:val="041D0F5F"/>
    <w:rsid w:val="050F2481"/>
    <w:rsid w:val="052635B9"/>
    <w:rsid w:val="07565116"/>
    <w:rsid w:val="07BB28BC"/>
    <w:rsid w:val="084E451A"/>
    <w:rsid w:val="08FE26EA"/>
    <w:rsid w:val="0A3C15F2"/>
    <w:rsid w:val="0AE42354"/>
    <w:rsid w:val="0AF9272C"/>
    <w:rsid w:val="0B4F1A1F"/>
    <w:rsid w:val="0BEE3B55"/>
    <w:rsid w:val="0D010EE5"/>
    <w:rsid w:val="0D461B28"/>
    <w:rsid w:val="0DF47371"/>
    <w:rsid w:val="0DFD056C"/>
    <w:rsid w:val="0FA36DAA"/>
    <w:rsid w:val="10187FFE"/>
    <w:rsid w:val="10B45937"/>
    <w:rsid w:val="10D4282D"/>
    <w:rsid w:val="114E29F3"/>
    <w:rsid w:val="11AE1C0C"/>
    <w:rsid w:val="11C066E2"/>
    <w:rsid w:val="120772B8"/>
    <w:rsid w:val="135A0DBA"/>
    <w:rsid w:val="13C96FF6"/>
    <w:rsid w:val="14930D3D"/>
    <w:rsid w:val="153D584C"/>
    <w:rsid w:val="16C40233"/>
    <w:rsid w:val="16D62785"/>
    <w:rsid w:val="174F3A41"/>
    <w:rsid w:val="17AB72E5"/>
    <w:rsid w:val="182072A4"/>
    <w:rsid w:val="199423FC"/>
    <w:rsid w:val="1A101ED9"/>
    <w:rsid w:val="1A5E3B3F"/>
    <w:rsid w:val="1AB1123B"/>
    <w:rsid w:val="1BE9372A"/>
    <w:rsid w:val="1C515B7B"/>
    <w:rsid w:val="1CBD1FD2"/>
    <w:rsid w:val="1DBC6AFC"/>
    <w:rsid w:val="1DC409AB"/>
    <w:rsid w:val="1EAD14C2"/>
    <w:rsid w:val="1F2D36C1"/>
    <w:rsid w:val="1F5A03D1"/>
    <w:rsid w:val="200B1023"/>
    <w:rsid w:val="21D27CA3"/>
    <w:rsid w:val="221A3240"/>
    <w:rsid w:val="23C40B35"/>
    <w:rsid w:val="23F944BF"/>
    <w:rsid w:val="247456DF"/>
    <w:rsid w:val="25A725E0"/>
    <w:rsid w:val="26B76B93"/>
    <w:rsid w:val="26BC6020"/>
    <w:rsid w:val="26C046A6"/>
    <w:rsid w:val="27F84D7A"/>
    <w:rsid w:val="28C771D6"/>
    <w:rsid w:val="2B2051DF"/>
    <w:rsid w:val="2B3631F4"/>
    <w:rsid w:val="2BC1684A"/>
    <w:rsid w:val="2C0A0936"/>
    <w:rsid w:val="2C3B1D63"/>
    <w:rsid w:val="2C3B2AA3"/>
    <w:rsid w:val="2D331A95"/>
    <w:rsid w:val="2DA07DEB"/>
    <w:rsid w:val="2DA15CFD"/>
    <w:rsid w:val="2DFA177E"/>
    <w:rsid w:val="2E0D7116"/>
    <w:rsid w:val="30AA3266"/>
    <w:rsid w:val="30F456C3"/>
    <w:rsid w:val="310B20F5"/>
    <w:rsid w:val="313047C4"/>
    <w:rsid w:val="314C49AF"/>
    <w:rsid w:val="3183373F"/>
    <w:rsid w:val="32826974"/>
    <w:rsid w:val="333B1278"/>
    <w:rsid w:val="33735C77"/>
    <w:rsid w:val="33E36C05"/>
    <w:rsid w:val="33F65E2D"/>
    <w:rsid w:val="3414106F"/>
    <w:rsid w:val="34A26388"/>
    <w:rsid w:val="34B6073C"/>
    <w:rsid w:val="34E25800"/>
    <w:rsid w:val="353820E0"/>
    <w:rsid w:val="355A1FE8"/>
    <w:rsid w:val="35CC20E1"/>
    <w:rsid w:val="37063ABC"/>
    <w:rsid w:val="373B210B"/>
    <w:rsid w:val="382C7FEE"/>
    <w:rsid w:val="38FA0E31"/>
    <w:rsid w:val="3A8C51CC"/>
    <w:rsid w:val="3AEC7CCA"/>
    <w:rsid w:val="3BA21765"/>
    <w:rsid w:val="3C5147A8"/>
    <w:rsid w:val="3C765FB0"/>
    <w:rsid w:val="3D0B53AF"/>
    <w:rsid w:val="3E7632F2"/>
    <w:rsid w:val="3E8F29B7"/>
    <w:rsid w:val="3EC6100D"/>
    <w:rsid w:val="3F20726B"/>
    <w:rsid w:val="3FC91E5F"/>
    <w:rsid w:val="40170F4B"/>
    <w:rsid w:val="40DA160B"/>
    <w:rsid w:val="410633C2"/>
    <w:rsid w:val="421D6E40"/>
    <w:rsid w:val="42725AF5"/>
    <w:rsid w:val="43216441"/>
    <w:rsid w:val="448315A9"/>
    <w:rsid w:val="464D281A"/>
    <w:rsid w:val="465D1FFE"/>
    <w:rsid w:val="47402BD2"/>
    <w:rsid w:val="47440BA9"/>
    <w:rsid w:val="47C600B9"/>
    <w:rsid w:val="48284C40"/>
    <w:rsid w:val="483A1563"/>
    <w:rsid w:val="489A26B4"/>
    <w:rsid w:val="48A421AC"/>
    <w:rsid w:val="48BD20D6"/>
    <w:rsid w:val="4ADA026C"/>
    <w:rsid w:val="4B1E106C"/>
    <w:rsid w:val="4B9F137F"/>
    <w:rsid w:val="4BBA6A20"/>
    <w:rsid w:val="4BC5773C"/>
    <w:rsid w:val="4BF93742"/>
    <w:rsid w:val="4C2D2EEE"/>
    <w:rsid w:val="4CB07E8F"/>
    <w:rsid w:val="4CC6243B"/>
    <w:rsid w:val="4DB32312"/>
    <w:rsid w:val="4EA960CD"/>
    <w:rsid w:val="5393749E"/>
    <w:rsid w:val="54796C72"/>
    <w:rsid w:val="54B93B6A"/>
    <w:rsid w:val="54C62C84"/>
    <w:rsid w:val="54FB358A"/>
    <w:rsid w:val="55293C6F"/>
    <w:rsid w:val="559A6A4E"/>
    <w:rsid w:val="56301675"/>
    <w:rsid w:val="56CD6F74"/>
    <w:rsid w:val="56F00E47"/>
    <w:rsid w:val="56F3757D"/>
    <w:rsid w:val="57555C6B"/>
    <w:rsid w:val="57A76936"/>
    <w:rsid w:val="59446701"/>
    <w:rsid w:val="5AB746DF"/>
    <w:rsid w:val="5B590F4F"/>
    <w:rsid w:val="5CF01DB7"/>
    <w:rsid w:val="5D3F6FA9"/>
    <w:rsid w:val="5DFB763C"/>
    <w:rsid w:val="5F2B1459"/>
    <w:rsid w:val="6024021E"/>
    <w:rsid w:val="60482704"/>
    <w:rsid w:val="605C58A5"/>
    <w:rsid w:val="60B478F2"/>
    <w:rsid w:val="61326BF9"/>
    <w:rsid w:val="617C2A63"/>
    <w:rsid w:val="61A846C0"/>
    <w:rsid w:val="623A6A65"/>
    <w:rsid w:val="62BC7C0A"/>
    <w:rsid w:val="63542C32"/>
    <w:rsid w:val="63936746"/>
    <w:rsid w:val="64051253"/>
    <w:rsid w:val="64456A0F"/>
    <w:rsid w:val="658F67AE"/>
    <w:rsid w:val="659D15BB"/>
    <w:rsid w:val="65A705D2"/>
    <w:rsid w:val="65C95E6B"/>
    <w:rsid w:val="65D20248"/>
    <w:rsid w:val="67C620ED"/>
    <w:rsid w:val="68C60ED0"/>
    <w:rsid w:val="68DA2583"/>
    <w:rsid w:val="68F83308"/>
    <w:rsid w:val="69A63060"/>
    <w:rsid w:val="6A8077CB"/>
    <w:rsid w:val="6C985AE8"/>
    <w:rsid w:val="6CAE1D64"/>
    <w:rsid w:val="6CB23063"/>
    <w:rsid w:val="6E927C17"/>
    <w:rsid w:val="6E9E48FB"/>
    <w:rsid w:val="70535F80"/>
    <w:rsid w:val="721A0705"/>
    <w:rsid w:val="722F6B6A"/>
    <w:rsid w:val="72382C50"/>
    <w:rsid w:val="73074215"/>
    <w:rsid w:val="73B57DC8"/>
    <w:rsid w:val="745E1E86"/>
    <w:rsid w:val="74CF0F7E"/>
    <w:rsid w:val="75B6418D"/>
    <w:rsid w:val="75F6741D"/>
    <w:rsid w:val="766614BE"/>
    <w:rsid w:val="7666486A"/>
    <w:rsid w:val="7686181A"/>
    <w:rsid w:val="778F4477"/>
    <w:rsid w:val="789B6537"/>
    <w:rsid w:val="78FE1E77"/>
    <w:rsid w:val="794C7262"/>
    <w:rsid w:val="7B664481"/>
    <w:rsid w:val="7BCA23E5"/>
    <w:rsid w:val="7BE01AFB"/>
    <w:rsid w:val="7C3B575E"/>
    <w:rsid w:val="7D9F615A"/>
    <w:rsid w:val="7DD168F8"/>
    <w:rsid w:val="7E6B4776"/>
    <w:rsid w:val="7ED4532C"/>
    <w:rsid w:val="7FB118B9"/>
    <w:rsid w:val="7FF37F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5"/>
    <w:qFormat/>
    <w:uiPriority w:val="0"/>
    <w:rPr>
      <w:b/>
      <w:bCs/>
    </w:rPr>
  </w:style>
  <w:style w:type="paragraph" w:customStyle="1" w:styleId="12">
    <w:name w:val="_Style 8"/>
    <w:basedOn w:val="1"/>
    <w:next w:val="1"/>
    <w:qFormat/>
    <w:uiPriority w:val="0"/>
    <w:pPr>
      <w:pBdr>
        <w:bottom w:val="single" w:color="auto" w:sz="6" w:space="1"/>
      </w:pBdr>
      <w:jc w:val="center"/>
    </w:pPr>
    <w:rPr>
      <w:rFonts w:ascii="Arial" w:eastAsia="SimSun"/>
      <w:vanish/>
      <w:sz w:val="16"/>
    </w:rPr>
  </w:style>
  <w:style w:type="paragraph" w:customStyle="1" w:styleId="13">
    <w:name w:val="_Style 9"/>
    <w:basedOn w:val="1"/>
    <w:next w:val="1"/>
    <w:qFormat/>
    <w:uiPriority w:val="0"/>
    <w:pPr>
      <w:pBdr>
        <w:top w:val="single" w:color="auto" w:sz="6" w:space="1"/>
      </w:pBdr>
      <w:jc w:val="center"/>
    </w:pPr>
    <w:rPr>
      <w:rFonts w:ascii="Arial" w:eastAsia="SimSun"/>
      <w:vanish/>
      <w:sz w:val="16"/>
    </w:rPr>
  </w:style>
  <w:style w:type="character" w:customStyle="1" w:styleId="14">
    <w:name w:val="font21"/>
    <w:qFormat/>
    <w:uiPriority w:val="0"/>
    <w:rPr>
      <w:rFonts w:hint="default" w:ascii="Arial" w:hAnsi="Arial" w:cs="Arial"/>
      <w:i/>
      <w:iCs/>
      <w:color w:val="000000"/>
      <w:sz w:val="20"/>
      <w:szCs w:val="20"/>
      <w:u w:val="none"/>
    </w:rPr>
  </w:style>
  <w:style w:type="character" w:customStyle="1" w:styleId="15">
    <w:name w:val="font01"/>
    <w:qFormat/>
    <w:uiPriority w:val="0"/>
    <w:rPr>
      <w:rFonts w:hint="default" w:ascii="Arial" w:hAnsi="Arial" w:cs="Arial"/>
      <w:color w:val="000000"/>
      <w:sz w:val="20"/>
      <w:szCs w:val="20"/>
      <w:u w:val="none"/>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140</Pages>
  <Words>0</Words>
  <Characters>0</Characters>
  <Lines>0</Lines>
  <Paragraphs>0</Paragraphs>
  <TotalTime>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2025-10-15T23:03:00Z</dcterms:created>
  <dc:creator>lenovo</dc:creator>
  <cp:lastModifiedBy>Леон Аджинджал</cp:lastModifiedBy>
  <dcterms:modified xsi:type="dcterms:W3CDTF">2026-03-08T07:53:30Z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538B86F7B4F141C3B6110085A935A47A_12</vt:lpwstr>
  </property>
</Properties>
</file>