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Филозофија и богословље пројекта ХТТ</w:t>
      </w:r>
    </w:p>
    <w:p>
      <w:pPr>
        <w:pStyle w:val="Subtitle"/>
      </w:pPr>
      <w:r>
        <w:t>Систематско излагање и критичка анализа</w:t>
        <w:br/>
        <w:t>На основу руског корпуса у три тома</w:t>
      </w:r>
    </w:p>
    <w:p>
      <w:pPr>
        <w:spacing w:after="240"/>
      </w:pPr>
      <w:r>
        <w:t>Пројекат: Хришћанима трећег миленијума</w:t>
        <w:br/>
        <w:t>Аутор пројекта: јерођакон Пантелејмон (Ађинђал)</w:t>
        <w:br/>
        <w:t>Излагање и анализа припремљени уз ChatGPT</w:t>
      </w:r>
    </w:p>
    <w:p>
      <w:r>
        <w:rPr>
          <w:b/>
        </w:rPr>
        <w:t>Садржај</w:t>
      </w:r>
    </w:p>
    <w:p>
      <w:pPr>
        <w:spacing w:after="40" w:line="240" w:lineRule="auto"/>
      </w:pPr>
      <w:hyperlink w:anchor="section_0">
        <w:r>
          <w:rPr>
            <w:sz w:val="21"/>
          </w:rPr>
          <w:t>Увод</w:t>
        </w:r>
      </w:hyperlink>
    </w:p>
    <w:p>
      <w:pPr>
        <w:spacing w:after="40" w:line="240" w:lineRule="auto"/>
      </w:pPr>
      <w:hyperlink w:anchor="section_1">
        <w:r>
          <w:rPr>
            <w:sz w:val="21"/>
          </w:rPr>
          <w:t>1 Полазно питање о хришћанству</w:t>
        </w:r>
      </w:hyperlink>
    </w:p>
    <w:p>
      <w:pPr>
        <w:spacing w:after="40" w:line="240" w:lineRule="auto"/>
      </w:pPr>
      <w:hyperlink w:anchor="section_2">
        <w:r>
          <w:rPr>
            <w:sz w:val="21"/>
          </w:rPr>
          <w:t>2 Реалност и људска карта</w:t>
        </w:r>
      </w:hyperlink>
    </w:p>
    <w:p>
      <w:pPr>
        <w:spacing w:after="40" w:line="240" w:lineRule="auto"/>
      </w:pPr>
      <w:hyperlink w:anchor="section_3">
        <w:r>
          <w:rPr>
            <w:sz w:val="21"/>
          </w:rPr>
          <w:t>3 Изведеност и сопствени одговор</w:t>
        </w:r>
      </w:hyperlink>
    </w:p>
    <w:p>
      <w:pPr>
        <w:spacing w:after="40" w:line="240" w:lineRule="auto"/>
      </w:pPr>
      <w:hyperlink w:anchor="section_4">
        <w:r>
          <w:rPr>
            <w:sz w:val="21"/>
          </w:rPr>
          <w:t>4 Аутономија и онтолошко преадресирање</w:t>
        </w:r>
      </w:hyperlink>
    </w:p>
    <w:p>
      <w:pPr>
        <w:spacing w:after="40" w:line="240" w:lineRule="auto"/>
      </w:pPr>
      <w:hyperlink w:anchor="section_5">
        <w:r>
          <w:rPr>
            <w:sz w:val="21"/>
          </w:rPr>
          <w:t>5 Архитектура људског одговора</w:t>
        </w:r>
      </w:hyperlink>
    </w:p>
    <w:p>
      <w:pPr>
        <w:spacing w:after="40" w:line="240" w:lineRule="auto"/>
      </w:pPr>
      <w:hyperlink w:anchor="section_6">
        <w:r>
          <w:rPr>
            <w:sz w:val="21"/>
          </w:rPr>
          <w:t>6 Настајање личности и историјско деловање</w:t>
        </w:r>
      </w:hyperlink>
    </w:p>
    <w:p>
      <w:pPr>
        <w:spacing w:after="40" w:line="240" w:lineRule="auto"/>
      </w:pPr>
      <w:hyperlink w:anchor="section_7">
        <w:r>
          <w:rPr>
            <w:sz w:val="21"/>
          </w:rPr>
          <w:t>7 Логос и могућност смисла</w:t>
        </w:r>
      </w:hyperlink>
    </w:p>
    <w:p>
      <w:pPr>
        <w:spacing w:after="40" w:line="240" w:lineRule="auto"/>
      </w:pPr>
      <w:hyperlink w:anchor="section_8">
        <w:r>
          <w:rPr>
            <w:sz w:val="21"/>
          </w:rPr>
          <w:t>8 Образ Божији и пуноћа личности</w:t>
        </w:r>
      </w:hyperlink>
    </w:p>
    <w:p>
      <w:pPr>
        <w:spacing w:after="40" w:line="240" w:lineRule="auto"/>
      </w:pPr>
      <w:hyperlink w:anchor="section_9">
        <w:r>
          <w:rPr>
            <w:sz w:val="21"/>
          </w:rPr>
          <w:t>9 Оваплоћење Крст и васкрсење</w:t>
        </w:r>
      </w:hyperlink>
    </w:p>
    <w:p>
      <w:pPr>
        <w:spacing w:after="40" w:line="240" w:lineRule="auto"/>
      </w:pPr>
      <w:hyperlink w:anchor="section_10">
        <w:r>
          <w:rPr>
            <w:sz w:val="21"/>
          </w:rPr>
          <w:t>10 Вера као компетенција и језик Бога</w:t>
        </w:r>
      </w:hyperlink>
    </w:p>
    <w:p>
      <w:pPr>
        <w:spacing w:after="40" w:line="240" w:lineRule="auto"/>
      </w:pPr>
      <w:hyperlink w:anchor="section_11">
        <w:r>
          <w:rPr>
            <w:sz w:val="21"/>
          </w:rPr>
          <w:t>11 Црква као догађај и историјски облик</w:t>
        </w:r>
      </w:hyperlink>
    </w:p>
    <w:p>
      <w:pPr>
        <w:spacing w:after="40" w:line="240" w:lineRule="auto"/>
      </w:pPr>
      <w:hyperlink w:anchor="section_12">
        <w:r>
          <w:rPr>
            <w:sz w:val="21"/>
          </w:rPr>
          <w:t>12 Есхатологија и отвореност историје</w:t>
        </w:r>
      </w:hyperlink>
    </w:p>
    <w:p>
      <w:pPr>
        <w:spacing w:after="40" w:line="240" w:lineRule="auto"/>
      </w:pPr>
      <w:hyperlink w:anchor="section_13">
        <w:r>
          <w:rPr>
            <w:sz w:val="21"/>
          </w:rPr>
          <w:t>13 Тројични основ и пневматологија</w:t>
        </w:r>
      </w:hyperlink>
    </w:p>
    <w:p>
      <w:pPr>
        <w:spacing w:after="40" w:line="240" w:lineRule="auto"/>
      </w:pPr>
      <w:hyperlink w:anchor="section_14">
        <w:r>
          <w:rPr>
            <w:sz w:val="21"/>
          </w:rPr>
          <w:t>14 Модернизација и друштвена одговорност</w:t>
        </w:r>
      </w:hyperlink>
    </w:p>
    <w:p>
      <w:pPr>
        <w:spacing w:after="40" w:line="240" w:lineRule="auto"/>
      </w:pPr>
      <w:hyperlink w:anchor="section_15">
        <w:r>
          <w:rPr>
            <w:sz w:val="21"/>
          </w:rPr>
          <w:t>15 Заједничко власт и цена деловања</w:t>
        </w:r>
      </w:hyperlink>
    </w:p>
    <w:p>
      <w:pPr>
        <w:spacing w:after="40" w:line="240" w:lineRule="auto"/>
      </w:pPr>
      <w:hyperlink w:anchor="section_16">
        <w:r>
          <w:rPr>
            <w:sz w:val="21"/>
          </w:rPr>
          <w:t>16 Методологија ХТТ анализе</w:t>
        </w:r>
      </w:hyperlink>
    </w:p>
    <w:p>
      <w:pPr>
        <w:spacing w:after="40" w:line="240" w:lineRule="auto"/>
      </w:pPr>
      <w:hyperlink w:anchor="section_17">
        <w:r>
          <w:rPr>
            <w:sz w:val="21"/>
          </w:rPr>
          <w:t>17 Филозофска провера средишњих аргумената</w:t>
        </w:r>
      </w:hyperlink>
    </w:p>
    <w:p>
      <w:pPr>
        <w:spacing w:after="40" w:line="240" w:lineRule="auto"/>
      </w:pPr>
      <w:hyperlink w:anchor="section_18">
        <w:r>
          <w:rPr>
            <w:sz w:val="21"/>
          </w:rPr>
          <w:t>18 Богословске границе и развој појмова</w:t>
        </w:r>
      </w:hyperlink>
    </w:p>
    <w:p>
      <w:pPr>
        <w:spacing w:after="40" w:line="240" w:lineRule="auto"/>
      </w:pPr>
      <w:hyperlink w:anchor="section_19">
        <w:r>
          <w:rPr>
            <w:sz w:val="21"/>
          </w:rPr>
          <w:t>19 Значај пројекта и програм провере</w:t>
        </w:r>
      </w:hyperlink>
    </w:p>
    <w:p>
      <w:pPr>
        <w:spacing w:after="120" w:line="240" w:lineRule="auto"/>
      </w:pPr>
      <w:hyperlink w:anchor="section_20">
        <w:r>
          <w:rPr>
            <w:sz w:val="21"/>
          </w:rPr>
          <w:t>Кратки речник</w:t>
        </w:r>
      </w:hyperlink>
    </w:p>
    <w:p>
      <w:pPr>
        <w:spacing w:after="40" w:line="240" w:lineRule="auto"/>
      </w:pPr>
      <w:hyperlink w:anchor="section_21">
        <w:r>
          <w:rPr>
            <w:sz w:val="21"/>
          </w:rPr>
          <w:t>Извори и навигација кроз корпус</w:t>
        </w:r>
      </w:hyperlink>
    </w:p>
    <w:p>
      <w:pPr>
        <w:spacing w:after="40" w:line="240" w:lineRule="auto"/>
      </w:pPr>
      <w:hyperlink w:anchor="section_22">
        <w:r>
          <w:rPr>
            <w:sz w:val="21"/>
          </w:rPr>
          <w:t>О карактеру прераде прегледа</w:t>
        </w:r>
      </w:hyperlink>
    </w:p>
    <w:p>
      <w:r>
        <w:br w:type="page"/>
      </w:r>
    </w:p>
    <w:p>
      <w:bookmarkStart w:id="0" w:name="section_0"/>
      <w:pPr>
        <w:pStyle w:val="Heading1"/>
      </w:pPr>
      <w:r>
        <w:t>Увод</w:t>
      </w:r>
      <w:bookmarkEnd w:id="0"/>
    </w:p>
    <w:p>
      <w:r>
        <w:rPr>
          <w:b w:val="0"/>
        </w:rPr>
        <w:t>ХТТ истражује како човек може постати стварни аутор свог живота ако није створио ни самога себе, ни свет, ни језик на којем осмишљава своје постојање. Хришћански одговор пројекта састоји се у томе да примљеност бића не искључује сопствени одговор. Напротив, однос према Богу може учинити људско ауторство могућим и постојаним, не претварајући човека у суверено првоначело.</w:t>
      </w:r>
    </w:p>
    <w:p>
      <w:r>
        <w:rPr>
          <w:b w:val="0"/>
        </w:rPr>
        <w:t>Из овог питања израста читав истраживачки програм. ХТТ најпре пита шта Црква треба да чини ради формирања човека. Затим испитује како субјект уопште настаје, како је устројено његово опажање стварности и зашто може грешити не само у појединачним судовима него и у основама свог живота. Најзад, пројекат предлаже метод анализе институција и колектива: коме они омогућавају да види, започиње, приговара, исправља одлуке и одговара за последице.</w:t>
      </w:r>
    </w:p>
    <w:p>
      <w:r>
        <w:rPr>
          <w:b w:val="0"/>
        </w:rPr>
        <w:t>Филозофски и богословски део овде су садржајно повезани. Филозофија истражује услове људског одговора и границе самоутемељења. Богословље открива тај одговор као однос према Тројичном Богу, отворен оваплоћењем, Крстом и васкрсењем Христовим. Методологија враћа разматрање у конкретан живот: какву људску способност фактички производи пракса која себе проглашава хришћанском, образовном, државном или ослободилачком?</w:t>
      </w:r>
    </w:p>
    <w:p>
      <w:r>
        <w:t>Једно од значајних достигнућа пројекта јесте повезивање три питања која се често разматрају одвојено: из чега човек живи, може ли постати аутор сопственог одговора и који друштвени услови чине такав одговор могућим. Главна тешкоћа је у доказивању прелаза између ових питања. Немогућност апсолутног самоутемељења још захтева посебан прелаз ка личном Богу; структурна аналогија са Тројицом захтева проверу; снажна дијагностика људске праксе није доказ спасења.</w:t>
      </w:r>
    </w:p>
    <w:p>
      <w:r>
        <w:rPr>
          <w:b w:val="0"/>
        </w:rPr>
        <w:t>Излагање које следи креће се од полазне интуиције ка филозофском апарату, затим ка богословљу, друштвеној проблематици и методологији. Критички део проверава конкретне аргументе, чувајући разлику између онога што аутор тврди и степена образложености те тврдње. Кратке референце у угластим заградама упућују на томове и одељке наведене на крају. Дидактички примери припадају овој анализи и не представљају се као случајеви које је истражио аутор ХТТ.</w:t>
      </w:r>
    </w:p>
    <w:p>
      <w:bookmarkStart w:id="1" w:name="section_1"/>
      <w:pPr>
        <w:pStyle w:val="Heading1"/>
      </w:pPr>
      <w:r>
        <w:t>1 Полазно питање о хришћанству</w:t>
      </w:r>
      <w:bookmarkEnd w:id="1"/>
    </w:p>
    <w:p>
      <w:pPr>
        <w:pStyle w:val="Heading2"/>
      </w:pPr>
      <w:r>
        <w:t>Шта значи губитак онтолошке иницијативе</w:t>
      </w:r>
    </w:p>
    <w:p>
      <w:r>
        <w:rPr>
          <w:b w:val="0"/>
        </w:rPr>
        <w:t>Полазна дијагноза ХТТ није једноставно у томе да хришћани нису довољно морални или да су црквене установе лоше организоване. Проблем је дубљи: хришћанство може сачувати обреде, догматске формуле и друштвену видљивост, али престати да одређује свет унутар којег човек доноси одлуке. Тада му политичка идеологија говори ко је непријатељ; тржиште — шта треба сматрати успехом; психолошка удобност — шта треба избегавати; уобичајена средина — о чему не треба питати. Хришћанство заузима преостало место и освештава већ задату путању.</w:t>
      </w:r>
    </w:p>
    <w:p>
      <w:r>
        <w:rPr>
          <w:b w:val="0"/>
        </w:rPr>
        <w:t>„Онтолошка иницијатива“ означава способност да се полази од сопственог разумевања човека, стварности и крајњег назначења живота. То није монопол на управљање друштвом. Хришћанска иницијатива почиње питањем: који начини људског постојања постају могући захваљујући Јеванђељу? Ако се одговор своди на одржавање традиције, утеху или регулисање понашања, специфична претензија хришћанства остаје неразјашњена.</w:t>
      </w:r>
    </w:p>
    <w:p>
      <w:r>
        <w:rPr>
          <w:b w:val="0"/>
        </w:rPr>
        <w:t>Ту претензију ХТТ повезује са пуноћом човечности. Христос не долази да би учврстио човека као послушан елемент већ постојећег поретка. Однос према Христу треба да мења човекову способност да види, разуме, општи, делује и сачува себе пред лицем смрти. Зато пројекат разматра веру као начин бића, а црквени живот као простор његовог формирања. [I, увод у „Оглед из примењене метафизике субјекта“; „Полазна. Некада изворна“; „Функције Цркве“.]</w:t>
      </w:r>
    </w:p>
    <w:p>
      <w:pPr>
        <w:pStyle w:val="Heading2"/>
      </w:pPr>
      <w:r>
        <w:t>Зашто је питање о функцији Цркве богословско</w:t>
      </w:r>
    </w:p>
    <w:p>
      <w:r>
        <w:rPr>
          <w:b w:val="0"/>
        </w:rPr>
        <w:t>ХТТ се може погрешно прочитати као предлог да се Црква оцењује по стандардима предузећа: колико је људи дошло, колико је услуга пружено, колико су учесници задовољни. Ауторово питање је другачије. Ако се Бог-Логос исповеда као главна делатна Личност црквених тајни, шта то значи за људски живот? Како се учешће у тајни односи према развоју логосне природе човека?</w:t>
      </w:r>
    </w:p>
    <w:p>
      <w:r>
        <w:rPr>
          <w:b w:val="0"/>
        </w:rPr>
        <w:t>Функционално питање улази унутар богословља. Оно захтева да се прати веза између исповедања и плода црквеног живота. Човек може знати исправне формуле, а да не уме да разликује истину од сопственог страха. Може бити дисциплинован парохијанин, а да духовном руководиоцу препушта одговорност за све што се догађа. Може говорити о општењу, а сусретати само потврду сопствене слике света. Управо ова одступања постају предмет истраживања.</w:t>
      </w:r>
    </w:p>
    <w:p>
      <w:r>
        <w:rPr>
          <w:b w:val="0"/>
        </w:rPr>
        <w:t>При томе посматрање људских резултата не даје истраживачу непосредан приступ дејству благодати. Метод може установити да конкретно устројство руковођења блокира самосталан одговор. Не може на основу тог обележја исцрпно судити о тајни Цркве или о коначној судбини човека. У III тому ово ограничење формулисано је нарочито јасно. [III, одељак XIII; „У потрази за пневматологијом“, §§16–17.]</w:t>
      </w:r>
    </w:p>
    <w:p>
      <w:bookmarkStart w:id="2" w:name="section_2"/>
      <w:pPr>
        <w:pStyle w:val="Heading1"/>
      </w:pPr>
      <w:r>
        <w:t>2 Реалност и људска карта</w:t>
      </w:r>
      <w:bookmarkEnd w:id="2"/>
    </w:p>
    <w:p>
      <w:pPr>
        <w:pStyle w:val="Heading2"/>
      </w:pPr>
      <w:r>
        <w:t>Реалност претходи човеку</w:t>
      </w:r>
    </w:p>
    <w:p>
      <w:r>
        <w:rPr>
          <w:b w:val="0"/>
        </w:rPr>
        <w:t>Прва филозофска поставка ХТТ гласи: човек затиче себе у већ постојећој стварности. Његово тело, историја, односи, језик и могућности нису његова првобитна творевина. Он ступа у свет који се опире његовим жељама и може оповргнути његове представе. То је полазни реализам пројекта.</w:t>
      </w:r>
    </w:p>
    <w:p>
      <w:r>
        <w:rPr>
          <w:b w:val="0"/>
        </w:rPr>
        <w:t>Али из независности Реалности не следи да је човек види непосредно и у целини. Између стварности и деловања налази се слика света коју је човек усвојио. Двоје људи могу знати исти скуп чињеница и живети у различитим световима: један у критици види могућност исправке, други — напад на своје право да постоји. Не разликује се само мишљење о чињеници него и распоред онога што је значајно, опасно, допуштено и могуће.</w:t>
      </w:r>
    </w:p>
    <w:p>
      <w:r>
        <w:rPr>
          <w:b w:val="0"/>
        </w:rPr>
        <w:t>Зато ХТТ разликује Реалност и карту. Карта је неопходна: без одабира, разликовања и повезивања нема смисленог деловања. Опасност настаје када карта себе прогласи коначном целином и престане да прима податке о сопственим ограничењима. Грешка тада постаје начин живота. Човек не брани појединачан погрешан суд, него устројство света које му омогућава да остане оно за шта себе сматра. [I, „Оглед…“, гл.1; III, одељак II.]</w:t>
      </w:r>
    </w:p>
    <w:p>
      <w:pPr>
        <w:pStyle w:val="Heading2"/>
      </w:pPr>
      <w:r>
        <w:t>Истина као однос и као провера</w:t>
      </w:r>
    </w:p>
    <w:p>
      <w:r>
        <w:rPr>
          <w:b w:val="0"/>
        </w:rPr>
        <w:t>У I тому истина се описује кроз признавање Реалности. Реч је о разлици између „знам да се то догодило“ и „пристајем да даљи живот градим узимајући у обзир оно што се догодило“. Човек може у разговору признавати чињеницу пораза, али наставити да доноси одлуке као да пораза није било. Знање још није постало основа деловања.</w:t>
      </w:r>
    </w:p>
    <w:p>
      <w:r>
        <w:t>То проширује питање истине, али не укида тачност исказа. Ако су чињенице погрешне, спремност да се живи „по истини“ може значити само доследно слеђење заблуде. У овде предложеном тумачењу ХТТ зато повезује проверљивост судова са егзистенцијалном спремношћу да се прихвате њихове последице. У III тому та веза заштићена је захтевом да се разликују чињеница, тумачење, норма, пројекат и прогноза.</w:t>
      </w:r>
    </w:p>
    <w:p>
      <w:r>
        <w:rPr>
          <w:b w:val="0"/>
        </w:rPr>
        <w:t>Овде припада појам информације о несагласности. То је информација која открива јаз између стварности и делатног модела, размере задатка и могућности инструмента, декларисане функције и резултата. Она не саопштава увек готово решење. Понекад се њен једини поуздан садржај састоји у томе да се претходни начин деловања више не може сматрати оправданим.</w:t>
      </w:r>
    </w:p>
    <w:p>
      <w:pPr>
        <w:pStyle w:val="Heading2"/>
      </w:pPr>
      <w:r>
        <w:t>Метафизика и делатна онтологија</w:t>
      </w:r>
    </w:p>
    <w:p>
      <w:r>
        <w:rPr>
          <w:b w:val="0"/>
        </w:rPr>
        <w:t>На језику ХТТ метафизика задаје крајње претпоставке: шта је у коначном смислу реално, одакле потиче смисао, на чему почива обавезност истине. Делатна онтологија показује како су те претпоставке оваплоћене у фактичком свету субјекта: шта он разликује, које радње може да изврши, коме припада иницијатива.</w:t>
      </w:r>
    </w:p>
    <w:p>
      <w:r>
        <w:rPr>
          <w:b w:val="0"/>
        </w:rPr>
        <w:t>На пример, организација проглашава вредност човека, али њено извештавање узима у обзир само број операција. Формално декларисана метафизика и фактички репродукована онтологија разилазе се. У свакодневном деловању човек је присутан као јединица обраде. Да би се стање променило, није довољно понављати декларацију. Треба променити начине виђења, одлучивања, оцењивања и одговорности.</w:t>
      </w:r>
    </w:p>
    <w:p>
      <w:r>
        <w:rPr>
          <w:b w:val="0"/>
        </w:rPr>
        <w:t>Примењена метафизика истражује такве везе. Она чини претпоставке видљивим, проверава њихове последице и отвара могућност преиспитивања. То није обећање коначног ослобађања од свих претпоставки: и сам истраживач ради посредством карте. Зато зрео метод мора допуштати исправљање сопствене реконструкције. [I, „Оглед…“, увод и гл.5; III, §§112–114, 132–134.]</w:t>
      </w:r>
    </w:p>
    <w:p>
      <w:bookmarkStart w:id="3" w:name="section_3"/>
      <w:pPr>
        <w:pStyle w:val="Heading1"/>
      </w:pPr>
      <w:r>
        <w:t>3 Изведеност и сопствени одговор</w:t>
      </w:r>
      <w:bookmarkEnd w:id="3"/>
    </w:p>
    <w:p>
      <w:pPr>
        <w:pStyle w:val="Heading2"/>
      </w:pPr>
      <w:r>
        <w:t>Три значења зависности</w:t>
      </w:r>
    </w:p>
    <w:p>
      <w:r>
        <w:rPr>
          <w:b w:val="0"/>
        </w:rPr>
        <w:t>Основно питање пројекта може се формулисати овако: како биће које је већ започето постаје оно које започиње? Човек не бира првобитне услове свог појављивања. Али из тога још не следи да се читав његов даљи живот мора разумети искључиво као наставак спољашњих утицаја.</w:t>
      </w:r>
    </w:p>
    <w:p>
      <w:r>
        <w:rPr>
          <w:b w:val="0"/>
        </w:rPr>
        <w:t>Овде треба разликовати три односа. Први је примљеност самог постојања. Она се не укида ни слободом, ни зрелошћу, ни обожењем. Други је репродуковање туђих поставки без сопственог прихватања и провере. Управо ту несамосталност пројекат настоји да превазиђе. Трећи је сопствени одговор унутар примљености која остаје: човек прихвата датост, али је не сматра исцрпним аутором свог следећег поступка.</w:t>
      </w:r>
    </w:p>
    <w:p>
      <w:r>
        <w:rPr>
          <w:b w:val="0"/>
        </w:rPr>
        <w:t>Прихватити свој почетак не значи одобрити насиље, неправду или грешку који припадају историји тог почетка. Прихватање установљава са којом стварношћу човек има посла. Одговорност почиње тамо где утврђује шта сада зависи од његовог одговора. То није ретроспективно преузимање кривице за све што није бирао. [II, „Генеза субјектности“, §§5.1–5.2; „Онтогенеза субјектности“, §§2–5.]</w:t>
      </w:r>
    </w:p>
    <w:p>
      <w:pPr>
        <w:pStyle w:val="Heading2"/>
      </w:pPr>
      <w:r>
        <w:t>Одговор претходи избору</w:t>
      </w:r>
    </w:p>
    <w:p>
      <w:r>
        <w:rPr>
          <w:b w:val="0"/>
        </w:rPr>
        <w:t>Уобичајени модел слободе почиње менијем могућности: човек је слободан ако може да бира између А и Б. ХТТ помера пажњу на порекло самог менија. Ко је одредио да су могући само А и Б? Ко је искључио друге варијанте? Може ли човек променити поставку питања?</w:t>
      </w:r>
    </w:p>
    <w:p>
      <w:r>
        <w:rPr>
          <w:b w:val="0"/>
        </w:rPr>
        <w:t>Лекар који бира између два дозвољена поступка врши стваран избор. Али ако ниједан поступак не одговара стању пацијента, потребна је још једна способност: довести у питање важећу класификацију и постићи њено преиспитивање. То је пример разлике између избора унутар задатог простора и одговора који мења простор могућег.</w:t>
      </w:r>
    </w:p>
    <w:p>
      <w:r>
        <w:rPr>
          <w:b w:val="0"/>
        </w:rPr>
        <w:t>Одговор не значи произвољну новину. Необичан поступак може бити случајност, а понављање познатог решења — сопствено одговорно деловање. Важни су ауторство односа према ситуацији, прихватање последица и способност корекције. Човек одговара не зато што је све измислио од почетка, него зато што је усвојио одлуку као своју и остаје њен одговорни носилац.</w:t>
      </w:r>
    </w:p>
    <w:p>
      <w:pPr>
        <w:pStyle w:val="Heading2"/>
      </w:pPr>
      <w:r>
        <w:t>Субјектност није исто што и врлина</w:t>
      </w:r>
    </w:p>
    <w:p>
      <w:r>
        <w:rPr>
          <w:b w:val="0"/>
        </w:rPr>
        <w:t>У II–III тому субјектност је одвојена од моралне истинитости одговора. Човек може самостално започети разоран пројекат. Може бити паметан, доследан, иницијативан и одговоран у ограниченом смислу, усмеравајући те способности против других. Снага ауторства не потврђује исправност основа.</w:t>
      </w:r>
    </w:p>
    <w:p>
      <w:r>
        <w:t>Ово разликовање неопходно је и за разумевање образа Божијег. Могућност одговора не нестаје аутоматски при погрешном одговору; иначе би одговорност за зло постала неразумљива. Треба разликовати постојање способности, њену стварну актуализацију и квалитет усмерења. При томе низ формулација I тома употребљава „субјектност“ у строжем, нормативно засићеном смислу — као већ исправан однос према Реалности. То је значајна промена нагласка која се разматра у критичком делу. [III, §§11–13, 125; II, „Онтогенеза субјектности“, §15.]</w:t>
      </w:r>
    </w:p>
    <w:p>
      <w:bookmarkStart w:id="4" w:name="section_4"/>
      <w:pPr>
        <w:pStyle w:val="Heading1"/>
      </w:pPr>
      <w:r>
        <w:t>4 Аутономија и онтолошко преадресирање</w:t>
      </w:r>
      <w:bookmarkEnd w:id="4"/>
    </w:p>
    <w:p>
      <w:pPr>
        <w:pStyle w:val="Heading2"/>
      </w:pPr>
      <w:r>
        <w:t>Зашто је човеку потребна самосталност</w:t>
      </w:r>
    </w:p>
    <w:p>
      <w:r>
        <w:rPr>
          <w:b w:val="0"/>
        </w:rPr>
        <w:t>У I тому настајање субјекта пролази кроз фундацију, самоодређење, деколонизацију личности и развој аутономије. Фундација означава прихватање сопствене позиције; деколонизација — ослобађање од поставки које фактички мисле и одлучују уместо човека. Аутономија омогућава очување позиције под притиском и изградњу сопственог пројекта будућности.</w:t>
      </w:r>
    </w:p>
    <w:p>
      <w:r>
        <w:rPr>
          <w:b w:val="0"/>
        </w:rPr>
        <w:t>Ова етапа не може се заменити спољашњом наредбом „одреци се себе“. Ако човек још није способан да сам одговара, одрицање од самосталности може учврстити његову зависност од другог човека или институције. Управо зато ХТТ истрајно разликује хришћанско преадресирање од тоталитарног потчињавања.</w:t>
      </w:r>
    </w:p>
    <w:p>
      <w:r>
        <w:rPr>
          <w:b w:val="0"/>
        </w:rPr>
        <w:t>Међутим, у I тому самосталност се радикализује до крајње границе: субјект треба да покуша да сопственим снагама одржи универзалну претензију и открије немогућност самоутемељења. Не може се поштено препричати овај текст тврдећи да је захтев за проласком кроз аутономију у потпуности измислио коментатор. Он је изричито присутан у „Огледу…“ и моделу онтолошке терапије. Питање је у тачном значењу те аутономије. [I, „Оглед…“, гл.2, §§2, 7, 9–11; „Црква као инфраструктура…“, тачке 4–7.]</w:t>
      </w:r>
    </w:p>
    <w:p>
      <w:pPr>
        <w:pStyle w:val="Heading2"/>
      </w:pPr>
      <w:r>
        <w:t>Граница самоутемељења</w:t>
      </w:r>
    </w:p>
    <w:p>
      <w:r>
        <w:rPr>
          <w:b w:val="0"/>
        </w:rPr>
        <w:t>Човек може бити аутор пројекта, али не може учинити себе узроком сопственог постојања, укинути коначност и гарантовати коначни смисао свих последица. Ширење пројекта повећава одговорност и истовремено открива несразмеру између претензије и расположивих снага.</w:t>
      </w:r>
    </w:p>
    <w:p>
      <w:r>
        <w:rPr>
          <w:b w:val="0"/>
        </w:rPr>
        <w:t>Ово разматрање има снажно језгро: практична самосталност није исто што и метафизичка самодовољност. Из зависности од услова не следи да човек не делује; из стварности његовог деловања не следи да ни од чега не зависи. ХТТ настоји да истовремено задржи обе стране.</w:t>
      </w:r>
    </w:p>
    <w:p>
      <w:r>
        <w:rPr>
          <w:b w:val="0"/>
        </w:rPr>
        <w:t>Снажнија поставка I тома — да сваки субјект мора проћи кроз стварни покушај универзалног самоутемељења — захтева посебно образложење. Може се питати зашто човек не би могао од самог почетка да прихвати коначност и одговорност, не претендујући на апсолутну независност. „Генеза субјектности“ у II тому управо почиње херменеутиком примљености и одговорности. Зато повезано читање корпуса мора разликовати неопходно настајање самосталности и могућу радикалну проверу њене границе.</w:t>
      </w:r>
    </w:p>
    <w:p>
      <w:pPr>
        <w:pStyle w:val="Heading2"/>
      </w:pPr>
      <w:r>
        <w:t>Шта се преадресира</w:t>
      </w:r>
    </w:p>
    <w:p>
      <w:r>
        <w:rPr>
          <w:b w:val="0"/>
        </w:rPr>
        <w:t>Онтолошко преадресирање означава промену последњег основа живота. Човек престаје да сматра сопствено очување, жељу или историјски успех апсолутним критеријумом. Али одлука остаје његова одлука. Он не преноси одговорност на другога и не добија право да било који поступак оправда позивањем на вишу вољу.</w:t>
      </w:r>
    </w:p>
    <w:p>
      <w:r>
        <w:rPr>
          <w:b w:val="0"/>
        </w:rPr>
        <w:t>У хришћанској перспективи адресат је Бог који се открива у Христу. При томе име Божије може прикривати сасвим другу зависност. Ако се фактички последњим основом покаже непогрешивост руководиоца, углед установе или национална победа, религијски језик још не сведочи о преадресирању на Бога.</w:t>
      </w:r>
    </w:p>
    <w:p>
      <w:r>
        <w:rPr>
          <w:b w:val="0"/>
        </w:rPr>
        <w:t>Практична провера је могућност исправке: може ли човек признати да је његово тумачење воље Божије било погрешно? Задржава ли одговорност за сопствено разумевање? Може ли признати стварност другог човека када тај други омета његов пројекат? Преадресирање које искључује таква питања ризикује да репродукује управо ону колонизацију коју треба да превазиђе.</w:t>
      </w:r>
    </w:p>
    <w:p>
      <w:bookmarkStart w:id="5" w:name="section_5"/>
      <w:pPr>
        <w:pStyle w:val="Heading1"/>
      </w:pPr>
      <w:r>
        <w:t>5 Архитектура људског одговора</w:t>
      </w:r>
      <w:bookmarkEnd w:id="5"/>
    </w:p>
    <w:p>
      <w:pPr>
        <w:pStyle w:val="Heading2"/>
      </w:pPr>
      <w:r>
        <w:t>Динамички иконички простор</w:t>
      </w:r>
    </w:p>
    <w:p>
      <w:r>
        <w:rPr>
          <w:b w:val="0"/>
        </w:rPr>
        <w:t>ДИП је начин присуства света за субјект. Он обухвата не само информације о предметима него и везе, значај, размеру, време, претње, очекивања и слике могућег. Реч „иконички“ овде се не своди на слику или црквену икону: реч је о представљању стварности посредством којег се субјект оријентише и делује.</w:t>
      </w:r>
    </w:p>
    <w:p>
      <w:r>
        <w:rPr>
          <w:b w:val="0"/>
        </w:rPr>
        <w:t>Квалитет ДИП не одређује само количина знања. Могуће је знати много детаља и не видети целину; мислити у огромним историјским размерама и не разликовати конкретног човека; одржавати јасну слику садашњости не запажајући одложене последице. Зато су важни обим, моћ разлучивања, повезаност, дубина, динамичност, отвореност и способност задржавања противречности без исхитреног уклањања једне од њених страна.</w:t>
      </w:r>
    </w:p>
    <w:p>
      <w:r>
        <w:rPr>
          <w:b w:val="0"/>
        </w:rPr>
        <w:t>Човек који државни буџет сматра личним новчаником владара не греши само у појединим бројкама. Код њега су другачије представљени сам предмет, узрочност и одговорност. Промена ДИП значи да буџет постаје видљив као расподељен систем обавеза, прихода, расхода и будућих последица. [II, „Квалитет онтологије“, §§1–3; III, §22 и одељак IV.]</w:t>
      </w:r>
    </w:p>
    <w:p>
      <w:pPr>
        <w:pStyle w:val="Heading2"/>
      </w:pPr>
      <w:r>
        <w:t>Оперативни систем</w:t>
      </w:r>
    </w:p>
    <w:p>
      <w:r>
        <w:rPr>
          <w:b w:val="0"/>
        </w:rPr>
        <w:t>ОС је скуп начина рада са стварношћу. У ХТТ разликују се рецептивно-интерпретативни, пројективно-извршни и рефлексивно-корективни склопови: како субјект прима и разуме информацију; како осмишљава и извршава деловање; како оцењује последице и исправља себе.</w:t>
      </w:r>
    </w:p>
    <w:p>
      <w:r>
        <w:rPr>
          <w:b w:val="0"/>
        </w:rPr>
        <w:t>Човек може видети проблем и немати операцију која омогућава његово решавање. Организација може прикупљати поуздане податке, али не располагати процедуром измене одлуке након њиховог пријема. Могућа је и обрнута ситуација: процедура формално постоји, али се у одређеној класи ситуација никада не активира. Ови случајеви захтевају различита објашњења и различите промене.</w:t>
      </w:r>
    </w:p>
    <w:p>
      <w:r>
        <w:rPr>
          <w:b w:val="0"/>
        </w:rPr>
        <w:t>ОС није скривени други субјект унутар човека. То је аналитичка ознака његових расположивих и коришћених операција. Исто тако, ДИП не „доноси одлуке“: види, одлучује и делује целовит човек.</w:t>
      </w:r>
    </w:p>
    <w:p>
      <w:pPr>
        <w:pStyle w:val="Heading2"/>
      </w:pPr>
      <w:r>
        <w:t>Субјектност и књига сценарија</w:t>
      </w:r>
    </w:p>
    <w:p>
      <w:r>
        <w:rPr>
          <w:b w:val="0"/>
        </w:rPr>
        <w:t>Трећа димензија одговара на питање: ко је стварни аутор одговора? Ко има иницијативу, право на приговор, корекцију и заустављање? Коме се враћају последице? У сложеном систему та овлашћења могу бити расподељена. Одсуство једног јединог центра само по себи не значи одсуство субјектности; треба утврдити да ли се расподељене функције састављају у повезан склоп.</w:t>
      </w:r>
    </w:p>
    <w:p>
      <w:r>
        <w:rPr>
          <w:b w:val="0"/>
        </w:rPr>
        <w:t>Формула „ДИП × ОС × субјектност“ изражава међузависност димензија. Она није прорачун са познатим јединицама и коефицијентима. Богата слика света не обезбеђује способност деловања; развијене операције не обезбеђују сопствено ауторство; снажна иницијатива не надокнађује слепило.</w:t>
      </w:r>
    </w:p>
    <w:p>
      <w:r>
        <w:rPr>
          <w:b w:val="0"/>
        </w:rPr>
        <w:t>Књига сценарија означава постојана правила која повезују ове димензије у одређеној ситуацији. На пример, установа уме да преиспитује одлуке, али сваку јавну критику препознаје као претњу. Тада се доступна операција корекције систематски блокира управо у ситуацији критике. Да би се доказало постојање таквог правила, није довољна једна епизода: потребни су упоредиви случајеви или независна потврда. [III, §22а, §§113а, 118а.]</w:t>
      </w:r>
    </w:p>
    <w:p>
      <w:pPr>
        <w:pStyle w:val="Heading2"/>
      </w:pPr>
      <w:r>
        <w:t>Квалитет онтологије и онтолошка компетентност</w:t>
      </w:r>
    </w:p>
    <w:p>
      <w:r>
        <w:rPr>
          <w:b w:val="0"/>
        </w:rPr>
        <w:t>Квалитет онтологије карактерише устројство делатног света субјекта. Онтолошка компетентност је његова способност да се оријентише у том свету, види ограничења сопствене карте, усклађује неопходна знања и начине деловања, издржава несагласност и даје одговор.</w:t>
      </w:r>
    </w:p>
    <w:p>
      <w:r>
        <w:rPr>
          <w:b w:val="0"/>
        </w:rPr>
        <w:t>Ова разлика штити пројекат од интелектуализма. Обимна теорија не гарантује способност деловања, а јасно разумевање не гарантује пројектно остварење. Компетентност укључује однос према сопственим границама: пронаћи стручњака, признати недовољност података или зауставити неприменљив метод понекад је важније него понудити још једно објашњење. Утемељеност и поредак вредности прожимају читаву архитектуру: ради чега се способности користе и шта се жртвује при сукобу добара? [II, „Квалитет онтологије“, §§4–9; III, §§32–36.]</w:t>
      </w:r>
    </w:p>
    <w:p>
      <w:bookmarkStart w:id="6" w:name="section_6"/>
      <w:pPr>
        <w:pStyle w:val="Heading1"/>
      </w:pPr>
      <w:r>
        <w:t>6 Настајање личности и историјско деловање</w:t>
      </w:r>
      <w:bookmarkEnd w:id="6"/>
    </w:p>
    <w:p>
      <w:pPr>
        <w:pStyle w:val="Heading2"/>
      </w:pPr>
      <w:r>
        <w:t>Од прихватања почетка до сопственог гласа</w:t>
      </w:r>
    </w:p>
    <w:p>
      <w:r>
        <w:rPr>
          <w:b w:val="0"/>
        </w:rPr>
        <w:t>„Генеза субјектности“ истражује услове појављивања одговора; „Онтогенеза субјектности“ — његово настајање у животу човека. То су различита питања. Установити да је примљеност бића спојива са ауторством још не значи објаснити како конкретан човек учи да одговара, чува идентитет и ступа у односе.</w:t>
      </w:r>
    </w:p>
    <w:p>
      <w:r>
        <w:rPr>
          <w:b w:val="0"/>
        </w:rPr>
        <w:t>Полазна је претпоставка смисаоне одређености Реалности: разлика између сагласности и несагласности постоји и може се открити. Са људске стране неопходни су пријемчивост за слободу и могућност изласка изван већ оствареног. Али „укус слободе“ сам по себи може се претворити у самовољу. Треба га повезати са прихватањем стварности, херменеутиком одговорности, оријентацијом према максималном Основу и спремношћу за проверу.</w:t>
      </w:r>
    </w:p>
    <w:p>
      <w:r>
        <w:t>Прихватање себе у таквом процесу не значи самозадовољство. Човек прихвата носиоца своје историје да би стекао могућност да је настави и промени. Идентитет настаје као континуитет одговора: мењајући се, човек може да призна ранији поступак као свој, исправи његове последице и не припише прошлост неком туђем човеку који је тобоже некада био.</w:t>
      </w:r>
    </w:p>
    <w:p>
      <w:r>
        <w:rPr>
          <w:b w:val="0"/>
        </w:rPr>
        <w:t>Онтичка субјектност — способност деловања и одговарања у конкретном свету — чини неопходну основу наредних нивоа. Не може се преко ње прескочити непосредно ка васељенској мисији. Ако човек говори у име судбине човечанства, али систематски избегава једноставне обавезе, размера декларације још ништа не говори о квалитету његове субјектности. [II, „Генеза субјектности“; „Онтогенеза субјектности“, §§1–9.]</w:t>
      </w:r>
    </w:p>
    <w:p>
      <w:pPr>
        <w:pStyle w:val="Heading2"/>
      </w:pPr>
      <w:r>
        <w:t>Пробој и кристализација</w:t>
      </w:r>
    </w:p>
    <w:p>
      <w:r>
        <w:rPr>
          <w:b w:val="0"/>
        </w:rPr>
        <w:t>Онтолошки пробој догађа се када се у питање доведе не појединачан задатак, него структура света унутар које су задаци разликовани. Такво искуство проширује могуће, али не потврђује истину. Снажан доживљај, необична идеја или рушење претходног идентитета могу отворити нов хоризонт и истовремено довести до лажне уверености.</w:t>
      </w:r>
    </w:p>
    <w:p>
      <w:r>
        <w:rPr>
          <w:b w:val="0"/>
        </w:rPr>
        <w:t>Зато су после пробоја потребни провера и кристализација: ново разликовање мора стећи постојан облик, језик, праксу и способност преношења. Превремена кристализација опасна је зато што прво успешно тумачење претвара у непогрешив систем. И одсуство кристализације има цену: искуство остаје бљесак који не мења следеће деловање.</w:t>
      </w:r>
    </w:p>
    <w:p>
      <w:r>
        <w:rPr>
          <w:b w:val="0"/>
        </w:rPr>
        <w:t>Генеративни прелаз иде даље. Субјект не усваја само готов облик него ствара нове начине препознавања и деловања које могу усвојити други. За оцену таквог прелаза треба назначити размеру. Решење које је ново за једног човека није нужно ново за професију; историјски нова установа не отвара нужно нов принцип људског постојања. [II, „Онтогенеза субјектности“, §§10–14; III, одељак III.]</w:t>
      </w:r>
    </w:p>
    <w:p>
      <w:pPr>
        <w:pStyle w:val="Heading2"/>
      </w:pPr>
      <w:r>
        <w:t>Две независне способности</w:t>
      </w:r>
    </w:p>
    <w:p>
      <w:r>
        <w:rPr>
          <w:b w:val="0"/>
        </w:rPr>
        <w:t>ХТТ разликује онтолошку компетентност и социо-онтичку пројектност. Прва омогућава препознавање основа, ограничења и људског смисла пројекта. Друга — стварање организације, права, економских и управљачких облика кроз које пројекат улази у историју.</w:t>
      </w:r>
    </w:p>
    <w:p>
      <w:r>
        <w:rPr>
          <w:b w:val="0"/>
        </w:rPr>
        <w:t>Проницљив мислилац можда нема способност да организује заједничко деловање. Делотворан организатор може остварити дубоко погрешну слику света. Према томе, историјска моћ није довољан доказ истинитости, а исправност разумевања није довољан услов историјског резултата.</w:t>
      </w:r>
    </w:p>
    <w:p>
      <w:r>
        <w:rPr>
          <w:b w:val="0"/>
        </w:rPr>
        <w:t>Месијански идентитет означава разумевање сопственог живота као позива и мисије. Он не гарантује добар смер: нација, класа или држава такође могу бити уздигнуте у ранг апсолутног адресата. У хришћанској варијанти човек прихвата посланост, али не присваја улогу коначног спаситеља. Његов конкретан пројекат остаје људски, ограничен и подложан исправци. [II, „Онтогенеза субјектности“, §§15–18; „Есхатолошка субјектност“, §§5–8.]</w:t>
      </w:r>
    </w:p>
    <w:p>
      <w:bookmarkStart w:id="7" w:name="section_7"/>
      <w:pPr>
        <w:pStyle w:val="Heading1"/>
      </w:pPr>
      <w:r>
        <w:t>7 Логос и могућност смисла</w:t>
      </w:r>
      <w:bookmarkEnd w:id="7"/>
    </w:p>
    <w:p>
      <w:pPr>
        <w:pStyle w:val="Heading2"/>
      </w:pPr>
      <w:r>
        <w:t>Зашто повезаност није довољна</w:t>
      </w:r>
    </w:p>
    <w:p>
      <w:r>
        <w:rPr>
          <w:b w:val="0"/>
        </w:rPr>
        <w:t>ХТТ разликује постојање везе и смислен сусрет. Људи могу непрестано размењивати поруке, трговати, обављати улоге, а да притом не признају једни друге као самосталне носиоце одговора. Повезаност сама по себи допушта манипулацију и господарење.</w:t>
      </w:r>
    </w:p>
    <w:p>
      <w:r>
        <w:rPr>
          <w:b w:val="0"/>
        </w:rPr>
        <w:t>У I тому то је изражено разликом између затворене и утемељене релационалности. Затворени однос покушава да пронађе коначни основ само у учесницима; свако ризикује да себе учини последњом мером другога. Утемељени однос претпоставља да ниједан учесник нема право да коначно одреди другога, пошто су обојица у односу према Основу који их превазилази.</w:t>
      </w:r>
    </w:p>
    <w:p>
      <w:r>
        <w:rPr>
          <w:b w:val="0"/>
        </w:rPr>
        <w:t>У овој конструкцији Логос има две повезане улоге. Филозофски Он означава крајњу смисаону одређеност захваљујући којој се могу разликовати истина и лаж, адекватност и произвољност. Богословски Логос је Син Божији који је постао човек. Између ових регистара треба чувати везу, али не замењивати други првим. Христос се не исцрпљује принципом логичке повезаности. [I, „Оглед…“, гл.4–6; „Ка онтологији Логоса“; III, §§9–12.]</w:t>
      </w:r>
    </w:p>
    <w:p>
      <w:pPr>
        <w:pStyle w:val="Heading2"/>
      </w:pPr>
      <w:r>
        <w:t>Методолошки монотеизам</w:t>
      </w:r>
    </w:p>
    <w:p>
      <w:r>
        <w:rPr>
          <w:b w:val="0"/>
        </w:rPr>
        <w:t>Човек има много стварних везаности и обавеза: породицу, професију, народ, државу, сопствено тело. ХТТ не захтева њихово уклањање. Методолошки монотеизам значи да делимични основи треба да добију место и меру у односу на максимални Основ. Ниједан од њих не може без провере захтевати целог човека.</w:t>
      </w:r>
    </w:p>
    <w:p>
      <w:r>
        <w:rPr>
          <w:b w:val="0"/>
        </w:rPr>
        <w:t>Такав принцип има практичан смисао. Ако држава тражи жртвовање истине ради државне користи, поставља се питање њеног права на тај захтев. Ако породица тражи неправду према некоме са стране, блискост сама по себи не укида истину и правду. Ако црквена организација тражи одбрану свог угледа насупрот признатој чињеници, институција ризикује да заузме место оног Основа којем треба да служи.</w:t>
      </w:r>
    </w:p>
    <w:p>
      <w:r>
        <w:rPr>
          <w:b w:val="0"/>
        </w:rPr>
        <w:t>Међутим, принцип јединственог крајњег основа још није исто што и пуно исповедање Тројице. У II тому аутор посебно ограничава његов статус на структуру оријентације. Он може припремати богословско разматрање, али га не замењује. Снажна анализа мора показати у којој се фази уводи специфично хришћански садржај. [II, „Генеза субјектности“, §5.3.]</w:t>
      </w:r>
    </w:p>
    <w:p>
      <w:pPr>
        <w:pStyle w:val="Heading2"/>
      </w:pPr>
      <w:r>
        <w:t>Идолопоклонство као грешка основа</w:t>
      </w:r>
    </w:p>
    <w:p>
      <w:r>
        <w:rPr>
          <w:b w:val="0"/>
        </w:rPr>
        <w:t>Идол у ХТТ није само култна слика. Идолопоклонство настаје када коначан предмет, модел или институција добије статус коначне Реалности. Човек почиње да га штити од сваке провере и да му потчињава другог човека.</w:t>
      </w:r>
    </w:p>
    <w:p>
      <w:r>
        <w:rPr>
          <w:b w:val="0"/>
        </w:rPr>
        <w:t>То омогућава критику идолопоклонства унутар саме религиозности. Исправно име предмета поклоњења не гарантује исправан однос. Човек може изговарати „Бог“, подразумевајући апсолутну потврду своје групе. Може поштовати истину, а фактички бранити сопствену непогрешивост. Зато се логосоцентричност одређује оним из чега човек делује, а не само речником његовог самоописа.</w:t>
      </w:r>
    </w:p>
    <w:p>
      <w:r>
        <w:rPr>
          <w:b w:val="0"/>
        </w:rPr>
        <w:t>Логософугалност, сходно томе, означава удаљавање од такве провере и везе са Основом. Она може бити веома организована и технолошки делотворна. Смисаона уређеност није исто што и морална истинитост: и лажан пројекат може стварати дисциплину и постојане процедуре. На овом месту разликовања каснијих томова прецизирају оштрија супротстављања раног филозофског дела.</w:t>
      </w:r>
    </w:p>
    <w:p>
      <w:bookmarkStart w:id="8" w:name="section_8"/>
      <w:pPr>
        <w:pStyle w:val="Heading1"/>
      </w:pPr>
      <w:r>
        <w:t>8 Образ Божији и пуноћа личности</w:t>
      </w:r>
      <w:bookmarkEnd w:id="8"/>
    </w:p>
    <w:p>
      <w:pPr>
        <w:pStyle w:val="Heading2"/>
      </w:pPr>
      <w:r>
        <w:t>Индивидуалност и незаменљивост</w:t>
      </w:r>
    </w:p>
    <w:p>
      <w:r>
        <w:rPr>
          <w:b w:val="0"/>
        </w:rPr>
        <w:t>Биографска непоновљивост човека сама по себи још не открива оно што ХТТ тражи у личности. Непоновљив може бити и спој узрока. Пројекат пита нешто друго: зашто управо овај човек има право на сопствени одговор и не може бити замењен функционално равновредним извршиоцем?</w:t>
      </w:r>
    </w:p>
    <w:p>
      <w:r>
        <w:rPr>
          <w:b w:val="0"/>
        </w:rPr>
        <w:t>Богословски одговор гради се посредством образа Божијег и подобија. Образ означава човеку дату могућност личног одговора; подобије — њено развијање у правцу пуноће односа према Богу. То је радно разликовање архитектуре одговора, а не исцрпна дефиниција свих значења образа и подобија у хришћанској традицији. Чланак о пневматологији изричито тако ограничава свој предмет.</w:t>
      </w:r>
    </w:p>
    <w:p>
      <w:r>
        <w:rPr>
          <w:b w:val="0"/>
        </w:rPr>
        <w:t>Људско настајање не ствара достојанство ни из чега и не чини мање компетентног човека мање достојним бриге. Једна од најважнијих последица есхатолошког дела ХТТ јесте да се вредност конкретне личности не може мерити њеном тренутном продуктивношћу. Позив на заједницу са Богом претходи оцени фактичке успешности одговора. То је нарочито важно за разумевање детета, болесног, зависног човека или особе са инвалидитетом. Последња примена је закључак ове анализе из разликовања дара и актуализације, а не посебна развијена теорија у корпусу. [III, §11; „У потрази за пневматологијом“, §2; II, „Есхатолошка субјектност“, §§11–14.]</w:t>
      </w:r>
    </w:p>
    <w:p>
      <w:pPr>
        <w:pStyle w:val="Heading2"/>
      </w:pPr>
      <w:r>
        <w:t>Обожење и очување људског</w:t>
      </w:r>
    </w:p>
    <w:p>
      <w:r>
        <w:rPr>
          <w:b w:val="0"/>
        </w:rPr>
        <w:t>Обожење у логици ХТТ означава учешће у животу Бога уз очување разлике између Творца и творевине. Човек не постаје извор самога себе и не нестаје у безличној целини. Напротив, пуноћа општења захтева очување онога ко општи.</w:t>
      </w:r>
    </w:p>
    <w:p>
      <w:r>
        <w:rPr>
          <w:b w:val="0"/>
        </w:rPr>
        <w:t>Зато одрицање од аутономног самоутемељења није исто што и одрицање од личности. Укида се претензија да се буде апсолутни извор, али се чувају име, историја, одговор и одговорност. У томе је начелна разлика између причасности и апсорпције.</w:t>
      </w:r>
    </w:p>
    <w:p>
      <w:r>
        <w:rPr>
          <w:b w:val="0"/>
        </w:rPr>
        <w:t>Формула „Christ bin“, која се провлачи кроз I том, изражава радикалност хришћанског самоодређења: хришћанство треба да постане начин постојања, а не спољашњи однос према поштованом узору. Треба је читати кроз причасност Христу, а не као човеково присвајање јединственог ипостасног статуса оваплоћеног Сина. II том подржава управо ово разликовање: Бог у Христу улази у онтику непосредно и ипостасно; људски историјски одговор је изведен и посредован. [I, „Ка онтологији Логоса“; „Вера као компетенција“; II, „Есхатолошка субјектност“, §§6, 13.]</w:t>
      </w:r>
    </w:p>
    <w:p>
      <w:pPr>
        <w:pStyle w:val="Heading2"/>
      </w:pPr>
      <w:r>
        <w:t>Апсолутни значај без апсолутности бића</w:t>
      </w:r>
    </w:p>
    <w:p>
      <w:r>
        <w:t>У II тому разликују се апсолутност Бога и апсолутни значај личности за Бога. Човек је коначан и створен. Али његова коначност не значи да је заменљив или да се може жртвовати безличној целини као потрошни материјал.</w:t>
      </w:r>
    </w:p>
    <w:p>
      <w:r>
        <w:rPr>
          <w:b w:val="0"/>
        </w:rPr>
        <w:t>Хришћанско обећање вечног живота односи се на конкретног човека, а не само на очување информација о њему, његовог друштвеног доприноса или општег људског типа. Зато питање личности добија есхатолошку дубину: шта омогућава управо овом човеку да очува идентитет у коначној заједници са Богом?</w:t>
      </w:r>
    </w:p>
    <w:p>
      <w:r>
        <w:t>У оквиру својих хришћанских претпоставки ХТТ овде нуди богословско утемељење незаменљивости. Али тврдња да ниједан други филозофски основ незаменљивости није могућ била би посебна, шира теза. За њу није довољно показати снагу хришћанског решења: треба размотрити супарничке аргументе. [II, „Есхатолошка субјектност“, §§11–12.]</w:t>
      </w:r>
    </w:p>
    <w:p>
      <w:bookmarkStart w:id="9" w:name="section_9"/>
      <w:pPr>
        <w:pStyle w:val="Heading1"/>
      </w:pPr>
      <w:r>
        <w:t>9 Оваплоћење Крст и васкрсење</w:t>
      </w:r>
      <w:bookmarkEnd w:id="9"/>
    </w:p>
    <w:p>
      <w:pPr>
        <w:pStyle w:val="Heading2"/>
      </w:pPr>
      <w:r>
        <w:t>Иницијатива Бога</w:t>
      </w:r>
    </w:p>
    <w:p>
      <w:r>
        <w:rPr>
          <w:b w:val="0"/>
        </w:rPr>
        <w:t>Ако се ХТТ изложи само као лествица људских напора, настаје битно искривљење. Човек проверава своје основе, доживљава слом, преадресира живот — и као да сам достиже Бога. У II тому јасно је речено супротно: човеково кретање ка Богу заснива се на претходном кретању Бога ка човеку.</w:t>
      </w:r>
    </w:p>
    <w:p>
      <w:r>
        <w:rPr>
          <w:b w:val="0"/>
        </w:rPr>
        <w:t>Оваплоћење значи да Логос улази у створену стварност, прихватајући људску природу, тело и историју. Основ не поставља човеку захтев само споља. У Христу он постаје учесник људске рањивости. Зато се богословље пројекта не може исцрпети универзалном техником навигације међу картама.</w:t>
      </w:r>
    </w:p>
    <w:p>
      <w:r>
        <w:rPr>
          <w:b w:val="0"/>
        </w:rPr>
        <w:t>То такође ограничава негативан однос према онтичком. Ако Син прихвата тело и историју, конкретност света није само препрека узлажењу ка смислу. Она постаје место сусрета и одговора. Рад, телесна брига и праведно уређење односа добијају значај као облици историјског оваплоћења, мада ниједан од њих не постаје само Царство Божије. [II, „Есхатолошка субјектност“, §§6, 13–14.]</w:t>
      </w:r>
    </w:p>
    <w:p>
      <w:pPr>
        <w:pStyle w:val="Heading2"/>
      </w:pPr>
      <w:r>
        <w:t>Крст као провера основа</w:t>
      </w:r>
    </w:p>
    <w:p>
      <w:r>
        <w:t>Крст заузима средишње место у ХТТ зато што раздваја верност истини од гаранције сопственог успеха. Ако човек сматра истинитим само оно што чува његову снагу, углед и безбедност, он и даље сматра самог себе последњим основом. Пракса Крста означава могућност одрицања од тог услова.</w:t>
      </w:r>
    </w:p>
    <w:p>
      <w:r>
        <w:rPr>
          <w:b w:val="0"/>
        </w:rPr>
        <w:t>Али не постаје свака жртва хришћанска. Човек може погинути за лажан пројекат, услед туђе принуде или због сопствене грандиозности. Сама величина губитка не доказује истинитост адресата. Хришћанско разликовање захтева разматрање односа према истини, слободи другога, одговорности и самом Христу.</w:t>
      </w:r>
    </w:p>
    <w:p>
      <w:r>
        <w:rPr>
          <w:b w:val="0"/>
        </w:rPr>
        <w:t>Зато се пракса Крста не сме претворити у захтев да човек непрестано излаже себе опасности или да допушта институцији да располаже туђом патњом. У терминима каснијег ХТТ, онај ко захтева цену мора образложити своје право на захтев; добровољна аскеза није исто што и спољашње одузимање субјектности. Богословска формула не ослобађа од такве провере.</w:t>
      </w:r>
    </w:p>
    <w:p>
      <w:r>
        <w:rPr>
          <w:b w:val="0"/>
        </w:rPr>
        <w:t>У II тому Крст добија додатно тумачење: Бог допушта стварне последице људског суда над Собом, не признајући тај суд истинитим. Човекова слобода показује се толико озбиљном да њен погрешан одговор постаје историјски догађај. Ово ауторово богословско читање открива цену односа, али не значи да људска пресуда стиче власт над крајњом истином Бога. [I, „Вера као компетенција“; II, „Онтогенеза субјектности“, §22; „Есхатолошка субјектност“, §13.]</w:t>
      </w:r>
    </w:p>
    <w:p>
      <w:pPr>
        <w:pStyle w:val="Heading2"/>
      </w:pPr>
      <w:r>
        <w:t>Зашто је без васкрсења аргумент непотпун</w:t>
      </w:r>
    </w:p>
    <w:p>
      <w:r>
        <w:rPr>
          <w:b w:val="0"/>
        </w:rPr>
        <w:t>Ако се стане на Крсту као поштењу пред поразом, добија се филозофија достојанства у катастрофи. Хришћански смисао ХТТ је шири. Васкрсење значи да смрт и историјска пресуда нису коначни хоризонт људске природе коју је Логос примио.</w:t>
      </w:r>
    </w:p>
    <w:p>
      <w:r>
        <w:rPr>
          <w:b w:val="0"/>
        </w:rPr>
        <w:t>Вера овде не претвара пораз у победу речима. Она доводи историјски догађај у однос са обећаном пуноћом чији је извор у Богу. Људска способност да издржи кризу не производи васкрсење и не доказује га емпиријски. Васкрсење улази у пројекат као садржај хришћанске благовести и основ наде.</w:t>
      </w:r>
    </w:p>
    <w:p>
      <w:r>
        <w:rPr>
          <w:b w:val="0"/>
        </w:rPr>
        <w:t>Ово разликовање омогућава избегавање две редукције. Прва претвара хришћанство у херојску психологију: издржи све — и тиме ћеш се спасти. Друга претвара наду у порицање последица: пошто ће Бог победити, људска грешка није битна. ХТТ истовремено захтева стварност историјске цене и отвореност хоризонту који се не исцрпљује историјом.</w:t>
      </w:r>
    </w:p>
    <w:p>
      <w:bookmarkStart w:id="10" w:name="section_10"/>
      <w:pPr>
        <w:pStyle w:val="Heading1"/>
      </w:pPr>
      <w:r>
        <w:t>10 Вера као компетенција и језик Бога</w:t>
      </w:r>
      <w:bookmarkEnd w:id="10"/>
    </w:p>
    <w:p>
      <w:pPr>
        <w:pStyle w:val="Heading2"/>
      </w:pPr>
      <w:r>
        <w:t>Од уверења ка способности живљења</w:t>
      </w:r>
    </w:p>
    <w:p>
      <w:r>
        <w:rPr>
          <w:b w:val="0"/>
        </w:rPr>
        <w:t>Вера у ХТТ има психолошке, друштвене и интелектуалне изразе, али се њима не исцрпљује. Доживљај, припадност и уверење могу постојати у најразличитијим религијским и идеолошким системима. Специфично хришћанско питање тиче се извора живота и односа према будућности.</w:t>
      </w:r>
    </w:p>
    <w:p>
      <w:r>
        <w:rPr>
          <w:b w:val="0"/>
        </w:rPr>
        <w:t>Компетенција означава постојану способност деловања тамо где знања и упутства не дају готово решење. Човек може много знати о праштању и не успети да опрости; разумети неопходност истине и сакрити је пред претњом губитка. Између садржаја свести и начина постојања остаје прелаз који није могуће остварити једном дефиницијом.</w:t>
      </w:r>
    </w:p>
    <w:p>
      <w:r>
        <w:rPr>
          <w:b w:val="0"/>
        </w:rPr>
        <w:t>Вера као компетенција је способност да се у променљивим условима сачува оријентација према Богу и истини, прихвати одговорност, проверава сопствено разумевање и обнавља одговор. Она не гарантује исправност сваке одлуке и не чини верника свезнајућим. Њена зрелост укључује способност признавања грешке без разарања самог односа према Основу. [I, „О природи вере“; „Вера као компетенција“; III, одељак XIII.]</w:t>
      </w:r>
    </w:p>
    <w:p>
      <w:pPr>
        <w:pStyle w:val="Heading2"/>
      </w:pPr>
      <w:r>
        <w:t>Ћутање Бога и конкурентни свет</w:t>
      </w:r>
    </w:p>
    <w:p>
      <w:r>
        <w:rPr>
          <w:b w:val="0"/>
        </w:rPr>
        <w:t>„Језик Бога“ у I тому поставља болно питање: како повезати исповедање Бога Љубави са стварношћу патње и доживљајем Његовог ћутања? То није само поглавље о сакралном језику или логичкој структури творевине. Оно истражује неподударност између интервенције коју човек очекује и промене самог човека којој се хришћанство обраћа.</w:t>
      </w:r>
    </w:p>
    <w:p>
      <w:r>
        <w:rPr>
          <w:b w:val="0"/>
        </w:rPr>
        <w:t>Конкурентна онтологија разуме биће кроз борбу за очување, надмоћ и контролу. У таквом свету чак и Бог може бити замишљен као најјачи учесник од којег се очекује победа сопствене стране. Солидарна онтологија претпоставља другачији тип односа: пуноћа једнога не треба да се остварује уништењем другога. Смирење је овде повезано са одбијањем да се присвоји средиште бића, а усмереност ка циљу — са спремношћу да се стварно ступи у другачији однос према животу.</w:t>
      </w:r>
    </w:p>
    <w:p>
      <w:r>
        <w:rPr>
          <w:b w:val="0"/>
        </w:rPr>
        <w:t>Такво читање објашњава зашто хришћанство није дужно да потврди свако људско очекивање моћи. Међутим, оно не уклања сва питања теодицеје. Из тога што принудна интервенција може потиснути слободу још не следи објашњење сваке патње, нарочито патње оних који нису способни да је смислено прихвате. Зато поглавље треба читати као тумачење хришћанског начина одговора, не представљајући га као довршен доказ оправданости свега што се догађа. [I, „Језик Бога“.]</w:t>
      </w:r>
    </w:p>
    <w:p>
      <w:pPr>
        <w:pStyle w:val="Heading2"/>
      </w:pPr>
      <w:r>
        <w:t>Покајање и аскетика</w:t>
      </w:r>
    </w:p>
    <w:p>
      <w:r>
        <w:rPr>
          <w:b w:val="0"/>
        </w:rPr>
        <w:t>Покајање у ХТТ захвата основе опажања и деловања. Човек не жали само због преступа, него утврђује које је разумевање себе и света учинило преступ могућим. Ако и даље сматра другог човека средством сопственог умирења, појединачно извињење можда неће променити структуру односа која се репродукује.</w:t>
      </w:r>
    </w:p>
    <w:p>
      <w:r>
        <w:rPr>
          <w:b w:val="0"/>
        </w:rPr>
        <w:t>Онтолошка аскетика означава дисциплину одрицања од неодрживих елемената сопствене карте. То је тешка способност: погрешна конструкција може подржавати достојанство, припадност и уобичајену безбедност. Одрицање од ње захтева не само аргумент него и спремност да се живи другачије.</w:t>
      </w:r>
    </w:p>
    <w:p>
      <w:r>
        <w:rPr>
          <w:b w:val="0"/>
        </w:rPr>
        <w:t>При томе непрестана провера не значи хроничну психолошку дестабилизацију. Постојане навике, вештине и облици живота могу подржавати одговор. Важна је њихова отвореност корекцији, а не обавезно рушење постојаности при сваком поступку. Каснији метод овде омогућава опрезније читање језика непрестаног раскида у I тому.</w:t>
      </w:r>
    </w:p>
    <w:p>
      <w:bookmarkStart w:id="11" w:name="section_11"/>
      <w:pPr>
        <w:pStyle w:val="Heading1"/>
      </w:pPr>
      <w:r>
        <w:t>11 Црква као догађај и историјски облик</w:t>
      </w:r>
      <w:bookmarkEnd w:id="11"/>
    </w:p>
    <w:p>
      <w:pPr>
        <w:pStyle w:val="Heading2"/>
      </w:pPr>
      <w:r>
        <w:t>Општење уместо узајамног потврђивања</w:t>
      </w:r>
    </w:p>
    <w:p>
      <w:r>
        <w:t>Онтолошка комуникација почиње тамо где сусрет са другим може не само да пружи човеку нове податке него и да промени основе његовог разумевања. То захтева признавање самосталне стварности саговорника, која се не своди на његово место у сопственој слици света. Одговор другог може открити оно што та карта не обухвата.</w:t>
      </w:r>
    </w:p>
    <w:p>
      <w:r>
        <w:rPr>
          <w:b w:val="0"/>
        </w:rPr>
        <w:t>За ХТТ то је битно и у односу према Богу и у односу према човеку. Општење се не своди на интензитет доживљаја или на слагање. Чак и сукоб може постати догађај сусрета ако његови учесници допуштају проверу својих основа. Насупрот томе, једнодушност може бити резултат систематског искључивања оних који се не слажу.</w:t>
      </w:r>
    </w:p>
    <w:p>
      <w:r>
        <w:rPr>
          <w:b w:val="0"/>
        </w:rPr>
        <w:t>Црква се разматра као простор у којем таква комуникација треба да добије постојан историјски облик. Богословски смисао сабрања и Евхаристије повезује се са учешћем у животу Царства и искуством заједнице које се не исцрпљује правилима конкурентног света. Тајна се не замењује разговором: реч је о људском облику учешћа у дејству Бога. [I, „Полазна. Некада изворна“; „Оглед…“, гл.6–7; II, „Есхатолошка субјектност“, §§9–10.]</w:t>
      </w:r>
    </w:p>
    <w:p>
      <w:pPr>
        <w:pStyle w:val="Heading2"/>
      </w:pPr>
      <w:r>
        <w:t>Зашто је потребна инфраструктура</w:t>
      </w:r>
    </w:p>
    <w:p>
      <w:r>
        <w:rPr>
          <w:b w:val="0"/>
        </w:rPr>
        <w:t>Појединачан догађај сусрета може се показати непреносивим и нерепродуктивним. Историјски облик — богослужење, учење, заједница, дисциплина, памћење, руковођење — ствара услове у којима нов човек може ући у искуство и развити сопствени одговор.</w:t>
      </w:r>
    </w:p>
    <w:p>
      <w:r>
        <w:rPr>
          <w:b w:val="0"/>
        </w:rPr>
        <w:t>Зато реч „инфраструктура“ не треба да значи да је Црква само услужна организација. Она издваја један аспект њеног историјског постојања: шта омогућава формирање, одржавање, проверу и репродуковање есхатолошке субјектности. То је функционална перспектива унутар богословског разумевања, а не исцрпна догматска дефиниција.</w:t>
      </w:r>
    </w:p>
    <w:p>
      <w:r>
        <w:rPr>
          <w:b w:val="0"/>
        </w:rPr>
        <w:t>Црквени облик може вршити своју функцију, бити у процесу њеног усвајања, надокнађивати одсуство резултата, симулирати га или производити супротан ефекат. На пример, руковођење позвано да научи разликовању може учврстити неспособност одлучивања без руководиоца. За такву дијагнозу потребни су конкретни подаци о пракси; сам критички тон није довољан. [III, одељак XIII; „У потрази за пневматологијом“, §16.]</w:t>
      </w:r>
    </w:p>
    <w:p>
      <w:pPr>
        <w:pStyle w:val="Heading2"/>
      </w:pPr>
      <w:r>
        <w:t>Послушање и одговорност</w:t>
      </w:r>
    </w:p>
    <w:p>
      <w:r>
        <w:rPr>
          <w:b w:val="0"/>
        </w:rPr>
        <w:t>ХТТ омогућава да се послушању постави строго питање: чини ли оно човека способним за потпунији одговор или преноси ауторство његовог живота на друго лице? Споља слични поступци могу имати различит смисао. Добровољно прихватање дисциплине може проширити слободу; принудно сузбијање приговора — сузити је.</w:t>
      </w:r>
    </w:p>
    <w:p>
      <w:r>
        <w:rPr>
          <w:b w:val="0"/>
        </w:rPr>
        <w:t>Разлика се не може установити само по речи „послушање“ или по чињеници ограничења. Треба утврдити да ли се чувају провера, одговорност, могућност указивања на несагласност и признавање граница руководиочеве власти. Институција не може прогласити себе последњим адресатом преадресирања и присвојити дејство Бога.</w:t>
      </w:r>
    </w:p>
    <w:p>
      <w:r>
        <w:t>Једно од средишњих еклисиолошких питања ХТТ може се зато формулисати овако: производи ли црквени живот људе способне да сами одговарају Богу? Таква поставка питања не захтева порицање институције. Она од институције захтева да покаже сопствену верност назначењу ради којег постоји.</w:t>
      </w:r>
    </w:p>
    <w:p>
      <w:bookmarkStart w:id="12" w:name="section_12"/>
      <w:pPr>
        <w:pStyle w:val="Heading1"/>
      </w:pPr>
      <w:r>
        <w:t>12 Есхатологија и отвореност историје</w:t>
      </w:r>
      <w:bookmarkEnd w:id="12"/>
    </w:p>
    <w:p>
      <w:pPr>
        <w:pStyle w:val="Heading2"/>
      </w:pPr>
      <w:r>
        <w:t>Будућност као основ садашњег деловања</w:t>
      </w:r>
    </w:p>
    <w:p>
      <w:r>
        <w:rPr>
          <w:b w:val="0"/>
        </w:rPr>
        <w:t>Човек не делује само под утицајем прошлости. Он доводи садашњост у однос са оним чега још нема: васпитава дете, ствара установу, чува обећање. Будућност је присутна у деловању као хоризонт, а не као већ постојећи предмет.</w:t>
      </w:r>
    </w:p>
    <w:p>
      <w:r>
        <w:rPr>
          <w:b w:val="0"/>
        </w:rPr>
        <w:t>Есхатолошка субјектност у ХТТ открива ову структуру у односу на крајњу пуноћу. Она се не своди на прогнозу последњих догађаја. Човек може оцењивати постојећи поредак са становишта онога што је људско постојање позвано да постане. Зато историјски успешно не добија аутоматски статус коначно истинитог.</w:t>
      </w:r>
    </w:p>
    <w:p>
      <w:r>
        <w:rPr>
          <w:b w:val="0"/>
        </w:rPr>
        <w:t>Есхатолошки хоризонт има метапројектну функцију: отвара простор могућих модела, али не диктира једини политички или економски програм. Између Основа и конкретне установе налазе се људско тумачење, избор, ресурси, ризик и одговорност. Приписати свом пројекту безусловни божански ауторитет значи уклонити управо ове прелазе. [II, „Есхатолошка субјектност“, §§1–8.]</w:t>
      </w:r>
    </w:p>
    <w:p>
      <w:pPr>
        <w:pStyle w:val="Heading2"/>
      </w:pPr>
      <w:r>
        <w:t>Отвореност и лажно довршење</w:t>
      </w:r>
    </w:p>
    <w:p>
      <w:r>
        <w:rPr>
          <w:b w:val="0"/>
        </w:rPr>
        <w:t>Утопизам покушава да произведе коначну пуноћу средствима историје. Апокалиптичка парализа, обрнуто, одустаје од деловања јер очекује крај. Месијански нарцизам присваја човеку улогу незаменљивог спаситеља; есхатолошка инфлација проглашава сваки догађај последњом битком.</w:t>
      </w:r>
    </w:p>
    <w:p>
      <w:r>
        <w:rPr>
          <w:b w:val="0"/>
        </w:rPr>
        <w:t>Заједнички недостатак ових режима је губитак разлике између крајњег хоризонта и коначног историјског облика. ХТТ чува право на одлучно деловање без проглашавања сопственог деловања коначним. Подложност исправци није исто што и одсуство уверења; ограниченост пројекта не укида обавезу његовог остварења ако је оправдан.</w:t>
      </w:r>
    </w:p>
    <w:p>
      <w:r>
        <w:rPr>
          <w:b w:val="0"/>
        </w:rPr>
        <w:t>Историја проверава не само квалитет извршења. Отпор стварности може открити грешку самог модела или поретка вредности. Зато верност Основу понекад захтева промену пројекта који је првобитно схватан као израз те верности.</w:t>
      </w:r>
    </w:p>
    <w:p>
      <w:pPr>
        <w:pStyle w:val="Heading2"/>
      </w:pPr>
      <w:r>
        <w:t>Есхатон није бесконачна расправа</w:t>
      </w:r>
    </w:p>
    <w:p>
      <w:r>
        <w:rPr>
          <w:b w:val="0"/>
        </w:rPr>
        <w:t>У историјском деловању отвореност означава могућност корекције и одбијање сакрализације коначних облика. Али коначни есхатон у ХТТ не своди се на вечну недовршеност. Он обухвата васкрсење тела, преображај творевине, Царство Божије и пуноћу општења.</w:t>
      </w:r>
    </w:p>
    <w:p>
      <w:r>
        <w:rPr>
          <w:b w:val="0"/>
        </w:rPr>
        <w:t>Формула вечне онтолошке комуникације означава учешће у животу Бога уз очување личности и разлике између Творца и творевине. Она не означава бесконачну размену информација. Не васкрсава само способност мишљења: човек улази у пуноћу у целовитости створеног бића.</w:t>
      </w:r>
    </w:p>
    <w:p>
      <w:r>
        <w:rPr>
          <w:b w:val="0"/>
        </w:rPr>
        <w:t>Зато преглед који све завршава једном речју „отвореност“ губи позитиван садржај хришћанске наде. ХТТ повезује историјску недовршеност људских конструкција са обећањем пуноће коју човек није способан да произведе сопственим снагама. [II, „Есхатолошка субјектност“, §§11–15.]</w:t>
      </w:r>
    </w:p>
    <w:p>
      <w:bookmarkStart w:id="13" w:name="section_13"/>
      <w:pPr>
        <w:pStyle w:val="Heading1"/>
      </w:pPr>
      <w:r>
        <w:t>13 Тројични основ и пневматологија</w:t>
      </w:r>
      <w:bookmarkEnd w:id="13"/>
    </w:p>
    <w:p>
      <w:pPr>
        <w:pStyle w:val="Heading2"/>
      </w:pPr>
      <w:r>
        <w:t>Зашто благодат није додатни модул</w:t>
      </w:r>
    </w:p>
    <w:p>
      <w:r>
        <w:rPr>
          <w:b w:val="0"/>
        </w:rPr>
        <w:t>Чланак „У потрази за пневматологијом“ почиње празнином коју аутор признаје. Архитектура људског одговора већ је била развијена, али место Светог Духа и благодати није добило посебно објашњење. Решење није додавање четвртог елемента ДИП, ОС и субјектности, него богословско читање читаве архитектуре.</w:t>
      </w:r>
    </w:p>
    <w:p>
      <w:r>
        <w:rPr>
          <w:b w:val="0"/>
        </w:rPr>
        <w:t>Смер аргумента овде је једностран. Тројица се не изводи из тога што антрополошки модел има три димензије. Пројекат већ полази од хришћанског исповедања и проверава да ли независно уведена разликовања омогућавају прецизнији опис једног аспекта образа Божијег.</w:t>
      </w:r>
    </w:p>
    <w:p>
      <w:r>
        <w:rPr>
          <w:b w:val="0"/>
        </w:rPr>
        <w:t>То је начелно ограничење. Антрополошка схема не доказује догмат; догматско исповедање не чини аутоматски истинитом сваку предложену антрополошку аналогију. Сагласност мора показати објашњавалачку снагу и издржати негативну проверу. [III, „У потрази за пневматологијом“, §§1–4.]</w:t>
      </w:r>
    </w:p>
    <w:p>
      <w:pPr>
        <w:pStyle w:val="Heading2"/>
      </w:pPr>
      <w:r>
        <w:t>Три сагласности и њихова асиметрија</w:t>
      </w:r>
    </w:p>
    <w:p>
      <w:r>
        <w:rPr>
          <w:b w:val="0"/>
        </w:rPr>
        <w:t>Субјектност се првенствено доводи у однос са очинским принципом почетка, ауторства и одговорности. Човек није беспочетан, али може бити стварни изведени почетак одговора. То није степен божанствености, него разликовање примљености способности и сопственог остварења чина.</w:t>
      </w:r>
    </w:p>
    <w:p>
      <w:r>
        <w:rPr>
          <w:b w:val="0"/>
        </w:rPr>
        <w:t>ОС се првенствено доводи у однос са синовским, логосним принципом разликовања и операције. Свет није апсолутно неразлучив хаос, а људски одговор може имати смисаону одређеност. При томе је логосна димензија шира од ОС: односи се и на одређеност саме Реалности и на структуру њеног присуства.</w:t>
      </w:r>
    </w:p>
    <w:p>
      <w:r>
        <w:rPr>
          <w:b w:val="0"/>
        </w:rPr>
        <w:t>ДИП се делимично доводи у однос са пневматолошком димензијом по структури присуства. Истина не треба само да буде исправно именована, него да постане жива и значајна за човека, да га дотакне и стекне могућност промене начина живота. Међутим, снажно присуство још не потврђује истину: страх, идол или лажна слика такође могу потпуно овладати свешћу.</w:t>
      </w:r>
    </w:p>
    <w:p>
      <w:r>
        <w:rPr>
          <w:b w:val="0"/>
        </w:rPr>
        <w:t>Сагласности су свесно несиметричне. Пневматолошка димензија прожима читаву архитектуру: отвореност, оживљавање односа према истини, исцељење, прелаз од знања ка стварном одговору. Она није ограничена на ДИП. Исто тако, субјектност није искључива област дејства Оца, а операције нису искључива област дејства Сина. Дејство Тројице је јединствено. [Исто, §§3–15.]</w:t>
      </w:r>
    </w:p>
    <w:p>
      <w:pPr>
        <w:pStyle w:val="Heading2"/>
      </w:pPr>
      <w:r>
        <w:t>Благодат и стварност људског ауторства</w:t>
      </w:r>
    </w:p>
    <w:p>
      <w:r>
        <w:rPr>
          <w:b w:val="0"/>
        </w:rPr>
        <w:t>Главни богословски принцип јесте да се дејство Бога не сме мислити као конкурент људском деловању. Ако благодат исцељује људску природу, резултат је потпунија човекова способност одговарања, а не нестанак аутора одговора.</w:t>
      </w:r>
    </w:p>
    <w:p>
      <w:r>
        <w:rPr>
          <w:b w:val="0"/>
        </w:rPr>
        <w:t>Међутим, тиме је формулисан принцип спојивости, а не исцрпна теорија синергије. Како се односе божанско дејство и људска узрочност у конкретном слободном чину? Где се разликују природна способност, благодатно исцељење и лично прихватање? Аутор оставља ова питања отвореним. Зато се благодат у ХТТ не може ни прогласити одсутном, ни проблем сматрати потпуно решеним.</w:t>
      </w:r>
    </w:p>
    <w:p>
      <w:r>
        <w:rPr>
          <w:b w:val="0"/>
        </w:rPr>
        <w:t>Постоји и строга граница примене метода. По високој компетентности не може се дијагностиковати дејство Светог Духа. По иницијативности не може се неки конкретан почетак признати нормативним образом Оца. По способности логичке операције не може се мерити човеков однос према Сину. Анализа реконструише људску архитектуру; богословље тумачи њене могуће сагласности; тврдња о конкретном дејству Бога не изводи се аутоматски ни из једног ни из другог. [Исто, §§17–19.]</w:t>
      </w:r>
    </w:p>
    <w:p>
      <w:bookmarkStart w:id="14" w:name="section_14"/>
      <w:pPr>
        <w:pStyle w:val="Heading1"/>
      </w:pPr>
      <w:r>
        <w:t>14 Модернизација и друштвена одговорност</w:t>
      </w:r>
      <w:bookmarkEnd w:id="14"/>
    </w:p>
    <w:p>
      <w:pPr>
        <w:pStyle w:val="Heading2"/>
      </w:pPr>
      <w:r>
        <w:t>Прва онтологија</w:t>
      </w:r>
    </w:p>
    <w:p>
      <w:r>
        <w:rPr>
          <w:b w:val="0"/>
        </w:rPr>
        <w:t>Прва онтологија организује људски свет око непосредних односа: породица, сусед, дом, земља, конкретна обавеза, видљив противник и лична опасност. Унутар тог радијуса она може бити веома прецизна. Човек зна коме је дужан, ко је прекршио обећање, кога треба заштитити.</w:t>
      </w:r>
    </w:p>
    <w:p>
      <w:r>
        <w:rPr>
          <w:b w:val="0"/>
        </w:rPr>
        <w:t>Она се не може сматрати само примитивним ступњем. Чува оно што сложене установе често губе: конкретност другог човека и непосредну озбиљност одговорности. Али не гарантује праведност. Блискост може постати основ искључивања туђинаца, лична верност — оправдање насиља.</w:t>
      </w:r>
    </w:p>
    <w:p>
      <w:r>
        <w:rPr>
          <w:b w:val="0"/>
        </w:rPr>
        <w:t>Граница се открива тамо где треба одговарати пред непознатима, одсутнима или још нерођенима. Демографија, буџет, инфраструктура и еколошке последице нису дати као један човек или предмет. Расподељени су у времену, простору и узрочним везама. [II, „Модернизација“; III, §§50–51.]</w:t>
      </w:r>
    </w:p>
    <w:p>
      <w:pPr>
        <w:pStyle w:val="Heading2"/>
      </w:pPr>
      <w:r>
        <w:t>Друга и изведене онтологије</w:t>
      </w:r>
    </w:p>
    <w:p>
      <w:r>
        <w:rPr>
          <w:b w:val="0"/>
        </w:rPr>
        <w:t>Друга онтологија чини расподељену Реалност доступном кроз друштвене функције, улоге и институције. Човек учи да разликује дужност и њеног носиоца, личну имовину и јавни ресурс, наклоност и обавезу, припадност и компетентност.</w:t>
      </w:r>
    </w:p>
    <w:p>
      <w:r>
        <w:rPr>
          <w:b w:val="0"/>
        </w:rPr>
        <w:t>Она проширује радијус одговорности, али не треба да уништи непосредни људски однос. Ако службено лице користи овлашћења као ресурс породице, Друга онтологија се своди на Прву. Ако установа у човеку види само функцију и не запажа његову непоновљиву ситуацију, долази до обрнуте редукције.</w:t>
      </w:r>
    </w:p>
    <w:p>
      <w:r>
        <w:rPr>
          <w:b w:val="0"/>
        </w:rPr>
        <w:t>Изведене онтологије су специјализоване архитектуре науке, права, управљања, професија и технологија. Реч „изведене“ овде не означава мањкаву несамосталност. Специјализација повећава моћ разлучивања. Проблем настаје када локални језик почне да претендује на исцрпан опис човека.</w:t>
      </w:r>
    </w:p>
    <w:p>
      <w:r>
        <w:rPr>
          <w:b w:val="0"/>
        </w:rPr>
        <w:t>Међуонтолошко превођење потребно је, на пример, при сусрету медицинске, правне и породичне перспективе. Оно не преводи само речи него и услове стварног смисла. Иста реч „одговорност“ може означавати различите операције и захтеве. Просто преношење термина без реконструкције тих услова рађа аберацију: туђа структура тумачи се кроз најближу уобичајену категорију. [III, §§52–68.]</w:t>
      </w:r>
    </w:p>
    <w:p>
      <w:pPr>
        <w:pStyle w:val="Heading2"/>
      </w:pPr>
      <w:r>
        <w:t>Зашто нове институције још не значе модернизацију</w:t>
      </w:r>
    </w:p>
    <w:p>
      <w:r>
        <w:rPr>
          <w:b w:val="0"/>
        </w:rPr>
        <w:t>У ХТТ модернизација настаје у сусрету све сложенијих друштвених онтологија и човекове способности у настајању да их усвоји. Ако друштвена сложеност расте брже од субјектне вместивости, настају установе којима се људи користе по логици друге делатности.</w:t>
      </w:r>
    </w:p>
    <w:p>
      <w:r>
        <w:rPr>
          <w:b w:val="0"/>
        </w:rPr>
        <w:t>Могуће је створити суд који остаје систем личног покровитељства; универзитет који производи исправе о образовању уместо самосталног мишљења; дигитално управљање које не допушта исправку одлуке. Техничка новина у овим случајевима не доказује промену архитектуре одговора.</w:t>
      </w:r>
    </w:p>
    <w:p>
      <w:r>
        <w:rPr>
          <w:b w:val="0"/>
        </w:rPr>
        <w:t>У III тому разликују се три осе модернизације. Хоризонтална се тиче размере и прелаза између Прве, Друге и специјализованих онтологија. Вертикална — расподеле субјектних овлашћења. Есхатолошка — отворености крајњем Основу и одбијања да се историјски створен облик сматра коначним. Хоризонтална оса овог модела није исто што и хоризонтални вектор у методологији: то су различита аналитичка разликовања.</w:t>
      </w:r>
    </w:p>
    <w:p>
      <w:r>
        <w:rPr>
          <w:b w:val="0"/>
        </w:rPr>
        <w:t>Снажан критеријум модернизације је способност репродуковања људи који могу да обухвате растућу сложеност без губитка сопственог одговора. Он допуњује економске и техничке показатеље, а не чини их непотребним. Без средстава, обуке и инфраструктуре захтев за субјектношћу може остати морални позив. [II, „Модернизација“; III, §54.]</w:t>
      </w:r>
    </w:p>
    <w:p>
      <w:bookmarkStart w:id="15" w:name="section_15"/>
      <w:pPr>
        <w:pStyle w:val="Heading1"/>
      </w:pPr>
      <w:r>
        <w:t>15 Заједничко власт и цена деловања</w:t>
      </w:r>
      <w:bookmarkEnd w:id="15"/>
    </w:p>
    <w:p>
      <w:pPr>
        <w:pStyle w:val="Heading2"/>
      </w:pPr>
      <w:r>
        <w:t>Када мноштво постаје субјект</w:t>
      </w:r>
    </w:p>
    <w:p>
      <w:r>
        <w:rPr>
          <w:b w:val="0"/>
        </w:rPr>
        <w:t>Заједничка емоција, идентитет или мобилизација још не доказују постојање колективног субјекта. Треба установити да ли се препознавање, иницијатива, одлука, деловање, последице и корекција повезују у репродуктиван склоп.</w:t>
      </w:r>
    </w:p>
    <w:p>
      <w:r>
        <w:rPr>
          <w:b w:val="0"/>
        </w:rPr>
        <w:t>Субјектна топографија показује где су смештена овлашћења и ко су њихови носиоци. Топологија — како су повезана. Стручњак може све разумети, а да нема пут до одлуке; руководилац — доносити одлуку, а да не добија поуздане податке; извршилац — сносити последице без права да заустави погрешно деловање. Сваки учесник делује локално рационално, а систем у целини није способан да одговори.</w:t>
      </w:r>
    </w:p>
    <w:p>
      <w:r>
        <w:rPr>
          <w:b w:val="0"/>
        </w:rPr>
        <w:t>Стварна колективна субјектност проверава се и сменом генерација и учесника. Ако је одговор могућ само захваљујући изузетном вођи или ванредној претњи, он је стваран, али још није добио постојан институционални облик. Живо време претвара искуство у нову способност; мртво време репродукује облик који постепено губи везу са задатком. [III, одељци VI и VIII.]</w:t>
      </w:r>
    </w:p>
    <w:p>
      <w:pPr>
        <w:pStyle w:val="Heading2"/>
      </w:pPr>
      <w:r>
        <w:t>Реалност заједничког не оправдава сваки захтев</w:t>
      </w:r>
    </w:p>
    <w:p>
      <w:r>
        <w:rPr>
          <w:b w:val="0"/>
        </w:rPr>
        <w:t>Држава, друштвено памћење и будућност народа могу бити реални предмети. Али из њихове реалности не следи да свако ко иступа у њихово име има право да захтева било коју жртву.</w:t>
      </w:r>
    </w:p>
    <w:p>
      <w:r>
        <w:rPr>
          <w:b w:val="0"/>
        </w:rPr>
        <w:t>ХТТ раздваја неколико провера: постоји ли заједничко; како је представљено; да ли је поверење у његовог представника оправдано; има ли он право да постави управо овај захтев; како је локализована одговорност конкретног човека. То раздвајање спречава прелаз од „ово је важно за све“ ка „дужан си да платиш било коју цену“.</w:t>
      </w:r>
    </w:p>
    <w:p>
      <w:r>
        <w:rPr>
          <w:b w:val="0"/>
        </w:rPr>
        <w:t>Онтолошка кредитна способност је оправдано очекивање повезаности обећања, деловања, провере и одговорности. Платежна способност је способност да се фактички прихвати цена сопственог ауторства. Ови појмови су различити: могуће је уливањем поверења на основу ранијих резултата истовремено не бити спреман да се плати за нову одлуку; могуће је бити спреман на жртву без довољно основа за поверење у пројекат.</w:t>
      </w:r>
    </w:p>
    <w:p>
      <w:r>
        <w:rPr>
          <w:b w:val="0"/>
        </w:rPr>
        <w:t>Онтолошки капитал означава акумулирану могућност поуздане иницијативе и сарадње. Он се може репродуковати или трошити. Прошла победа, светост оснивача или научно достигнуће не дају наследницима бесконачан кредит. Неиспуњење обавеза представника заједничког не значи нестанак самог заједничког. [III, §§78–85.]</w:t>
      </w:r>
    </w:p>
    <w:p>
      <w:pPr>
        <w:pStyle w:val="Heading2"/>
      </w:pPr>
      <w:r>
        <w:t>Субјектност и власт</w:t>
      </w:r>
    </w:p>
    <w:p>
      <w:r>
        <w:rPr>
          <w:b w:val="0"/>
        </w:rPr>
        <w:t>Власт може проширивати простор сопственог одговора, али се не подудара са субјектношћу. Човек може имати положај и извршавати туђи сценарио. Може немати формални статус, али одређивати допуштена питања, инструменте и одлуке.</w:t>
      </w:r>
    </w:p>
    <w:p>
      <w:r>
        <w:rPr>
          <w:b w:val="0"/>
        </w:rPr>
        <w:t>Зато питање „ко је потписао?“ треба допунити питањима: ко је обликовао варијанте, ко је могао да приговори, ко је могао да заустави, ко добија резултат и ко прихвата последице? Цена омогућава да се види оно што самоопис система скрива.</w:t>
      </w:r>
    </w:p>
    <w:p>
      <w:r>
        <w:rPr>
          <w:b w:val="0"/>
        </w:rPr>
        <w:t>Ова анализа има нормативну снагу, али не замењује проверу околности. Неравномерна расподела трошкова може бити последица експлоатације, добровољне обавезе, разлике у ресурсима или функционалне поделе рада. Установити које је тумачење исправно посебан је задатак. Метод захтева снажну алтернативу, а не аутоматски оптужујући закључак.</w:t>
      </w:r>
    </w:p>
    <w:p>
      <w:bookmarkStart w:id="16" w:name="section_16"/>
      <w:pPr>
        <w:pStyle w:val="Heading1"/>
      </w:pPr>
      <w:r>
        <w:t>16 Методологија ХТТ анализе</w:t>
      </w:r>
      <w:bookmarkEnd w:id="16"/>
    </w:p>
    <w:p>
      <w:pPr>
        <w:pStyle w:val="Heading2"/>
      </w:pPr>
      <w:r>
        <w:t>Шта се тачно анализира</w:t>
      </w:r>
    </w:p>
    <w:p>
      <w:r>
        <w:rPr>
          <w:b w:val="0"/>
        </w:rPr>
        <w:t>ХТТ-анализа одређује се као векторска анализа субјектности. Њен предмет је промена нивоа, смера, носиоца и расподеле људског одговора. Она не пита само колико делотворно систем делује, него и каквог човека производи само учешће у њему.</w:t>
      </w:r>
    </w:p>
    <w:p>
      <w:r>
        <w:rPr>
          <w:b w:val="0"/>
        </w:rPr>
        <w:t>Нивои се разликују као онтички, онтолошки и есхатолошки. Смер може бити узлазни, хоризонтални или силазни. Посебно се узимају у обзир динамички режим, сагласност са декларисаном функцијом, време, размера, цена и расподела овлашћења. Коначна оцена не може се добити из једног параметра.</w:t>
      </w:r>
    </w:p>
    <w:p>
      <w:r>
        <w:rPr>
          <w:b w:val="0"/>
        </w:rPr>
        <w:t>На пример, централизација може привремено обновити нарушену повезаност и омогућити деловање, а затим се претворити у механизам трајног одузимања иницијативе. Расподела одлучивања може проширити учешће, али може и оставити систем без одговорног за целину. Облик сам по себи не задаје вектор. [III, одељак IX; §§125–128.]</w:t>
      </w:r>
    </w:p>
    <w:p>
      <w:pPr>
        <w:pStyle w:val="Heading2"/>
      </w:pPr>
      <w:r>
        <w:t>Режими сагласности</w:t>
      </w:r>
    </w:p>
    <w:p>
      <w:r>
        <w:rPr>
          <w:b w:val="0"/>
        </w:rPr>
        <w:t>Аутентични режим значи да пракса стварно остварује декларисану функцију. Пројективни — да је усмерена ка још недостигнутом резултату; декларација будућег не представља се као већ постојеће. Компензаторни подржава могућност постојања уз дефицит, не отклањајући га потпуно. Симулативни репродукује знакове остварења функције без одговарајућег резултата. Инверзиони производи ефекат супротан декларисаном назначењу.</w:t>
      </w:r>
    </w:p>
    <w:p>
      <w:r>
        <w:rPr>
          <w:b w:val="0"/>
        </w:rPr>
        <w:t>Ова разликовања захтевају контекст. Привремена компензација може бити неопходна и поштено призната. Опасност настаје када она замени корекцију и представља се као решење проблема. Исто тако, није сваки неуспех симулација: треба проверити обичну грешку, недостатак ресурса и недовршеност пројекта.</w:t>
      </w:r>
    </w:p>
    <w:p>
      <w:r>
        <w:rPr>
          <w:b w:val="0"/>
        </w:rPr>
        <w:t>Образовна пракса која развија самостално мишљење аутентично обавља функцију. Пракса која још ствара неопходне услове и отворено показује ограничења може бити пројективна. Систем који проглашава независност циљем, али постојано кажњава самостално питање, даје основ да се провери инверзиони режим. То су дидактичке илустрације, а не готове дијагнозе конкретних установа.</w:t>
      </w:r>
    </w:p>
    <w:p>
      <w:pPr>
        <w:pStyle w:val="Heading2"/>
      </w:pPr>
      <w:r>
        <w:t>Редослед истраживања</w:t>
      </w:r>
    </w:p>
    <w:p>
      <w:r>
        <w:rPr>
          <w:b w:val="0"/>
        </w:rPr>
        <w:t>Најпре се проверава применљивост: да ли је апарат ХТТ овде уопште потребан? За утврђивање датума или мерење физичке величине обично је сувишан. Затим се ограничава предмет — период, учесници, функција и размера. Не смеју се без доказа повезивати појединачне епизоде у јединствену суштину под именом „народ“ или „Црква“.</w:t>
      </w:r>
    </w:p>
    <w:p>
      <w:r>
        <w:rPr>
          <w:b w:val="0"/>
        </w:rPr>
        <w:t>Потом се реконструишу претходна стварност, карта учесника, доступне операције и фактичка расподела овлашћења. Упоређују се речи, опажање могућег и деловање. Граде се топографија и топологија; уз довољно података реконструише се књига сценарија.</w:t>
      </w:r>
    </w:p>
    <w:p>
      <w:r>
        <w:rPr>
          <w:b w:val="0"/>
        </w:rPr>
        <w:t>После тога проверава се спојивост контекста. Односе ли се подаци на исти предмет, време, ниво, субјектну позицију и размеру? Две истините премисе можда не дају истинит заједнички закључак ако се односе на различите конфигурације. Присуство компетентног стручњака не доказује компетентност организације док се не покаже пут његовог знања до одлуке.</w:t>
      </w:r>
    </w:p>
    <w:p>
      <w:r>
        <w:rPr>
          <w:b w:val="0"/>
        </w:rPr>
        <w:t>Тек тада установљавају се вектор, режим сагласности и расподела цене. Обавезни су снажна алтернативна реконструкција и негативни тест: које би запажање приморало на промену закључка? Други истраживач мора имати могућност да реконструише порекло тврдње и оспори конкретан прелаз. [III, §§109–135.]</w:t>
      </w:r>
    </w:p>
    <w:p>
      <w:pPr>
        <w:pStyle w:val="Heading2"/>
      </w:pPr>
      <w:r>
        <w:t>Шта значи блокирање при недоказаности</w:t>
      </w:r>
    </w:p>
    <w:p>
      <w:r>
        <w:rPr>
          <w:b w:val="0"/>
        </w:rPr>
        <w:t>Принцип fail-closed забрањује да се неопходна веза сматра установљеном само зато што је вероватна. Одсуство доказа о вези не доказује њено одсуство. Допуштен резултат може бити неизвесност, конкуренција објашњења или признавање неприменљивости метода.</w:t>
      </w:r>
    </w:p>
    <w:p>
      <w:r>
        <w:rPr>
          <w:b w:val="0"/>
        </w:rPr>
        <w:t>Овај захтев односи се и на сам ХТТ. Ако његове категорије не повећавају моћ разлучивања истраживања, њихову примену треба прекинути. Снажна страна таквог става је могућност раздвајања метода од привлачног ретроспективног тумачења. Али његова стварна продуктивност мора се показати у истраживањима у којима алтернативе стварно могу променити резултат.</w:t>
      </w:r>
    </w:p>
    <w:p>
      <w:r>
        <w:rPr>
          <w:b w:val="0"/>
        </w:rPr>
        <w:t>ХТТ-пројектовање почиње после дијагностике. Оно мења архитектуру могућег: канале информација, права иницијативе, услове корекције и заустављања, везу одлуке са последицама. Позив „будите одговорни“ није довољан ако устројство система систематски чини одговор немогућим. [III, §§130–140.]</w:t>
      </w:r>
    </w:p>
    <w:p>
      <w:bookmarkStart w:id="17" w:name="section_17"/>
      <w:pPr>
        <w:pStyle w:val="Heading1"/>
      </w:pPr>
      <w:r>
        <w:t>17 Филозофска провера средишњих аргумената</w:t>
      </w:r>
      <w:bookmarkEnd w:id="17"/>
    </w:p>
    <w:p>
      <w:pPr>
        <w:pStyle w:val="Heading2"/>
      </w:pPr>
      <w:r>
        <w:t>Шта је доказано разликовањем карте и Реалности</w:t>
      </w:r>
    </w:p>
    <w:p>
      <w:r>
        <w:rPr>
          <w:b w:val="0"/>
        </w:rPr>
        <w:t>Аргумент реализма може се реконструисати овако. Грешка има смисла само ако постоји разлика између представе и онога што она представља. Могућност исправке претпоставља ограничења која нису произвољно установљена текућом картом. Зато се стварност не може без остатка поистоветити са њеним постојећим описом.</w:t>
      </w:r>
    </w:p>
    <w:p>
      <w:r>
        <w:rPr>
          <w:b w:val="0"/>
        </w:rPr>
        <w:t>Овај аргумент подржава минимални реализам и захтев за корекцијом. Али сам по себи још не доказује да Реалност у целини има лични основ или јединствен коначни смисао. Прелаз од независног ограничења ка Логосу захтева додатне премисе.</w:t>
      </w:r>
    </w:p>
    <w:p>
      <w:r>
        <w:t>Један од значајних приговора није порицање сваке стварности. Он гласи: зашто се признавање погрешивости карата не може спојити са ограниченим, преиспитивим критеријумима без јединственог максималног Основа? Одговор ХТТ позива се на регрес критеријума и опасност апсолутизовања појединачног. Да би се расправа довршила, треба показати зашто тај регрес захтева управо лични основ и како човеково обраћање њему избегава претварање сопствене слике Бога у још једну карту заштићену од провере.</w:t>
      </w:r>
    </w:p>
    <w:p>
      <w:pPr>
        <w:pStyle w:val="Heading2"/>
      </w:pPr>
      <w:r>
        <w:t>Да ли је људско ауторство доказано</w:t>
      </w:r>
    </w:p>
    <w:p>
      <w:r>
        <w:rPr>
          <w:b w:val="0"/>
        </w:rPr>
        <w:t>Разликовање примљености постојања и ауторства одговора уклања лажну алтернативу: или човек ствара себе или уопште не делује. То је снажан концептуални резултат. Одговор може бити сопствени, а да не буде апсолутно првоначело.</w:t>
      </w:r>
    </w:p>
    <w:p>
      <w:r>
        <w:rPr>
          <w:b w:val="0"/>
        </w:rPr>
        <w:t>Међутим, присталица исцрпног детерминизма питаће зашто сам процес прихватања одговорности није резултат претходних узрока. Опис субјекта као аутора још не разрешава метафизички проблем узрочности. Такође треба разликовати зависност од узрока и редукцију смисла деловања на те узроке: објашњење порекла уверења није исто што и оцена његове истинитости.</w:t>
      </w:r>
    </w:p>
    <w:p>
      <w:r>
        <w:rPr>
          <w:b w:val="0"/>
        </w:rPr>
        <w:t>ХТТ даје језик на којем се људски одговор може истраживати без његовог брисања из описа. Богословски део нуди његов основ у образу Божијем и благодати. Али исцрпна теорија спојивости људске узрочности, природних услова и божанског дејства остаје отворена. Сам аутор признаје ову границу у чланку о пневматологији.</w:t>
      </w:r>
    </w:p>
    <w:p>
      <w:pPr>
        <w:pStyle w:val="Heading2"/>
      </w:pPr>
      <w:r>
        <w:t>Захтева ли општење јединствени лични Основ</w:t>
      </w:r>
    </w:p>
    <w:p>
      <w:r>
        <w:rPr>
          <w:b w:val="0"/>
        </w:rPr>
        <w:t>Аргумент I тома повезује одсуство заједничког основа са узајамном колонизацијом: ако сваки учесник чини себе последњом мером, други постаје средство. У хришћанском решењу заједништво Основа ограничава претензије свакога и отвара саучешће.</w:t>
      </w:r>
    </w:p>
    <w:p>
      <w:r>
        <w:rPr>
          <w:b w:val="0"/>
        </w:rPr>
        <w:t>Условни део аргумента је уверљив: ако један учесник присваја коначно право одређивања другога, узајамно признавање се подрива. Снажнији део — да сваки однос без изричито прихваћеног трансцендентног основа неизбежно постаје колонизација — захтева додатни доказ. Треба размотрити могућност узајамног ограничавања, исправљивих норми и признавања другога без довршене метафизичке сагласности.</w:t>
      </w:r>
    </w:p>
    <w:p>
      <w:r>
        <w:rPr>
          <w:b w:val="0"/>
        </w:rPr>
        <w:t>Осим тога, заједничко исповедање заједничког основа не гарантује одрицање од господарења. Каснији ХТТ сам нуди одговор на тај приговор: треба проверавати делатну архитектуру, а не задовољавати се декларацијом. Тиме методологија прецизира друштвену примену ране метафизичке тезе.</w:t>
      </w:r>
    </w:p>
    <w:p>
      <w:pPr>
        <w:pStyle w:val="Heading2"/>
      </w:pPr>
      <w:r>
        <w:t>Јединственост хришћанског одговора</w:t>
      </w:r>
    </w:p>
    <w:p>
      <w:r>
        <w:rPr>
          <w:b w:val="0"/>
        </w:rPr>
        <w:t>Филозофска анализа може показати границу самоутемељења, поставити питање извора нормативности и истраживати услове очувања личности. Хришћанско исповедање одговара на ова питања кроз Тројицу и догађај Христа. Али само постојање повезаног хришћанског одговора не доказује аутоматски немогућност свих алтернатива.</w:t>
      </w:r>
    </w:p>
    <w:p>
      <w:r>
        <w:rPr>
          <w:b w:val="0"/>
        </w:rPr>
        <w:t>За доказ јединствености треба изричито задати критеријуме, реконструисати најснажније алтернативе и показати у којој неопходној тачки свака трпи неотклоњив неуспех. I том тврди да се круг адресата сужава на једног, али редослед тврдњи не замењује потпун упоредни аргумент.</w:t>
      </w:r>
    </w:p>
    <w:p>
      <w:r>
        <w:rPr>
          <w:b w:val="0"/>
        </w:rPr>
        <w:t>Из тога не следи да филозофија уопште не може учествовати у образлагању хришћанског одговора или да је избор произвољан. Прецизан закључак је ужи: у размотреним прелазима треба разликовати филозофске аргументе, егзистенцијално прихватање и садржај Откривења. Прогласити их унапред неповезаним једнако је непрецизно као прогласити их узајамно изводивим.</w:t>
      </w:r>
    </w:p>
    <w:p>
      <w:bookmarkStart w:id="18" w:name="section_18"/>
      <w:pPr>
        <w:pStyle w:val="Heading1"/>
      </w:pPr>
      <w:r>
        <w:t>18 Богословске границе и развој појмова</w:t>
      </w:r>
      <w:bookmarkEnd w:id="18"/>
    </w:p>
    <w:p>
      <w:pPr>
        <w:pStyle w:val="Heading2"/>
      </w:pPr>
      <w:r>
        <w:t>Како читати разлике међу томовима</w:t>
      </w:r>
    </w:p>
    <w:p>
      <w:r>
        <w:rPr>
          <w:b w:val="0"/>
        </w:rPr>
        <w:t>ХТТ је корпус који се развија. У I тому субјектност често означава истиниту позицију, а онтичко деловање оштро је супротстављено онтолошком. У II тому уводи се неопходна онтичка субјектност и разликују се снага историјског пројекта и квалитет основа. У III тому изричито се забрањује извођење моралне истинитости из саме способности започињања.</w:t>
      </w:r>
    </w:p>
    <w:p>
      <w:r>
        <w:rPr>
          <w:b w:val="0"/>
        </w:rPr>
        <w:t>Ове разлике не могу се једноставно избрисати приликом препричавања. Може се предложити усклађујућа реконструкција: рани текст описује крајњу норму субјектности, каснији — њене аналитички разлучиве способности и облике. Али то је тумачење које треба означити као такво. Оно не укида дословну напетост између формулација.</w:t>
      </w:r>
    </w:p>
    <w:p>
      <w:r>
        <w:rPr>
          <w:b w:val="0"/>
        </w:rPr>
        <w:t>Слично томе, аутономија означава час практичну способност задржавања сопствене позиције, час претензију да се буде извор сопственог бића. Прво је неопходно за одговор; друго се подвргава критици. Када се оба значења означавају једном речју без прелаза, разматрање почиње да изгледа као захтев да се истовремено изгради и укине једно те исто. Приступачна анализа мора непрестано прецизирати предмет тврдње.</w:t>
      </w:r>
    </w:p>
    <w:p>
      <w:pPr>
        <w:pStyle w:val="Heading2"/>
      </w:pPr>
      <w:r>
        <w:t>Онтика ентропија и постојаност</w:t>
      </w:r>
    </w:p>
    <w:p>
      <w:r>
        <w:rPr>
          <w:b w:val="0"/>
        </w:rPr>
        <w:t>У потпуном руском I тому заиста постоји формула о репродуковању ентропије онтичким деловањем. Она се не може приписати искључиво грешци аутора прегледа. Истовремено, II–III том дају средства за ограничење њене примене: онтичко оваплоћење је неопходно, институције могу чувати памћење и корекцију, стабилизација није исто што и замрзавање.</w:t>
      </w:r>
    </w:p>
    <w:p>
      <w:r>
        <w:rPr>
          <w:b w:val="0"/>
        </w:rPr>
        <w:t>Реч „ентропија“ у социјално-филозофској анализи означава губитак везе, смисла, првобитног назначења и способности обнављања. Без посебног одређења мерљивих величина то није физички доказ неизбежне деградације свих људских система. Термодинамички речник не може сам установити моралну или историјску оцену.</w:t>
      </w:r>
    </w:p>
    <w:p>
      <w:r>
        <w:rPr>
          <w:b w:val="0"/>
        </w:rPr>
        <w:t>Снажна поставка ХТТ јесте да успешан облик може почети да репродукује себе уместо свог назначења. Из тога не следи да је свако понављање штетно. Брига, учење, богослужбени ритам и поуздана процедура могу подржавати субјектност управо захваљујући постојаности. Проблем почиње затварањем могућности провере и обнове.</w:t>
      </w:r>
    </w:p>
    <w:p>
      <w:pPr>
        <w:pStyle w:val="Heading2"/>
      </w:pPr>
      <w:r>
        <w:t>Границе природнонаучних и културних илустрација</w:t>
      </w:r>
    </w:p>
    <w:p>
      <w:r>
        <w:rPr>
          <w:b w:val="0"/>
        </w:rPr>
        <w:t>У I тому налази се табела филтрирања информација са завршним коефицијентом 10⁻¹⁷. Њен филозофски мотив је разумљив: људска карта је селективна. Али за бројчану тврдњу о уделу у целокупној објективној Реалности неопходни су одређен именилац, јединице мере и спојиви услови израчунавања на свакој етапи. Само множење разнородних процена то не обезбеђује. Зато број не треба користити као доказану меру људске ограничености или као научну потврду учења о паду.</w:t>
      </w:r>
    </w:p>
    <w:p>
      <w:r>
        <w:rPr>
          <w:b w:val="0"/>
        </w:rPr>
        <w:t>Сличан опрез потребан је према културним уопштавањима у „Језику Бога“, укључујући категоричну тврдњу о немогућности депресије у горштачкој средини. Запажање одређеног начина доживљавања трагедије не установљава одсуство стања у читавој популацији и не доказује његово искључиво културно порекло. Приступачно препричавање може сачувати филозофско питање способности одговарања на несрећу, не претварајући ауторово уопштавање у установљену чињеницу.</w:t>
      </w:r>
    </w:p>
    <w:p>
      <w:r>
        <w:rPr>
          <w:b w:val="0"/>
        </w:rPr>
        <w:t>Ове примедбе не оповргавају архитектуру ХТТ. Оне раздвајају њене аргументе од илустрација које захтевају самосталну проверу. Управо сопствени принцип пројекта — не допуштати недоказан прелаз — чини такво разграничење неопходним.</w:t>
      </w:r>
    </w:p>
    <w:p>
      <w:pPr>
        <w:pStyle w:val="Heading2"/>
      </w:pPr>
      <w:r>
        <w:t>Кеноза и заштита личности</w:t>
      </w:r>
    </w:p>
    <w:p>
      <w:r>
        <w:rPr>
          <w:b w:val="0"/>
        </w:rPr>
        <w:t>Богословски захтев самопредавања лако се искривљује ако се користи за оправдавање туђе власти. Зато није довољно рећи да истинско преадресирање чува личност: треба показати како се то разликује у црквеној пракси. Право указивања на несагласност, границе надлежности руководиоца и веза одлуке са одговорношћу постају провера декларисаног назначења, а не спољашњи уступци.</w:t>
      </w:r>
    </w:p>
    <w:p>
      <w:r>
        <w:rPr>
          <w:b w:val="0"/>
        </w:rPr>
        <w:t>При томе благодатни живот не сме се свести на скуп уочљивих управљачких показатеља. Човек може остати дубоко веран у условима слабости, болести и одсуства јавног резултата. Функционална провера тиче се историјске архитектуре и њених доступних плодова; она се не претвара у мерило светости.</w:t>
      </w:r>
    </w:p>
    <w:p>
      <w:pPr>
        <w:pStyle w:val="Heading2"/>
      </w:pPr>
      <w:r>
        <w:t>Провера тројичне аналогије</w:t>
      </w:r>
    </w:p>
    <w:p>
      <w:r>
        <w:rPr>
          <w:b w:val="0"/>
        </w:rPr>
        <w:t>Чланак о пневматологији предлаже сопствени негативни тест: сагласност не сме почивати само на сличности речи; замена места елемената мора умањити објашњавалачку снагу; полазне дефиниције не смеју се мењати ради схеме; Лица Тројице не смеју се претварати у функције.</w:t>
      </w:r>
    </w:p>
    <w:p>
      <w:r>
        <w:rPr>
          <w:b w:val="0"/>
        </w:rPr>
        <w:t>То су озбиљна ограничења, али унутрашња усклађеност аналогије још не доказује њену искључивост. Треба утврдити шта она објашњава поврх полазног антрополошког описа и зашто би алтернативна богословска корелација објашњавала слабије. Свесна асиметрија ДИП, ОС и субјектности чини конструкцију садржајнијом од простог упоређивања тројки. Коначна оцена захтева посебну богословску расправу.</w:t>
      </w:r>
    </w:p>
    <w:p>
      <w:bookmarkStart w:id="19" w:name="section_19"/>
      <w:pPr>
        <w:pStyle w:val="Heading1"/>
      </w:pPr>
      <w:r>
        <w:t>19 Значај пројекта и програм провере</w:t>
      </w:r>
      <w:bookmarkEnd w:id="19"/>
    </w:p>
    <w:p>
      <w:pPr>
        <w:pStyle w:val="Heading2"/>
      </w:pPr>
      <w:r>
        <w:t>У чему је самостални допринос</w:t>
      </w:r>
    </w:p>
    <w:p>
      <w:r>
        <w:rPr>
          <w:b w:val="0"/>
        </w:rPr>
        <w:t>ХТТ повезује антропологију одговора, хришћанску есхатологију и анализу делатних институција. Његову садржајност одређује та веза, а не број нових термина. Појмови постају корисни када омогућавају откривање конкретног прекида: знање не допире до одлуке, иницијатива је одвојена од цене, црквено руковођење репродукује зависност, историјски успех прихвата се као коначна истина.</w:t>
      </w:r>
    </w:p>
    <w:p>
      <w:r>
        <w:rPr>
          <w:b w:val="0"/>
        </w:rPr>
        <w:t>Нарочито су продуктивна разликовања примљености и ауторства, карте и Реалности, компетентности и пројектности, декларисаног и произведеног ефекта, кредитне и платежне способности. Она омогућавају прецизније формулисање спорова и чине део тврдњи проверљивим.</w:t>
      </w:r>
    </w:p>
    <w:p>
      <w:r>
        <w:rPr>
          <w:b w:val="0"/>
        </w:rPr>
        <w:t>Богословски је значајан прелаз од опште тврдње о достојанству човека ка питању сопствене, незаменљиве и есхатолошки отворене способности одговора. Христос се овде не додаје готовој филозофији као религијски украс: оваплоћење, Крст и васкрсење одређују крајњи садржај онога на шта је човек позван. При томе методологија може истраживати појединачне људске архитектуре без претходног прихватања целокупног богословља од стране истраживача.</w:t>
      </w:r>
    </w:p>
    <w:p>
      <w:pPr>
        <w:pStyle w:val="Heading2"/>
      </w:pPr>
      <w:r>
        <w:t>Како поредити ХТТ са другим филозофијама</w:t>
      </w:r>
    </w:p>
    <w:p>
      <w:r>
        <w:rPr>
          <w:b w:val="0"/>
        </w:rPr>
        <w:t>Поређење има смисла започети питањима: како се односе датост и слобода; како други постаје доступан без редукције на објект; шта норму чини обавезујућом; како делују расподељени колективи? То омогућава одређивање стварних тачака разговора са феноменологијом, филозофијом дијалога, теоријама деловања и социјалном онтологијом.</w:t>
      </w:r>
    </w:p>
    <w:p>
      <w:r>
        <w:rPr>
          <w:b w:val="0"/>
        </w:rPr>
        <w:t>Али подударање речи „биће“, „одлука“ или „дијалог“ не доказује порекло аргумента, а још мање надмоћ једног система над другим. Да би се тврдило да ХТТ превазилази ограничење Хајдегера, Бубера, Барта или друге традиције, неопходна је симетрична реконструкција одговарајућих текстова. Овде су таква поређења програм посебног истраживања, а не готов резултат.</w:t>
      </w:r>
    </w:p>
    <w:p>
      <w:r>
        <w:rPr>
          <w:b w:val="0"/>
        </w:rPr>
        <w:t>Исто важи за биографију. Ауторова напомена повезује појаву термина „онтолошка напетост“ са искуством 1993. године. То је важно сведочанство о генези интуиције, али није ни доказ универзалности ни препрека за њу. Универзалност се проверава тиме да ли аргумент издржава преношење у друге ситуације, укључујући свакодневицу, бригу, учење и спор институционални развој.</w:t>
      </w:r>
    </w:p>
    <w:p>
      <w:pPr>
        <w:pStyle w:val="Heading2"/>
      </w:pPr>
      <w:r>
        <w:t>Која би истраживања заиста проверила метод</w:t>
      </w:r>
    </w:p>
    <w:p>
      <w:r>
        <w:rPr>
          <w:b w:val="0"/>
        </w:rPr>
        <w:t>Први тест је независна анализа једног ограниченог случаја коју спроводи више истраживача. Они треба унапред да установе корпус података, период и функцију, а затим упореде реконструкције карте, операција, овлашћења и вектора. Важан је не само проценат слагања него и могућност тачног локализовања узрока разилажења.</w:t>
      </w:r>
    </w:p>
    <w:p>
      <w:r>
        <w:rPr>
          <w:b w:val="0"/>
        </w:rPr>
        <w:t>Други тест је поређење са једноставнијим објашњењем. Ако се поремећај у потпуности објашњава недостатком ресурса, ХТТ мора показати шта додаје анализа субјектне архитектуре. Ако не додаје ништа битно, усложњавање речника је неоправдано.</w:t>
      </w:r>
    </w:p>
    <w:p>
      <w:r>
        <w:rPr>
          <w:b w:val="0"/>
        </w:rPr>
        <w:t>Трећи тест је проспективно истраживање. Пре наредног догађаја треба формулисати очекивана обележја одговора и услове који би приморали на преиспитивање хипотезе. То помаже да се објашњавалачка снага разликује од способности накнадног описивања било којег исхода.</w:t>
      </w:r>
    </w:p>
    <w:p>
      <w:r>
        <w:rPr>
          <w:b w:val="0"/>
        </w:rPr>
        <w:t>Четврти тест је примена на црквену или образовну праксу са стварном променом устројства. На пример, отварање канала корекције треба проверавати не постојањем документа, него тиме да ли се одлуке мењају после пријема значајне информације. При томе историјски резултат не треба представљати као мерење дејства Бога.</w:t>
      </w:r>
    </w:p>
    <w:p>
      <w:pPr>
        <w:pStyle w:val="Heading2"/>
      </w:pPr>
      <w:r>
        <w:t>Средишњи закључак</w:t>
      </w:r>
    </w:p>
    <w:p>
      <w:r>
        <w:t>Средишња теза ХТТ може се реконструисати на следећи начин: човек прима биће, али је позван да сам одговори; сопствени одговор захтева разликовање Реалности и своје карте, прихватање последица и отвореност корекцији; хришћанство открива крајњи основ тог одговора у Тројичном Богу и његово назначење у вечној заједници; историјски облици подлежу оцени по томе да ли чине такав одговор могућим.</w:t>
      </w:r>
    </w:p>
    <w:p>
      <w:r>
        <w:rPr>
          <w:b w:val="0"/>
        </w:rPr>
        <w:t>То је повезана и садржајна истраживачка позиција. Њена снага не захтева да се сви метафизички прелази прогласе већ доказаним, теорија синергије довршеном или читав метод емпиријски потврђеним. Напротив, сопствени захтев ХТТ да чува право Реалности да промени карту задаје одговарајући стандард даљег рада са самим пројектом.</w:t>
      </w:r>
    </w:p>
    <w:p>
      <w:bookmarkStart w:id="20" w:name="section_20"/>
      <w:pPr>
        <w:pStyle w:val="Heading1"/>
      </w:pPr>
      <w:r>
        <w:t>Кратки речник</w:t>
      </w:r>
      <w:bookmarkEnd w:id="20"/>
    </w:p>
    <w:p>
      <w:pPr>
        <w:spacing w:after="120"/>
      </w:pPr>
      <w:r>
        <w:rPr>
          <w:b w:val="0"/>
        </w:rPr>
        <w:t>Речник је намењен читању ове анализе. Не замењује ауторски регистар и чува основне разлике каснијих томова.</w:t>
      </w:r>
    </w:p>
    <w:p>
      <w:pPr>
        <w:spacing w:after="120"/>
      </w:pPr>
      <w:r>
        <w:rPr>
          <w:b w:val="0"/>
        </w:rPr>
      </w:r>
      <w:r>
        <w:rPr>
          <w:b/>
        </w:rPr>
        <w:t>Реалност.</w:t>
      </w:r>
      <w:r>
        <w:rPr>
          <w:b w:val="0"/>
        </w:rPr>
        <w:t xml:space="preserve"> Стварност која претходи људском одговору и не исцрпљује се својом постојећом картом. Истраживачев приступ њој такође је посредован и захтева проверу.</w:t>
      </w:r>
    </w:p>
    <w:p>
      <w:pPr>
        <w:spacing w:after="120"/>
      </w:pPr>
      <w:r>
        <w:rPr>
          <w:b w:val="0"/>
        </w:rPr>
      </w:r>
      <w:r>
        <w:rPr>
          <w:b/>
        </w:rPr>
        <w:t>Карта Реалности.</w:t>
      </w:r>
      <w:r>
        <w:rPr>
          <w:b w:val="0"/>
        </w:rPr>
        <w:t xml:space="preserve"> Усвојена конфигурација разликовања, веза, значаја и могућности. Неопходна је за деловање, али није истоветна свом предмету.</w:t>
      </w:r>
    </w:p>
    <w:p>
      <w:pPr>
        <w:spacing w:after="120"/>
      </w:pPr>
      <w:r>
        <w:rPr>
          <w:b w:val="0"/>
        </w:rPr>
      </w:r>
      <w:r>
        <w:rPr>
          <w:b/>
        </w:rPr>
        <w:t>Метафизика.</w:t>
      </w:r>
      <w:r>
        <w:rPr>
          <w:b w:val="0"/>
        </w:rPr>
        <w:t xml:space="preserve"> Претпоставке о стварности, смислу и крајњем основу. Примењена метафизика истражује како оне организују живот и издржавају његову проверу.</w:t>
      </w:r>
    </w:p>
    <w:p>
      <w:pPr>
        <w:spacing w:after="120"/>
      </w:pPr>
      <w:r>
        <w:rPr>
          <w:b w:val="0"/>
        </w:rPr>
      </w:r>
      <w:r>
        <w:rPr>
          <w:b/>
        </w:rPr>
        <w:t>Делатна онтологија.</w:t>
      </w:r>
      <w:r>
        <w:rPr>
          <w:b w:val="0"/>
        </w:rPr>
        <w:t xml:space="preserve"> Архитектура стварности доступне субјекту, унутар које се нешто види као постојеће, значајно, могуће и као оно што захтева одговор.</w:t>
      </w:r>
    </w:p>
    <w:p>
      <w:pPr>
        <w:spacing w:after="120"/>
      </w:pPr>
      <w:r>
        <w:rPr>
          <w:b w:val="0"/>
        </w:rPr>
      </w:r>
      <w:r>
        <w:rPr>
          <w:b/>
        </w:rPr>
        <w:t>ДИП.</w:t>
      </w:r>
      <w:r>
        <w:rPr>
          <w:b w:val="0"/>
        </w:rPr>
        <w:t xml:space="preserve"> Динамички иконички простор — начин присуства Реалности за субјект, који обухвата садржај, везе, значај, размеру и временски хоризонт.</w:t>
      </w:r>
    </w:p>
    <w:p>
      <w:pPr>
        <w:spacing w:after="120"/>
      </w:pPr>
      <w:r>
        <w:rPr>
          <w:b w:val="0"/>
        </w:rPr>
      </w:r>
      <w:r>
        <w:rPr>
          <w:b/>
        </w:rPr>
        <w:t>ОС.</w:t>
      </w:r>
      <w:r>
        <w:rPr>
          <w:b w:val="0"/>
        </w:rPr>
        <w:t xml:space="preserve"> Оперативни систем — доступни начини опажања и тумачења, пројектовања и извршења, рефлексије и корекције.</w:t>
      </w:r>
    </w:p>
    <w:p>
      <w:pPr>
        <w:spacing w:after="120"/>
      </w:pPr>
      <w:r>
        <w:rPr>
          <w:b w:val="0"/>
        </w:rPr>
      </w:r>
      <w:r>
        <w:rPr>
          <w:b/>
        </w:rPr>
        <w:t>Субјектност.</w:t>
      </w:r>
      <w:r>
        <w:rPr>
          <w:b w:val="0"/>
        </w:rPr>
        <w:t xml:space="preserve"> Способност да се буде стварни аутор одговора, да се он повеже са последицама и корекцијом. У раним формулацијама термин је додатно оптерећен захтевом истинитости позиције.</w:t>
      </w:r>
    </w:p>
    <w:p>
      <w:pPr>
        <w:spacing w:after="120"/>
      </w:pPr>
      <w:r>
        <w:rPr>
          <w:b w:val="0"/>
        </w:rPr>
      </w:r>
      <w:r>
        <w:rPr>
          <w:b/>
        </w:rPr>
        <w:t>Изведеност постојања.</w:t>
      </w:r>
      <w:r>
        <w:rPr>
          <w:b w:val="0"/>
        </w:rPr>
        <w:t xml:space="preserve"> Примљеност бића и првобитних услова. Не укида се слободом и није исто што и одсуство ауторства.</w:t>
      </w:r>
    </w:p>
    <w:p>
      <w:pPr>
        <w:spacing w:after="120"/>
      </w:pPr>
      <w:r>
        <w:rPr>
          <w:b w:val="0"/>
        </w:rPr>
      </w:r>
      <w:r>
        <w:rPr>
          <w:b/>
        </w:rPr>
        <w:t>Деривативни режим.</w:t>
      </w:r>
      <w:r>
        <w:rPr>
          <w:b w:val="0"/>
        </w:rPr>
        <w:t xml:space="preserve"> У критичкој употреби — репродуковање туђих одређења без сопственог одговорног односа. Не сме се мешати са створеношћу или са функционалном изведеношћу професионалних онтологија.</w:t>
      </w:r>
    </w:p>
    <w:p>
      <w:pPr>
        <w:spacing w:after="120"/>
      </w:pPr>
      <w:r>
        <w:rPr>
          <w:b w:val="0"/>
        </w:rPr>
      </w:r>
      <w:r>
        <w:rPr>
          <w:b/>
        </w:rPr>
        <w:t>Фундација.</w:t>
      </w:r>
      <w:r>
        <w:rPr>
          <w:b w:val="0"/>
        </w:rPr>
        <w:t xml:space="preserve"> Установљавање основа и сопствене позиције одговора. У I тому разликују се примарни излазак из деривативног режима и актуализација субјектне позиције.</w:t>
      </w:r>
    </w:p>
    <w:p>
      <w:pPr>
        <w:spacing w:after="120"/>
      </w:pPr>
      <w:r>
        <w:rPr>
          <w:b w:val="0"/>
        </w:rPr>
      </w:r>
      <w:r>
        <w:rPr>
          <w:b/>
        </w:rPr>
        <w:t>Онтолошка аутономија.</w:t>
      </w:r>
      <w:r>
        <w:rPr>
          <w:b w:val="0"/>
        </w:rPr>
        <w:t xml:space="preserve"> Значења која се разликују по контексту: самосталност и пројектност или претензија на самоутемељење. Прво не треба аутоматски поистовећивати са другим.</w:t>
      </w:r>
    </w:p>
    <w:p>
      <w:pPr>
        <w:spacing w:after="120"/>
      </w:pPr>
      <w:r>
        <w:rPr>
          <w:b w:val="0"/>
        </w:rPr>
      </w:r>
      <w:r>
        <w:rPr>
          <w:b/>
        </w:rPr>
        <w:t>Онтолошка напетост.</w:t>
      </w:r>
      <w:r>
        <w:rPr>
          <w:b w:val="0"/>
        </w:rPr>
        <w:t xml:space="preserve"> Задржавана несагласност између Реалности и делатног модела или његових основа. Није истоветна психолошком стресу; у раном тексту повезана је са крајњом провером аутономије.</w:t>
      </w:r>
    </w:p>
    <w:p>
      <w:pPr>
        <w:spacing w:after="120"/>
      </w:pPr>
      <w:r>
        <w:rPr>
          <w:b w:val="0"/>
        </w:rPr>
      </w:r>
      <w:r>
        <w:rPr>
          <w:b/>
        </w:rPr>
        <w:t>Информација о несагласности.</w:t>
      </w:r>
      <w:r>
        <w:rPr>
          <w:b w:val="0"/>
        </w:rPr>
        <w:t xml:space="preserve"> Информација која открива недовољност карте, инструмента, модела или архитектуре одговора. Могући прелиминарни сигнал још захтева тумачење и проверу.</w:t>
      </w:r>
    </w:p>
    <w:p>
      <w:pPr>
        <w:spacing w:after="120"/>
      </w:pPr>
      <w:r>
        <w:rPr>
          <w:b w:val="0"/>
        </w:rPr>
      </w:r>
      <w:r>
        <w:rPr>
          <w:b/>
        </w:rPr>
        <w:t>Онтолошко преадресирање.</w:t>
      </w:r>
      <w:r>
        <w:rPr>
          <w:b w:val="0"/>
        </w:rPr>
        <w:t xml:space="preserve"> Одбијање да се сопствено „ја“ или други изведени основ сматра последњим извором и мером живота, уз очување сопственог одговора и одговорности.</w:t>
      </w:r>
    </w:p>
    <w:p>
      <w:pPr>
        <w:spacing w:after="120"/>
      </w:pPr>
      <w:r>
        <w:rPr>
          <w:b w:val="0"/>
        </w:rPr>
      </w:r>
      <w:r>
        <w:rPr>
          <w:b/>
        </w:rPr>
        <w:t>Методолошки монотеизам.</w:t>
      </w:r>
      <w:r>
        <w:rPr>
          <w:b w:val="0"/>
        </w:rPr>
        <w:t xml:space="preserve"> Захтев да се делимични основи доведу у однос са јединственим максималним Основом. Структурни принцип оријентације који не замењује пуно богословско исповедање.</w:t>
      </w:r>
    </w:p>
    <w:p>
      <w:pPr>
        <w:spacing w:after="120"/>
      </w:pPr>
      <w:r>
        <w:rPr>
          <w:b w:val="0"/>
        </w:rPr>
      </w:r>
      <w:r>
        <w:rPr>
          <w:b/>
        </w:rPr>
        <w:t>Логосоцентричност.</w:t>
      </w:r>
      <w:r>
        <w:rPr>
          <w:b w:val="0"/>
        </w:rPr>
        <w:t xml:space="preserve"> Оријентација живота према Логосу као Основу, која ограничава апсолутизовање сопственог пројекта и допушта проверу.</w:t>
      </w:r>
    </w:p>
    <w:p>
      <w:pPr>
        <w:spacing w:after="120"/>
      </w:pPr>
      <w:r>
        <w:rPr>
          <w:b w:val="0"/>
        </w:rPr>
      </w:r>
      <w:r>
        <w:rPr>
          <w:b/>
        </w:rPr>
        <w:t>Логософугалност.</w:t>
      </w:r>
      <w:r>
        <w:rPr>
          <w:b w:val="0"/>
        </w:rPr>
        <w:t xml:space="preserve"> Оријентација при којој изведено заузима место крајњег основа, а веза са истином и могућност провере потчињавају се самоочувању конструкције.</w:t>
      </w:r>
    </w:p>
    <w:p>
      <w:pPr>
        <w:spacing w:after="120"/>
      </w:pPr>
      <w:r>
        <w:rPr>
          <w:b w:val="0"/>
        </w:rPr>
      </w:r>
      <w:r>
        <w:rPr>
          <w:b/>
        </w:rPr>
        <w:t>Квалитет онтологије.</w:t>
      </w:r>
      <w:r>
        <w:rPr>
          <w:b w:val="0"/>
        </w:rPr>
        <w:t xml:space="preserve"> Вишедимензионална карактеристика ДИП, ОС и субјектности, разматрана заједно са утемељеношћу и поретком вредности. Не своди се само на успешност или на један кризни испит.</w:t>
      </w:r>
    </w:p>
    <w:p>
      <w:pPr>
        <w:spacing w:after="120"/>
      </w:pPr>
      <w:r>
        <w:rPr>
          <w:b w:val="0"/>
        </w:rPr>
      </w:r>
      <w:r>
        <w:rPr>
          <w:b/>
        </w:rPr>
        <w:t>Онтолошка компетентност.</w:t>
      </w:r>
      <w:r>
        <w:rPr>
          <w:b w:val="0"/>
        </w:rPr>
        <w:t xml:space="preserve"> Способност разликовања основа, размера и граница, рада са сопственом картом, издржавања несагласности и давања одговора. Њено претварање у историјски пројекат захтева додатне способности и услове.</w:t>
      </w:r>
    </w:p>
    <w:p>
      <w:pPr>
        <w:spacing w:after="120"/>
      </w:pPr>
      <w:r>
        <w:rPr>
          <w:b w:val="0"/>
        </w:rPr>
      </w:r>
      <w:r>
        <w:rPr>
          <w:b/>
        </w:rPr>
        <w:t>Онтолошка аскетика.</w:t>
      </w:r>
      <w:r>
        <w:rPr>
          <w:b w:val="0"/>
        </w:rPr>
        <w:t xml:space="preserve"> Дисциплинована спремност на одрицање од неодрживих елемената сопствене онтологије.</w:t>
      </w:r>
    </w:p>
    <w:p>
      <w:pPr>
        <w:spacing w:after="120"/>
      </w:pPr>
      <w:r>
        <w:rPr>
          <w:b w:val="0"/>
        </w:rPr>
      </w:r>
      <w:r>
        <w:rPr>
          <w:b/>
        </w:rPr>
        <w:t>Онтолошка етерификација.</w:t>
      </w:r>
      <w:r>
        <w:rPr>
          <w:b w:val="0"/>
        </w:rPr>
        <w:t xml:space="preserve"> У I тому — прелаз ка обухватнијем хоризонту који омогућава задржавање веће сложености. Не означава удаљавање од конкретне стварности.</w:t>
      </w:r>
    </w:p>
    <w:p>
      <w:pPr>
        <w:spacing w:after="120"/>
      </w:pPr>
      <w:r>
        <w:rPr>
          <w:b w:val="0"/>
        </w:rPr>
      </w:r>
      <w:r>
        <w:rPr>
          <w:b/>
        </w:rPr>
        <w:t>Књига сценарија.</w:t>
      </w:r>
      <w:r>
        <w:rPr>
          <w:b w:val="0"/>
        </w:rPr>
        <w:t xml:space="preserve"> Постојана правила ситуационог повезивања ДИП, ОС и субјектних овлашћења. Чини одговор доступним, али његово остварење не претвара у неизбежност.</w:t>
      </w:r>
    </w:p>
    <w:p>
      <w:pPr>
        <w:spacing w:after="120"/>
      </w:pPr>
      <w:r>
        <w:rPr>
          <w:b w:val="0"/>
        </w:rPr>
      </w:r>
      <w:r>
        <w:rPr>
          <w:b/>
        </w:rPr>
        <w:t>Кристализација.</w:t>
      </w:r>
      <w:r>
        <w:rPr>
          <w:b w:val="0"/>
        </w:rPr>
        <w:t xml:space="preserve"> Стицање постојаног и репродуктивног облика новог разумевања. Може подржати развој или превремено затворити проверу.</w:t>
      </w:r>
    </w:p>
    <w:p>
      <w:pPr>
        <w:spacing w:after="120"/>
      </w:pPr>
      <w:r>
        <w:rPr>
          <w:b w:val="0"/>
        </w:rPr>
      </w:r>
      <w:r>
        <w:rPr>
          <w:b/>
        </w:rPr>
        <w:t>Генеративност.</w:t>
      </w:r>
      <w:r>
        <w:rPr>
          <w:b w:val="0"/>
        </w:rPr>
        <w:t xml:space="preserve"> Способност стварања нових архитектура могућег одговора. Захтева назначавање размере новине и њеног носиоца.</w:t>
      </w:r>
    </w:p>
    <w:p>
      <w:pPr>
        <w:spacing w:after="120"/>
      </w:pPr>
      <w:r>
        <w:rPr>
          <w:b w:val="0"/>
        </w:rPr>
      </w:r>
      <w:r>
        <w:rPr>
          <w:b/>
        </w:rPr>
        <w:t>Онтолошка комуникација.</w:t>
      </w:r>
      <w:r>
        <w:rPr>
          <w:b w:val="0"/>
        </w:rPr>
        <w:t xml:space="preserve"> Сусрет у којем стварност другога може довести у питање основе и карту учесника, а не само допунити их подацима.</w:t>
      </w:r>
    </w:p>
    <w:p>
      <w:pPr>
        <w:spacing w:after="120"/>
      </w:pPr>
      <w:r>
        <w:rPr>
          <w:b w:val="0"/>
        </w:rPr>
      </w:r>
      <w:r>
        <w:rPr>
          <w:b/>
        </w:rPr>
        <w:t>Социо-онтичка пројектност.</w:t>
      </w:r>
      <w:r>
        <w:rPr>
          <w:b w:val="0"/>
        </w:rPr>
        <w:t xml:space="preserve"> Способност оваплоћивања визије у друштвеним структурама, ресурсима и поступцима. Не потврђује истинитост основа пројекта.</w:t>
      </w:r>
    </w:p>
    <w:p>
      <w:pPr>
        <w:spacing w:after="120"/>
      </w:pPr>
      <w:r>
        <w:rPr>
          <w:b w:val="0"/>
        </w:rPr>
      </w:r>
      <w:r>
        <w:rPr>
          <w:b/>
        </w:rPr>
        <w:t>Месијански идентитет.</w:t>
      </w:r>
      <w:r>
        <w:rPr>
          <w:b w:val="0"/>
        </w:rPr>
        <w:t xml:space="preserve"> Разумевање сопственог живота као позива и мисије. У хришћанској употреби — прихватање посланости; сам облик мисије може такође служити лажном основу.</w:t>
      </w:r>
    </w:p>
    <w:p>
      <w:pPr>
        <w:spacing w:after="120"/>
      </w:pPr>
      <w:r>
        <w:rPr>
          <w:b w:val="0"/>
        </w:rPr>
      </w:r>
      <w:r>
        <w:rPr>
          <w:b/>
        </w:rPr>
        <w:t>Есхатолошка субјектност.</w:t>
      </w:r>
      <w:r>
        <w:rPr>
          <w:b w:val="0"/>
        </w:rPr>
        <w:t xml:space="preserve"> Оријентација људског одговора према крајњој пуноћи која се не исцрпљује историјским обликом и према коначној заједници са Богом.</w:t>
      </w:r>
    </w:p>
    <w:p>
      <w:pPr>
        <w:spacing w:after="120"/>
      </w:pPr>
      <w:r>
        <w:rPr>
          <w:b w:val="0"/>
        </w:rPr>
      </w:r>
      <w:r>
        <w:rPr>
          <w:b/>
        </w:rPr>
        <w:t>Вера као компетенција.</w:t>
      </w:r>
      <w:r>
        <w:rPr>
          <w:b w:val="0"/>
        </w:rPr>
        <w:t xml:space="preserve"> Способност живљења из односа према Богу, уз очување одговорне оријентације према истини у неизвесности, губитку гаранција и потреби за исправком.</w:t>
      </w:r>
    </w:p>
    <w:p>
      <w:pPr>
        <w:spacing w:after="120"/>
      </w:pPr>
      <w:r>
        <w:rPr>
          <w:b w:val="0"/>
        </w:rPr>
      </w:r>
      <w:r>
        <w:rPr>
          <w:b/>
        </w:rPr>
        <w:t>Пракса Крста.</w:t>
      </w:r>
      <w:r>
        <w:rPr>
          <w:b w:val="0"/>
        </w:rPr>
        <w:t xml:space="preserve"> Одбијање да самоочување и успех постану коначни критеријум истине. Није истоветна било којој патњи, било којој жртви или потчињавању туђем захтеву.</w:t>
      </w:r>
    </w:p>
    <w:p>
      <w:pPr>
        <w:spacing w:after="120"/>
      </w:pPr>
      <w:r>
        <w:rPr>
          <w:b w:val="0"/>
        </w:rPr>
      </w:r>
      <w:r>
        <w:rPr>
          <w:b/>
        </w:rPr>
        <w:t>Прва онтологија.</w:t>
      </w:r>
      <w:r>
        <w:rPr>
          <w:b w:val="0"/>
        </w:rPr>
        <w:t xml:space="preserve"> Организација видљивости и одговорности у непосредним, конкретним односима.</w:t>
      </w:r>
    </w:p>
    <w:p>
      <w:pPr>
        <w:spacing w:after="120"/>
      </w:pPr>
      <w:r>
        <w:rPr>
          <w:b w:val="0"/>
        </w:rPr>
      </w:r>
      <w:r>
        <w:rPr>
          <w:b/>
        </w:rPr>
        <w:t>Друга онтологија.</w:t>
      </w:r>
      <w:r>
        <w:rPr>
          <w:b w:val="0"/>
        </w:rPr>
        <w:t xml:space="preserve"> Проширење одговорности на расподељену Реалност посредством друштвених функција и институција.</w:t>
      </w:r>
    </w:p>
    <w:p>
      <w:pPr>
        <w:spacing w:after="120"/>
      </w:pPr>
      <w:r>
        <w:rPr>
          <w:b w:val="0"/>
        </w:rPr>
      </w:r>
      <w:r>
        <w:rPr>
          <w:b/>
        </w:rPr>
        <w:t>Изведене онтологије.</w:t>
      </w:r>
      <w:r>
        <w:rPr>
          <w:b w:val="0"/>
        </w:rPr>
        <w:t xml:space="preserve"> Специјализоване архитектуре разликовања и деловања, на пример научна или правна. Изведеност овде није оптужба за несамосталност.</w:t>
      </w:r>
    </w:p>
    <w:p>
      <w:pPr>
        <w:spacing w:after="120"/>
      </w:pPr>
      <w:r>
        <w:rPr>
          <w:b w:val="0"/>
        </w:rPr>
      </w:r>
      <w:r>
        <w:rPr>
          <w:b/>
        </w:rPr>
        <w:t>Субјектна вместивост.</w:t>
      </w:r>
      <w:r>
        <w:rPr>
          <w:b w:val="0"/>
        </w:rPr>
        <w:t xml:space="preserve"> Способност обухватања различитих онтологија, улога и размера без губитка повезаности и сопственог одговора.</w:t>
      </w:r>
    </w:p>
    <w:p>
      <w:pPr>
        <w:spacing w:after="120"/>
      </w:pPr>
      <w:r>
        <w:rPr>
          <w:b w:val="0"/>
        </w:rPr>
      </w:r>
      <w:r>
        <w:rPr>
          <w:b/>
        </w:rPr>
        <w:t>Субјектна топографија.</w:t>
      </w:r>
      <w:r>
        <w:rPr>
          <w:b w:val="0"/>
        </w:rPr>
        <w:t xml:space="preserve"> Локализација овлашћења и њихових фактичких носилаца.</w:t>
      </w:r>
    </w:p>
    <w:p>
      <w:pPr>
        <w:spacing w:after="120"/>
      </w:pPr>
      <w:r>
        <w:rPr>
          <w:b w:val="0"/>
        </w:rPr>
      </w:r>
      <w:r>
        <w:rPr>
          <w:b/>
        </w:rPr>
        <w:t>Субјектна топологија.</w:t>
      </w:r>
      <w:r>
        <w:rPr>
          <w:b w:val="0"/>
        </w:rPr>
        <w:t xml:space="preserve"> Везе између препознавања, одлуке, деловања, последица, корекције и памћења.</w:t>
      </w:r>
    </w:p>
    <w:p>
      <w:pPr>
        <w:spacing w:after="120"/>
      </w:pPr>
      <w:r>
        <w:rPr>
          <w:b w:val="0"/>
        </w:rPr>
      </w:r>
      <w:r>
        <w:rPr>
          <w:b/>
        </w:rPr>
        <w:t>Онтолошка кредитна способност.</w:t>
      </w:r>
      <w:r>
        <w:rPr>
          <w:b w:val="0"/>
        </w:rPr>
        <w:t xml:space="preserve"> Оправдано очекивање повезаности обећања, деловања, резултата и одговорности.</w:t>
      </w:r>
    </w:p>
    <w:p>
      <w:pPr>
        <w:spacing w:after="120"/>
      </w:pPr>
      <w:r>
        <w:rPr>
          <w:b w:val="0"/>
        </w:rPr>
      </w:r>
      <w:r>
        <w:rPr>
          <w:b/>
        </w:rPr>
        <w:t>Онтолошка платежна способност.</w:t>
      </w:r>
      <w:r>
        <w:rPr>
          <w:b w:val="0"/>
        </w:rPr>
        <w:t xml:space="preserve"> Способност прихватања стварне цене и последица сопственог ауторства.</w:t>
      </w:r>
    </w:p>
    <w:p>
      <w:pPr>
        <w:spacing w:after="120"/>
      </w:pPr>
      <w:r>
        <w:rPr>
          <w:b w:val="0"/>
        </w:rPr>
      </w:r>
      <w:r>
        <w:rPr>
          <w:b/>
        </w:rPr>
        <w:t>Онтолошки капитал и буџет.</w:t>
      </w:r>
      <w:r>
        <w:rPr>
          <w:b w:val="0"/>
        </w:rPr>
        <w:t xml:space="preserve"> Акумулирана могућност поуздане иницијативе и сарадње; режим њене производње, расподеле, трошења и репродуковања.</w:t>
      </w:r>
    </w:p>
    <w:p>
      <w:pPr>
        <w:spacing w:after="120"/>
      </w:pPr>
      <w:r>
        <w:rPr>
          <w:b w:val="0"/>
        </w:rPr>
      </w:r>
      <w:r>
        <w:rPr>
          <w:b/>
        </w:rPr>
        <w:t>Векторски профил.</w:t>
      </w:r>
      <w:r>
        <w:rPr>
          <w:b w:val="0"/>
        </w:rPr>
        <w:t xml:space="preserve"> Вишедимензионални опис промене субјектности са назначавањем нивоа, смера, носилаца, времена, размере, режима сагласности и цене.</w:t>
      </w:r>
    </w:p>
    <w:p>
      <w:pPr>
        <w:spacing w:after="120"/>
      </w:pPr>
      <w:r>
        <w:rPr>
          <w:b w:val="0"/>
        </w:rPr>
      </w:r>
      <w:r>
        <w:rPr>
          <w:b/>
        </w:rPr>
        <w:t>Fail-closed.</w:t>
      </w:r>
      <w:r>
        <w:rPr>
          <w:b w:val="0"/>
        </w:rPr>
        <w:t xml:space="preserve"> Блокирање неопходног аналитичког прелаза при његовој недоказаности. Не претвара одсуство доказа у доказ супротног.</w:t>
      </w:r>
    </w:p>
    <w:p>
      <w:pPr>
        <w:spacing w:after="120"/>
      </w:pPr>
      <w:r>
        <w:rPr>
          <w:b w:val="0"/>
        </w:rPr>
      </w:r>
      <w:r>
        <w:rPr>
          <w:b/>
        </w:rPr>
        <w:t>Тројична сагласност.</w:t>
      </w:r>
      <w:r>
        <w:rPr>
          <w:b w:val="0"/>
        </w:rPr>
        <w:t xml:space="preserve"> Ограничена богословска корелација принципа људске архитектуре са аспектима јединственог дејства Тројице. Не распоређује људске функције између три независна божанска узрока.</w:t>
      </w:r>
    </w:p>
    <w:p>
      <w:bookmarkStart w:id="21" w:name="section_21"/>
      <w:pPr>
        <w:pStyle w:val="Heading1"/>
      </w:pPr>
      <w:r>
        <w:t>Извори и навигација кроз корпус</w:t>
      </w:r>
      <w:bookmarkEnd w:id="21"/>
    </w:p>
    <w:p>
      <w:r>
        <w:rPr>
          <w:b w:val="0"/>
        </w:rPr>
      </w:r>
      <w:r>
        <w:rPr>
          <w:b/>
        </w:rPr>
        <w:t>I.</w:t>
      </w:r>
      <w:r>
        <w:rPr>
          <w:b w:val="0"/>
        </w:rPr>
        <w:t xml:space="preserve"> јерођакон Пантелејмон (Ађинђал). „Хришћанима трећег миленијума. Размишљања абхаског изгнаника“. Потпуна руска редакција са „Огледом из примењене метафизике субјекта“, богословским циклусом и прилозима. У садржају ове редакције „Оглед…“ почиње на стр.5; „Полазна. Некада изворна“ — на стр.39; „О природи вере“ — на стр.50; „Ка метафизици личности“ — на стр.64; „Језик Бога“ — на стр.77; „Функције Цркве“ — на стр.85; „Ка онтологији Логоса“ — на стр.99; „Вера као компетенција“ — на стр.119; „Црква као инфраструктура формирања персоналне есхатологије“ — на стр.135. Унутар анализе предност је дата насловима одељака јер пагинација DOCX зависи од приказа.</w:t>
      </w:r>
    </w:p>
    <w:p>
      <w:r>
        <w:rPr>
          <w:b w:val="0"/>
        </w:rPr>
      </w:r>
      <w:r>
        <w:rPr>
          <w:b/>
        </w:rPr>
        <w:t>II.</w:t>
      </w:r>
      <w:r>
        <w:rPr>
          <w:b w:val="0"/>
        </w:rPr>
        <w:t xml:space="preserve"> „Хришћанима трећег миленијума. Архитектура субјектности“. Руски текст са истраживањима „Генеза субјектности“, „Квалитет онтологије“, „Онтогенеза субјектности“, „Есхатолошка субјектност“ и „Модернизација: прва практична примена ХТТ“. Референце се односе на наслове истраживања и њихове унутрашње параграфе.</w:t>
      </w:r>
    </w:p>
    <w:p>
      <w:r>
        <w:rPr>
          <w:b w:val="0"/>
        </w:rPr>
      </w:r>
      <w:r>
        <w:rPr>
          <w:b/>
        </w:rPr>
        <w:t>III.</w:t>
      </w:r>
      <w:r>
        <w:rPr>
          <w:b w:val="0"/>
        </w:rPr>
        <w:t xml:space="preserve"> „Хришћанима трећег миленијума. Методологија ХТТ-анализе“. Руски PDF од 107 страница. Методолошки део: делатна онтологија — одељак II; генеза и генеративни прелаз — III; Прва, Друга и изведене онтологије — IV; међудејство онтологија — V; комуникација и колективна субјектност — VI; заједничко, кредитна способност и легитимност — VII; субјектна архитектура — VIII; векторска анализа — IX; процедура — X; пројектовање — XI; границе метода — XII; повратак питању Цркве — XIII.</w:t>
      </w:r>
    </w:p>
    <w:p>
      <w:r>
        <w:rPr>
          <w:b w:val="0"/>
        </w:rPr>
      </w:r>
      <w:r>
        <w:rPr>
          <w:b/>
        </w:rPr>
        <w:t>Пневматолошко истраживање.</w:t>
      </w:r>
      <w:r>
        <w:rPr>
          <w:b w:val="0"/>
        </w:rPr>
        <w:t xml:space="preserve"> „У потрази за пневматологијом. Од пневматолошке празнине ка тројичној архитектури субјектности“, други текст III тома, стр.92–107. Нумерација §§1–19 односи се на овај посебан чланак и не меша се са нумерацијом методолошког дела.</w:t>
      </w:r>
    </w:p>
    <w:p>
      <w:r>
        <w:rPr>
          <w:b w:val="0"/>
        </w:rPr>
      </w:r>
      <w:r>
        <w:rPr>
          <w:b/>
        </w:rPr>
        <w:t>Редакцијска основа.</w:t>
      </w:r>
      <w:r>
        <w:rPr>
          <w:b w:val="0"/>
        </w:rPr>
        <w:t xml:space="preserve"> „Преглед филозофије Ађинђала“, верзија 4, 25 страница. Коришћен је успешан редослед општег излагања — полазно питање, филозофски основи, богословље, архитектура, метод, критика и речник. Приписивања и садржајни закључци ове анализе ослањају се на руски корпус ХТТ, а не на ауторитет прегледа.</w:t>
      </w:r>
    </w:p>
    <w:p>
      <w:bookmarkStart w:id="22" w:name="section_22"/>
      <w:pPr>
        <w:pStyle w:val="Heading1"/>
        <w:pageBreakBefore/>
      </w:pPr>
      <w:r>
        <w:t>О карактеру прераде прегледа</w:t>
      </w:r>
      <w:bookmarkEnd w:id="22"/>
    </w:p>
    <w:p>
      <w:r>
        <w:rPr>
          <w:b w:val="0"/>
        </w:rPr>
        <w:t>У овој редакцији филозофски део I тома размотрен је према потпуном руском тексту; уклоњена је претходна ознака целог одељка као непровереног. Извор ауторове напомене о 1993. години локализован је у поглављу о субјекту, уз излагање онтолошке напетости. Посебно су размотрена значења аутономије и стварне разлике између ране и касније употребе субјектности и онтике.</w:t>
      </w:r>
    </w:p>
    <w:p>
      <w:r>
        <w:rPr>
          <w:b w:val="0"/>
        </w:rPr>
        <w:t>У богословском излагању обновљен је садржај „Језика Бога“, проширене су христологија и есхатологија, разликоване су историјска отвореност и коначна пуноћа општења. Пневматологија је изложена са сопственим ограничењима. У методолошком делу додати су цена, заједничко, легитимност, топографија и топологија, снажна алтернатива и услови негативног резултата.</w:t>
      </w:r>
    </w:p>
    <w:p>
      <w:r>
        <w:rPr>
          <w:b w:val="0"/>
        </w:rPr>
        <w:t>Критика је усмерена на конкретне прелазе, а не на ауторово порекло или недостатак спољашњег признања. Поређења са другим мислиоцима означена су као могућа истраживања; вредносни суперлативи не користе се уместо аргумента. Речник је усклађен са овим разликовањима и има статус кратког читалачког приручника.</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Liberation Serif" w:hAnsi="Liberation Serif" w:eastAsia="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Liberation Serif" w:hAnsi="Liberation Serif" w:eastAsia="Liberation Serif"/>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Liberation Serif" w:hAnsi="Liberation Serif" w:eastAsia="Liberation Serif"/>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erif" w:hAnsi="Liberation Serif" w:eastAsia="Liberation Serif"/>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Liberation Serif" w:hAnsi="Liberation Serif" w:eastAsia="Liberation Serif"/>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Liberation Serif" w:hAnsi="Liberation Serif" w:eastAsia="Liberation Serif"/>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Филозофија и богословље пројекта ХТТ</dc:title>
  <dc:subject>Систематско излагање и критичка анализа три тома</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