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240" w:lineRule="auto" w:before="0" w:after="12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>
            <wp:extent cx="863999" cy="863999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../../PRESENTATION/university_emblem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99" cy="86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240" w:lineRule="auto" w:before="0" w:after="12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 xml:space="preserve">МИНИСТЕРСТВО НАУКИ И ВЫСШЕГО ОБРАЗОВАНИЯ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Fonts w:ascii="Times New Roman" w:hAnsi="Times New Roman" w:eastAsia="Times New Roman" w:cs="Times New Roman"/>
          <w:sz w:val="28"/>
        </w:rPr>
        <w:t xml:space="preserve">РОССИЙСКОЙ ФЕДЕРАЦИИ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Fonts w:ascii="Times New Roman" w:hAnsi="Times New Roman" w:eastAsia="Times New Roman" w:cs="Times New Roman"/>
          <w:sz w:val="28"/>
        </w:rPr>
        <w:t xml:space="preserve">ФЕДЕРАЛЬНОЕ ГОСУДАРСТВЕННОЕ АВТОНОМНОЕ ОБРАЗОВАТЕЛЬНОЕ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Fonts w:ascii="Times New Roman" w:hAnsi="Times New Roman" w:eastAsia="Times New Roman" w:cs="Times New Roman"/>
          <w:sz w:val="28"/>
        </w:rPr>
        <w:t xml:space="preserve">УЧРЕЖДЕНИЕ ВЫСШЕГО ОБРАЗОВАНИЯ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Fonts w:ascii="Times New Roman" w:hAnsi="Times New Roman" w:eastAsia="Times New Roman" w:cs="Times New Roman"/>
          <w:sz w:val="28"/>
        </w:rPr>
        <w:t xml:space="preserve">«МОСКОВСКИЙ АВИАЦИОННЫЙ ИНСТИТУТ»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Fonts w:ascii="Times New Roman" w:hAnsi="Times New Roman" w:eastAsia="Times New Roman" w:cs="Times New Roman"/>
          <w:sz w:val="28"/>
        </w:rPr>
        <w:t xml:space="preserve">(национальный исследовательский университет)</w:t>
      </w:r>
    </w:p>
    <w:p>
      <w:pPr>
        <w:pStyle w:val="BodyText"/>
        <w:spacing w:line="240" w:lineRule="auto" w:before="0" w:after="12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 xml:space="preserve">ОТЧЕТ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Fonts w:ascii="Times New Roman" w:hAnsi="Times New Roman" w:eastAsia="Times New Roman" w:cs="Times New Roman"/>
          <w:sz w:val="28"/>
        </w:rPr>
        <w:t xml:space="preserve">ПО МАГИСТЕРСКОЙ ДИПЛОМНОЙ РАБОТЕ</w:t>
      </w:r>
    </w:p>
    <w:p>
      <w:pPr>
        <w:pStyle w:val="BodyText"/>
        <w:spacing w:line="240" w:lineRule="auto" w:before="0" w:after="12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 xml:space="preserve">по теме: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Fonts w:ascii="Times New Roman" w:hAnsi="Times New Roman" w:eastAsia="Times New Roman" w:cs="Times New Roman"/>
          <w:sz w:val="28"/>
        </w:rPr>
        <w:t xml:space="preserve">Разработка и экспериментальная оценка платформы видеоаналитики реального времени для обнаружения, сопровождения и событийного анализа объектов в системах охранного видеонаблюдения</w:t>
      </w:r>
    </w:p>
    <w:p>
      <w:pPr>
        <w:pStyle w:val="BodyText"/>
        <w:spacing w:line="240" w:lineRule="auto" w:before="0" w:after="12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 xml:space="preserve">Исполнитель: Нурмухамедов А. Б.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Fonts w:ascii="Times New Roman" w:hAnsi="Times New Roman" w:eastAsia="Times New Roman" w:cs="Times New Roman"/>
          <w:sz w:val="28"/>
        </w:rPr>
        <w:t>Научный руководитель: Гаврилов Константин Юрьевич, д.т.н., профессор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Fonts w:ascii="Times New Roman" w:hAnsi="Times New Roman" w:eastAsia="Times New Roman" w:cs="Times New Roman"/>
          <w:sz w:val="28"/>
        </w:rPr>
        <w:t xml:space="preserve">Кафедра: 806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Fonts w:ascii="Times New Roman" w:hAnsi="Times New Roman" w:eastAsia="Times New Roman" w:cs="Times New Roman"/>
          <w:sz w:val="28"/>
        </w:rPr>
        <w:t xml:space="preserve">Заведующий кафедрой: Крылов С. С.</w:t>
      </w:r>
    </w:p>
    <w:p>
      <w:pPr>
        <w:pStyle w:val="BodyText"/>
        <w:spacing w:line="240" w:lineRule="auto" w:before="0" w:after="12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 xml:space="preserve">Москва 2026</w:t>
      </w:r>
    </w:p>
    <w:p>
      <w:r>
        <w:br w:type="page"/>
      </w:r>
    </w:p>
    <w:bookmarkStart w:id="12" w:name="содержание"/>
    <w:p>
      <w:pPr>
        <w:pStyle w:val="Heading1"/>
        <w:pageBreakBefore/>
        <w:spacing w:line="240" w:lineRule="auto" w:before="360" w:after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СОДЕРЖАНИЕ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ВВЕДЕНИЕ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1 АНАЛИЗ И/ИЛИ ИССЛЕДОВАНИЕ В ПРЕДМЕТНОЙ ОБЛАСТИ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2 ТЕОРЕТИЧЕСКИЕ ПРЕДПОСЫЛКИ, МОДЕЛИ И МЕТОДОЛОГИЯ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3 ПРОГРАММНАЯ РЕАЛИЗАЦИЯ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4 ОПИСАНИЕ РЕЗУЛЬТАТОВ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ЗАКЛЮЧЕНИЕ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СПИСОК ИСПОЛЬЗОВАННЫХ ИСТОЧНИКОВ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ПРИЛОЖЕНИЯ</w:t>
      </w:r>
    </w:p>
    <w:bookmarkEnd w:id="12"/>
    <w:bookmarkStart w:id="13" w:name="перечень-сокращений-и-обозначений"/>
    <w:p>
      <w:pPr>
        <w:pStyle w:val="Heading1"/>
        <w:pageBreakBefore/>
        <w:spacing w:line="240" w:lineRule="auto" w:before="360" w:after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ПЕРЕЧЕНЬ СОКРАЩЕНИЙ И ОБОЗНАЧЕНИЙ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API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Application Programming Interface, программный интерфейс приложения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CPU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Central Processing Unit, центральный процессор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CRUD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Create, Read, Update, Delete, базовые операции управления данными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DLQ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Dead Letter Queue, очередь сообщений, не прошедших обработку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Docker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Платформа контейнеризации приложений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E2E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End-to-End, сквозной сценарий проверки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FFmpeg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Набор библиотек и утилит для обработки медиа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FPS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Frames Per Second, кадров в секунду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GPU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Graphics Processing Unit, графический процессор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HTTP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HyperText Transfer Protocol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IoU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Intersection over Union, метрика перекрытия прямоугольников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JWT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JSON Web Token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MOT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Multi-Object Tracking, многообъектное сопровождение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NMS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Non-Maximum Suppression, подавление немаксимумов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RBAC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Role-Based Access Control, ролевая модель управления доступом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REST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Representational State Transfer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RTSP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Real Time Streaming Protocol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SLA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Service Level Agreement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SQL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Structured Query Language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UI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User Interface, пользовательский интерфейс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UUID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Universally Unique Identifier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YOLO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You Only Look Once, семейство одноэтапных детекторов</w:t>
            </w:r>
          </w:p>
        </w:tc>
      </w:tr>
    </w:tbl>
    <w:bookmarkEnd w:id="13"/>
    <w:bookmarkStart w:id="14" w:name="термины-и-определения"/>
    <w:p>
      <w:pPr>
        <w:pStyle w:val="Heading1"/>
        <w:pageBreakBefore/>
        <w:spacing w:line="240" w:lineRule="auto" w:before="360" w:after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ТЕРМИНЫ И ОПРЕДЕЛЕНИЯ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Видеоаналитика реального времени - совокупность методов и программных средств, обеспечивающих анализ видеопотока с ограниченной задержкой и выдачей результатов, пригодных для оперативного реагирования.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Детекция объекта - результат локализации и классификации объекта в кадре, содержащий ограничивающий прямоугольник, класс и оценку достоверности.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Трек (траектория) - последовательность состояний одного и того же физического объекта в ряде кадров, объединенная единым устойчивым идентификатором.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Событие - интерпретируемый факт, сформированный правиловым движком на основе траектории, пространственной геометрии сцены и временных условий.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Зона контроля - заданная область кадра, используемая для формализации ограничений и условий генерации событий.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Виртуальная линия - ориентированный отрезок (или ломаная) в координатах кадра, пересечение которого траекторией используется как триггер события.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Transactional outbox - архитектурный паттерн надежной доставки, при котором событие и запись о его последующей публикации фиксируются в одной транзакции в базе данных.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Идемпотентность доставки - свойство обработчика, при котором повторная обработка одного и того же сообщения не приводит к искажению итогового состояния внешней системы.</w:t>
      </w:r>
    </w:p>
    <w:bookmarkEnd w:id="14"/>
    <w:bookmarkStart w:id="15" w:name="введение"/>
    <w:p>
      <w:pPr>
        <w:pStyle w:val="Heading1"/>
        <w:pageBreakBefore/>
        <w:spacing w:line="240" w:lineRule="auto" w:before="360" w:after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ВВЕДЕНИЕ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Развитие систем охранного видеонаблюдения сопровождается постоянным ростом числа камер, объема поступающих видеоданных и требований к скорости реагирования на потенциальные инциденты. В этих условиях ручной мониторинг видеопотоков перестает обеспечивать необходимую полноту и устойчивость наблюдения, поскольку оператору сложно длительно контролировать большое количество каналов без снижения внимания и пропуска значимых событий. В связи с этим возрастает потребность в платформах видеоаналитики реального времени, способных автоматически обнаруживать объекты, сопровождать их в последовательности кадров, интерпретировать наблюдаемую ситуацию и передавать сведения о событиях внешним потребителям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(Redmon et al. 2016; Wojke et al. 2017; RabbitMQ Team 2026c)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Актуальность темы исследования определяется как научными, так и практическими факторами. С научной точки зрения существенный интерес представляет комплексное согласование методов обнаружения объектов, их сопровождения и событийного анализа с архитектурными механизмами, обеспечивающими работу системы в реальном времени. На практике востребованы решения, позволяющие сократить нагрузку на операторов, уменьшить время реакции на инциденты, повысить надежность мониторинга и обеспечить интеграцию аналитических модулей с внешними системами оповещения и управления безопасностью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(</w:t>
      </w:r>
      <w:r>
        <w:rPr>
          <w:rFonts w:ascii="Times New Roman" w:hAnsi="Times New Roman" w:eastAsia="Times New Roman" w:cs="Times New Roman"/>
          <w:sz w:val="28"/>
        </w:rPr>
        <w:t xml:space="preserve">microservices.io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2026; Prometheus Authors 2026)</w:t>
      </w:r>
      <w:r>
        <w:rPr>
          <w:rFonts w:ascii="Times New Roman" w:hAnsi="Times New Roman" w:eastAsia="Times New Roman" w:cs="Times New Roman"/>
          <w:sz w:val="28"/>
        </w:rPr>
        <w:t xml:space="preserve">. Особую значимость приобретает поддержка сложных сценариев видеонаблюдения, включая обнаружение малозаметных и динамичных объектов, в том числе беспилотных летательных аппаратов.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Целью работы является повышение эффективности автоматизированного мониторинга охраняемых зон за счет разработки и внедрения платформы видеоаналитики реального времени для обнаружения, сопровождения и событийного анализа объектов с надежной передачей уведомлений.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достижения поставленной цели необходимо решить следующие задачи:</w:t>
      </w:r>
    </w:p>
    <w:p>
      <w:pPr>
        <w:numPr>
          <w:ilvl w:val="0"/>
          <w:numId w:val="1001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сформировать функциональные и нефункциональные требования к платформе видеоаналитики реального времени для мониторинга видеопотоков охраняемых зон;</w:t>
      </w:r>
    </w:p>
    <w:p>
      <w:pPr>
        <w:numPr>
          <w:ilvl w:val="0"/>
          <w:numId w:val="1001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обосновать выбор методов обнаружения, сопровождения объектов и формирования событий для целевых сценариев видеонаблюдения, включая обнаружение БПЛА;</w:t>
      </w:r>
    </w:p>
    <w:p>
      <w:pPr>
        <w:numPr>
          <w:ilvl w:val="0"/>
          <w:numId w:val="1001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разработать архитектуру и алгоритмический конвейер платформы, включающие прием и обработку видеопотоков, обнаружение, сопровождение, событийный анализ и передачу уведомлений внешним потребителям;</w:t>
      </w:r>
    </w:p>
    <w:p>
      <w:pPr>
        <w:numPr>
          <w:ilvl w:val="0"/>
          <w:numId w:val="1001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реализовать программную платформу с механизмами обеспечения работы в реальном времени, отказоустойчивости и масштабируемости;</w:t>
      </w:r>
    </w:p>
    <w:p>
      <w:pPr>
        <w:numPr>
          <w:ilvl w:val="0"/>
          <w:numId w:val="1001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провести экспериментальную оценку разработанной платформы по показателям точности обнаружения и сопровождения, задержки обработки видеопотока, устойчивости генерации событий и доставки уведомлений;</w:t>
      </w:r>
    </w:p>
    <w:p>
      <w:pPr>
        <w:numPr>
          <w:ilvl w:val="0"/>
          <w:numId w:val="1001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определить условия эффективного применения платформы и направления ее дальнейшего развития на основе результатов экспериментов.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Объектом исследования являются процессы автоматизированного мониторинга видеопотоков в системах охранного видеонаблюдения охраняемых зон.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Предмет исследования составляют методы, модели и архитектурные решения построения платформы видеоаналитики реального времени, обеспечивающей обнаружение, сопровождение и событийный анализ объектов в видеопотоках при ограничениях по задержке обработки, надежности и масштабируемости.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Теоретическую и методическую основу исследования составляют методы компьютерного зрения, машинного обучения, цифровой обработки видео, проектирования распределенных программных систем и экспериментальной оценки характеристик алгоритмов и программных платформ. Для решения поставленных задач предполагается использовать методы анализа видеопотоков, подходы к построению детекторов и трекеров объектов, методы событийной интерпретации наблюдаемых сцен, а также инструменты программной реализации и экспериментального тестирования систем реального времени.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Предполагаемая научная новизна работы заключается в разработке и экспериментальном обосновании архитектурно-алгоритмического подхода к построению платформы видеоаналитики реального времени для задач охранного видеонаблюдения, ориентированного на совместное обеспечение точности обнаружения, устойчивости сопровождения, своевременного событийного анализа и надежной доставки уведомлений.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Практическая значимость работы состоит в возможности применения разработанной платформы для повышения оперативности выявления инцидентов, снижения нагрузки на операторов и интеграции интеллектуальной видеоаналитики с внешними системами безопасности и оповещения. Результаты исследования могут быть использованы при создании и модернизации систем мониторинга охраняемых зон на объектах с повышенными требованиями к непрерывности наблюдения и скорости реакции.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Работа состоит из введения, четырех глав, заключения, списка использованных источников и приложений. В основной части последовательно рассматриваются постановка задачи и обоснование выбора методов, математическая и алгоритмическая модель платформы, реализация технологического решения, а также апробация и анализ полученных результатов.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Апробация результатов выполнена в формате стендовых прогонов CPU-профиля и демонстрационного сценария обнаружения БПЛА с фиксацией эксплуатационных метрик: p95 задержки, устойчивости доставки событий, корректности RBAC-ограничений и восстановления после отказов RabbitMQ/webhook. Публикационная активность по теме работы находится в стадии формирования: подготовлен экспериментальный протокол, предназначенный для последующей верификации результатов и подготовки статьи по итогам расширенного GPU-профиля.</w:t>
      </w:r>
    </w:p>
    <w:bookmarkEnd w:id="15"/>
    <w:bookmarkStart w:id="39" w:name="ch:problem_statement"/>
    <w:p>
      <w:pPr>
        <w:pStyle w:val="Heading1"/>
        <w:pageBreakBefore/>
        <w:spacing w:line="240" w:lineRule="auto" w:before="360" w:after="24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>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>ПОСТАНОВКА ЗАДАЧИ И ОБОСНОВАНИЕ ВЫБОРА МЕТОДА. ИСХОДНЫЕ ДАННЫЕ</w:t>
      </w:r>
    </w:p>
    <w:bookmarkStart w:id="16" w:name="X5d44f977c1fb5795efa608ce71775c2a00a8b54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1.1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Особенности предметной области и постановка задачи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Системы охранного видеонаблюдения охраняемых зон функционируют в условиях непрерывного поступления видеоданных, неоднородности сцен наблюдения и высоких требований к времени реакции на инциденты. В отличие от задач автономного анализа отдельных изображений, в рассматриваемой предметной области необходимо не только обнаружить объект в одном кадре, но и обеспечить его устойчивое сопровождение во времени, интерпретировать поведение в контексте контролируемой зоны и сформировать событие, пригодное для дальнейшего использования внешними подсистемами безопасности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(Redmon et al. 2016; Wojke et al. 2017;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microservices.io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2026)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платформы видеоаналитики реального времени характерны следующие особенности:</w:t>
      </w:r>
    </w:p>
    <w:p>
      <w:pPr>
        <w:numPr>
          <w:ilvl w:val="0"/>
          <w:numId w:val="1002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многоканальность наблюдения, при которой одновременно обрабатывается несколько видеопотоков от территориально распределенных камер;</w:t>
      </w:r>
    </w:p>
    <w:p>
      <w:pPr>
        <w:numPr>
          <w:ilvl w:val="0"/>
          <w:numId w:val="1002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изменчивость условий съемки, обусловленная временем суток, погодными факторами, различиями освещенности и появлением помех в кадре;</w:t>
      </w:r>
    </w:p>
    <w:p>
      <w:pPr>
        <w:numPr>
          <w:ilvl w:val="0"/>
          <w:numId w:val="1002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наличие объектов разных масштабов и скоростей движения, включая людей, транспортные средства и малогабаритные динамичные объекты, в том числе БПЛА;</w:t>
      </w:r>
    </w:p>
    <w:p>
      <w:pPr>
        <w:numPr>
          <w:ilvl w:val="0"/>
          <w:numId w:val="1002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необходимость различать отдельные факты появления объектов и значимые для оператора события, например пересечение рубежа, проникновение в запретную зону, длительное нахождение в области контроля или появление объекта заданного класса;</w:t>
      </w:r>
    </w:p>
    <w:p>
      <w:pPr>
        <w:numPr>
          <w:ilvl w:val="0"/>
          <w:numId w:val="1002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наличие ограничений по вычислительным ресурсам, пропускной способности каналов передачи данных и допустимой задержке выдачи результата.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 учетом указанных особенностей задачу разработки платформы можно представить следующим образом. Пусть на вход системы поступает множество видеопотоков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sSubSup>
            <m:e>
              <m:r>
                <m:rPr>
                  <m:sty m:val="p"/>
                </m:rPr>
                <m:t>}</m:t>
              </m:r>
            </m:e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где 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видеопоток камеры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pStyle w:val="BodyText"/>
        <w:spacing w:line="360" w:lineRule="auto" w:before="0" w:after="0"/>
        <w:ind w:firstLine="709"/>
        <w:jc w:val="both"/>
      </w:pPr>
      <m:oMath>
        <m:sSubSup>
          <m:e>
            <m:r>
              <m:t>x</m:t>
            </m:r>
          </m:e>
          <m:sub>
            <m:r>
              <m:t>t</m:t>
            </m:r>
          </m:sub>
          <m:sup>
            <m:r>
              <m:t>i</m:t>
            </m:r>
          </m:sup>
        </m:sSubSup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последовательность кадров потока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pStyle w:val="BodyText"/>
        <w:spacing w:line="360" w:lineRule="auto" w:before="0" w:after="0"/>
        <w:ind w:firstLine="709"/>
        <w:jc w:val="both"/>
      </w:pP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метаданные камеры;</w:t>
      </w:r>
    </w:p>
    <w:p>
      <w:pPr>
        <w:pStyle w:val="BodyText"/>
        <w:spacing w:line="360" w:lineRule="auto" w:before="0" w:after="0"/>
        <w:ind w:firstLine="709"/>
        <w:jc w:val="both"/>
      </w:pP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конфигурационные параметры: зоны, рубежи, классы и правила генерации событий.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каждого кадра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Sup>
          <m:e>
            <m:r>
              <m:t>x</m:t>
            </m:r>
          </m:e>
          <m:sub>
            <m:r>
              <m:t>t</m:t>
            </m:r>
          </m:sub>
          <m:sup>
            <m:r>
              <m:t>i</m:t>
            </m:r>
          </m:sup>
        </m:sSubSup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необходимо определить множество детекций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Sup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t>t</m:t>
              </m:r>
            </m:sub>
            <m:sup>
              <m:r>
                <m:t>i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где 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элемент множества детекций, содержащий положение объекта в кадре, его класс и оценку достоверности.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На основе последовательности детекций необходимо формировать множество траекторий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Sup>
            <m:e>
              <m:r>
                <m:rPr>
                  <m:scr m:val="script"/>
                  <m:sty m:val="p"/>
                </m:rPr>
                <m:t>T</m:t>
              </m:r>
            </m:e>
            <m:sub>
              <m:r>
                <m:t>t</m:t>
              </m:r>
            </m:sub>
            <m:sup>
              <m:r>
                <m:t>i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τ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сохраняющих идентичность объекта на протяжении времени наблюдения. Далее по множеству траекторий, правилам предметной области и описаниям зон контроля требуется сформировать множество событий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Sup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t>t</m:t>
              </m:r>
            </m:sub>
            <m:sup>
              <m:r>
                <m:t>i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каждое из которых характеризуется типом события, временем возникновения, привязкой к камере, связанными объектами и уровнем приоритета.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Таким образом, постановка задачи включает четыре взаимосвязанных этапа:</w:t>
      </w:r>
    </w:p>
    <w:p>
      <w:pPr>
        <w:numPr>
          <w:ilvl w:val="0"/>
          <w:numId w:val="1003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прием и предварительную обработку видеопотоков;</w:t>
      </w:r>
    </w:p>
    <w:p>
      <w:pPr>
        <w:numPr>
          <w:ilvl w:val="0"/>
          <w:numId w:val="1003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обнаружение и классификацию объектов в отдельных кадрах;</w:t>
      </w:r>
    </w:p>
    <w:p>
      <w:pPr>
        <w:numPr>
          <w:ilvl w:val="0"/>
          <w:numId w:val="1003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сопровождение объектов между кадрами с сохранением идентификаторов;</w:t>
      </w:r>
    </w:p>
    <w:p>
      <w:pPr>
        <w:numPr>
          <w:ilvl w:val="0"/>
          <w:numId w:val="1003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событийный анализ траекторий и генерацию уведомлений для внешних потребителей.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Результатом работы платформы должны являться не только детекции и траектории, но и структурированные сообщения о событиях, пригодные для передачи в операторские интерфейсы, журналы регистрации, системы оповещения и другие подсистемы безопасности. При этом система должна работать в режиме, близком к реальному времени, обеспечивая приемлемый баланс между точностью аналитики, устойчивостью сопровождения, скоростью обработки и надежностью доставки событий.</w:t>
      </w:r>
    </w:p>
    <w:bookmarkEnd w:id="16"/>
    <w:bookmarkStart w:id="19" w:name="требования-к-разрабатываемой-платформе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1.2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Требования к разрабатываемой платформе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Формирование требований необходимо для корректного выбора методов и архитектурных решений. Поскольку разрабатываемая система ориентирована на реальную эксплуатацию в составе охранного видеонаблюдения, требования должны охватывать как функциональные возможности, так и ограничения по качеству обслуживания.</w:t>
      </w:r>
    </w:p>
    <w:bookmarkStart w:id="17" w:name="функциональные-требования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1.2.1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Функциональные требования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К основным функциональным требованиям относятся:</w:t>
      </w:r>
    </w:p>
    <w:p>
      <w:pPr>
        <w:numPr>
          <w:ilvl w:val="0"/>
          <w:numId w:val="1004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прием одного или нескольких видеопотоков от камер наблюдения и поддержка их непрерывной обработки;</w:t>
      </w:r>
    </w:p>
    <w:p>
      <w:pPr>
        <w:numPr>
          <w:ilvl w:val="0"/>
          <w:numId w:val="1004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выделение целевых объектов в кадре с определением их пространственного положения и класса;</w:t>
      </w:r>
    </w:p>
    <w:p>
      <w:pPr>
        <w:numPr>
          <w:ilvl w:val="0"/>
          <w:numId w:val="1004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сопровождение обнаруженных объектов во времени с присвоением устойчивых идентификаторов;</w:t>
      </w:r>
    </w:p>
    <w:p>
      <w:pPr>
        <w:numPr>
          <w:ilvl w:val="0"/>
          <w:numId w:val="1004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поддержка анализа нескольких классов объектов, включая людей, транспортные средства и БПЛА;</w:t>
      </w:r>
    </w:p>
    <w:p>
      <w:pPr>
        <w:numPr>
          <w:ilvl w:val="0"/>
          <w:numId w:val="1004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формирование событий на основе пространственно-временных правил, связанных с зонами контроля, виртуальными линиями и логикой поведения объекта;</w:t>
      </w:r>
    </w:p>
    <w:p>
      <w:pPr>
        <w:numPr>
          <w:ilvl w:val="0"/>
          <w:numId w:val="1004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сохранение результатов обработки в форме метаданных, журналов событий и параметров траекторий;</w:t>
      </w:r>
    </w:p>
    <w:p>
      <w:pPr>
        <w:numPr>
          <w:ilvl w:val="0"/>
          <w:numId w:val="1004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передача уведомлений внешним потребителям через программные интерфейсы или каналы интеграции;</w:t>
      </w:r>
    </w:p>
    <w:p>
      <w:pPr>
        <w:numPr>
          <w:ilvl w:val="0"/>
          <w:numId w:val="1004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возможность настройки состава правил, перечня контролируемых зон и параметров обработки без изменения базовой логики платформы.</w:t>
      </w:r>
    </w:p>
    <w:bookmarkEnd w:id="17"/>
    <w:bookmarkStart w:id="18" w:name="нефункциональные-требования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1.2.2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Нефункциональные требования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рассматриваемого класса систем определяющее значение имеют следующие нефункциональные требования:</w:t>
      </w:r>
    </w:p>
    <w:p>
      <w:pPr>
        <w:numPr>
          <w:ilvl w:val="0"/>
          <w:numId w:val="1005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/>
          <w:iCs/>
          <w:sz w:val="28"/>
        </w:rPr>
        <w:t xml:space="preserve">Работа в реальном времени</w:t>
      </w:r>
      <w:r>
        <w:rPr>
          <w:rFonts w:ascii="Times New Roman" w:hAnsi="Times New Roman" w:eastAsia="Times New Roman" w:cs="Times New Roman"/>
          <w:sz w:val="28"/>
        </w:rPr>
        <w:t xml:space="preserve">. Платформа должна обеспечивать обработку видеопотоков с ограниченной задержкой, достаточной для практического реагирования на инцидент.</w:t>
      </w:r>
    </w:p>
    <w:p>
      <w:pPr>
        <w:numPr>
          <w:ilvl w:val="0"/>
          <w:numId w:val="1005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/>
          <w:iCs/>
          <w:sz w:val="28"/>
        </w:rPr>
        <w:t xml:space="preserve">Масштабируемость</w:t>
      </w:r>
      <w:r>
        <w:rPr>
          <w:rFonts w:ascii="Times New Roman" w:hAnsi="Times New Roman" w:eastAsia="Times New Roman" w:cs="Times New Roman"/>
          <w:sz w:val="28"/>
        </w:rPr>
        <w:t xml:space="preserve">. Архитектура должна допускать увеличение числа камер, правил событийного анализа и внешних потребителей без полной переработки системы.</w:t>
      </w:r>
    </w:p>
    <w:p>
      <w:pPr>
        <w:numPr>
          <w:ilvl w:val="0"/>
          <w:numId w:val="1005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/>
          <w:iCs/>
          <w:sz w:val="28"/>
        </w:rPr>
        <w:t xml:space="preserve">Отказоустойчивость</w:t>
      </w:r>
      <w:r>
        <w:rPr>
          <w:rFonts w:ascii="Times New Roman" w:hAnsi="Times New Roman" w:eastAsia="Times New Roman" w:cs="Times New Roman"/>
          <w:sz w:val="28"/>
        </w:rPr>
        <w:t xml:space="preserve">. Отдельные сбои обработки, кратковременная недоступность камер или каналов связи не должны приводить к потере работоспособности всей платформы.</w:t>
      </w:r>
    </w:p>
    <w:p>
      <w:pPr>
        <w:numPr>
          <w:ilvl w:val="0"/>
          <w:numId w:val="1005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/>
          <w:iCs/>
          <w:sz w:val="28"/>
        </w:rPr>
        <w:t xml:space="preserve">Точность и устойчивость</w:t>
      </w:r>
      <w:r>
        <w:rPr>
          <w:rFonts w:ascii="Times New Roman" w:hAnsi="Times New Roman" w:eastAsia="Times New Roman" w:cs="Times New Roman"/>
          <w:sz w:val="28"/>
        </w:rPr>
        <w:t xml:space="preserve">. Методы должны сохранять приемлемое качество работы при частичных перекрытиях объектов, изменениях освещенности и наличии фоновых помех.</w:t>
      </w:r>
    </w:p>
    <w:p>
      <w:pPr>
        <w:numPr>
          <w:ilvl w:val="0"/>
          <w:numId w:val="1005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/>
          <w:iCs/>
          <w:sz w:val="28"/>
        </w:rPr>
        <w:t xml:space="preserve">Расширяемость</w:t>
      </w:r>
      <w:r>
        <w:rPr>
          <w:rFonts w:ascii="Times New Roman" w:hAnsi="Times New Roman" w:eastAsia="Times New Roman" w:cs="Times New Roman"/>
          <w:sz w:val="28"/>
        </w:rPr>
        <w:t xml:space="preserve">. Система должна допускать замену или дообучение детектора, смену трекера и уточнение набора событийных правил без кардинальной перестройки конвейера.</w:t>
      </w:r>
    </w:p>
    <w:p>
      <w:pPr>
        <w:numPr>
          <w:ilvl w:val="0"/>
          <w:numId w:val="1005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/>
          <w:iCs/>
          <w:sz w:val="28"/>
        </w:rPr>
        <w:t xml:space="preserve">Интегрируемость</w:t>
      </w:r>
      <w:r>
        <w:rPr>
          <w:rFonts w:ascii="Times New Roman" w:hAnsi="Times New Roman" w:eastAsia="Times New Roman" w:cs="Times New Roman"/>
          <w:sz w:val="28"/>
        </w:rPr>
        <w:t xml:space="preserve">. Результаты работы платформы должны представляться в форме, совместимой с внешними системами хранения, мониторинга и оповещения.</w:t>
      </w:r>
    </w:p>
    <w:p>
      <w:pPr>
        <w:numPr>
          <w:ilvl w:val="0"/>
          <w:numId w:val="1005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/>
          <w:iCs/>
          <w:sz w:val="28"/>
        </w:rPr>
        <w:t xml:space="preserve">Интерпретируемость</w:t>
      </w:r>
      <w:r>
        <w:rPr>
          <w:rFonts w:ascii="Times New Roman" w:hAnsi="Times New Roman" w:eastAsia="Times New Roman" w:cs="Times New Roman"/>
          <w:sz w:val="28"/>
        </w:rPr>
        <w:t xml:space="preserve">. Для задач безопасности важно не только обнаружить событие, но и объяснить причину его формирования через траекторию объекта, тип правила и контекст наблюдения.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Совокупность перечисленных требований определяет необходимость выбора методов, сочетающих высокую скорость обработки с устойчивой работой на реальных видеоданных и возможностью последующей интеграции в событийно-ориентированную программную платформу.</w:t>
      </w:r>
    </w:p>
    <w:bookmarkEnd w:id="18"/>
    <w:bookmarkEnd w:id="19"/>
    <w:bookmarkStart w:id="23" w:name="обоснование-выбора-методов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1.3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Обоснование выбора методов</w:t>
      </w:r>
    </w:p>
    <w:bookmarkStart w:id="20" w:name="выбор-метода-обнаружения-объектов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1.3.1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Выбор метода обнаружения объектов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Методы обнаружения объектов, применимые в системах видеонаблюдения, можно условно разделить на несколько групп.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Классические методы, основанные на вычитании фона, межкадровой разности, пороговой обработке и выделении контуров, отличаются сравнительно низкой вычислительной сложностью и могут эффективно использоваться для выявления факта движения при статичной камере. Однако данные методы плохо переносят сложные погодные условия, переменное освещение, тени, дрожание камеры и не обеспечивают устойчивой классификации объектов по типам. Для задач событийного анализа этого недостаточно, поскольку системе необходимо различать классы объектов и корректно обрабатывать сцены с несколькими целями.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Двухэтапные нейросетевые методы обнаружения, например подходы семейства R-CNN, обеспечивают высокую точность локализации и классификации объектов. Их недостатком является относительно высокая вычислительная стоимость, особенно при обработке многоканальных видеопотоков в режиме реального времени. В рассматриваемой задаче чрезмерная задержка обработки снижает практическую ценность решения, даже если точность отдельных детекций остается высокой.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Методы трансформерного типа представляют значительный научный интерес и демонстрируют хорошие результаты в ряде задач компьютерного зрения. Вместе с тем их эффективное применение обычно требует существенных вычислительных ресурсов, значительного объема данных для адаптации и более сложного контура развертывания. Для платформы, ориентированной на эксплуатационные сценарии охранного видеонаблюдения, приоритетным является более предсказуемый баланс между скоростью, точностью и простотой практического внедрения.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 учетом поставленных требований наиболее целесообразным является использование одноэтапного детектора семейства YOLO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(Redmon et al. 2016; Redmon and Farhadi 2018; Ultralytics 2026)</w:t>
      </w:r>
      <w:r>
        <w:rPr>
          <w:rFonts w:ascii="Times New Roman" w:hAnsi="Times New Roman" w:eastAsia="Times New Roman" w:cs="Times New Roman"/>
          <w:sz w:val="28"/>
        </w:rPr>
        <w:t xml:space="preserve">. Выбор данного класса методов обусловлен следующими факторами:</w:t>
      </w:r>
    </w:p>
    <w:p>
      <w:pPr>
        <w:numPr>
          <w:ilvl w:val="0"/>
          <w:numId w:val="1006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обнаружение и классификация выполняются в едином вычислительном конвейере, что обеспечивает высокую скорость обработки;</w:t>
      </w:r>
    </w:p>
    <w:p>
      <w:pPr>
        <w:numPr>
          <w:ilvl w:val="0"/>
          <w:numId w:val="1006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методы семейства YOLO хорошо адаптированы к потоковой обработке видео и практическому развертыванию на GPU- и edge-платформах;</w:t>
      </w:r>
    </w:p>
    <w:p>
      <w:pPr>
        <w:numPr>
          <w:ilvl w:val="0"/>
          <w:numId w:val="1006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использование многомасштабного представления признаков позволяет обнаруживать объекты различных размеров, что существенно для задач наблюдения за протяженными сценами и для сценариев обнаружения БПЛА;</w:t>
      </w:r>
    </w:p>
    <w:p>
      <w:pPr>
        <w:numPr>
          <w:ilvl w:val="0"/>
          <w:numId w:val="1006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архитектуры данного класса допускают дообучение на предметно-ориентированных датасетах, что позволяет адаптировать модель к особенностям конкретных охраняемых зон.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Следовательно, в качестве базового метода обнаружения в работе целесообразно использовать одноэтапный детектор семейства YOLO, обеспечивающий приемлемое сочетание быстродействия и качества распознавания для задач реального времени.</w:t>
      </w:r>
    </w:p>
    <w:bookmarkEnd w:id="20"/>
    <w:bookmarkStart w:id="21" w:name="выбор-метода-сопровождения-объектов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1.3.2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Выбор метода сопровождения объектов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После обнаружения объектов необходимо обеспечить их сопровождение между кадрами. Изолированная покадровая детекция не позволяет надежно анализировать поведение объекта, определять направление движения и выделять события, зависящие от длительности нахождения в зоне или пересечения рубежей.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Методы, основанные только на оптическом потоке или корреляционных фильтрах, подходят преимущественно для сопровождения отдельных объектов и подвержены накоплению ошибки при длительном наблюдении. Алгоритм SORT обладает высокой скоростью и хорошо подходит для сценариев с качественными детекциями и небольшим числом перекрытий, однако использует в основном кинематические признаки и потому чувствителен к переключениям идентификаторов в сложных сценах.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задач охранного видеонаблюдения более обоснованным является использование подхода класса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8"/>
        </w:rPr>
        <w:t xml:space="preserve">tracking-by-detection</w:t>
      </w:r>
      <w:r>
        <w:rPr>
          <w:rFonts w:ascii="Times New Roman" w:hAnsi="Times New Roman" w:eastAsia="Times New Roman" w:cs="Times New Roman"/>
          <w:sz w:val="28"/>
        </w:rPr>
        <w:t xml:space="preserve">, сочетающего модель движения объекта и процедуру ассоциации новых детекций с уже существующими траекториями. Среди практических методов этого класса целесообразно выделить DeepSORT, который дополняет кинематическое сопоставление признаками внешнего вида объекта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(Bewley et al. 2016; Wojke et al. 2017)</w:t>
      </w:r>
      <w:r>
        <w:rPr>
          <w:rFonts w:ascii="Times New Roman" w:hAnsi="Times New Roman" w:eastAsia="Times New Roman" w:cs="Times New Roman"/>
          <w:sz w:val="28"/>
        </w:rPr>
        <w:t xml:space="preserve">. Это особенно важно при частичных перекрытиях, кратковременных пропаданиях детекций и наличии нескольких близко расположенных целей.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Выбор метода сопровождения типа DeepSORT обусловлен следующими причинами:</w:t>
      </w:r>
    </w:p>
    <w:p>
      <w:pPr>
        <w:numPr>
          <w:ilvl w:val="0"/>
          <w:numId w:val="100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использование фильтра Калмана позволяет прогнозировать положение объекта и сглаживать влияние пропусков детекций;</w:t>
      </w:r>
    </w:p>
    <w:p>
      <w:pPr>
        <w:numPr>
          <w:ilvl w:val="0"/>
          <w:numId w:val="100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задача ассоциации решается формализованно и допускает устойчивую работу в многообъектных сценах;</w:t>
      </w:r>
    </w:p>
    <w:p>
      <w:pPr>
        <w:numPr>
          <w:ilvl w:val="0"/>
          <w:numId w:val="100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применение дескрипторов внешнего вида снижает число переключений идентификаторов по сравнению с чисто кинематическими трекерами;</w:t>
      </w:r>
    </w:p>
    <w:p>
      <w:pPr>
        <w:numPr>
          <w:ilvl w:val="0"/>
          <w:numId w:val="100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выход трекера естественным образом формирует траектории, необходимые для последующего событийного анализа.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Таким образом, для подсистемы сопровождения обоснован выбор многообъектного трекера класса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8"/>
        </w:rPr>
        <w:t xml:space="preserve">tracking-by-detection</w:t>
      </w:r>
      <w:r>
        <w:rPr>
          <w:rFonts w:ascii="Times New Roman" w:hAnsi="Times New Roman" w:eastAsia="Times New Roman" w:cs="Times New Roman"/>
          <w:sz w:val="28"/>
        </w:rPr>
        <w:t xml:space="preserve">, реализуемого на основе фильтра Калмана, процедуры ассоциации и признаков внешнего вида, что соответствует методологической логике DeepSORT.</w:t>
      </w:r>
    </w:p>
    <w:bookmarkEnd w:id="21"/>
    <w:bookmarkStart w:id="22" w:name="выбор-метода-событийного-анализа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1.3.3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Выбор метода событийного анализа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Событийный анализ в системах охранного видеонаблюдения может быть реализован различными способами. Один из подходов предполагает прямое распознавание сложных событий по видеоклипам с помощью специализированных нейросетевых моделей. Такой подход перспективен, однако требует больших объемов размеченных данных именно по событиям, менее прозрачен при интерпретации результата и хуже адаптируется к локальным регламентам конкретного объекта.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практико-ориентированной платформы более целесообразным является событийный анализ на основе правил, применяемых к траекториям объектов и конфигурации контролируемых зон. В этом случае событие трактуется как выполнение некоторого пространственно-временного предиката: пересечение виртуальной линии, вход в запретную область, нахождение в зоне дольше порогового интервала, появление объекта заданного класса в определенном секторе наблюдения и т.п. Такой подход лучше согласуется с архитектурным паттерном надежной асинхронной интеграции через transactional outbox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(</w:t>
      </w:r>
      <w:r>
        <w:rPr>
          <w:rFonts w:ascii="Times New Roman" w:hAnsi="Times New Roman" w:eastAsia="Times New Roman" w:cs="Times New Roman"/>
          <w:sz w:val="28"/>
        </w:rPr>
        <w:t xml:space="preserve">microservices.io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2026; Richardson 2018)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Выбор правилового подхода обусловлен следующими преимуществами:</w:t>
      </w:r>
    </w:p>
    <w:p>
      <w:pPr>
        <w:numPr>
          <w:ilvl w:val="0"/>
          <w:numId w:val="1008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интерпретируемость результата и возможность явного объяснения причины формирования события;</w:t>
      </w:r>
    </w:p>
    <w:p>
      <w:pPr>
        <w:numPr>
          <w:ilvl w:val="0"/>
          <w:numId w:val="1008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простота адаптации к конкретным требованиям эксплуатации без полного переобучения модели;</w:t>
      </w:r>
    </w:p>
    <w:p>
      <w:pPr>
        <w:numPr>
          <w:ilvl w:val="0"/>
          <w:numId w:val="1008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независимость логики событийного анализа от конкретной реализации детектора или трекера;</w:t>
      </w:r>
    </w:p>
    <w:p>
      <w:pPr>
        <w:numPr>
          <w:ilvl w:val="0"/>
          <w:numId w:val="1008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удобство интеграции с подсистемами уведомлений, журналирования и операторского контроля.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Следовательно, в рамках разрабатываемой платформы рационально использовать композицию из трех уровней: детектор семейства YOLO для покадрового обнаружения, трекер класса DeepSORT для сопровождения объектов и модуль правилового событийного анализа для генерации целевых уведомлений.</w:t>
      </w:r>
    </w:p>
    <w:bookmarkEnd w:id="22"/>
    <w:bookmarkEnd w:id="23"/>
    <w:bookmarkStart w:id="31" w:name="Xfcc63867fc94d9e3ed607e4b81839c837fe8765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1.4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Сравнительный анализ альтернатив реализации платформы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Помимо выбора алгоритмов CV, для практической пригодности системы требуется выбрать технологический стек runtime-контура: способ захвата потоков, модель обмена сообщениями и архитектуру хранения результатов. Ниже приведено сопоставление основных альтернатив.</w:t>
      </w:r>
    </w:p>
    <w:bookmarkStart w:id="25" w:name="Xbb295330fa2e8b2e62013e21a9d492600a3bf23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1.4.1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Альтернативы по подсистеме захвата видеопотоков</w:t>
      </w:r>
    </w:p>
    <w:bookmarkStart w:id="24" w:name="tab:capture_alternatives"/>
    <w:p>
      <w:pPr>
        <w:pStyle w:val="TableCaption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Сравнение альтернатив захвата видеопотоков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Сравнение альтернатив захвата видеопотоков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Альтернатива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Оценка применимости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OpenCV VideoCapture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Быстрый старт для системы, но ограниченный контроль над буфером, reconnect-политикой и диагностикой транспортного уровня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GStreamer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Высокая гибкость, но более сложная конфигурация и порог вхождения на начальном этапе внедрения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FFmpeg/PyAV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Компромисс между управляемостью потока, зрелостью экосистемы и интеграцией с Python-контуром</w:t>
            </w:r>
          </w:p>
        </w:tc>
      </w:tr>
    </w:tbl>
    <w:bookmarkEnd w:id="24"/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текущей работы выбран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FFmpeg/PyAV</w:t>
      </w:r>
      <w:r>
        <w:rPr>
          <w:rFonts w:ascii="Times New Roman" w:hAnsi="Times New Roman" w:eastAsia="Times New Roman" w:cs="Times New Roman"/>
          <w:sz w:val="28"/>
        </w:rPr>
        <w:t xml:space="preserve">, поскольку это решение дает предсказуемое поведение при сбоях RTSP и не требует усложнения стека на раннем этапе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(FFmpeg Project 2026; PyAV Developers 2026)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25"/>
    <w:bookmarkStart w:id="27" w:name="альтернативы-по-интеграционному-контуру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1.4.2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Альтернативы по интеграционному контуру</w:t>
      </w:r>
    </w:p>
    <w:bookmarkStart w:id="26" w:name="tab:integration_alternatives"/>
    <w:p>
      <w:pPr>
        <w:pStyle w:val="TableCaption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Сравнение вариантов интеграции событий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Сравнение вариантов интеграции событий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Вариант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Ограничения/преимущества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Синхронные HTTP-вызовы из hot path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Простая реализация, но высокий риск роста latency и каскадной деградации при недоступности получателя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Kafka-контур на старте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Сильные возможности масштабирования, но избыточная инфраструктурная сложность для диапазона 1–10 камер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RabbitMQ + outbox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Достаточная надежность доставки, подтверждения, DLQ и умеренный порог сопровождения на односерверном стенде</w:t>
            </w:r>
          </w:p>
        </w:tc>
      </w:tr>
    </w:tbl>
    <w:bookmarkEnd w:id="26"/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 учетом требований отказоустойчивости и ограниченного масштаба пилотного стенда выбран вариант RabbitMQ + transactional outbox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(RabbitMQ Team 2026c, 2026b;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microservices.io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2026)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27"/>
    <w:bookmarkStart w:id="29" w:name="альтернативы-по-хранилищу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1.4.3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Альтернативы по хранилищу</w:t>
      </w:r>
    </w:p>
    <w:bookmarkStart w:id="28" w:name="tab:storage_alternatives"/>
    <w:p>
      <w:pPr>
        <w:pStyle w:val="TableCaption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Сравнение подходов к хранению результатов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Сравнение подходов к хранению результатов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Вариант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NoSQL-only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Гибкость схемы, но менее удобная транзакционная связка для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events + outbox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PostgreSQL + BLOB-видео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Упрощает единое хранилище, но приводит к раздуванию БД и росту стоимости операций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PostgreSQL + файловые артефакты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Транзакционная надежность структурированных данных при контролируемом объеме БД и выносе тяжелых артефактов на файловый слой</w:t>
            </w:r>
          </w:p>
        </w:tc>
      </w:tr>
    </w:tbl>
    <w:bookmarkEnd w:id="28"/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 работе выбирается третий вариант: события и конфигурация хранятся в PostgreSQL, а снимки/клипы - в файловом хранилище с сохранением ссылок и метаданных в БД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(PostgreSQL Global Development Group 2026)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29"/>
    <w:bookmarkStart w:id="30" w:name="архитектурные-компромиссы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1.4.4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Архитектурные компромиссы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Принятый стек формирует набор осознанных компромиссов:</w:t>
      </w:r>
    </w:p>
    <w:p>
      <w:pPr>
        <w:numPr>
          <w:ilvl w:val="0"/>
          <w:numId w:val="1009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 пользу управляемости: отказ от избыточно сложного распределенного контура на текущем этапе;</w:t>
      </w:r>
    </w:p>
    <w:p>
      <w:pPr>
        <w:numPr>
          <w:ilvl w:val="0"/>
          <w:numId w:val="1009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 пользу интерпретируемости: правиловой анализ вместо «черного ящика» событийной нейросети;</w:t>
      </w:r>
    </w:p>
    <w:p>
      <w:pPr>
        <w:numPr>
          <w:ilvl w:val="0"/>
          <w:numId w:val="1009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 пользу надежности: outbox + retry + DLQ вместо best-effort публикации;</w:t>
      </w:r>
    </w:p>
    <w:p>
      <w:pPr>
        <w:numPr>
          <w:ilvl w:val="0"/>
          <w:numId w:val="1009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 пользу воспроизводимости: единый compose-стенд и фиксированные контракты API/сообщений.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Такие компромиссы соответствуют логике магистерского исследования: сначала подтвердить корректность сквозного E2E-контура и измеримые свойства эксплуатации, затем масштабировать отдельные подсистемы.</w:t>
      </w:r>
    </w:p>
    <w:bookmarkEnd w:id="30"/>
    <w:bookmarkEnd w:id="31"/>
    <w:bookmarkStart w:id="35" w:name="X5205ca164feb17e03b391da8b00357315dfc820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1.5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Исходные данные для разработки и экспериментальной оценки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Исходные данные для построения и оценки платформы должны отражать реальные условия эксплуатации систем охранного видеонаблюдения и обеспечивать возможность проверки как алгоритмических, так и архитектурных решений.</w:t>
      </w:r>
    </w:p>
    <w:bookmarkStart w:id="32" w:name="состав-входных-данных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1.5.1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Состав входных данных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К основным видам исходных данных относятся:</w:t>
      </w:r>
    </w:p>
    <w:p>
      <w:pPr>
        <w:numPr>
          <w:ilvl w:val="0"/>
          <w:numId w:val="1010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/>
          <w:iCs/>
          <w:sz w:val="28"/>
        </w:rPr>
        <w:t xml:space="preserve">Видеопотоки с камер наблюдения</w:t>
      </w:r>
      <w:r>
        <w:rPr>
          <w:rFonts w:ascii="Times New Roman" w:hAnsi="Times New Roman" w:eastAsia="Times New Roman" w:cs="Times New Roman"/>
          <w:sz w:val="28"/>
        </w:rPr>
        <w:t xml:space="preserve">. Данные потоки являются основным источником информации и должны включать сцены с различными условиями освещения, погодными факторами, уровнями плотности объектов, масштабами наблюдения и степенью подвижности сцены.</w:t>
      </w:r>
    </w:p>
    <w:p>
      <w:pPr>
        <w:numPr>
          <w:ilvl w:val="0"/>
          <w:numId w:val="1010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/>
          <w:iCs/>
          <w:sz w:val="28"/>
        </w:rPr>
        <w:t xml:space="preserve">Размеченные изображения и видеопоследовательности</w:t>
      </w:r>
      <w:r>
        <w:rPr>
          <w:rFonts w:ascii="Times New Roman" w:hAnsi="Times New Roman" w:eastAsia="Times New Roman" w:cs="Times New Roman"/>
          <w:sz w:val="28"/>
        </w:rPr>
        <w:t xml:space="preserve">. Для обучения и валидации детектора требуются данные с разметкой ограничивающих рамок и классов объектов. Для оценки сопровождения дополнительно необходимы идентификаторы траекторий или эквивалентная разметка перемещения объектов во времени.</w:t>
      </w:r>
    </w:p>
    <w:p>
      <w:pPr>
        <w:numPr>
          <w:ilvl w:val="0"/>
          <w:numId w:val="1010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/>
          <w:iCs/>
          <w:sz w:val="28"/>
        </w:rPr>
        <w:t xml:space="preserve">Конфигурация контролируемых зон</w:t>
      </w:r>
      <w:r>
        <w:rPr>
          <w:rFonts w:ascii="Times New Roman" w:hAnsi="Times New Roman" w:eastAsia="Times New Roman" w:cs="Times New Roman"/>
          <w:sz w:val="28"/>
        </w:rPr>
        <w:t xml:space="preserve">. К этой группе относятся полигоны запретных областей, виртуальные линии пересечения, описания периметров, приоритеты сценариев и параметры правил событийного анализа.</w:t>
      </w:r>
    </w:p>
    <w:p>
      <w:pPr>
        <w:numPr>
          <w:ilvl w:val="0"/>
          <w:numId w:val="1010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/>
          <w:iCs/>
          <w:sz w:val="28"/>
        </w:rPr>
        <w:t xml:space="preserve">Метаданные камер и потоков</w:t>
      </w:r>
      <w:r>
        <w:rPr>
          <w:rFonts w:ascii="Times New Roman" w:hAnsi="Times New Roman" w:eastAsia="Times New Roman" w:cs="Times New Roman"/>
          <w:sz w:val="28"/>
        </w:rPr>
        <w:t xml:space="preserve">. Необходимы идентификаторы камер, временные метки, характеристики потока, а также сведения о пространственном контексте установки камеры.</w:t>
      </w:r>
    </w:p>
    <w:p>
      <w:pPr>
        <w:numPr>
          <w:ilvl w:val="0"/>
          <w:numId w:val="1010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/>
          <w:iCs/>
          <w:sz w:val="28"/>
        </w:rPr>
        <w:t xml:space="preserve">Журналы и эталонные события</w:t>
      </w:r>
      <w:r>
        <w:rPr>
          <w:rFonts w:ascii="Times New Roman" w:hAnsi="Times New Roman" w:eastAsia="Times New Roman" w:cs="Times New Roman"/>
          <w:sz w:val="28"/>
        </w:rPr>
        <w:t xml:space="preserve">. Для оценки модуля событийного анализа требуется набор сценариев или журналов, позволяющих сопоставить сформированные платформой события с ожидаемыми результатами.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Содержательно входные данные должны покрывать не только типовые сценарии, но и сложные случаи, наиболее критичные для задач безопасности: частичные перекрытия объектов, изменение фона, появление мелких объектов на большом расстоянии, резкие изменения освещения, ложные движения, вызванные погодными факторами, а также сцены с несколькими целями одновременно.</w:t>
      </w:r>
    </w:p>
    <w:bookmarkEnd w:id="32"/>
    <w:bookmarkStart w:id="33" w:name="требования-к-подготовке-данных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1.5.2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Требования к подготовке данных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корректной разработки и экспериментальной оценки платформы исходные данные должны удовлетворять ряду требований:</w:t>
      </w:r>
    </w:p>
    <w:p>
      <w:pPr>
        <w:numPr>
          <w:ilvl w:val="0"/>
          <w:numId w:val="1011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классовый состав разметки должен соответствовать целевым объектам наблюдения;</w:t>
      </w:r>
    </w:p>
    <w:p>
      <w:pPr>
        <w:numPr>
          <w:ilvl w:val="0"/>
          <w:numId w:val="1011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данные должны включать различные ракурсы, масштабы и режимы съемки;</w:t>
      </w:r>
    </w:p>
    <w:p>
      <w:pPr>
        <w:numPr>
          <w:ilvl w:val="0"/>
          <w:numId w:val="1011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обучающая и тестовая выборки должны быть разделены таким образом, чтобы оценка качества отражала способность методов к обобщению;</w:t>
      </w:r>
    </w:p>
    <w:p>
      <w:pPr>
        <w:numPr>
          <w:ilvl w:val="0"/>
          <w:numId w:val="1011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при наличии сценариев с БПЛА требуется отдельное покрытие малыми объектами и сценами дальнего наблюдения;</w:t>
      </w:r>
    </w:p>
    <w:p>
      <w:pPr>
        <w:numPr>
          <w:ilvl w:val="0"/>
          <w:numId w:val="1011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временная разметка событий должна быть синхронизирована с видеопотоками и траекториями объектов.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Наличие структурированных исходных данных особенно важно для раздельной оценки отдельных подсистем платформы: детектора, трекера, модуля событийного анализа и механизма передачи уведомлений.</w:t>
      </w:r>
    </w:p>
    <w:bookmarkEnd w:id="33"/>
    <w:bookmarkStart w:id="34" w:name="показатели-оценки-качества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1.5.3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Показатели оценки качества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Исходные данные должны обеспечивать возможность вычисления показателей, непосредственно связанных с целью работы. К таким показателям относятся:</w:t>
      </w:r>
    </w:p>
    <w:p>
      <w:pPr>
        <w:numPr>
          <w:ilvl w:val="0"/>
          <w:numId w:val="1012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точность обнаружения объектов, оцениваемая через метрики качества детекции;</w:t>
      </w:r>
    </w:p>
    <w:p>
      <w:pPr>
        <w:numPr>
          <w:ilvl w:val="0"/>
          <w:numId w:val="1012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устойчивость сопровождения, характеризуемая непрерывностью траекторий, числом переключений идентификаторов и качеством ассоциации;</w:t>
      </w:r>
    </w:p>
    <w:p>
      <w:pPr>
        <w:numPr>
          <w:ilvl w:val="0"/>
          <w:numId w:val="1012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корректность генерации событий, включая долю пропущенных и ложных событий;</w:t>
      </w:r>
    </w:p>
    <w:p>
      <w:pPr>
        <w:numPr>
          <w:ilvl w:val="0"/>
          <w:numId w:val="1012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задержка обработки видеопотока и суммарное время от появления объекта до формирования уведомления;</w:t>
      </w:r>
    </w:p>
    <w:p>
      <w:pPr>
        <w:numPr>
          <w:ilvl w:val="0"/>
          <w:numId w:val="1012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надежность доставки уведомлений внешним потребителям.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Фиксация указанных показателей на этапе постановки задачи необходима, поскольку именно они позволяют связать выбор методов с целями исследования и впоследствии использовать единый набор критериев при экспериментальной проверке разработанной платформы.</w:t>
      </w:r>
    </w:p>
    <w:bookmarkEnd w:id="34"/>
    <w:bookmarkEnd w:id="35"/>
    <w:bookmarkStart w:id="37" w:name="X525999f8f190a153f76dc04140e410a014905d9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1.6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Связь требований с измеряемыми метриками и единой нотацией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обеспечения сквозной сопоставимости главы 1 с главами 2–4 вводится единая нотация входов и выходов конвейера: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→</m:t>
          </m:r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→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→</m:t>
          </m:r>
          <m:r>
            <m:rPr>
              <m:scr m:val="script"/>
              <m:sty m:val="p"/>
            </m:rPr>
            <m:t>E</m:t>
          </m:r>
          <m:r>
            <m:rPr>
              <m:sty m:val="p"/>
            </m:rPr>
            <m:t>→</m:t>
          </m:r>
          <m:r>
            <m:rPr>
              <m:nor/>
              <m:scr m:val="monospace"/>
              <m:sty m:val="p"/>
            </m:rPr>
            <m:t>event_outbox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где 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rPr>
            <m:scr m:val="script"/>
            <m:sty m:val="p"/>
          </m:rPr>
          <m:t>V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видеопотоки;</w:t>
      </w:r>
    </w:p>
    <w:p>
      <w:pPr>
        <w:pStyle w:val="BodyText"/>
        <w:spacing w:line="360" w:lineRule="auto" w:before="0" w:after="0"/>
        <w:ind w:firstLine="709"/>
        <w:jc w:val="both"/>
      </w:pPr>
      <m:oMath>
        <m:r>
          <m:rPr>
            <m:scr m:val="script"/>
            <m:sty m:val="p"/>
          </m:rPr>
          <m:t>D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детекции;</w:t>
      </w:r>
    </w:p>
    <w:p>
      <w:pPr>
        <w:pStyle w:val="BodyText"/>
        <w:spacing w:line="360" w:lineRule="auto" w:before="0" w:after="0"/>
        <w:ind w:firstLine="709"/>
        <w:jc w:val="both"/>
      </w:pPr>
      <m:oMath>
        <m:r>
          <m:rPr>
            <m:scr m:val="script"/>
            <m:sty m:val="p"/>
          </m:rPr>
          <m:t>T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треки;</w:t>
      </w:r>
    </w:p>
    <w:p>
      <w:pPr>
        <w:pStyle w:val="BodyText"/>
        <w:spacing w:line="360" w:lineRule="auto" w:before="0" w:after="0"/>
        <w:ind w:firstLine="709"/>
        <w:jc w:val="both"/>
      </w:pPr>
      <m:oMath>
        <m:r>
          <m:rPr>
            <m:scr m:val="script"/>
            <m:sty m:val="p"/>
          </m:rPr>
          <m:t>E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сформированные события.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Такое обозначение далее используется при математической формализации (глава 2), инженерной реализации (глава 3) и в таблицах апробации (глава 4).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Требования главы 1 связываются с метриками следующим образом:</w:t>
      </w:r>
    </w:p>
    <w:bookmarkStart w:id="36" w:name="tab:req_metrics_traceability"/>
    <w:p>
      <w:pPr>
        <w:pStyle w:val="TableCaption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Трассировка требований и измеряемых метрик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рассировка требований и измеряемых метрик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Требование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Ключевые метрики проверки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Работа в реальном времени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p95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object-&gt;event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, длина очередей, доля dropped frames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Устойчивость сопровождения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m:oMath>
              <m:r>
                <m:t>I</m:t>
              </m:r>
              <m:r>
                <m:t>D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-switches, доля прерванных траекторий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Корректность событий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precision/recall событий, число ложных/пропущенных событий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Надежная доставка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outbox backlog, retry count, DLQ count, доля успешно доставленных событий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Безопасность доступа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успешность JWT-flow, матрица RBAC-ограничений</w:t>
            </w:r>
          </w:p>
        </w:tc>
      </w:tr>
    </w:tbl>
    <w:bookmarkEnd w:id="36"/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Таким образом, уже на этапе постановки задачи формируется измеримая основа для верификации результатов разработки, что соответствует требованиям воспроизводимости инженерных экспериментов по ГОСТ 7.32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(</w:t>
      </w:r>
      <w:r>
        <w:rPr>
          <w:rFonts w:ascii="Times New Roman" w:hAnsi="Times New Roman" w:eastAsia="Times New Roman" w:cs="Times New Roman"/>
          <w:i/>
          <w:iCs/>
          <w:sz w:val="28"/>
        </w:rPr>
        <w:t xml:space="preserve"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2017)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и практикам эксплуатационного мониторинга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(Prometheus Authors 2026; Grafana Labs 2026)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37"/>
    <w:bookmarkStart w:id="38" w:name="выводы-по-главе-1"/>
    <w:p>
      <w:pPr>
        <w:pStyle w:val="Heading2"/>
        <w:spacing w:line="24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 xml:space="preserve">Выводы по главе 1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 первой главе сформулирована постановка задачи разработки платформы видеоаналитики реального времени для систем охранного видеонаблюдения. Показано, что решение рассматриваемой задачи требует согласования четырех уровней обработки: приема видеопотоков, обнаружения объектов, их сопровождения и событийного анализа. На основе анализа функциональных и нефункциональных требований обоснован выбор одноэтапного детектора семейства YOLO, многообъектного трекера класса DeepSORT и правилового подхода к формированию событий. Определен состав исходных данных, необходимых для разработки и экспериментальной оценки платформы, а также зафиксированы ключевые показатели качества, которые будут использоваться в последующих главах.</w:t>
      </w:r>
    </w:p>
    <w:bookmarkEnd w:id="38"/>
    <w:bookmarkEnd w:id="39"/>
    <w:bookmarkStart w:id="83" w:name="ch:model_algorithm"/>
    <w:p>
      <w:pPr>
        <w:pStyle w:val="Heading1"/>
        <w:pageBreakBefore/>
        <w:spacing w:line="240" w:lineRule="auto" w:before="360" w:after="24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>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>МАТЕМАТИЧЕСКАЯ МОДЕЛЬ И АЛГОРИТМ ПЛАТФОРМЫ</w:t>
      </w:r>
    </w:p>
    <w:bookmarkStart w:id="40" w:name="формальная-модель-конвейера-обработки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Формальная модель конвейера обработки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Платформа рассматривается как композиция взаимосвязанных функций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r>
            <m:rPr>
              <m:sty m:val="p"/>
            </m:rPr>
            <m:t>Φ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nor/>
                  <m:sty m:val="p"/>
                </m:rPr>
                <m:t>outbox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nor/>
                  <m:sty m:val="p"/>
                </m:rPr>
                <m:t>rules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nor/>
                  <m:sty m:val="p"/>
                </m:rPr>
                <m:t>track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nor/>
                  <m:sty m:val="p"/>
                </m:rPr>
                <m:t>detect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nor/>
                  <m:sty m:val="p"/>
                </m:rPr>
                <m:t>capture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где 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индекс камеры;</w:t>
      </w:r>
    </w:p>
    <w:p>
      <w:pPr>
        <w:pStyle w:val="BodyText"/>
        <w:spacing w:line="360" w:lineRule="auto" w:before="0" w:after="0"/>
        <w:ind w:firstLine="709"/>
        <w:jc w:val="both"/>
      </w:pPr>
      <m:oMath>
        <m:r>
          <m:rPr>
            <m:sty m:val="p"/>
          </m:rPr>
          <m:t>Φ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сквозной конвейер обработки видеопотока для камеры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  <w:sz w:val="28"/>
        </w:rPr>
        <w:t xml:space="preserve">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(FastAPI 2026; PyAV Developers 2026; Ultralytics 2026)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камеры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в момент времени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на вход поступает поток кадров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Sup>
          <m:e>
            <m:r>
              <m:t>x</m:t>
            </m:r>
          </m:e>
          <m:sub>
            <m:r>
              <m:t>t</m:t>
            </m:r>
          </m:sub>
          <m:sup>
            <m:r>
              <m:t>i</m:t>
            </m:r>
          </m:sup>
        </m:sSubSup>
      </m:oMath>
      <w:r>
        <w:rPr>
          <w:rFonts w:ascii="Times New Roman" w:hAnsi="Times New Roman" w:eastAsia="Times New Roman" w:cs="Times New Roman"/>
          <w:sz w:val="28"/>
        </w:rPr>
        <w:t xml:space="preserve">. Стадия захвата и нормализации формирует последовательность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t</m:t>
              </m:r>
            </m:sub>
            <m:sup>
              <m:r>
                <m:t>i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nor/>
                  <m:sty m:val="p"/>
                </m:rPr>
                <m:t>capture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t</m:t>
              </m:r>
            </m:sub>
            <m:sup>
              <m:r>
                <m:t>i</m:t>
              </m:r>
            </m:sup>
          </m:sSubSup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где 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метаданные источника: временная зона, целевой FPS и стратегия переподключения.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На горячем пути применяется политика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8"/>
        </w:rPr>
        <w:t xml:space="preserve">latest-frame</w:t>
      </w:r>
      <w:r>
        <w:rPr>
          <w:rFonts w:ascii="Times New Roman" w:hAnsi="Times New Roman" w:eastAsia="Times New Roman" w:cs="Times New Roman"/>
          <w:sz w:val="28"/>
        </w:rPr>
        <w:t xml:space="preserve">: очередь между захватом и инференсом ограничена размером 1. Формально буфер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Q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в момент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определяется как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{</m:t>
                    </m:r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t</m:t>
                        </m:r>
                      </m:sub>
                      <m:sup>
                        <m:r>
                          <m:t>i</m:t>
                        </m:r>
                      </m:sup>
                    </m:sSubSup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буфер пуст;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{</m:t>
                    </m:r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t</m:t>
                        </m:r>
                      </m:sub>
                      <m:sup>
                        <m:r>
                          <m:t>i</m:t>
                        </m:r>
                      </m:sup>
                    </m:sSubSup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буфер содержит устаревший кадр.</m:t>
                    </m:r>
                  </m:e>
                </m:mr>
              </m:m>
            </m:e>
          </m:d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Такой режим эквивалентен оператору замещения последнего элемента и ограничивает накопление задержки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(FFmpeg Project 2026)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Детектор формирует множество кандидатов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Sup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t>t</m:t>
              </m:r>
            </m:sub>
            <m:sup>
              <m:r>
                <m:t>i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nor/>
                  <m:sty m:val="p"/>
                </m:rPr>
                <m:t>detect</m:t>
              </m:r>
            </m:sub>
          </m:sSub>
          <m:r>
            <m:rPr>
              <m:sty m:val="p"/>
            </m:rPr>
            <m:t>(</m:t>
          </m:r>
          <m:sSubSup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t</m:t>
              </m:r>
            </m:sub>
            <m:sup>
              <m:r>
                <m:t>i</m:t>
              </m:r>
            </m:sup>
          </m:sSubSup>
          <m:r>
            <m:rPr>
              <m:sty m:val="p"/>
            </m:rPr>
            <m:t>;</m:t>
          </m:r>
          <m:sSub>
            <m:e>
              <m:r>
                <m:t>θ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где 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t>θ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параметры нейросетевой модели класса YOLO.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(Redmon et al. 2016; Redmon and Farhadi 2018; Ultralytics 2026)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Трекер преобразует детекции в траектории: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Sup>
            <m:e>
              <m:r>
                <m:rPr>
                  <m:scr m:val="script"/>
                  <m:sty m:val="p"/>
                </m:rPr>
                <m:t>T</m:t>
              </m:r>
            </m:e>
            <m:sub>
              <m:r>
                <m:t>t</m:t>
              </m:r>
            </m:sub>
            <m:sup>
              <m:r>
                <m:t>i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nor/>
                  <m:sty m:val="p"/>
                </m:rPr>
                <m:t>track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t>t</m:t>
              </m:r>
            </m:sub>
            <m:sup>
              <m:r>
                <m:t>i</m:t>
              </m:r>
            </m:sup>
          </m:sSubSup>
          <m:r>
            <m:rPr>
              <m:sty m:val="p"/>
            </m:rPr>
            <m:t>,</m:t>
          </m:r>
          <m:sSubSup>
            <m:e>
              <m:r>
                <m:rPr>
                  <m:scr m:val="script"/>
                  <m:sty m:val="p"/>
                </m:rPr>
                <m:t>T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i</m:t>
              </m:r>
            </m:sup>
          </m:sSubSup>
          <m:r>
            <m:rPr>
              <m:sty m:val="p"/>
            </m:rPr>
            <m:t>;</m:t>
          </m:r>
          <m:sSub>
            <m:e>
              <m:r>
                <m:t>θ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Результатом являются активные треки с устойчивыми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track_id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и обновленными состояниями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(Bewley et al. 2016; Wojke et al. 2017)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Правиловой движок вычисляет предикаты событий: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Sup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t>t</m:t>
              </m:r>
            </m:sub>
            <m:sup>
              <m:r>
                <m:t>i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nor/>
                  <m:sty m:val="p"/>
                </m:rPr>
                <m:t>rules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rPr>
                  <m:scr m:val="script"/>
                  <m:sty m:val="p"/>
                </m:rPr>
                <m:t>T</m:t>
              </m:r>
            </m:e>
            <m:sub>
              <m:r>
                <m:t>t</m:t>
              </m:r>
            </m:sub>
            <m:sup>
              <m:r>
                <m:t>i</m:t>
              </m:r>
            </m:sup>
          </m:sSubSup>
          <m:r>
            <m:rPr>
              <m:sty m:val="p"/>
            </m:rPr>
            <m:t>,</m:t>
          </m:r>
          <m:sSub>
            <m:e>
              <m:r>
                <m:rPr>
                  <m:scr m:val="script"/>
                  <m:sty m:val="p"/>
                </m:rP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cr m:val="script"/>
                  <m:sty m:val="p"/>
                </m:rP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где 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Z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геометрия зон и линий контроля камеры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pStyle w:val="BodyText"/>
        <w:spacing w:line="360" w:lineRule="auto" w:before="0" w:after="0"/>
        <w:ind w:firstLine="709"/>
        <w:jc w:val="both"/>
      </w:pPr>
      <m:oMath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конфигурация правил событийного анализа камеры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  <w:sz w:val="28"/>
        </w:rPr>
        <w:t xml:space="preserve">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Наконец, выход конвейера фиксируется транзакционно: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cr m:val="monospace"/>
              <m:sty m:val="p"/>
            </m:rPr>
            <m:t>events</m:t>
          </m:r>
          <m:r>
            <m:rPr>
              <m:sty m:val="p"/>
            </m:rPr>
            <m:t>,</m:t>
          </m:r>
          <m:r>
            <m:rPr>
              <m:nor/>
              <m:scr m:val="monospace"/>
              <m:sty m:val="p"/>
            </m:rPr>
            <m:t>event_outbox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nor/>
                  <m:sty m:val="p"/>
                </m:rPr>
                <m:t>outbox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t>t</m:t>
              </m:r>
            </m:sub>
            <m:sup>
              <m:r>
                <m:t>i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Тем самым обеспечивается логическая атомарность между фактом обнаруженного события и фактом его последующей публикации во внешний брокер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(</w:t>
      </w:r>
      <w:r>
        <w:rPr>
          <w:rFonts w:ascii="Times New Roman" w:hAnsi="Times New Roman" w:eastAsia="Times New Roman" w:cs="Times New Roman"/>
          <w:sz w:val="28"/>
        </w:rPr>
        <w:t xml:space="preserve">microservices.io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2026; RabbitMQ Team 2026c)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40"/>
    <w:bookmarkStart w:id="44" w:name="X6065ef900a284f9f4dcdb1caf122e36eb536d24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Модель детекции объектов и фильтрации классов</w:t>
      </w:r>
    </w:p>
    <w:bookmarkStart w:id="41" w:name="выход-детектора-и-базовые-обозначения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2.2.1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Выход детектора и базовые обозначения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кадра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детектор возвращает множество боксов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sSubSup>
            <m:e>
              <m:r>
                <m:rPr>
                  <m:sty m:val="p"/>
                </m:rPr>
                <m:t>}</m:t>
              </m:r>
            </m:e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K</m:t>
                  </m:r>
                </m:e>
                <m:sub>
                  <m:r>
                    <m:t>t</m:t>
                  </m:r>
                </m:sub>
              </m:sSub>
            </m:sup>
          </m:sSubSup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где 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прямоугольник локализации объекта;</w:t>
      </w:r>
    </w:p>
    <w:p>
      <w:pPr>
        <w:pStyle w:val="BodyText"/>
        <w:spacing w:line="360" w:lineRule="auto" w:before="0" w:after="0"/>
        <w:ind w:firstLine="709"/>
        <w:jc w:val="both"/>
      </w:pP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класс обнаруженного объекта;</w:t>
      </w:r>
    </w:p>
    <w:p>
      <w:pPr>
        <w:pStyle w:val="BodyText"/>
        <w:spacing w:line="360" w:lineRule="auto" w:before="0" w:after="0"/>
        <w:ind w:firstLine="709"/>
        <w:jc w:val="both"/>
      </w:pP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confidence детекции.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подавления шумовых кандидатов используется порог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Sup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τ</m:t>
              </m:r>
            </m:e>
            <m:sub>
              <m:r>
                <m:rPr>
                  <m:nor/>
                  <m:sty m:val="p"/>
                </m:rPr>
                <m:t>conf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После пороговой фильтрации применяется NMS по IoU: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r>
            <m:rPr>
              <m:sty m:val="p"/>
            </m:rPr>
            <m:t>IoU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sSub>
            <m:e>
              <m:r>
                <m:t>b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и кандидаты с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rPr>
            <m:sty m:val="p"/>
          </m:rPr>
          <m:t>IoU</m:t>
        </m:r>
        <m:r>
          <m:rPr>
            <m:sty m:val="p"/>
          </m:rPr>
          <m:t>&gt;</m:t>
        </m:r>
        <m:sSub>
          <m:e>
            <m:r>
              <m:t>τ</m:t>
            </m:r>
          </m:e>
          <m:sub>
            <m:r>
              <m:rPr>
                <m:nor/>
                <m:sty m:val="p"/>
              </m:rPr>
              <m:t>iou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подавляются в пользу бокса с большим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(Redmon and Farhadi 2018;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Lin et al.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2014)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41"/>
    <w:bookmarkStart w:id="42" w:name="фильтрация-целевых-классов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2.2.2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Фильтрация целевых классов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Множество целевых классов задается как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C</m:t>
              </m:r>
            </m:e>
            <m:sub>
              <m:r>
                <m:rPr>
                  <m:nor/>
                  <m:sty m:val="p"/>
                </m:rPr>
                <m:t>target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nor/>
              <m:scr m:val="monospace"/>
              <m:sty m:val="p"/>
            </m:rPr>
            <m:t>person</m:t>
          </m:r>
          <m:r>
            <m:rPr>
              <m:sty m:val="p"/>
            </m:rPr>
            <m:t>,</m:t>
          </m:r>
          <m:r>
            <m:rPr>
              <m:nor/>
              <m:scr m:val="monospace"/>
              <m:sty m:val="p"/>
            </m:rPr>
            <m:t>vehicle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где 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vehicle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агрегированный класс транспорта (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car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bus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truck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motorcycle</w:t>
      </w:r>
      <w:r>
        <w:rPr>
          <w:rFonts w:ascii="Times New Roman" w:hAnsi="Times New Roman" w:eastAsia="Times New Roman" w:cs="Times New Roman"/>
          <w:sz w:val="28"/>
        </w:rPr>
        <w:t xml:space="preserve">) на уровне API-конфигурации.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Итоговое множество детекций, передаваемых в трекер: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Sup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∈</m:t>
          </m:r>
          <m:sSubSup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∣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C</m:t>
              </m:r>
            </m:e>
            <m:sub>
              <m:r>
                <m:rPr>
                  <m:nor/>
                  <m:sty m:val="p"/>
                </m:rPr>
                <m:t>target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Выбор CPU-first профиля для разработки означает, что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conf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, входное разрешение и частота инференса подбираются так, чтобы сохранять ограничение по latency в целевых сценариях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(Ultralytics 2026)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42"/>
    <w:bookmarkStart w:id="43" w:name="оценка-качества-детекции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2.2.3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Оценка качества детекции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оффлайн-оценки параметров детектора вводится стандартная метрика среднего качества локализации: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r>
            <m:rPr>
              <m:sty m:val="p"/>
            </m:rPr>
            <m:t>mAP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cr m:val="script"/>
                      <m:sty m:val="p"/>
                    </m:rP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target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c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target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ty m:val="p"/>
                    </m:rPr>
                    <m:t>AP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где 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rPr>
                <m:sty m:val="p"/>
              </m:rPr>
              <m:t>AP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площадь под кривой precision-recall для класса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при заданных порогах IoU.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Однако в рамках платформы реального времени метрики детекции анализируются совместно с downstream-показателями: устойчивость треков и точность генерации событий. Это исключает ситуацию, когда рост mAP не приводит к улучшению эксплуатационного качества контура.</w:t>
      </w:r>
    </w:p>
    <w:bookmarkEnd w:id="43"/>
    <w:bookmarkEnd w:id="44"/>
    <w:bookmarkStart w:id="48" w:name="модель-сопровождения-объектов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2.3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Модель сопровождения объектов</w:t>
      </w:r>
    </w:p>
    <w:bookmarkStart w:id="45" w:name="состояние-трека-и-прогноз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2.3.1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Состояние трека и прогноз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Состояние трека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j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в модели DeepSORT задается вектором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s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γ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acc>
            <m:accPr>
              <m:chr m:val="̇"/>
            </m:accPr>
            <m:e>
              <m:r>
                <m:t>u</m:t>
              </m:r>
            </m:e>
          </m:acc>
          <m:r>
            <m:rPr>
              <m:sty m:val="p"/>
            </m:rPr>
            <m:t>,</m:t>
          </m:r>
          <m:acc>
            <m:accPr>
              <m:chr m:val="̇"/>
            </m:accPr>
            <m:e>
              <m:r>
                <m:t>v</m:t>
              </m:r>
            </m:e>
          </m:acc>
          <m:r>
            <m:rPr>
              <m:sty m:val="p"/>
            </m:rPr>
            <m:t>,</m:t>
          </m:r>
          <m:acc>
            <m:accPr>
              <m:chr m:val="̇"/>
            </m:accPr>
            <m:e>
              <m:r>
                <m:t>γ</m:t>
              </m:r>
            </m:e>
          </m:acc>
          <m:r>
            <m:rPr>
              <m:sty m:val="p"/>
            </m:rPr>
            <m:t>,</m:t>
          </m:r>
          <m:acc>
            <m:accPr>
              <m:chr m:val="̇"/>
            </m:accPr>
            <m:e>
              <m:r>
                <m:t>h</m:t>
              </m:r>
            </m:e>
          </m:acc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где 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центр бокса;</w:t>
      </w:r>
    </w:p>
    <w:p>
      <w:pPr>
        <w:pStyle w:val="BodyText"/>
        <w:spacing w:line="360" w:lineRule="auto" w:before="0" w:after="0"/>
        <w:ind w:firstLine="709"/>
        <w:jc w:val="both"/>
      </w:pPr>
      <m:oMath>
        <m:r>
          <m:t>γ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отношение сторон бокса;</w:t>
      </w:r>
    </w:p>
    <w:p>
      <w:pPr>
        <w:pStyle w:val="BodyText"/>
        <w:spacing w:line="360" w:lineRule="auto" w:before="0" w:after="0"/>
        <w:ind w:firstLine="709"/>
        <w:jc w:val="both"/>
      </w:pPr>
      <m:oMath>
        <m:r>
          <m:t>h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высота бокса;</w:t>
      </w:r>
    </w:p>
    <w:p>
      <w:pPr>
        <w:pStyle w:val="BodyText"/>
        <w:spacing w:line="360" w:lineRule="auto" w:before="0" w:after="0"/>
        <w:ind w:firstLine="709"/>
        <w:jc w:val="both"/>
      </w:pPr>
      <m:oMath>
        <m:acc>
          <m:accPr>
            <m:chr m:val="̇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,</m:t>
        </m:r>
        <m:acc>
          <m:accPr>
            <m:chr m:val="̇"/>
          </m:accPr>
          <m:e>
            <m:r>
              <m:t>γ</m:t>
            </m:r>
          </m:e>
        </m:acc>
        <m:r>
          <m:rPr>
            <m:sty m:val="p"/>
          </m:rPr>
          <m:t>,</m:t>
        </m:r>
        <m:acc>
          <m:accPr>
            <m:chr m:val="̇"/>
          </m:accPr>
          <m:e>
            <m:r>
              <m:t>h</m:t>
            </m:r>
          </m:e>
        </m:acc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скорости изменения соответствующих компонент.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(Wojke et al. 2017)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Прогноз состояния выполняется линейной динамической моделью (фильтр Калмана):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s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F</m:t>
          </m:r>
          <m:sSub>
            <m:e>
              <m:r>
                <m:rPr>
                  <m:sty m:val="b"/>
                </m:rPr>
                <m:t>s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|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где 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rPr>
                <m:sty m:val="b"/>
              </m:rPr>
              <m:t>w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шум процесса.</w:t>
      </w:r>
    </w:p>
    <w:bookmarkEnd w:id="45"/>
    <w:bookmarkStart w:id="46" w:name="ассоциация-детекций-и-треков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2.3.2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Ассоциация детекций и треков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пары «трек–детекция» рассчитывается композиционная стоимость: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motion</m:t>
              </m:r>
            </m:sub>
          </m:sSub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app</m:t>
              </m:r>
            </m:sub>
          </m:sSub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где 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motion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расстояние Махаланобиса относительно прогноза;</w:t>
      </w:r>
    </w:p>
    <w:p>
      <w:pPr>
        <w:pStyle w:val="BodyText"/>
        <w:spacing w:line="360" w:lineRule="auto" w:before="0" w:after="0"/>
        <w:ind w:firstLine="709"/>
        <w:jc w:val="both"/>
      </w:pP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app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косинусная дистанция признаков внешнего вида.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Оптимальное сопоставление выполняется венгерским алгоритмом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(Kuhn 1955)</w:t>
      </w:r>
      <w:r>
        <w:rPr>
          <w:rFonts w:ascii="Times New Roman" w:hAnsi="Times New Roman" w:eastAsia="Times New Roman" w:cs="Times New Roman"/>
          <w:sz w:val="28"/>
        </w:rPr>
        <w:t xml:space="preserve">. Пары с превышением порогов по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motion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или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app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отбрасываются.</w:t>
      </w:r>
    </w:p>
    <w:bookmarkEnd w:id="46"/>
    <w:bookmarkStart w:id="47" w:name="Xb836f88ccd8462a3d4445df782ab1cbfe681f1a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2.3.3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Устойчивость идентификаторов и fallback-логика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Практическая устойчивость трекера оценивается метриками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I</m:t>
        </m:r>
        <m:r>
          <m:t>D</m:t>
        </m:r>
        <m:r>
          <m:rPr>
            <m:nor/>
            <m:sty m:val="p"/>
          </m:rPr>
          <m:t>-</m:t>
        </m:r>
        <m:r>
          <m:t>s</m:t>
        </m:r>
        <m:r>
          <m:t>w</m:t>
        </m:r>
        <m:r>
          <m:t>i</m:t>
        </m:r>
        <m:r>
          <m:t>t</m:t>
        </m:r>
        <m:r>
          <m:t>c</m:t>
        </m:r>
        <m:r>
          <m:t>h</m:t>
        </m:r>
        <m:r>
          <m:t>e</m:t>
        </m:r>
        <m:r>
          <m:t>s</m:t>
        </m:r>
      </m:oMath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M</m:t>
        </m:r>
        <m:r>
          <m:t>O</m:t>
        </m:r>
        <m:r>
          <m:t>T</m:t>
        </m:r>
        <m:r>
          <m:t>A</m:t>
        </m:r>
      </m:oMath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M</m:t>
        </m:r>
        <m:r>
          <m:t>O</m:t>
        </m:r>
        <m:r>
          <m:t>T</m:t>
        </m:r>
        <m:r>
          <m:t>P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и долей прерванных траекторий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(Bernardin and Stiefelhagen 2008; MOTChallenge 2026)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повышения устойчивости в runtime-контуре применяется fallback-логика:</w:t>
      </w:r>
    </w:p>
    <w:p>
      <w:pPr>
        <w:numPr>
          <w:ilvl w:val="0"/>
          <w:numId w:val="1013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при кратковременной потере детекции трек удерживается в состоянии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tentative/lost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до таймаута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lost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numPr>
          <w:ilvl w:val="0"/>
          <w:numId w:val="1013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при превышении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lost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трек закрывается, но его финальные атрибуты сохраняются для правил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dwell_time</w:t>
      </w:r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numPr>
          <w:ilvl w:val="0"/>
          <w:numId w:val="1013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при деградации appearance-эмбеддингов вес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λ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динамически смещается в сторону кинематической составляющей.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Изоляция состояния по камерам формально задается как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limLow>
            <m:e>
              <m:limUpp>
                <m:e>
                  <m:r>
                    <m:rPr>
                      <m:sty m:val="p"/>
                    </m:rPr>
                    <m:t>⨆</m:t>
                  </m:r>
                </m:e>
                <m:lim>
                  <m:r>
                    <m:t>N</m:t>
                  </m:r>
                </m:lim>
              </m:limUpp>
            </m:e>
            <m:lim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lim>
          </m:limLow>
          <m:sSubSup>
            <m:e>
              <m:r>
                <m:rPr>
                  <m:scr m:val="script"/>
                  <m:sty m:val="p"/>
                </m:rPr>
                <m:t>T</m:t>
              </m:r>
            </m:e>
            <m:sub>
              <m:r>
                <m:t>t</m:t>
              </m:r>
            </m:sub>
            <m:sup>
              <m:r>
                <m:t>i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то есть объединение треков без пересечения пространств идентификаторов между различными камерами.</w:t>
      </w:r>
    </w:p>
    <w:bookmarkEnd w:id="47"/>
    <w:bookmarkEnd w:id="48"/>
    <w:bookmarkStart w:id="54" w:name="правиловая-модель-событий-и-дедупликация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2.4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Правиловая модель событий и дедупликация</w:t>
      </w:r>
    </w:p>
    <w:bookmarkStart w:id="49" w:name="событие-как-предикат-над-траекторией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2.4.1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Событие как предикат над траекторией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Каждое правило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r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задает предикат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τ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cr m:val="script"/>
                  <m:sty m:val="p"/>
                </m:rP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Если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  <w:sz w:val="28"/>
        </w:rPr>
        <w:t xml:space="preserve">, создается событие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nor/>
              <m:scr m:val="monospace"/>
              <m:sty m:val="p"/>
            </m:rPr>
            <m:t>event_id</m:t>
          </m:r>
          <m:r>
            <m:rPr>
              <m:sty m:val="p"/>
            </m:rPr>
            <m:t>,</m:t>
          </m:r>
          <m:r>
            <m:rPr>
              <m:nor/>
              <m:scr m:val="monospace"/>
              <m:sty m:val="p"/>
            </m:rPr>
            <m:t>event_type</m:t>
          </m:r>
          <m:r>
            <m:rPr>
              <m:sty m:val="p"/>
            </m:rPr>
            <m:t>,</m:t>
          </m:r>
          <m:r>
            <m:rPr>
              <m:nor/>
              <m:scr m:val="monospace"/>
              <m:sty m:val="p"/>
            </m:rPr>
            <m:t>camera_id</m:t>
          </m:r>
          <m:r>
            <m:rPr>
              <m:sty m:val="p"/>
            </m:rPr>
            <m:t>,</m:t>
          </m:r>
          <m:r>
            <m:rPr>
              <m:nor/>
              <m:scr m:val="monospace"/>
              <m:sty m:val="p"/>
            </m:rPr>
            <m:t>track_id</m:t>
          </m:r>
          <m:r>
            <m:rPr>
              <m:sty m:val="p"/>
            </m:rPr>
            <m:t>,</m:t>
          </m:r>
          <m:r>
            <m:rPr>
              <m:nor/>
              <m:scr m:val="monospace"/>
              <m:sty m:val="p"/>
            </m:rPr>
            <m:t>occurred_at</m:t>
          </m:r>
          <m:r>
            <m:rPr>
              <m:sty m:val="p"/>
            </m:rPr>
            <m:t>,</m:t>
          </m:r>
          <m:r>
            <m:rPr>
              <m:nor/>
              <m:scr m:val="monospace"/>
              <m:sty m:val="p"/>
            </m:rPr>
            <m:t>severity</m:t>
          </m:r>
          <m:r>
            <m:rPr>
              <m:sty m:val="p"/>
            </m:rPr>
            <m:t>,</m:t>
          </m:r>
          <m:r>
            <m:rPr>
              <m:nor/>
              <m:scr m:val="monospace"/>
              <m:sty m:val="p"/>
            </m:rPr>
            <m:t>dedup_key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9"/>
    <w:bookmarkStart w:id="50" w:name="правило-zone_enter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2.4.2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Правило</w:t>
      </w:r>
      <w:r>
        <w:rPr>
          <w:rFonts w:ascii="Times New Roman" w:hAnsi="Times New Roman" w:eastAsia="Times New Roman" w:cs="Times New Roman"/>
          <w:b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sz w:val="28"/>
        </w:rPr>
        <w:t xml:space="preserve">zone_enter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полигона зоны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и траектории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t>τ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используется предикат входа: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zone_enter</m:t>
              </m:r>
            </m:sub>
          </m:sSub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1</m:t>
          </m:r>
          <m:r>
            <m:rPr>
              <m:sty m:val="p"/>
            </m:rPr>
            <m:t>{</m:t>
          </m:r>
          <m:sSub>
            <m:e>
              <m:r>
                <m:t>p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∉</m:t>
          </m:r>
          <m:r>
            <m:t>Z</m:t>
          </m:r>
          <m:r>
            <m:rPr>
              <m:sty m:val="p"/>
            </m:rPr>
            <m:t>∧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∈</m:t>
          </m:r>
          <m:r>
            <m:t>Z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где 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реперная точка объекта (центр нижней грани бокса).</w:t>
      </w:r>
    </w:p>
    <w:bookmarkEnd w:id="50"/>
    <w:bookmarkStart w:id="51" w:name="правило-line_cross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2.4.3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Правило</w:t>
      </w:r>
      <w:r>
        <w:rPr>
          <w:rFonts w:ascii="Times New Roman" w:hAnsi="Times New Roman" w:eastAsia="Times New Roman" w:cs="Times New Roman"/>
          <w:b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sz w:val="28"/>
        </w:rPr>
        <w:t xml:space="preserve">line_cross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ориентированной линии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вычисляется знак функции ориентации: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sign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Факт пересечения фиксируется при смене знака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с учетом минимального смещения по времени, чтобы подавить дрожание около линии.</w:t>
      </w:r>
    </w:p>
    <w:bookmarkEnd w:id="51"/>
    <w:bookmarkStart w:id="52" w:name="правило-dwell_time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2.4.4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Правило</w:t>
      </w:r>
      <w:r>
        <w:rPr>
          <w:rFonts w:ascii="Times New Roman" w:hAnsi="Times New Roman" w:eastAsia="Times New Roman" w:cs="Times New Roman"/>
          <w:b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sz w:val="28"/>
        </w:rPr>
        <w:t xml:space="preserve">dwell_time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зоны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и порога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правило задается: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dwell</m:t>
              </m:r>
            </m:sub>
          </m:sSub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1</m:t>
          </m:r>
          <m:r>
            <m:rPr>
              <m:sty m:val="p"/>
            </m:rPr>
            <m:t>{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∈</m:t>
          </m:r>
          <m:r>
            <m:t>Z</m:t>
          </m:r>
          <m:r>
            <m:rPr>
              <m:sty m:val="p"/>
            </m:rPr>
            <m:t>∧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enter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Событие формируется однократно при первом выполнении условия.</w:t>
      </w:r>
    </w:p>
    <w:bookmarkEnd w:id="52"/>
    <w:bookmarkStart w:id="53" w:name="модель-dedup_key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2.4.5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Модель</w:t>
      </w:r>
      <w:r>
        <w:rPr>
          <w:rFonts w:ascii="Times New Roman" w:hAnsi="Times New Roman" w:eastAsia="Times New Roman" w:cs="Times New Roman"/>
          <w:b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sz w:val="28"/>
        </w:rPr>
        <w:t xml:space="preserve">dedup_key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подавления повторной генерации вводится функция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r>
            <m:t>κ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cr m:val="monospace"/>
              <m:sty m:val="p"/>
            </m:rPr>
            <m:t>camera_id</m:t>
          </m:r>
          <m:r>
            <m:t> </m:t>
          </m:r>
          <m:r>
            <m:rPr>
              <m:sty m:val="p"/>
            </m:rPr>
            <m:t>‖</m:t>
          </m:r>
          <m:r>
            <m:t> </m:t>
          </m:r>
          <m:r>
            <m:rPr>
              <m:nor/>
              <m:scr m:val="monospace"/>
              <m:sty m:val="p"/>
            </m:rPr>
            <m:t>rule_id</m:t>
          </m:r>
          <m:r>
            <m:t> </m:t>
          </m:r>
          <m:r>
            <m:rPr>
              <m:sty m:val="p"/>
            </m:rPr>
            <m:t>‖</m:t>
          </m:r>
          <m:r>
            <m:t> </m:t>
          </m:r>
          <m:r>
            <m:rPr>
              <m:nor/>
              <m:scr m:val="monospace"/>
              <m:sty m:val="p"/>
            </m:rPr>
            <m:t>track_id</m:t>
          </m:r>
          <m:r>
            <m:t> </m:t>
          </m:r>
          <m:r>
            <m:rPr>
              <m:sty m:val="p"/>
            </m:rPr>
            <m:t>‖</m:t>
          </m:r>
          <m:r>
            <m:t> </m:t>
          </m:r>
          <m:r>
            <m:rPr>
              <m:nor/>
              <m:scr m:val="monospace"/>
              <m:sty m:val="p"/>
            </m:rPr>
            <m:t>bucket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где 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rPr>
            <m:nor/>
            <m:scr m:val="monospace"/>
            <m:sty m:val="p"/>
          </m:rPr>
          <m:t>bucket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опциональный временной бакет для правил длительности.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Если ключ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κ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уже присутствует в скользящем окне дедупликации, событие в outbox не добавляется. Формально: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r>
            <m:rPr>
              <m:nor/>
              <m:sty m:val="p"/>
            </m:rPr>
            <m:t>emit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1</m:t>
          </m:r>
          <m:r>
            <m:rPr>
              <m:sty m:val="p"/>
            </m:rPr>
            <m:t>{</m:t>
          </m:r>
          <m:r>
            <m:t>κ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∉</m:t>
          </m:r>
          <m:sSub>
            <m:e>
              <m:r>
                <m:rPr>
                  <m:scr m:val="script"/>
                  <m:sty m:val="p"/>
                </m:rPr>
                <m:t>K</m:t>
              </m:r>
            </m:e>
            <m:sub>
              <m:r>
                <m:rPr>
                  <m:nor/>
                  <m:sty m:val="p"/>
                </m:rPr>
                <m:t>window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53"/>
    <w:bookmarkEnd w:id="54"/>
    <w:bookmarkStart w:id="58" w:name="X861456b504da753bb1e2fa343ecd208c3205264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2.5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Модель надежной доставки: outbox, retry, DLQ</w:t>
      </w:r>
    </w:p>
    <w:bookmarkStart w:id="55" w:name="транзакционная-фиксация-события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2.5.1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Транзакционная фиксация события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Пусть транзакция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вставляет записи в таблицы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events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event_outbox</w:t>
      </w:r>
      <w:r>
        <w:rPr>
          <w:rFonts w:ascii="Times New Roman" w:hAnsi="Times New Roman" w:eastAsia="Times New Roman" w:cs="Times New Roman"/>
          <w:sz w:val="28"/>
        </w:rPr>
        <w:t xml:space="preserve">. Гарантия атомарности: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r>
            <m:rPr>
              <m:sty m:val="p"/>
            </m:rPr>
            <m:t>commit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⇒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e</m:t>
          </m:r>
          <m:r>
            <m:rPr>
              <m:sty m:val="p"/>
            </m:rPr>
            <m:t>∈</m:t>
          </m:r>
          <m:r>
            <m:rPr>
              <m:nor/>
              <m:scr m:val="monospace"/>
              <m:sty m:val="p"/>
            </m:rPr>
            <m:t>events</m:t>
          </m:r>
          <m:r>
            <m:rPr>
              <m:sty m:val="p"/>
            </m:rPr>
            <m:t>)</m:t>
          </m:r>
          <m:r>
            <m:rPr>
              <m:sty m:val="p"/>
            </m:rPr>
            <m:t>∧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o</m:t>
          </m:r>
          <m:r>
            <m:rPr>
              <m:sty m:val="p"/>
            </m:rPr>
            <m:t>∈</m:t>
          </m:r>
          <m:r>
            <m:rPr>
              <m:nor/>
              <m:scr m:val="monospace"/>
              <m:sty m:val="p"/>
            </m:rPr>
            <m:t>event_outbox</m:t>
          </m:r>
          <m:r>
            <m:rPr>
              <m:sty m:val="p"/>
            </m:rPr>
            <m:t>:</m:t>
          </m:r>
          <m:r>
            <m:t>o</m:t>
          </m:r>
          <m:r>
            <m:rPr>
              <m:sty m:val="p"/>
            </m:rPr>
            <m:t>.</m:t>
          </m:r>
          <m:r>
            <m:rPr>
              <m:nor/>
              <m:scr m:val="monospace"/>
              <m:sty m:val="p"/>
            </m:rPr>
            <m:t>event_id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.</m:t>
          </m:r>
          <m:r>
            <m:rPr>
              <m:nor/>
              <m:scr m:val="monospace"/>
              <m:sty m:val="p"/>
            </m:rPr>
            <m:t>event_id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При rollback обе записи отсутствуют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(</w:t>
      </w:r>
      <w:r>
        <w:rPr>
          <w:rFonts w:ascii="Times New Roman" w:hAnsi="Times New Roman" w:eastAsia="Times New Roman" w:cs="Times New Roman"/>
          <w:sz w:val="28"/>
        </w:rPr>
        <w:t xml:space="preserve">microservices.io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2026; Richardson 2018)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55"/>
    <w:bookmarkStart w:id="56" w:name="повторные-попытки-публикации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2.5.2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Повторные попытки публикации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записи outbox со счетчиком попыток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время следующей отправки: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next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base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Политика ограничивается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10</m:t>
        </m:r>
      </m:oMath>
      <w:r>
        <w:rPr>
          <w:rFonts w:ascii="Times New Roman" w:hAnsi="Times New Roman" w:eastAsia="Times New Roman" w:cs="Times New Roman"/>
          <w:sz w:val="28"/>
        </w:rPr>
        <w:t xml:space="preserve">, после чего запись переводится в terminal failure.</w:t>
      </w:r>
    </w:p>
    <w:bookmarkEnd w:id="56"/>
    <w:bookmarkStart w:id="57" w:name="модель-потребителя-и-dlq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2.5.3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Модель потребителя и DLQ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Интеграционный потребитель из очереди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integration.webhook.v1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обрабатывает сообщение и подтверждает его через ACK только после успешной доставки webhook. При исчерпании лимита попыток сообщение маршрутизируется в DLQ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(RabbitMQ Team 2026b, 2026a)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прикладной надежности используется приближенная оценка вероятности успешной доставки: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succ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где 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вероятность успешной доставки на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  <w:sz w:val="28"/>
        </w:rPr>
        <w:t xml:space="preserve">-й попытке.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Рост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увеличивает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succ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, но повышает задержку и нагрузку на внешний контур.</w:t>
      </w:r>
    </w:p>
    <w:bookmarkEnd w:id="57"/>
    <w:bookmarkEnd w:id="58"/>
    <w:bookmarkStart w:id="62" w:name="Xe151161c65476fff9d5334b3156284d5e840ffd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2.6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Оценка вычислительной сложности и ресурсной нагрузки</w:t>
      </w:r>
    </w:p>
    <w:bookmarkStart w:id="59" w:name="сложность-стадий-конвейера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2.6.1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Сложность стадий конвейера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практического применения важно оценить не только формальную корректность модели, но и ее вычислительную стоимость. Введем обозначения:</w:t>
      </w:r>
    </w:p>
    <w:p>
      <w:pPr>
        <w:numPr>
          <w:ilvl w:val="0"/>
          <w:numId w:val="1014"/>
        </w:numPr>
        <w:spacing w:line="360" w:lineRule="auto" w:before="0" w:after="0"/>
        <w:ind w:firstLine="709"/>
        <w:jc w:val="both"/>
      </w:pP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- входной FPS камеры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numPr>
          <w:ilvl w:val="0"/>
          <w:numId w:val="1014"/>
        </w:numPr>
        <w:spacing w:line="360" w:lineRule="auto" w:before="0" w:after="0"/>
        <w:ind w:firstLine="709"/>
        <w:jc w:val="both"/>
      </w:pPr>
      <m:oMath>
        <m:sSub>
          <m:e>
            <m:r>
              <m:t>K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- число детекций в кадре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numPr>
          <w:ilvl w:val="0"/>
          <w:numId w:val="1014"/>
        </w:numPr>
        <w:spacing w:line="360" w:lineRule="auto" w:before="0" w:after="0"/>
        <w:ind w:firstLine="709"/>
        <w:jc w:val="both"/>
      </w:pP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- число активных треков;</w:t>
      </w:r>
    </w:p>
    <w:p>
      <w:pPr>
        <w:numPr>
          <w:ilvl w:val="0"/>
          <w:numId w:val="1014"/>
        </w:numPr>
        <w:spacing w:line="360" w:lineRule="auto" w:before="0" w:after="0"/>
        <w:ind w:firstLine="709"/>
        <w:jc w:val="both"/>
      </w:pPr>
      <m:oMath>
        <m:r>
          <m:t>R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- число правил для камеры.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Стадия захвата и декодирования имеет стоимость, пропорциональную числу декодируемых кадров: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O</m:t>
              </m:r>
            </m:e>
            <m:sub>
              <m:r>
                <m:rPr>
                  <m:nor/>
                  <m:sty m:val="p"/>
                </m:rPr>
                <m:t>capture</m:t>
              </m:r>
            </m:sub>
          </m:sSub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O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При политике latest-frame часть кадров отбрасывается до инференса, что снижает downstream-нагрузку.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Стадия детекции имеет наибольшую вычислительную стоимость и определяется архитектурой модели и входным разрешением. В инженерной оценке ее удобно учитывать через измеряемую latency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infer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, а не через аналитическую асимптотику.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трекинга ключевым является шаг ассоциации «детекции–треки». При использовании венгерского алгоритма верхняя оценка: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O</m:t>
              </m:r>
            </m:e>
            <m:sub>
              <m:r>
                <m:rPr>
                  <m:nor/>
                  <m:sty m:val="p"/>
                </m:rPr>
                <m:t>assoc</m:t>
              </m:r>
            </m:sub>
          </m:sSub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t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На практике после гейтинга и фильтрации матрица стоимости разрежена, поэтому фактическая стоимость ниже.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Стоимость правилового движка в базовой реализации: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O</m:t>
              </m:r>
            </m:e>
            <m:sub>
              <m:r>
                <m:rPr>
                  <m:nor/>
                  <m:sty m:val="p"/>
                </m:rPr>
                <m:t>rules</m:t>
              </m:r>
            </m:sub>
          </m:sSub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O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⋅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поскольку каждый активный трек проверяется по набору правил камеры.</w:t>
      </w:r>
    </w:p>
    <w:bookmarkEnd w:id="59"/>
    <w:bookmarkStart w:id="60" w:name="латентность-сквозного-контура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2.6.2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Латентность сквозного контура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Суммарная задержка от объекта к событию представляется как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obj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event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capture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queue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infer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track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rules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store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Если очередь между захватом и инференсом не ограничена,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queue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может расти неограниченно. В proposed-модели размер очереди фиксирован единицей, поэтому: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queue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что гарантирует отсутствие лавинообразного накопления latency.</w:t>
      </w:r>
    </w:p>
    <w:bookmarkEnd w:id="60"/>
    <w:bookmarkStart w:id="61" w:name="ресурсные-ограничения-на-одном-узле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2.6.3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Ресурсные ограничения на одном узле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Односерверная модель требует явного баланса между числом камер и доступными ресурсами:</w:t>
      </w:r>
    </w:p>
    <w:p>
      <w:pPr>
        <w:numPr>
          <w:ilvl w:val="0"/>
          <w:numId w:val="1015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CPU: декодирование, трекинг, правила, сериализация событий;</w:t>
      </w:r>
    </w:p>
    <w:p>
      <w:pPr>
        <w:numPr>
          <w:ilvl w:val="0"/>
          <w:numId w:val="1015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GPU: инференс детектора (при GPU-профиле);</w:t>
      </w:r>
    </w:p>
    <w:p>
      <w:pPr>
        <w:numPr>
          <w:ilvl w:val="0"/>
          <w:numId w:val="1015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RAM: буферы кадров, состояния треков, кэш конфигурации;</w:t>
      </w:r>
    </w:p>
    <w:p>
      <w:pPr>
        <w:numPr>
          <w:ilvl w:val="0"/>
          <w:numId w:val="1015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Disk I/O: запись событий, outbox и артефактов.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камеры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можно использовать приближенную модель использования памяти: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r>
            <m:t>M</m:t>
          </m:r>
          <m:r>
            <m:t>e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≈</m:t>
          </m:r>
          <m:r>
            <m:t>M</m:t>
          </m:r>
          <m:r>
            <m:t>e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frame</m:t>
              </m:r>
            </m:sub>
          </m:sSub>
          <m:r>
            <m:rPr>
              <m:sty m:val="p"/>
            </m:rPr>
            <m:t>+</m:t>
          </m:r>
          <m:r>
            <m:t>M</m:t>
          </m:r>
          <m:r>
            <m:t>e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tracks</m:t>
              </m:r>
            </m:sub>
          </m:sSub>
          <m:r>
            <m:rPr>
              <m:sty m:val="p"/>
            </m:rPr>
            <m:t>+</m:t>
          </m:r>
          <m:r>
            <m:t>M</m:t>
          </m:r>
          <m:r>
            <m:t>e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runtime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где 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M</m:t>
        </m:r>
        <m:r>
          <m:t>e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frame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память, занимаемая кадровым буфером;</w:t>
      </w:r>
    </w:p>
    <w:p>
      <w:pPr>
        <w:pStyle w:val="BodyText"/>
        <w:spacing w:line="360" w:lineRule="auto" w:before="0" w:after="0"/>
        <w:ind w:firstLine="709"/>
        <w:jc w:val="both"/>
      </w:pPr>
      <m:oMath>
        <m:r>
          <m:t>M</m:t>
        </m:r>
        <m:r>
          <m:t>e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tracks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память состояния активных треков;</w:t>
      </w:r>
    </w:p>
    <w:p>
      <w:pPr>
        <w:pStyle w:val="BodyText"/>
        <w:spacing w:line="360" w:lineRule="auto" w:before="0" w:after="0"/>
        <w:ind w:firstLine="709"/>
        <w:jc w:val="both"/>
      </w:pPr>
      <m:oMath>
        <m:r>
          <m:t>M</m:t>
        </m:r>
        <m:r>
          <m:t>e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runtime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накладные расходы модели и библиотек.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Эта оценка используется для первичного capacity-planning перед приемочными прогонами.</w:t>
      </w:r>
    </w:p>
    <w:bookmarkEnd w:id="61"/>
    <w:bookmarkEnd w:id="62"/>
    <w:bookmarkStart w:id="66" w:name="псевдокод-сквозного-алгоритма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2.7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Псевдокод сквозного алгоритма</w:t>
      </w:r>
    </w:p>
    <w:bookmarkStart w:id="63" w:name="алгоритм-обработки-одной-камеры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2.7.1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Алгоритм обработки одной камеры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Ниже приведен укрупненный алгоритм runtime-контура для камеры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  <w:sz w:val="28"/>
        </w:rPr>
        <w:t xml:space="preserve">:</w:t>
      </w:r>
    </w:p>
    <w:p>
      <w:pPr>
        <w:numPr>
          <w:ilvl w:val="0"/>
          <w:numId w:val="1016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Инициализировать источник потока, трекер и локальный кэш правил.</w:t>
      </w:r>
    </w:p>
    <w:p>
      <w:pPr>
        <w:numPr>
          <w:ilvl w:val="0"/>
          <w:numId w:val="1016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Пока камера активна:</w:t>
      </w:r>
    </w:p>
    <w:p>
      <w:pPr>
        <w:numPr>
          <w:ilvl w:val="1"/>
          <w:numId w:val="101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Получить очередной кадр из RTSP/MP4.</w:t>
      </w:r>
    </w:p>
    <w:p>
      <w:pPr>
        <w:numPr>
          <w:ilvl w:val="1"/>
          <w:numId w:val="101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Нормализовать timestamp и записать кадр в latest-frame буфер (замещая предыдущий).</w:t>
      </w:r>
    </w:p>
    <w:p>
      <w:pPr>
        <w:numPr>
          <w:ilvl w:val="1"/>
          <w:numId w:val="101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Если есть актуальный кадр для инференса, запустить детектор.</w:t>
      </w:r>
    </w:p>
    <w:p>
      <w:pPr>
        <w:numPr>
          <w:ilvl w:val="1"/>
          <w:numId w:val="101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Отфильтровать детекции по порогам confidence/IoU и целевым классам.</w:t>
      </w:r>
    </w:p>
    <w:p>
      <w:pPr>
        <w:numPr>
          <w:ilvl w:val="1"/>
          <w:numId w:val="101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Обновить трекер и получить список активных траекторий.</w:t>
      </w:r>
    </w:p>
    <w:p>
      <w:pPr>
        <w:numPr>
          <w:ilvl w:val="1"/>
          <w:numId w:val="101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Проверить правила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zone_enter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line_cross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dwell_time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p>
      <w:pPr>
        <w:numPr>
          <w:ilvl w:val="1"/>
          <w:numId w:val="101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каждого нового факта сформировать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dedup_key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p>
      <w:pPr>
        <w:numPr>
          <w:ilvl w:val="1"/>
          <w:numId w:val="101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Если ключ не встречался в окне дедупликации, в одной транзакции записать:</w:t>
      </w:r>
    </w:p>
    <w:p>
      <w:pPr>
        <w:numPr>
          <w:ilvl w:val="2"/>
          <w:numId w:val="1018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запись в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events</w:t>
      </w:r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numPr>
          <w:ilvl w:val="2"/>
          <w:numId w:val="1018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запись в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event_outbox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Такое представление соответствует архитектурной декомпозиции из главы 3 и позволяет связать математическую модель с кодовой реализацией модулей.</w:t>
      </w:r>
    </w:p>
    <w:bookmarkEnd w:id="63"/>
    <w:bookmarkStart w:id="64" w:name="алгоритм-работы-outbox-publisher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2.7.2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Алгоритм работы outbox publisher</w:t>
      </w:r>
    </w:p>
    <w:p>
      <w:pPr>
        <w:numPr>
          <w:ilvl w:val="0"/>
          <w:numId w:val="1019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Выбрать ограниченную партию записей outbox со статусом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pending/retry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p>
      <w:pPr>
        <w:numPr>
          <w:ilvl w:val="0"/>
          <w:numId w:val="1019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каждой записи:</w:t>
      </w:r>
    </w:p>
    <w:p>
      <w:pPr>
        <w:numPr>
          <w:ilvl w:val="1"/>
          <w:numId w:val="1020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Сформировать routing key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event.&lt;event_type&gt;.v1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p>
      <w:pPr>
        <w:numPr>
          <w:ilvl w:val="1"/>
          <w:numId w:val="1020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Опубликовать сообщение в exchange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events.topic.v1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p>
      <w:pPr>
        <w:numPr>
          <w:ilvl w:val="1"/>
          <w:numId w:val="1020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При confirm: отметить запись как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published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p>
      <w:pPr>
        <w:numPr>
          <w:ilvl w:val="1"/>
          <w:numId w:val="1020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При ошибке: увеличить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retry_count</w:t>
      </w:r>
      <w:r>
        <w:rPr>
          <w:rFonts w:ascii="Times New Roman" w:hAnsi="Times New Roman" w:eastAsia="Times New Roman" w:cs="Times New Roman"/>
          <w:sz w:val="28"/>
        </w:rPr>
        <w:t xml:space="preserve">, вычислить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next_retry_at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по backoff.</w:t>
      </w:r>
    </w:p>
    <w:p>
      <w:pPr>
        <w:numPr>
          <w:ilvl w:val="0"/>
          <w:numId w:val="1019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Повторять цикл с малым интервалом опроса.</w:t>
      </w:r>
    </w:p>
    <w:bookmarkEnd w:id="64"/>
    <w:bookmarkStart w:id="65" w:name="алгоритм-webhook-delivery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2.7.3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Алгоритм webhook delivery</w:t>
      </w:r>
    </w:p>
    <w:p>
      <w:pPr>
        <w:numPr>
          <w:ilvl w:val="0"/>
          <w:numId w:val="1021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Получить сообщение из очереди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integration.webhook.v1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p>
      <w:pPr>
        <w:numPr>
          <w:ilvl w:val="0"/>
          <w:numId w:val="1021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Выполнить HTTP POST во внешний endpoint.</w:t>
      </w:r>
    </w:p>
    <w:p>
      <w:pPr>
        <w:numPr>
          <w:ilvl w:val="0"/>
          <w:numId w:val="1021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Зафиксировать попытку в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delivery_attempts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p>
      <w:pPr>
        <w:numPr>
          <w:ilvl w:val="0"/>
          <w:numId w:val="1021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При успехе отправить ACK брокеру.</w:t>
      </w:r>
    </w:p>
    <w:p>
      <w:pPr>
        <w:numPr>
          <w:ilvl w:val="0"/>
          <w:numId w:val="1021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При ошибке:</w:t>
      </w:r>
    </w:p>
    <w:p>
      <w:pPr>
        <w:numPr>
          <w:ilvl w:val="1"/>
          <w:numId w:val="1022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если лимит попыток не исчерпан, инициировать повтор;</w:t>
      </w:r>
    </w:p>
    <w:p>
      <w:pPr>
        <w:numPr>
          <w:ilvl w:val="1"/>
          <w:numId w:val="1022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иначе отправить сообщение в DLQ и пометить terminal failure.</w:t>
      </w:r>
    </w:p>
    <w:bookmarkEnd w:id="65"/>
    <w:bookmarkEnd w:id="66"/>
    <w:bookmarkStart w:id="70" w:name="параметризация-и-калибровка-модели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2.8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Параметризация и калибровка модели</w:t>
      </w:r>
    </w:p>
    <w:bookmarkStart w:id="67" w:name="набор-настраиваемых-параметров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2.8.1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Набор настраиваемых параметров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воспроизводимых экспериментов фиксируется конфигурационный вектор: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r>
            <m:rPr>
              <m:sty m:val="p"/>
            </m:rP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τ</m:t>
              </m:r>
            </m:e>
            <m:sub>
              <m:r>
                <m:rPr>
                  <m:nor/>
                  <m:sty m:val="p"/>
                </m:rPr>
                <m:t>conf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τ</m:t>
              </m:r>
            </m:e>
            <m:sub>
              <m:r>
                <m:rPr>
                  <m:nor/>
                  <m:sty m:val="p"/>
                </m:rPr>
                <m:t>iou</m:t>
              </m:r>
            </m:sub>
          </m:sSub>
          <m:r>
            <m:rPr>
              <m:sty m:val="p"/>
            </m:rPr>
            <m:t>,</m:t>
          </m:r>
          <m:r>
            <m:t>λ</m:t>
          </m:r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lost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</m:sSub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где 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conf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порог confidence детекции;</w:t>
      </w:r>
    </w:p>
    <w:p>
      <w:pPr>
        <w:pStyle w:val="BodyText"/>
        <w:spacing w:line="360" w:lineRule="auto" w:before="0" w:after="0"/>
        <w:ind w:firstLine="709"/>
        <w:jc w:val="both"/>
      </w:pP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iou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порог IoU для NMS;</w:t>
      </w:r>
    </w:p>
    <w:p>
      <w:pPr>
        <w:pStyle w:val="BodyText"/>
        <w:spacing w:line="360" w:lineRule="auto" w:before="0" w:after="0"/>
        <w:ind w:firstLine="709"/>
        <w:jc w:val="both"/>
      </w:pPr>
      <m:oMath>
        <m:r>
          <m:t>λ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баланс motion/app в ассоциации;</w:t>
      </w:r>
    </w:p>
    <w:p>
      <w:pPr>
        <w:pStyle w:val="BodyText"/>
        <w:spacing w:line="360" w:lineRule="auto" w:before="0" w:after="0"/>
        <w:ind w:firstLine="709"/>
        <w:jc w:val="both"/>
      </w:pP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lost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таймаут удержания потерянного трека;</w:t>
      </w:r>
    </w:p>
    <w:p>
      <w:pPr>
        <w:pStyle w:val="BodyText"/>
        <w:spacing w:line="360" w:lineRule="auto" w:before="0" w:after="0"/>
        <w:ind w:firstLine="709"/>
        <w:jc w:val="both"/>
      </w:pP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порог для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dwell_time</w:t>
      </w:r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pStyle w:val="BodyText"/>
        <w:spacing w:line="360" w:lineRule="auto" w:before="0" w:after="0"/>
        <w:ind w:firstLine="709"/>
        <w:jc w:val="both"/>
      </w:pPr>
      <m:oMath>
        <m:sSub>
          <m:e>
            <m:r>
              <m:t>n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максимальное число retry-попыток;</w:t>
      </w:r>
    </w:p>
    <w:p>
      <w:pPr>
        <w:pStyle w:val="BodyText"/>
        <w:spacing w:line="360" w:lineRule="auto" w:before="0" w:after="0"/>
        <w:ind w:firstLine="709"/>
        <w:jc w:val="both"/>
      </w:pP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base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базовый интервал backoff;</w:t>
      </w:r>
    </w:p>
    <w:p>
      <w:pPr>
        <w:pStyle w:val="BodyText"/>
        <w:spacing w:line="360" w:lineRule="auto" w:before="0" w:after="0"/>
        <w:ind w:firstLine="709"/>
        <w:jc w:val="both"/>
      </w:pPr>
      <m:oMath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максимальный интервал backoff.</w:t>
      </w:r>
    </w:p>
    <w:bookmarkEnd w:id="67"/>
    <w:bookmarkStart w:id="68" w:name="принцип-калибровки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2.8.2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Принцип калибровки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Калибровка выполняется поэтапно:</w:t>
      </w:r>
    </w:p>
    <w:p>
      <w:pPr>
        <w:numPr>
          <w:ilvl w:val="0"/>
          <w:numId w:val="1023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подобрать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conf</m:t>
            </m:r>
          </m:sub>
        </m:sSub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rPr>
                <m:nor/>
                <m:sty m:val="p"/>
              </m:rPr>
              <m:t>iou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на валидационном подмножестве кадров;</w:t>
      </w:r>
    </w:p>
    <w:p>
      <w:pPr>
        <w:numPr>
          <w:ilvl w:val="0"/>
          <w:numId w:val="1023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зафиксировать параметры трекера (</w:t>
      </w:r>
      <m:oMath>
        <m:r>
          <m:t>λ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lost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) по критерию минимизации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I</m:t>
        </m:r>
        <m:r>
          <m:t>D</m:t>
        </m:r>
      </m:oMath>
      <w:r>
        <w:rPr>
          <w:rFonts w:ascii="Times New Roman" w:hAnsi="Times New Roman" w:eastAsia="Times New Roman" w:cs="Times New Roman"/>
          <w:sz w:val="28"/>
        </w:rPr>
        <w:t xml:space="preserve">-switches;</w:t>
      </w:r>
    </w:p>
    <w:p>
      <w:pPr>
        <w:numPr>
          <w:ilvl w:val="0"/>
          <w:numId w:val="1023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настроить пороги правил так, чтобы снизить ложные события без роста пропусков;</w:t>
      </w:r>
    </w:p>
    <w:p>
      <w:pPr>
        <w:numPr>
          <w:ilvl w:val="0"/>
          <w:numId w:val="1023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выбрать параметры retry/backoff по компромиссу «надежность–latency».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Важный практический момент: оптимум по одной метрике (например, mAP детектора) не гарантирует оптимум по системной метрике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rPr>
                <m:sty m:val="p"/>
              </m:rPr>
              <m:t>p95</m:t>
            </m:r>
          </m:e>
          <m:sub>
            <m:r>
              <m:rPr>
                <m:nor/>
                <m:sty m:val="p"/>
              </m:rPr>
              <m:t>obj</m:t>
            </m:r>
            <m:r>
              <m:rPr>
                <m:sty m:val="p"/>
              </m:rPr>
              <m:t>→</m:t>
            </m:r>
            <m:r>
              <m:rPr>
                <m:nor/>
                <m:sty m:val="p"/>
              </m:rPr>
              <m:t>event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. Поэтому калибровка проводится в сквозном E2E-контуре.</w:t>
      </w:r>
    </w:p>
    <w:bookmarkEnd w:id="68"/>
    <w:bookmarkStart w:id="69" w:name="ограничения-валидности-модели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2.8.3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Ограничения валидности модели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Текущая формализация имеет осознанные ограничения:</w:t>
      </w:r>
    </w:p>
    <w:p>
      <w:pPr>
        <w:numPr>
          <w:ilvl w:val="0"/>
          <w:numId w:val="1024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нет межкамерной реидентификации;</w:t>
      </w:r>
    </w:p>
    <w:p>
      <w:pPr>
        <w:numPr>
          <w:ilvl w:val="0"/>
          <w:numId w:val="1024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правиловой движок ориентирован на атомарные события и не покрывает сложные составные сценарии;</w:t>
      </w:r>
    </w:p>
    <w:p>
      <w:pPr>
        <w:numPr>
          <w:ilvl w:val="0"/>
          <w:numId w:val="1024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оценки производительности чувствительны к характеристикам видеопотока и стенда.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Несмотря на это, модель достаточна для целей текущего исследования и для проведения корректной экспериментальной оценки, предусмотренной главой 4.</w:t>
      </w:r>
    </w:p>
    <w:bookmarkEnd w:id="69"/>
    <w:bookmarkEnd w:id="70"/>
    <w:bookmarkStart w:id="76" w:name="X1a19eef541fb9d0ad4256e071ad9e9a8d58d43e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2.9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Метрики качества подсистем и их агрегация</w:t>
      </w:r>
    </w:p>
    <w:bookmarkStart w:id="71" w:name="метрики-детекции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2.9.1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Метрики детекции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детектора в offline-контуре фиксируются:</w:t>
      </w:r>
    </w:p>
    <w:p>
      <w:pPr>
        <w:numPr>
          <w:ilvl w:val="0"/>
          <w:numId w:val="1025"/>
        </w:numPr>
        <w:spacing w:line="360" w:lineRule="auto" w:before="0" w:after="0"/>
        <w:ind w:firstLine="709"/>
        <w:jc w:val="both"/>
      </w:pPr>
      <m:oMath>
        <m:r>
          <m:t>A</m:t>
        </m:r>
        <m:sSub>
          <m:e>
            <m:r>
              <m:t>P</m:t>
            </m:r>
          </m:e>
          <m:sub>
            <m:r>
              <m:t>50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A</m:t>
        </m:r>
        <m:sSub>
          <m:e>
            <m:r>
              <m:t>P</m:t>
            </m:r>
          </m:e>
          <m:sub>
            <m:r>
              <m:t>75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numPr>
          <w:ilvl w:val="0"/>
          <w:numId w:val="1025"/>
        </w:numPr>
        <w:spacing w:line="360" w:lineRule="auto" w:before="0" w:after="0"/>
        <w:ind w:firstLine="709"/>
        <w:jc w:val="both"/>
      </w:pPr>
      <m:oMath>
        <m:r>
          <m:t>m</m:t>
        </m:r>
        <m:r>
          <m:t>A</m:t>
        </m:r>
        <m:sSub>
          <m:e>
            <m:r>
              <m:t>P</m:t>
            </m:r>
          </m:e>
          <m:sub>
            <m:r>
              <m:t>50</m:t>
            </m:r>
            <m:r>
              <m:rPr>
                <m:sty m:val="p"/>
              </m:rPr>
              <m:t>:</m:t>
            </m:r>
            <m:r>
              <m:t>95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numPr>
          <w:ilvl w:val="0"/>
          <w:numId w:val="1025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precision/recall по целевым классам.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При переносе в online-контур детектор оценивается не только по точности, но и по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infer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, поскольку именно эта величина напрямую влияет на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rPr>
                <m:sty m:val="p"/>
              </m:rPr>
              <m:t>p95</m:t>
            </m:r>
          </m:e>
          <m:sub>
            <m:r>
              <m:rPr>
                <m:nor/>
                <m:sty m:val="p"/>
              </m:rPr>
              <m:t>obj</m:t>
            </m:r>
            <m:r>
              <m:rPr>
                <m:sty m:val="p"/>
              </m:rPr>
              <m:t>→</m:t>
            </m:r>
            <m:r>
              <m:rPr>
                <m:nor/>
                <m:sty m:val="p"/>
              </m:rPr>
              <m:t>event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71"/>
    <w:bookmarkStart w:id="72" w:name="метрики-трекинга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2.9.2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Метрики трекинга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трекера используются метрики:</w:t>
      </w:r>
    </w:p>
    <w:p>
      <w:pPr>
        <w:numPr>
          <w:ilvl w:val="0"/>
          <w:numId w:val="1026"/>
        </w:numPr>
        <w:spacing w:line="360" w:lineRule="auto" w:before="0" w:after="0"/>
        <w:ind w:firstLine="709"/>
        <w:jc w:val="both"/>
      </w:pPr>
      <m:oMath>
        <m:r>
          <m:t>M</m:t>
        </m:r>
        <m:r>
          <m:t>O</m:t>
        </m:r>
        <m:r>
          <m:t>T</m:t>
        </m:r>
        <m:r>
          <m:t>A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- агрегированная точность сопровождения;</w:t>
      </w:r>
    </w:p>
    <w:p>
      <w:pPr>
        <w:numPr>
          <w:ilvl w:val="0"/>
          <w:numId w:val="1026"/>
        </w:numPr>
        <w:spacing w:line="360" w:lineRule="auto" w:before="0" w:after="0"/>
        <w:ind w:firstLine="709"/>
        <w:jc w:val="both"/>
      </w:pPr>
      <m:oMath>
        <m:r>
          <m:t>M</m:t>
        </m:r>
        <m:r>
          <m:t>O</m:t>
        </m:r>
        <m:r>
          <m:t>T</m:t>
        </m:r>
        <m:r>
          <m:t>P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- точность локализации в сопровождении;</w:t>
      </w:r>
    </w:p>
    <w:p>
      <w:pPr>
        <w:numPr>
          <w:ilvl w:val="0"/>
          <w:numId w:val="1026"/>
        </w:numPr>
        <w:spacing w:line="360" w:lineRule="auto" w:before="0" w:after="0"/>
        <w:ind w:firstLine="709"/>
        <w:jc w:val="both"/>
      </w:pPr>
      <m:oMath>
        <m:r>
          <m:t>I</m:t>
        </m:r>
        <m:r>
          <m:t>D</m:t>
        </m:r>
        <m:r>
          <m:t>F</m:t>
        </m:r>
        <m:r>
          <m:t>1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- качество сохранения идентичности;</w:t>
      </w:r>
    </w:p>
    <w:p>
      <w:pPr>
        <w:numPr>
          <w:ilvl w:val="0"/>
          <w:numId w:val="1026"/>
        </w:numPr>
        <w:spacing w:line="360" w:lineRule="auto" w:before="0" w:after="0"/>
        <w:ind w:firstLine="709"/>
        <w:jc w:val="both"/>
      </w:pPr>
      <m:oMath>
        <m:r>
          <m:t>I</m:t>
        </m:r>
        <m:r>
          <m:t>D</m:t>
        </m:r>
        <m:r>
          <m:rPr>
            <m:nor/>
            <m:sty m:val="p"/>
          </m:rPr>
          <m:t>-</m:t>
        </m:r>
        <m:r>
          <m:t>s</m:t>
        </m:r>
        <m:r>
          <m:t>w</m:t>
        </m:r>
        <m:r>
          <m:t>i</m:t>
        </m:r>
        <m:r>
          <m:t>t</m:t>
        </m:r>
        <m:r>
          <m:t>c</m:t>
        </m:r>
        <m:r>
          <m:t>h</m:t>
        </m:r>
        <m:r>
          <m:t>e</m:t>
        </m:r>
        <m:r>
          <m:t>s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- число переключений ID.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задач охранного мониторинга ключевыми являются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I</m:t>
        </m:r>
        <m:r>
          <m:t>D</m:t>
        </m:r>
        <m:r>
          <m:t>F</m:t>
        </m:r>
        <m:r>
          <m:t>1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I</m:t>
        </m:r>
        <m:r>
          <m:t>D</m:t>
        </m:r>
        <m:r>
          <m:rPr>
            <m:nor/>
            <m:sty m:val="p"/>
          </m:rPr>
          <m:t>-</m:t>
        </m:r>
        <m:r>
          <m:t>s</m:t>
        </m:r>
        <m:r>
          <m:t>w</m:t>
        </m:r>
        <m:r>
          <m:t>i</m:t>
        </m:r>
        <m:r>
          <m:t>t</m:t>
        </m:r>
        <m:r>
          <m:t>c</m:t>
        </m:r>
        <m:r>
          <m:t>h</m:t>
        </m:r>
        <m:r>
          <m:t>e</m:t>
        </m:r>
        <m:r>
          <m:t>s</m:t>
        </m:r>
      </m:oMath>
      <w:r>
        <w:rPr>
          <w:rFonts w:ascii="Times New Roman" w:hAnsi="Times New Roman" w:eastAsia="Times New Roman" w:cs="Times New Roman"/>
          <w:sz w:val="28"/>
        </w:rPr>
        <w:t xml:space="preserve">, поскольку они определяют корректность событий, зависящих от длительности и направления движения объекта.</w:t>
      </w:r>
    </w:p>
    <w:bookmarkEnd w:id="72"/>
    <w:bookmarkStart w:id="73" w:name="метрики-событийного-уровня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2.9.3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Метрики событийного уровня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Событийный модуль оценивается как задача бинарной классификации фактов: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precision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T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r>
                <m:t>F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nor/>
                  <m:sty m:val="p"/>
                </m:rPr>
                <m:t>recall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T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r>
                <m:t>F</m:t>
              </m:r>
              <m:sSub>
                <m:e>
                  <m:r>
                    <m:t>N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Дополнительно фиксируется доля подавленных дубликатов: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dedup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suppressed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raw_triggers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Слишком низкое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dedup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может означать недоиспользование механизма дедупликации, слишком высокое - риск агрессивного подавления валидных событий.</w:t>
      </w:r>
    </w:p>
    <w:bookmarkEnd w:id="73"/>
    <w:bookmarkStart w:id="74" w:name="метрики-надежности-интеграции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2.9.4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Метрики надежности интеграции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контура доставки: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publish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published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outbox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webhook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webhook_ok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published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Также учитываются:</w:t>
      </w:r>
    </w:p>
    <w:p>
      <w:pPr>
        <w:numPr>
          <w:ilvl w:val="0"/>
          <w:numId w:val="102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среднее число retries на событие;</w:t>
      </w:r>
    </w:p>
    <w:p>
      <w:pPr>
        <w:numPr>
          <w:ilvl w:val="0"/>
          <w:numId w:val="102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доля сообщений, ушедших в DLQ;</w:t>
      </w:r>
    </w:p>
    <w:p>
      <w:pPr>
        <w:numPr>
          <w:ilvl w:val="0"/>
          <w:numId w:val="102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время дренирования outbox после восстановления брокера.</w:t>
      </w:r>
    </w:p>
    <w:bookmarkEnd w:id="74"/>
    <w:bookmarkStart w:id="75" w:name="сквозная-агрегированная-оценка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2.9.5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Сквозная агрегированная оценка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интегральной оценки качества платформы вводится вектор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r>
            <m:rPr>
              <m:sty m:val="b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p95</m:t>
                  </m:r>
                </m:e>
                <m:sub>
                  <m:r>
                    <m:rPr>
                      <m:nor/>
                      <m:sty m:val="p"/>
                    </m:rPr>
                    <m:t>obj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nor/>
                      <m:sty m:val="p"/>
                    </m:rPr>
                    <m:t>event</m:t>
                  </m:r>
                </m:sub>
              </m:sSub>
              <m:r>
                <m:rPr>
                  <m:sty m:val="p"/>
                </m:rPr>
                <m:t>,</m:t>
              </m:r>
              <m:r>
                <m:t>I</m:t>
              </m:r>
              <m:r>
                <m:t>D</m:t>
              </m:r>
              <m:r>
                <m:t>F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precision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webhook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drop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Решение считается приемлемым, если каждая компонента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rPr>
            <m:sty m:val="b"/>
          </m:rPr>
          <m:t>Q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удовлетворяет целевому порогу. Такой подход предпочтительнее единой скалярной функции, поскольку позволяет локализовать конкретный деградирующий слой конвейера.</w:t>
      </w:r>
    </w:p>
    <w:bookmarkEnd w:id="75"/>
    <w:bookmarkEnd w:id="76"/>
    <w:bookmarkStart w:id="81" w:name="Xa015b95faeb37785020230d02d5524a743106ab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2.10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Формализация ограничений и критериев приемки</w:t>
      </w:r>
    </w:p>
    <w:bookmarkStart w:id="77" w:name="ограничения-по-времени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2.10.1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Ограничения по времени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CPU-профиля: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p95</m:t>
              </m:r>
            </m:e>
            <m:sub>
              <m:r>
                <m:rPr>
                  <m:nor/>
                  <m:sty m:val="p"/>
                </m:rPr>
                <m:t>obj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event</m:t>
              </m:r>
            </m:sub>
          </m:sSub>
          <m:r>
            <m:rPr>
              <m:sty m:val="p"/>
            </m:rPr>
            <m:t>≤</m:t>
          </m:r>
          <m:r>
            <m:t>2.0</m:t>
          </m:r>
          <m:r>
            <m:t> </m:t>
          </m:r>
          <m:r>
            <m:rPr>
              <m:nor/>
              <m:sty m:val="p"/>
            </m:rPr>
            <m:t>с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GPU-профиля: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p95</m:t>
              </m:r>
            </m:e>
            <m:sub>
              <m:r>
                <m:rPr>
                  <m:nor/>
                  <m:sty m:val="p"/>
                </m:rPr>
                <m:t>obj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event</m:t>
              </m:r>
            </m:sub>
          </m:sSub>
          <m:r>
            <m:rPr>
              <m:sty m:val="p"/>
            </m:rPr>
            <m:t>≤</m:t>
          </m:r>
          <m:r>
            <m:t>1.2</m:t>
          </m:r>
          <m:r>
            <m:t> </m:t>
          </m:r>
          <m:r>
            <m:rPr>
              <m:nor/>
              <m:sty m:val="p"/>
            </m:rPr>
            <m:t>с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Нарушение данных ограничений требует пересмотра параметров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rPr>
            <m:sty m:val="p"/>
          </m:rPr>
          <m:t>Θ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или масштабирования вычислительных ресурсов.</w:t>
      </w:r>
    </w:p>
    <w:bookmarkEnd w:id="77"/>
    <w:bookmarkStart w:id="78" w:name="ограничения-по-надежности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2.10.2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Ограничения по надежности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Требование надежности формализуется как: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lost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при кратковременной недоступности RabbitMQ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а также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dlq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generated</m:t>
                  </m:r>
                </m:sub>
              </m:sSub>
            </m:den>
          </m:f>
          <m:r>
            <m:rPr>
              <m:sty m:val="p"/>
            </m:rPr>
            <m:t>≤</m:t>
          </m:r>
          <m:sSub>
            <m:e>
              <m:r>
                <m:t>ϵ</m:t>
              </m:r>
            </m:e>
            <m:sub>
              <m:r>
                <m:rPr>
                  <m:nor/>
                  <m:sty m:val="p"/>
                </m:rPr>
                <m:t>dlq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где 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t>ϵ</m:t>
            </m:r>
          </m:e>
          <m:sub>
            <m:r>
              <m:rPr>
                <m:nor/>
                <m:sty m:val="p"/>
              </m:rPr>
              <m:t>dlq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допустимый порог доли сообщений, ушедших в DLQ.</w:t>
      </w:r>
    </w:p>
    <w:bookmarkEnd w:id="78"/>
    <w:bookmarkStart w:id="79" w:name="ограничения-по-безопасности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2.10.3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Ограничения по безопасности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защищенных операций API должна выполняться аксиома: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u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U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a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A</m:t>
              </m:r>
            </m:e>
            <m:sub>
              <m:r>
                <m:rPr>
                  <m:nor/>
                  <m:sty m:val="p"/>
                </m:rPr>
                <m:t>protected</m:t>
              </m:r>
            </m:sub>
          </m:sSub>
          <m:r>
            <m:rPr>
              <m:sty m:val="p"/>
            </m:rPr>
            <m:t>:</m:t>
          </m:r>
          <m:r>
            <m:t> </m:t>
          </m:r>
          <m:r>
            <m:t>p</m:t>
          </m:r>
          <m:r>
            <m:t>e</m:t>
          </m:r>
          <m:r>
            <m:t>r</m:t>
          </m:r>
          <m:r>
            <m:t>m</m:t>
          </m:r>
          <m:r>
            <m:t>i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⇔</m:t>
          </m:r>
          <m:r>
            <m:t>r</m:t>
          </m:r>
          <m:r>
            <m:t>o</m:t>
          </m:r>
          <m:r>
            <m:t>l</m:t>
          </m:r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Нарушение данной аксиомы трактуется как критическая дефектность security-контура и блокирует приемку релиза.</w:t>
      </w:r>
    </w:p>
    <w:bookmarkEnd w:id="79"/>
    <w:bookmarkStart w:id="80" w:name="критерий-архитектурной-приемки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2.10.4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Критерий архитектурной приемки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Финальный критерий приемки задается множеством ограничений: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time</m:t>
              </m:r>
            </m:sub>
          </m:sSub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reliability</m:t>
              </m:r>
            </m:sub>
          </m:sSub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security</m:t>
              </m:r>
            </m:sub>
          </m:sSub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observability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Платформа считается прошедшей архитектурную приемку, если: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⋀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</m:lim>
          </m:limLow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где 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time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соблюдены ограничения по latency;</w:t>
      </w:r>
    </w:p>
    <w:p>
      <w:pPr>
        <w:pStyle w:val="BodyText"/>
        <w:spacing w:line="360" w:lineRule="auto" w:before="0" w:after="0"/>
        <w:ind w:firstLine="709"/>
        <w:jc w:val="both"/>
      </w:pP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reliability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подтверждена корректность outbox/retry/DLQ;</w:t>
      </w:r>
    </w:p>
    <w:p>
      <w:pPr>
        <w:pStyle w:val="BodyText"/>
        <w:spacing w:line="360" w:lineRule="auto" w:before="0" w:after="0"/>
        <w:ind w:firstLine="709"/>
        <w:jc w:val="both"/>
      </w:pP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security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RBAC-ограничения подтверждены тестами;</w:t>
      </w:r>
    </w:p>
    <w:p>
      <w:pPr>
        <w:pStyle w:val="BodyText"/>
        <w:spacing w:line="360" w:lineRule="auto" w:before="0" w:after="0"/>
        <w:ind w:firstLine="709"/>
        <w:jc w:val="both"/>
      </w:pP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observability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— все обязательные метрики доступны.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Данный критерий используется как формальная основа интерпретации результатов в главе 4.</w:t>
      </w:r>
    </w:p>
    <w:bookmarkEnd w:id="80"/>
    <w:bookmarkEnd w:id="81"/>
    <w:bookmarkStart w:id="82" w:name="выводы-по-главе-2"/>
    <w:p>
      <w:pPr>
        <w:pStyle w:val="Heading2"/>
        <w:spacing w:line="24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 xml:space="preserve">Выводы по главе 2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Во второй главе сформирована математическая модель сквозного конвейера платформы: от захвата видеопотока и детекции до трекинга, правиловой генерации событий и надежной доставки через transactional outbox. Зафиксированы формальные определения для трех базовых правил (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zone_enter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line_cross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dwell_time</w:t>
      </w:r>
      <w:r>
        <w:rPr>
          <w:rFonts w:ascii="Times New Roman" w:hAnsi="Times New Roman" w:eastAsia="Times New Roman" w:cs="Times New Roman"/>
          <w:sz w:val="28"/>
        </w:rPr>
        <w:t xml:space="preserve">), введена модель дедупликации на основе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dedup_key</w:t>
      </w:r>
      <w:r>
        <w:rPr>
          <w:rFonts w:ascii="Times New Roman" w:hAnsi="Times New Roman" w:eastAsia="Times New Roman" w:cs="Times New Roman"/>
          <w:sz w:val="28"/>
        </w:rPr>
        <w:t xml:space="preserve">, а также описана политика retry/DLQ для интеграционного контура. Полученные формализации являются основой инженерной реализации, представленной в главе </w:t>
      </w:r>
      <w:hyperlink w:anchor="ch:implementation">
        <w:r>
          <w:rPr>
            <w:rStyle w:val="Hyperlink"/>
          </w:rPr>
          <w:t xml:space="preserve">3</w:t>
        </w:r>
      </w:hyperlink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82"/>
    <w:bookmarkEnd w:id="83"/>
    <w:bookmarkStart w:id="137" w:name="ch:implementation"/>
    <w:p>
      <w:pPr>
        <w:pStyle w:val="Heading1"/>
        <w:pageBreakBefore/>
        <w:spacing w:line="240" w:lineRule="auto" w:before="360" w:after="24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>3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>РЕАЛИЗАЦИЯ ТЕХНОЛОГИЧЕСКОГО РЕШЕНИЯ</w:t>
      </w:r>
    </w:p>
    <w:bookmarkStart w:id="86" w:name="Xfc82df94854ff5cab00e98a5eac4aef3e701ad2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Архитектура сервисов и инфраструктурный контур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Реализация выполнена в формате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8"/>
        </w:rPr>
        <w:t xml:space="preserve">hard microservices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в одном репозитории с изолированными сервисами:</w:t>
      </w:r>
    </w:p>
    <w:p>
      <w:pPr>
        <w:numPr>
          <w:ilvl w:val="0"/>
          <w:numId w:val="1028"/>
        </w:numPr>
        <w:spacing w:line="360" w:lineRule="auto" w:before="0" w:after="0"/>
        <w:ind w:firstLine="709"/>
        <w:jc w:val="both"/>
      </w:pP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api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- управление конфигурацией, аутентификация/авторизация, просмотр событий;</w:t>
      </w:r>
    </w:p>
    <w:p>
      <w:pPr>
        <w:numPr>
          <w:ilvl w:val="0"/>
          <w:numId w:val="1028"/>
        </w:numPr>
        <w:spacing w:line="360" w:lineRule="auto" w:before="0" w:after="0"/>
        <w:ind w:firstLine="709"/>
        <w:jc w:val="both"/>
      </w:pP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analytics-worker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- обработка видеопотоков и формирование событий;</w:t>
      </w:r>
    </w:p>
    <w:p>
      <w:pPr>
        <w:numPr>
          <w:ilvl w:val="0"/>
          <w:numId w:val="1028"/>
        </w:numPr>
        <w:spacing w:line="360" w:lineRule="auto" w:before="0" w:after="0"/>
        <w:ind w:firstLine="709"/>
        <w:jc w:val="both"/>
      </w:pP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integration-worker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- публикация outbox в RabbitMQ и webhook-доставка;</w:t>
      </w:r>
    </w:p>
    <w:p>
      <w:pPr>
        <w:numPr>
          <w:ilvl w:val="0"/>
          <w:numId w:val="1028"/>
        </w:numPr>
        <w:spacing w:line="360" w:lineRule="auto" w:before="0" w:after="0"/>
        <w:ind w:firstLine="709"/>
        <w:jc w:val="both"/>
      </w:pP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ui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- операторский интерфейс;</w:t>
      </w:r>
    </w:p>
    <w:p>
      <w:pPr>
        <w:numPr>
          <w:ilvl w:val="0"/>
          <w:numId w:val="1028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инфраструктурные компоненты: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postgres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rabbitmq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prometheus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grafana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webhook-mock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Такое разбиение обеспечивает независимые жизненные циклы сервисов при сохранении простоты развёртывания на одном сервере через Docker Compose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(Docker 2026; RabbitMQ Team 2026c; PostgreSQL Global Development Group 2026)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Start w:id="84" w:name="fig:service_architecture_scheme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Схема взаимодействия сервисов платформы</w:t>
      </w:r>
    </w:p>
    <w:bookmarkEnd w:id="84"/>
    <w:bookmarkStart w:id="85" w:name="tab:services_responsibility"/>
    <w:p>
      <w:pPr>
        <w:pStyle w:val="TableCaption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Сервисы и зоны ответственности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Сервисы и зоны ответственности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Сервис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Основная ответственность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api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CRUD камер/зон/правил, журнал событий, JWT/RBAC, health/metrics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analytics-worker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Захват RTSP/MP4, детекция, трекинг, rule engine, запись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events + event_outbox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integration-worker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Публикация в exchange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events.topic.v1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, webhook delivery, retry, DLQ, журнал delivery attempts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ui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Логин, управление конфигурацией, просмотр событий, статусы системы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prometheus + grafana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Сбор и визуализация эксплуатационных метрик</w:t>
            </w:r>
          </w:p>
        </w:tc>
      </w:tr>
    </w:tbl>
    <w:bookmarkEnd w:id="85"/>
    <w:bookmarkEnd w:id="86"/>
    <w:bookmarkStart w:id="92" w:name="реализация-api-jwtrbac-и-контрактов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Реализация API, JWT/RBAC и контрактов</w:t>
      </w:r>
    </w:p>
    <w:bookmarkStart w:id="87" w:name="технологический-стек-api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3.2.1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Технологический стек API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Сервис API реализован на FastAPI с асинхронной моделью обработки запросов, ORM-слоем SQLAlchemy и миграциями Alembic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(FastAPI 2026; SQLAlchemy 2026; Alembic 2026)</w:t>
      </w:r>
      <w:r>
        <w:rPr>
          <w:rFonts w:ascii="Times New Roman" w:hAnsi="Times New Roman" w:eastAsia="Times New Roman" w:cs="Times New Roman"/>
          <w:sz w:val="28"/>
        </w:rPr>
        <w:t xml:space="preserve">. Для валидации входных данных используются Pydantic-схемы; для интеграционных контрактов зафиксирована OpenAPI-спецификация.</w:t>
      </w:r>
    </w:p>
    <w:bookmarkEnd w:id="87"/>
    <w:bookmarkStart w:id="89" w:name="модель-пользователей-и-ролей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3.2.2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Модель пользователей и ролей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 БД реализованы сущности:</w:t>
      </w:r>
    </w:p>
    <w:p>
      <w:pPr>
        <w:numPr>
          <w:ilvl w:val="0"/>
          <w:numId w:val="1029"/>
        </w:numPr>
        <w:spacing w:line="360" w:lineRule="auto" w:before="0" w:after="0"/>
        <w:ind w:firstLine="709"/>
        <w:jc w:val="both"/>
      </w:pP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users</w:t>
      </w:r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numPr>
          <w:ilvl w:val="0"/>
          <w:numId w:val="1029"/>
        </w:numPr>
        <w:spacing w:line="360" w:lineRule="auto" w:before="0" w:after="0"/>
        <w:ind w:firstLine="709"/>
        <w:jc w:val="both"/>
      </w:pP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roles</w:t>
      </w:r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numPr>
          <w:ilvl w:val="0"/>
          <w:numId w:val="1029"/>
        </w:numPr>
        <w:spacing w:line="360" w:lineRule="auto" w:before="0" w:after="0"/>
        <w:ind w:firstLine="709"/>
        <w:jc w:val="both"/>
      </w:pP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user_roles</w:t>
      </w:r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numPr>
          <w:ilvl w:val="0"/>
          <w:numId w:val="1029"/>
        </w:numPr>
        <w:spacing w:line="360" w:lineRule="auto" w:before="0" w:after="0"/>
        <w:ind w:firstLine="709"/>
        <w:jc w:val="both"/>
      </w:pP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refresh_tokens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Поддерживаются роли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admin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operator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viewer</w:t>
      </w:r>
      <w:r>
        <w:rPr>
          <w:rFonts w:ascii="Times New Roman" w:hAnsi="Times New Roman" w:eastAsia="Times New Roman" w:cs="Times New Roman"/>
          <w:sz w:val="28"/>
        </w:rPr>
        <w:t xml:space="preserve">. Ограничения на эндпоинты реализованы через dependency-слой проверки прав.</w:t>
      </w:r>
    </w:p>
    <w:bookmarkStart w:id="88" w:name="tab:rbac_matrix"/>
    <w:p>
      <w:pPr>
        <w:pStyle w:val="TableCaption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Ролевая матрица доступа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Ролевая матрица доступа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Операция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admin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operator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viewer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CRUD пользователей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+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-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CRUD камер/зон/правил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+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+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Просмотр событий и статусов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+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+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Экспорт метрик/health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+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+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+</w:t>
            </w:r>
          </w:p>
        </w:tc>
      </w:tr>
    </w:tbl>
    <w:bookmarkEnd w:id="88"/>
    <w:bookmarkEnd w:id="89"/>
    <w:bookmarkStart w:id="90" w:name="jwt-flow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3.2.3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JWT-flow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Контур безопасности использует пару токенов:</w:t>
      </w:r>
    </w:p>
    <w:p>
      <w:pPr>
        <w:numPr>
          <w:ilvl w:val="0"/>
          <w:numId w:val="1030"/>
        </w:numPr>
        <w:spacing w:line="360" w:lineRule="auto" w:before="0" w:after="0"/>
        <w:ind w:firstLine="709"/>
        <w:jc w:val="both"/>
      </w:pP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access token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(TTL 15 минут);</w:t>
      </w:r>
    </w:p>
    <w:p>
      <w:pPr>
        <w:numPr>
          <w:ilvl w:val="0"/>
          <w:numId w:val="1030"/>
        </w:numPr>
        <w:spacing w:line="360" w:lineRule="auto" w:before="0" w:after="0"/>
        <w:ind w:firstLine="709"/>
        <w:jc w:val="both"/>
      </w:pP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refresh token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(TTL 7 дней).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Refresh-токены хранятся в БД в хэшированном виде и отзываются при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logout</w:t>
      </w:r>
      <w:r>
        <w:rPr>
          <w:rFonts w:ascii="Times New Roman" w:hAnsi="Times New Roman" w:eastAsia="Times New Roman" w:cs="Times New Roman"/>
          <w:sz w:val="28"/>
        </w:rPr>
        <w:t xml:space="preserve">. Это позволяет централизованно управлять активными сессиями и реализовать принудительную ревокацию.</w:t>
      </w:r>
    </w:p>
    <w:bookmarkEnd w:id="90"/>
    <w:bookmarkStart w:id="91" w:name="контракты-rest-api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3.2.4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Контракты REST API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Базовые маршруты:</w:t>
      </w:r>
    </w:p>
    <w:p>
      <w:pPr>
        <w:numPr>
          <w:ilvl w:val="0"/>
          <w:numId w:val="1031"/>
        </w:numPr>
        <w:spacing w:line="360" w:lineRule="auto" w:before="0" w:after="0"/>
        <w:ind w:firstLine="709"/>
        <w:jc w:val="both"/>
      </w:pP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/api/v1/auth/login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/api/v1/auth/refresh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/api/v1/auth/logout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/api/v1/auth/me</w:t>
      </w:r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numPr>
          <w:ilvl w:val="0"/>
          <w:numId w:val="1031"/>
        </w:numPr>
        <w:spacing w:line="360" w:lineRule="auto" w:before="0" w:after="0"/>
        <w:ind w:firstLine="709"/>
        <w:jc w:val="both"/>
      </w:pP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/api/v1/cameras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/api/v1/zones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/api/v1/rules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/api/v1/events</w:t>
      </w:r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numPr>
          <w:ilvl w:val="0"/>
          <w:numId w:val="1031"/>
        </w:numPr>
        <w:spacing w:line="360" w:lineRule="auto" w:before="0" w:after="0"/>
        <w:ind w:firstLine="709"/>
        <w:jc w:val="both"/>
      </w:pP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/health/live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/health/ready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/metrics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геометрии зон и линий используется JSONB-представление GeoJSON-like с серверной валидацией структуры и допустимости координат.</w:t>
      </w:r>
    </w:p>
    <w:bookmarkEnd w:id="91"/>
    <w:bookmarkEnd w:id="92"/>
    <w:bookmarkStart w:id="96" w:name="реализация-analytics-worker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3.3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Реализация analytics-worker</w:t>
      </w:r>
    </w:p>
    <w:bookmarkStart w:id="93" w:name="захват-и-декодирование-видеопотока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3.3.1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Захват и декодирование видеопотока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Контур захвата построен на PyAV/FFmpeg, что позволяет управлять буферизацией, переподключением и обработкой нестабильных RTSP-источников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(PyAV Developers 2026; FFmpeg Project 2026)</w:t>
      </w:r>
      <w:r>
        <w:rPr>
          <w:rFonts w:ascii="Times New Roman" w:hAnsi="Times New Roman" w:eastAsia="Times New Roman" w:cs="Times New Roman"/>
          <w:sz w:val="28"/>
        </w:rPr>
        <w:t xml:space="preserve">. Для воспроизводимых тестов поддержан fallback на MP4-файлы.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На каждую камеру выделяется независимый worker-контекст:</w:t>
      </w:r>
    </w:p>
    <w:p>
      <w:pPr>
        <w:numPr>
          <w:ilvl w:val="0"/>
          <w:numId w:val="1032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источник потока;</w:t>
      </w:r>
    </w:p>
    <w:p>
      <w:pPr>
        <w:numPr>
          <w:ilvl w:val="0"/>
          <w:numId w:val="1032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очередь последнего кадра размером 1;</w:t>
      </w:r>
    </w:p>
    <w:p>
      <w:pPr>
        <w:numPr>
          <w:ilvl w:val="0"/>
          <w:numId w:val="1032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состояние трекера;</w:t>
      </w:r>
    </w:p>
    <w:p>
      <w:pPr>
        <w:numPr>
          <w:ilvl w:val="0"/>
          <w:numId w:val="1032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локальные счетчики метрик.</w:t>
      </w:r>
    </w:p>
    <w:bookmarkEnd w:id="93"/>
    <w:bookmarkStart w:id="94" w:name="детекция-и-трекинг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3.3.2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Детекция и трекинг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Детекция выполняется моделью YOLOv8n в режиме CPU-first для разработки и mixed-профиле для приёмки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(Ultralytics 2026)</w:t>
      </w:r>
      <w:r>
        <w:rPr>
          <w:rFonts w:ascii="Times New Roman" w:hAnsi="Times New Roman" w:eastAsia="Times New Roman" w:cs="Times New Roman"/>
          <w:sz w:val="28"/>
        </w:rPr>
        <w:t xml:space="preserve">. Трекинг реализован через адаптер к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deep-sort-realtime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с камерной изоляцией состояния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(Wojke et al. 2017;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levan92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2026)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Горячий путь: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capture</m:t>
          </m:r>
          <m:r>
            <m:rPr>
              <m:sty m:val="p"/>
            </m:rPr>
            <m:t>→</m:t>
          </m:r>
          <m:r>
            <m:rPr>
              <m:nor/>
              <m:scr m:val="monospace"/>
              <m:sty m:val="p"/>
            </m:rPr>
            <m:t>latest-frame queue</m:t>
          </m:r>
          <m:r>
            <m:rPr>
              <m:sty m:val="p"/>
            </m:rPr>
            <m:t>→</m:t>
          </m:r>
          <m:r>
            <m:rPr>
              <m:nor/>
              <m:scr m:val="monospace"/>
              <m:sty m:val="p"/>
            </m:rPr>
            <m:t>infer</m:t>
          </m:r>
          <m:r>
            <m:rPr>
              <m:sty m:val="p"/>
            </m:rPr>
            <m:t>→</m:t>
          </m:r>
          <m:r>
            <m:rPr>
              <m:nor/>
              <m:scr m:val="monospace"/>
              <m:sty m:val="p"/>
            </m:rPr>
            <m:t>track</m:t>
          </m:r>
          <m:r>
            <m:rPr>
              <m:sty m:val="p"/>
            </m:rPr>
            <m:t>→</m:t>
          </m:r>
          <m:r>
            <m:rPr>
              <m:nor/>
              <m:scr m:val="monospace"/>
              <m:sty m:val="p"/>
            </m:rPr>
            <m:t>rules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Это исключает бесконтрольный рост задержки даже при временных всплесках входного FPS.</w:t>
      </w:r>
    </w:p>
    <w:bookmarkEnd w:id="94"/>
    <w:bookmarkStart w:id="95" w:name="rule-engine-и-генерация-событий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3.3.3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Rule engine и генерация событий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Реализованы правила:</w:t>
      </w:r>
    </w:p>
    <w:p>
      <w:pPr>
        <w:numPr>
          <w:ilvl w:val="0"/>
          <w:numId w:val="1033"/>
        </w:numPr>
        <w:spacing w:line="360" w:lineRule="auto" w:before="0" w:after="0"/>
        <w:ind w:firstLine="709"/>
        <w:jc w:val="both"/>
      </w:pP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zone_enter</w:t>
      </w:r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numPr>
          <w:ilvl w:val="0"/>
          <w:numId w:val="1033"/>
        </w:numPr>
        <w:spacing w:line="360" w:lineRule="auto" w:before="0" w:after="0"/>
        <w:ind w:firstLine="709"/>
        <w:jc w:val="both"/>
      </w:pP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line_cross</w:t>
      </w:r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numPr>
          <w:ilvl w:val="0"/>
          <w:numId w:val="1033"/>
        </w:numPr>
        <w:spacing w:line="360" w:lineRule="auto" w:before="0" w:after="0"/>
        <w:ind w:firstLine="709"/>
        <w:jc w:val="both"/>
      </w:pP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dwell_time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Событие формируется только при выполнении предиката и прохождении дедупликации через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dedup_key</w:t>
      </w:r>
      <w:r>
        <w:rPr>
          <w:rFonts w:ascii="Times New Roman" w:hAnsi="Times New Roman" w:eastAsia="Times New Roman" w:cs="Times New Roman"/>
          <w:sz w:val="28"/>
        </w:rPr>
        <w:t xml:space="preserve">. Далее в рамках одной транзакции записываются:</w:t>
      </w:r>
    </w:p>
    <w:p>
      <w:pPr>
        <w:numPr>
          <w:ilvl w:val="0"/>
          <w:numId w:val="1034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запись в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events</w:t>
      </w:r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numPr>
          <w:ilvl w:val="0"/>
          <w:numId w:val="1034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запись в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event_outbox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Таким образом устраняется гонка между «событие зафиксировано» и «событие опубликовано»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(</w:t>
      </w:r>
      <w:r>
        <w:rPr>
          <w:rFonts w:ascii="Times New Roman" w:hAnsi="Times New Roman" w:eastAsia="Times New Roman" w:cs="Times New Roman"/>
          <w:sz w:val="28"/>
        </w:rPr>
        <w:t xml:space="preserve">microservices.io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2026; Richardson 2018)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95"/>
    <w:bookmarkEnd w:id="96"/>
    <w:bookmarkStart w:id="100" w:name="X3760b1361b6fc164bf8ca4788128646c1ad18c4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3.4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Реализация integration-worker: RabbitMQ, retries, DLQ</w:t>
      </w:r>
    </w:p>
    <w:bookmarkStart w:id="97" w:name="топология-rabbitmq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3.4.1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Топология RabbitMQ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Интеграционный контур использует:</w:t>
      </w:r>
    </w:p>
    <w:p>
      <w:pPr>
        <w:numPr>
          <w:ilvl w:val="0"/>
          <w:numId w:val="1035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durable exchange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events.topic.v1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(type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topic</w:t>
      </w:r>
      <w:r>
        <w:rPr>
          <w:rFonts w:ascii="Times New Roman" w:hAnsi="Times New Roman" w:eastAsia="Times New Roman" w:cs="Times New Roman"/>
          <w:sz w:val="28"/>
        </w:rPr>
        <w:t xml:space="preserve">);</w:t>
      </w:r>
    </w:p>
    <w:p>
      <w:pPr>
        <w:numPr>
          <w:ilvl w:val="0"/>
          <w:numId w:val="1035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durable queue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integration.webhook.v1</w:t>
      </w:r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numPr>
          <w:ilvl w:val="0"/>
          <w:numId w:val="1035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routing key формата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event.&lt;event_type&gt;.v1</w:t>
      </w:r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numPr>
          <w:ilvl w:val="0"/>
          <w:numId w:val="1035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DLQ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integration.webhook.v1.dlq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Публикация из outbox в брокер выполняется с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8"/>
        </w:rPr>
        <w:t xml:space="preserve">publisher confirms</w:t>
      </w:r>
      <w:r>
        <w:rPr>
          <w:rFonts w:ascii="Times New Roman" w:hAnsi="Times New Roman" w:eastAsia="Times New Roman" w:cs="Times New Roman"/>
          <w:sz w:val="28"/>
        </w:rPr>
        <w:t xml:space="preserve">; потребитель подтверждает сообщение (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ack</w:t>
      </w:r>
      <w:r>
        <w:rPr>
          <w:rFonts w:ascii="Times New Roman" w:hAnsi="Times New Roman" w:eastAsia="Times New Roman" w:cs="Times New Roman"/>
          <w:sz w:val="28"/>
        </w:rPr>
        <w:t xml:space="preserve">) только после успешного webhook-вызова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(RabbitMQ Team 2026b, 2026a)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97"/>
    <w:bookmarkStart w:id="98" w:name="outbox-publisher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3.4.2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Outbox publisher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Publisher выбирает записи outbox в статусах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pending/retry</w:t>
      </w:r>
      <w:r>
        <w:rPr>
          <w:rFonts w:ascii="Times New Roman" w:hAnsi="Times New Roman" w:eastAsia="Times New Roman" w:cs="Times New Roman"/>
          <w:sz w:val="28"/>
        </w:rPr>
        <w:t xml:space="preserve">, сериализует payload и публикует его в exchange. После получения confirm статус переводится в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published</w:t>
      </w:r>
      <w:r>
        <w:rPr>
          <w:rFonts w:ascii="Times New Roman" w:hAnsi="Times New Roman" w:eastAsia="Times New Roman" w:cs="Times New Roman"/>
          <w:sz w:val="28"/>
        </w:rPr>
        <w:t xml:space="preserve">; при ошибке увеличивается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retry_count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и пересчитывается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next_retry_at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98"/>
    <w:bookmarkStart w:id="99" w:name="webhook-delivery-и-журнал-попыток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3.4.3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Webhook delivery и журнал попыток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Consumer выполняет POST в целевой webhook (в тестовом контуре -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webhook-mock</w:t>
      </w:r>
      <w:r>
        <w:rPr>
          <w:rFonts w:ascii="Times New Roman" w:hAnsi="Times New Roman" w:eastAsia="Times New Roman" w:cs="Times New Roman"/>
          <w:sz w:val="28"/>
        </w:rPr>
        <w:t xml:space="preserve">) и пишет результат в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delivery_attempts</w:t>
      </w:r>
      <w:r>
        <w:rPr>
          <w:rFonts w:ascii="Times New Roman" w:hAnsi="Times New Roman" w:eastAsia="Times New Roman" w:cs="Times New Roman"/>
          <w:sz w:val="28"/>
        </w:rPr>
        <w:t xml:space="preserve">. Стратегия retry: exponential backoff до 10 попыток, затем terminal failure и маршрутизация в DLQ.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внешних систем поддержана идемпотентность на уровне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dedup_key</w:t>
      </w:r>
      <w:r>
        <w:rPr>
          <w:rFonts w:ascii="Times New Roman" w:hAnsi="Times New Roman" w:eastAsia="Times New Roman" w:cs="Times New Roman"/>
          <w:sz w:val="28"/>
        </w:rPr>
        <w:t xml:space="preserve">: повторная доставка одного факта не должна приводить к дублирующим побочным эффектам.</w:t>
      </w:r>
    </w:p>
    <w:bookmarkEnd w:id="99"/>
    <w:bookmarkEnd w:id="100"/>
    <w:bookmarkStart w:id="101" w:name="X1ddee9e2a6b43e97d839f072a3b0bc3e902f209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3.5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Мониторинг, метрики и эксплуатационная наблюдаемость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Наблюдаемость реализована как обязательная часть решения через Prometheus и Grafana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(Prometheus Authors 2026; Grafana Labs 2026)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Сервисы публикуют:</w:t>
      </w:r>
    </w:p>
    <w:p>
      <w:pPr>
        <w:numPr>
          <w:ilvl w:val="0"/>
          <w:numId w:val="1036"/>
        </w:numPr>
        <w:spacing w:line="360" w:lineRule="auto" w:before="0" w:after="0"/>
        <w:ind w:firstLine="709"/>
        <w:jc w:val="both"/>
      </w:pP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/health/live</w:t>
      </w:r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numPr>
          <w:ilvl w:val="0"/>
          <w:numId w:val="1036"/>
        </w:numPr>
        <w:spacing w:line="360" w:lineRule="auto" w:before="0" w:after="0"/>
        <w:ind w:firstLine="709"/>
        <w:jc w:val="both"/>
      </w:pP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/health/ready</w:t>
      </w:r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numPr>
          <w:ilvl w:val="0"/>
          <w:numId w:val="1036"/>
        </w:numPr>
        <w:spacing w:line="360" w:lineRule="auto" w:before="0" w:after="0"/>
        <w:ind w:firstLine="709"/>
        <w:jc w:val="both"/>
      </w:pP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/metrics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Ключевые метрики:</w:t>
      </w:r>
    </w:p>
    <w:p>
      <w:pPr>
        <w:numPr>
          <w:ilvl w:val="0"/>
          <w:numId w:val="103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входной и обработанный FPS по камерам;</w:t>
      </w:r>
    </w:p>
    <w:p>
      <w:pPr>
        <w:numPr>
          <w:ilvl w:val="0"/>
          <w:numId w:val="103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количество отброшенных кадров;</w:t>
      </w:r>
    </w:p>
    <w:p>
      <w:pPr>
        <w:numPr>
          <w:ilvl w:val="0"/>
          <w:numId w:val="103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latency инференса;</w:t>
      </w:r>
    </w:p>
    <w:p>
      <w:pPr>
        <w:numPr>
          <w:ilvl w:val="0"/>
          <w:numId w:val="103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latency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object-&gt;event</w:t>
      </w:r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numPr>
          <w:ilvl w:val="0"/>
          <w:numId w:val="103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число reconnect к RTSP;</w:t>
      </w:r>
    </w:p>
    <w:p>
      <w:pPr>
        <w:numPr>
          <w:ilvl w:val="0"/>
          <w:numId w:val="103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ошибки и повторы outbox-публикации;</w:t>
      </w:r>
    </w:p>
    <w:p>
      <w:pPr>
        <w:numPr>
          <w:ilvl w:val="0"/>
          <w:numId w:val="103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delivery failures и счетчик DLQ.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Фиксация этих показателей позволяет в главе </w:t>
      </w:r>
      <w:hyperlink w:anchor="ch:approbation">
        <w:r>
          <w:rPr>
            <w:rStyle w:val="Hyperlink"/>
          </w:rPr>
          <w:t xml:space="preserve">4</w:t>
        </w:r>
      </w:hyperlink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перейти от декларативной оценки к измеримой.</w:t>
      </w:r>
    </w:p>
    <w:bookmarkEnd w:id="101"/>
    <w:bookmarkStart w:id="104" w:name="развертывание-и-воспроизводимость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3.6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Развертывание и воспроизводимость</w:t>
      </w:r>
    </w:p>
    <w:bookmarkStart w:id="102" w:name="docker-compose-профиль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3.6.1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Docker Compose профиль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единого стенда используется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docker-compose.yml</w:t>
      </w:r>
      <w:r>
        <w:rPr>
          <w:rFonts w:ascii="Times New Roman" w:hAnsi="Times New Roman" w:eastAsia="Times New Roman" w:cs="Times New Roman"/>
          <w:sz w:val="28"/>
        </w:rPr>
        <w:t xml:space="preserve">, включающий полный набор сервисов текущего контура. Развертывание воспроизводимо как локально, так и на выделенном Linux-сервере.</w:t>
      </w:r>
    </w:p>
    <w:bookmarkEnd w:id="102"/>
    <w:bookmarkStart w:id="103" w:name="makefile-и-автоматизация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3.6.2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Makefile и автоматизация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На уровне репозитория предусмотрены команды:</w:t>
      </w:r>
    </w:p>
    <w:p>
      <w:pPr>
        <w:numPr>
          <w:ilvl w:val="0"/>
          <w:numId w:val="1038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управление стеком (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up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down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logs</w:t>
      </w:r>
      <w:r>
        <w:rPr>
          <w:rFonts w:ascii="Times New Roman" w:hAnsi="Times New Roman" w:eastAsia="Times New Roman" w:cs="Times New Roman"/>
          <w:sz w:val="28"/>
        </w:rPr>
        <w:t xml:space="preserve">);</w:t>
      </w:r>
    </w:p>
    <w:p>
      <w:pPr>
        <w:numPr>
          <w:ilvl w:val="0"/>
          <w:numId w:val="1038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тестовые цели (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test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ui-test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smoke-e2e</w:t>
      </w:r>
      <w:r>
        <w:rPr>
          <w:rFonts w:ascii="Times New Roman" w:hAnsi="Times New Roman" w:eastAsia="Times New Roman" w:cs="Times New Roman"/>
          <w:sz w:val="28"/>
        </w:rPr>
        <w:t xml:space="preserve">);</w:t>
      </w:r>
    </w:p>
    <w:p>
      <w:pPr>
        <w:numPr>
          <w:ilvl w:val="0"/>
          <w:numId w:val="1038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цели для отчета (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report-pdf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report-clean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report-check</w:t>
      </w:r>
      <w:r>
        <w:rPr>
          <w:rFonts w:ascii="Times New Roman" w:hAnsi="Times New Roman" w:eastAsia="Times New Roman" w:cs="Times New Roman"/>
          <w:sz w:val="28"/>
        </w:rPr>
        <w:t xml:space="preserve">).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LaTeX-сборки по умолчанию используется dockerized TeX Live pipeline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xelatex -&gt; biber -&gt; xelatex -&gt; xelatex</w:t>
      </w:r>
      <w:r>
        <w:rPr>
          <w:rFonts w:ascii="Times New Roman" w:hAnsi="Times New Roman" w:eastAsia="Times New Roman" w:cs="Times New Roman"/>
          <w:sz w:val="28"/>
        </w:rPr>
        <w:t xml:space="preserve">. Это устраняет зависимость от локальной установки TeX на рабочей машине.</w:t>
      </w:r>
    </w:p>
    <w:bookmarkEnd w:id="103"/>
    <w:bookmarkEnd w:id="104"/>
    <w:bookmarkStart w:id="108" w:name="реализация-операторского-интерфейса-ui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3.7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Реализация операторского интерфейса (UI)</w:t>
      </w:r>
    </w:p>
    <w:bookmarkStart w:id="105" w:name="структура-фронтенд-приложения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3.7.1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Структура фронтенд-приложения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UI реализован как SPA на React + Vite + TypeScript. Приложение разделено на следующие функциональные модули:</w:t>
      </w:r>
    </w:p>
    <w:p>
      <w:pPr>
        <w:numPr>
          <w:ilvl w:val="0"/>
          <w:numId w:val="1039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модуль аутентификации и управления сессией;</w:t>
      </w:r>
    </w:p>
    <w:p>
      <w:pPr>
        <w:numPr>
          <w:ilvl w:val="0"/>
          <w:numId w:val="1039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модуль конфигурации камер;</w:t>
      </w:r>
    </w:p>
    <w:p>
      <w:pPr>
        <w:numPr>
          <w:ilvl w:val="0"/>
          <w:numId w:val="1039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модуль управления зонами и правилами;</w:t>
      </w:r>
    </w:p>
    <w:p>
      <w:pPr>
        <w:numPr>
          <w:ilvl w:val="0"/>
          <w:numId w:val="1039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журнал событий с фильтрацией;</w:t>
      </w:r>
    </w:p>
    <w:p>
      <w:pPr>
        <w:numPr>
          <w:ilvl w:val="0"/>
          <w:numId w:val="1039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страница статуса системы и метрик.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Маршруты интерфейса соответствуют принятым контрактам: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/login, /dashboard, /cameras, /zones, /rules, /events, /status</m:t>
          </m:r>
          <m:r>
            <m:rPr>
              <m:sty m:val="p"/>
            </m:rPr>
            <m:t>.</m:t>
          </m:r>
        </m:oMath>
      </m:oMathPara>
    </w:p>
    <w:bookmarkEnd w:id="105"/>
    <w:bookmarkStart w:id="106" w:name="jwt-flow-на-стороне-ui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3.7.2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JWT-flow на стороне UI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При успешном логине UI получает access/refresh токены и выполняет:</w:t>
      </w:r>
    </w:p>
    <w:p>
      <w:pPr>
        <w:numPr>
          <w:ilvl w:val="0"/>
          <w:numId w:val="1040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хранение access-токена в памяти приложения;</w:t>
      </w:r>
    </w:p>
    <w:p>
      <w:pPr>
        <w:numPr>
          <w:ilvl w:val="0"/>
          <w:numId w:val="1040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хранение refresh-токена в защищенном хранилище сессии (в соответствии с политикой проекта);</w:t>
      </w:r>
    </w:p>
    <w:p>
      <w:pPr>
        <w:numPr>
          <w:ilvl w:val="0"/>
          <w:numId w:val="1040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автоматическую ротацию access-токена при получении ответа 401.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Logout инициирует отзыв refresh-токена на API и локальную очистку сессионных данных.</w:t>
      </w:r>
    </w:p>
    <w:bookmarkEnd w:id="106"/>
    <w:bookmarkStart w:id="107" w:name="role-based-visibility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3.7.3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Role-based visibility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 интерфейсе применяется не только backend-ограничение, но и визуальная фильтрация действий:</w:t>
      </w:r>
    </w:p>
    <w:p>
      <w:pPr>
        <w:numPr>
          <w:ilvl w:val="0"/>
          <w:numId w:val="1041"/>
        </w:numPr>
        <w:spacing w:line="360" w:lineRule="auto" w:before="0" w:after="0"/>
        <w:ind w:firstLine="709"/>
        <w:jc w:val="both"/>
      </w:pP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viewer</w:t>
      </w:r>
      <w:r>
        <w:rPr>
          <w:rFonts w:ascii="Times New Roman" w:hAnsi="Times New Roman" w:eastAsia="Times New Roman" w:cs="Times New Roman"/>
          <w:sz w:val="28"/>
        </w:rPr>
        <w:t xml:space="preserve">: доступ к чтению событий, статусов и метрик;</w:t>
      </w:r>
    </w:p>
    <w:p>
      <w:pPr>
        <w:numPr>
          <w:ilvl w:val="0"/>
          <w:numId w:val="1041"/>
        </w:numPr>
        <w:spacing w:line="360" w:lineRule="auto" w:before="0" w:after="0"/>
        <w:ind w:firstLine="709"/>
        <w:jc w:val="both"/>
      </w:pP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operator</w:t>
      </w:r>
      <w:r>
        <w:rPr>
          <w:rFonts w:ascii="Times New Roman" w:hAnsi="Times New Roman" w:eastAsia="Times New Roman" w:cs="Times New Roman"/>
          <w:sz w:val="28"/>
        </w:rPr>
        <w:t xml:space="preserve">: доступ к изменению камер/зон/правил;</w:t>
      </w:r>
    </w:p>
    <w:p>
      <w:pPr>
        <w:numPr>
          <w:ilvl w:val="0"/>
          <w:numId w:val="1041"/>
        </w:numPr>
        <w:spacing w:line="360" w:lineRule="auto" w:before="0" w:after="0"/>
        <w:ind w:firstLine="709"/>
        <w:jc w:val="both"/>
      </w:pP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admin</w:t>
      </w:r>
      <w:r>
        <w:rPr>
          <w:rFonts w:ascii="Times New Roman" w:hAnsi="Times New Roman" w:eastAsia="Times New Roman" w:cs="Times New Roman"/>
          <w:sz w:val="28"/>
        </w:rPr>
        <w:t xml:space="preserve">: доступ к управлению пользователями и ролями.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Это уменьшает вероятность операторских ошибок и делает интерфейс согласованным с RBAC-политикой API.</w:t>
      </w:r>
    </w:p>
    <w:bookmarkEnd w:id="107"/>
    <w:bookmarkEnd w:id="108"/>
    <w:bookmarkStart w:id="113" w:name="структура-данных-и-миграции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3.8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Структура данных и миграции</w:t>
      </w:r>
    </w:p>
    <w:bookmarkStart w:id="110" w:name="логическая-схема-бд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3.8.1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Логическая схема БД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PostgreSQL содержит три группы сущностей:</w:t>
      </w:r>
    </w:p>
    <w:p>
      <w:pPr>
        <w:numPr>
          <w:ilvl w:val="0"/>
          <w:numId w:val="1042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Идентификация и доступ: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users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roles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user_roles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refresh_tokens</w:t>
      </w:r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numPr>
          <w:ilvl w:val="0"/>
          <w:numId w:val="1042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Конфигурация аналитики: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cameras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zones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rules</w:t>
      </w:r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numPr>
          <w:ilvl w:val="0"/>
          <w:numId w:val="1042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Runtime и интеграция: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tracks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events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event_outbox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delivery_attempts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Start w:id="109" w:name="tab:data_invariants"/>
    <w:p>
      <w:pPr>
        <w:pStyle w:val="TableCaption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Ключевые инварианты данных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Ключевые инварианты данных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Инвариант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events.event_id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уникален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Гарантия адресуемости факта события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event_outbox.event_id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FK на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events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Связь outbox-записи с первичным фактом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events.dedup_key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индексируется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Подавление дубликатов и быстрый поиск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refresh_tokens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содержит только действующие сессии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Контролируемая ревокация токенов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delivery_attempts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хранит каждую попытку доставки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Аудит надежности интеграционного контура</w:t>
            </w:r>
          </w:p>
        </w:tc>
      </w:tr>
    </w:tbl>
    <w:bookmarkEnd w:id="109"/>
    <w:bookmarkEnd w:id="110"/>
    <w:bookmarkStart w:id="111" w:name="подход-к-миграциям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3.8.2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Подход к миграциям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Эволюция схемы БД выполняется через Alembic-миграции:</w:t>
      </w:r>
    </w:p>
    <w:p>
      <w:pPr>
        <w:numPr>
          <w:ilvl w:val="0"/>
          <w:numId w:val="1043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каждая миграция атомарно описывает изменение схемы;</w:t>
      </w:r>
    </w:p>
    <w:p>
      <w:pPr>
        <w:numPr>
          <w:ilvl w:val="0"/>
          <w:numId w:val="1043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миграции версионируются и применяются в CI/стендах одинаково;</w:t>
      </w:r>
    </w:p>
    <w:p>
      <w:pPr>
        <w:numPr>
          <w:ilvl w:val="0"/>
          <w:numId w:val="1043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rollback на один шаг доступен для контролируемого отката.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Такой подход обеспечивает воспроизводимость экспериментального контура и снижает риск дрейфа схемы между окружениями.</w:t>
      </w:r>
    </w:p>
    <w:bookmarkEnd w:id="111"/>
    <w:bookmarkStart w:id="112" w:name="индексы-и-производительность-запросов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3.8.3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Индексы и производительность запросов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обеспечения приемлемой latency запросов в журнал событий используются индексы по: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cr m:val="monospace"/>
              <m:sty m:val="p"/>
            </m:rPr>
            <m:t>camera_id</m:t>
          </m:r>
          <m:r>
            <m:rPr>
              <m:sty m:val="p"/>
            </m:rPr>
            <m:t>,</m:t>
          </m:r>
          <m:r>
            <m:rPr>
              <m:nor/>
              <m:scr m:val="monospace"/>
              <m:sty m:val="p"/>
            </m:rPr>
            <m:t>occurred_at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cr m:val="monospace"/>
              <m:sty m:val="p"/>
            </m:rPr>
            <m:t>event_type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cr m:val="monospace"/>
              <m:sty m:val="p"/>
            </m:rPr>
            <m:t>severity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cr m:val="monospace"/>
              <m:sty m:val="p"/>
            </m:rPr>
            <m:t>dedup_key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outbox-контра предусмотрен индекс по статусу и времени следующей попытки: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cr m:val="monospace"/>
              <m:sty m:val="p"/>
            </m:rPr>
            <m:t>status</m:t>
          </m:r>
          <m:r>
            <m:rPr>
              <m:sty m:val="p"/>
            </m:rPr>
            <m:t>,</m:t>
          </m:r>
          <m:r>
            <m:rPr>
              <m:nor/>
              <m:scr m:val="monospace"/>
              <m:sty m:val="p"/>
            </m:rPr>
            <m:t>next_retry_at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Это уменьшает стоимость batch-выборок publisher-а при росте объема событий.</w:t>
      </w:r>
    </w:p>
    <w:bookmarkEnd w:id="112"/>
    <w:bookmarkEnd w:id="113"/>
    <w:bookmarkStart w:id="117" w:name="тестирование-верификация-и-quality-gates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3.9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Тестирование, верификация и quality gates</w:t>
      </w:r>
    </w:p>
    <w:bookmarkStart w:id="114" w:name="стратегия-тестирования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3.9.1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Стратегия тестирования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Тестовый контур разбит на уровни:</w:t>
      </w:r>
    </w:p>
    <w:p>
      <w:pPr>
        <w:numPr>
          <w:ilvl w:val="0"/>
          <w:numId w:val="1044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Unit: отдельные функции валидации, дедупликации, retry-расчетов;</w:t>
      </w:r>
    </w:p>
    <w:p>
      <w:pPr>
        <w:numPr>
          <w:ilvl w:val="0"/>
          <w:numId w:val="1044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Integration: проверка взаимодействия сервиса с PostgreSQL/RabbitMQ;</w:t>
      </w:r>
    </w:p>
    <w:p>
      <w:pPr>
        <w:numPr>
          <w:ilvl w:val="0"/>
          <w:numId w:val="1044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E2E smoke: сценарий логина, создания конфигурации и прохода события до webhook;</w:t>
      </w:r>
    </w:p>
    <w:p>
      <w:pPr>
        <w:numPr>
          <w:ilvl w:val="0"/>
          <w:numId w:val="1044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UI tests: компонентные тесты + smoke через Playwright.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Backend тесты выполняются через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pytest</w:t>
      </w:r>
      <w:r>
        <w:rPr>
          <w:rFonts w:ascii="Times New Roman" w:hAnsi="Times New Roman" w:eastAsia="Times New Roman" w:cs="Times New Roman"/>
          <w:sz w:val="28"/>
        </w:rPr>
        <w:t xml:space="preserve">/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pytest-asyncio</w:t>
      </w:r>
      <w:r>
        <w:rPr>
          <w:rFonts w:ascii="Times New Roman" w:hAnsi="Times New Roman" w:eastAsia="Times New Roman" w:cs="Times New Roman"/>
          <w:sz w:val="28"/>
        </w:rPr>
        <w:t xml:space="preserve">, UI-тесты - через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vitest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и Playwright.</w:t>
      </w:r>
    </w:p>
    <w:bookmarkEnd w:id="114"/>
    <w:bookmarkStart w:id="115" w:name="X0fc9e77f88eaddb2819fb1f95f6789015153e91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3.9.2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Обязательные проверки до стендового прогона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Перед запуском измерительных сценариев выполняется чек-лист:</w:t>
      </w:r>
    </w:p>
    <w:p>
      <w:pPr>
        <w:numPr>
          <w:ilvl w:val="0"/>
          <w:numId w:val="1045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миграции применены и схема БД актуальна;</w:t>
      </w:r>
    </w:p>
    <w:p>
      <w:pPr>
        <w:numPr>
          <w:ilvl w:val="0"/>
          <w:numId w:val="1045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health/readiness всех сервисов в состоянии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ready</w:t>
      </w:r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numPr>
          <w:ilvl w:val="0"/>
          <w:numId w:val="1045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 RabbitMQ объявлены exchange/queue/DLQ;</w:t>
      </w:r>
    </w:p>
    <w:p>
      <w:pPr>
        <w:numPr>
          <w:ilvl w:val="0"/>
          <w:numId w:val="1045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webhook-mock принимает тестовые POST;</w:t>
      </w:r>
    </w:p>
    <w:p>
      <w:pPr>
        <w:numPr>
          <w:ilvl w:val="0"/>
          <w:numId w:val="1045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dashboards Prometheus/Grafana доступны и записывают данные.</w:t>
      </w:r>
    </w:p>
    <w:bookmarkEnd w:id="115"/>
    <w:bookmarkStart w:id="116" w:name="критерии-приемки-реализации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3.9.3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Критерии приемки реализации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Реализация считается готовой к апробации, если одновременно выполнены условия:</w:t>
      </w:r>
    </w:p>
    <w:p>
      <w:pPr>
        <w:numPr>
          <w:ilvl w:val="0"/>
          <w:numId w:val="1046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все обязательные API-endpoints доступны и валидируют входные данные;</w:t>
      </w:r>
    </w:p>
    <w:p>
      <w:pPr>
        <w:numPr>
          <w:ilvl w:val="0"/>
          <w:numId w:val="1046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RBAC-политика соблюдается для ролей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admin/operator/viewer</w:t>
      </w:r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numPr>
          <w:ilvl w:val="0"/>
          <w:numId w:val="1046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 E2E-сценарии событие проходит полный путь до webhook;</w:t>
      </w:r>
    </w:p>
    <w:p>
      <w:pPr>
        <w:numPr>
          <w:ilvl w:val="0"/>
          <w:numId w:val="1046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при отключении RabbitMQ события сохраняются в outbox и публикуются после восстановления;</w:t>
      </w:r>
    </w:p>
    <w:p>
      <w:pPr>
        <w:numPr>
          <w:ilvl w:val="0"/>
          <w:numId w:val="1046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метрики по FPS, latency, retries, DLQ доступны в Prometheus.</w:t>
      </w:r>
    </w:p>
    <w:bookmarkEnd w:id="116"/>
    <w:bookmarkEnd w:id="117"/>
    <w:bookmarkStart w:id="120" w:name="Xaaa3abf1f882cce7927407bb2b0d6fead60c169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3.10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Эксплуатационные регламенты и ограничения текущего контура</w:t>
      </w:r>
    </w:p>
    <w:bookmarkStart w:id="118" w:name="операционный-регламент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3.10.1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Операционный регламент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штатной эксплуатации на стенде принимаются следующие регламенты:</w:t>
      </w:r>
    </w:p>
    <w:p>
      <w:pPr>
        <w:numPr>
          <w:ilvl w:val="0"/>
          <w:numId w:val="104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ежедневная проверка статусов камер и доли dropped frames;</w:t>
      </w:r>
    </w:p>
    <w:p>
      <w:pPr>
        <w:numPr>
          <w:ilvl w:val="0"/>
          <w:numId w:val="104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контроль накопления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event_outbox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(пороговые алерты);</w:t>
      </w:r>
    </w:p>
    <w:p>
      <w:pPr>
        <w:numPr>
          <w:ilvl w:val="0"/>
          <w:numId w:val="104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контроль динамики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delivery_attempts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и DLQ;</w:t>
      </w:r>
    </w:p>
    <w:p>
      <w:pPr>
        <w:numPr>
          <w:ilvl w:val="0"/>
          <w:numId w:val="104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ротация и отзыв пользовательских сессий при смене ролей;</w:t>
      </w:r>
    </w:p>
    <w:p>
      <w:pPr>
        <w:numPr>
          <w:ilvl w:val="0"/>
          <w:numId w:val="104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архивирование артефактов экспериментов и логов.</w:t>
      </w:r>
    </w:p>
    <w:bookmarkEnd w:id="118"/>
    <w:bookmarkStart w:id="119" w:name="известные-ограничения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3.10.2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Известные ограничения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Текущая реализация осознанно ограничена:</w:t>
      </w:r>
    </w:p>
    <w:p>
      <w:pPr>
        <w:numPr>
          <w:ilvl w:val="0"/>
          <w:numId w:val="1048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фокус на классы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person/vehicle</w:t>
      </w:r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numPr>
          <w:ilvl w:val="0"/>
          <w:numId w:val="1048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отсутствие межкамерной ReID;</w:t>
      </w:r>
    </w:p>
    <w:p>
      <w:pPr>
        <w:numPr>
          <w:ilvl w:val="0"/>
          <w:numId w:val="1048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односерверный профиль без кластерной HA;</w:t>
      </w:r>
    </w:p>
    <w:p>
      <w:pPr>
        <w:numPr>
          <w:ilvl w:val="0"/>
          <w:numId w:val="1048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ограниченный набор правил (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zone_enter/line_cross/dwell_time</w:t>
      </w:r>
      <w:r>
        <w:rPr>
          <w:rFonts w:ascii="Times New Roman" w:hAnsi="Times New Roman" w:eastAsia="Times New Roman" w:cs="Times New Roman"/>
          <w:sz w:val="28"/>
        </w:rPr>
        <w:t xml:space="preserve">).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Эти ограничения не препятствуют достижению целей текущего исследования, но фиксируются как область дальнейшего развития.</w:t>
      </w:r>
    </w:p>
    <w:bookmarkEnd w:id="119"/>
    <w:bookmarkEnd w:id="120"/>
    <w:bookmarkStart w:id="124" w:name="сценарии-межсервисного-взаимодействия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3.11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Сценарии межсервисного взаимодействия</w:t>
      </w:r>
    </w:p>
    <w:bookmarkStart w:id="121" w:name="X37c2b4648bc7a516200b0b7211ccf1f8b2af175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3.11.1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Сценарий «создание конфигурации оператором»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Последовательность взаимодействий:</w:t>
      </w:r>
    </w:p>
    <w:p>
      <w:pPr>
        <w:numPr>
          <w:ilvl w:val="0"/>
          <w:numId w:val="1049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Оператор аутентифицируется в UI.</w:t>
      </w:r>
    </w:p>
    <w:p>
      <w:pPr>
        <w:numPr>
          <w:ilvl w:val="0"/>
          <w:numId w:val="1049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UI получает JWT и запрашивает профиль ролей через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/api/v1/auth/me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p>
      <w:pPr>
        <w:numPr>
          <w:ilvl w:val="0"/>
          <w:numId w:val="1049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Оператор создает/изменяет камеру, зоны и правила.</w:t>
      </w:r>
    </w:p>
    <w:p>
      <w:pPr>
        <w:numPr>
          <w:ilvl w:val="0"/>
          <w:numId w:val="1049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API валидирует payload, записывает данные в PostgreSQL.</w:t>
      </w:r>
    </w:p>
    <w:p>
      <w:pPr>
        <w:numPr>
          <w:ilvl w:val="0"/>
          <w:numId w:val="1049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Analytics-worker на очередном цикле конфигурационного опроса подхватывает изменения.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 результате измененная конфигурация начинает применяться без перекомпиляции и без остановки всего контура.</w:t>
      </w:r>
    </w:p>
    <w:bookmarkEnd w:id="121"/>
    <w:bookmarkStart w:id="122" w:name="сценарий-событие-от-кадра-до-webhook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3.11.2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Сценарий «событие от кадра до webhook»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Сквозной путь:</w:t>
      </w:r>
    </w:p>
    <w:p>
      <w:pPr>
        <w:numPr>
          <w:ilvl w:val="0"/>
          <w:numId w:val="1050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Камера передает кадр в analytics-worker.</w:t>
      </w:r>
    </w:p>
    <w:p>
      <w:pPr>
        <w:numPr>
          <w:ilvl w:val="0"/>
          <w:numId w:val="1050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Детектор и трекер формируют обновленное состояние объекта.</w:t>
      </w:r>
    </w:p>
    <w:p>
      <w:pPr>
        <w:numPr>
          <w:ilvl w:val="0"/>
          <w:numId w:val="1050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Rule engine создает событие и запись outbox в одной транзакции.</w:t>
      </w:r>
    </w:p>
    <w:p>
      <w:pPr>
        <w:numPr>
          <w:ilvl w:val="0"/>
          <w:numId w:val="1050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Integration-worker публикует событие в RabbitMQ.</w:t>
      </w:r>
    </w:p>
    <w:p>
      <w:pPr>
        <w:numPr>
          <w:ilvl w:val="0"/>
          <w:numId w:val="1050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Consumer очереди вызывает внешний webhook.</w:t>
      </w:r>
    </w:p>
    <w:p>
      <w:pPr>
        <w:numPr>
          <w:ilvl w:val="0"/>
          <w:numId w:val="1050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Статус попытки фиксируется в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delivery_attempts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Эта последовательность является целевой для E2E-проверок и измерения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rPr>
                <m:sty m:val="p"/>
              </m:rPr>
              <m:t>p95</m:t>
            </m:r>
          </m:e>
          <m:sub>
            <m:r>
              <m:rPr>
                <m:nor/>
                <m:sty m:val="p"/>
              </m:rPr>
              <m:t>obj</m:t>
            </m:r>
            <m:r>
              <m:rPr>
                <m:sty m:val="p"/>
              </m:rPr>
              <m:t>→</m:t>
            </m:r>
            <m:r>
              <m:rPr>
                <m:nor/>
                <m:sty m:val="p"/>
              </m:rPr>
              <m:t>event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122"/>
    <w:bookmarkStart w:id="123" w:name="сценарий-временная-недоступность-брокера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3.11.3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Сценарий «временная недоступность брокера»</w:t>
      </w:r>
    </w:p>
    <w:p>
      <w:pPr>
        <w:numPr>
          <w:ilvl w:val="0"/>
          <w:numId w:val="1051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RabbitMQ недоступен, публикация в exchange не подтверждается.</w:t>
      </w:r>
    </w:p>
    <w:p>
      <w:pPr>
        <w:numPr>
          <w:ilvl w:val="0"/>
          <w:numId w:val="1051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Outbox-записи остаются в статусах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pending/retry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p>
      <w:pPr>
        <w:numPr>
          <w:ilvl w:val="0"/>
          <w:numId w:val="1051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Analytics-worker продолжает формировать события и записывать их в БД.</w:t>
      </w:r>
    </w:p>
    <w:p>
      <w:pPr>
        <w:numPr>
          <w:ilvl w:val="0"/>
          <w:numId w:val="1051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После восстановления брокера publisher постепенно дренирует backlog.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Требуемый результат - отсутствие потери событий и ограниченное время догона очереди.</w:t>
      </w:r>
    </w:p>
    <w:bookmarkEnd w:id="123"/>
    <w:bookmarkEnd w:id="124"/>
    <w:bookmarkStart w:id="128" w:name="X812777727eeeb6f73f7787b19a3ec842c306e19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3.12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Конфигурационное управление и версионирование контрактов</w:t>
      </w:r>
    </w:p>
    <w:bookmarkStart w:id="125" w:name="версионирование-api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3.12.1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Версионирование API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Все публичные маршруты вынесены под префикс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/api/v1</w:t>
      </w:r>
      <w:r>
        <w:rPr>
          <w:rFonts w:ascii="Times New Roman" w:hAnsi="Times New Roman" w:eastAsia="Times New Roman" w:cs="Times New Roman"/>
          <w:sz w:val="28"/>
        </w:rPr>
        <w:t xml:space="preserve">. Изменения, нарушающие обратную совместимость, должны оформляться как новая major-версия (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/api/v2</w:t>
      </w:r>
      <w:r>
        <w:rPr>
          <w:rFonts w:ascii="Times New Roman" w:hAnsi="Times New Roman" w:eastAsia="Times New Roman" w:cs="Times New Roman"/>
          <w:sz w:val="28"/>
        </w:rPr>
        <w:t xml:space="preserve">) с параллельной поддержкой миграционного периода.</w:t>
      </w:r>
    </w:p>
    <w:bookmarkEnd w:id="125"/>
    <w:bookmarkStart w:id="126" w:name="версионирование-сообщения-события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3.12.2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Версионирование сообщения события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RabbitMQ-payload содержит поле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schema_version</w:t>
      </w:r>
      <w:r>
        <w:rPr>
          <w:rFonts w:ascii="Times New Roman" w:hAnsi="Times New Roman" w:eastAsia="Times New Roman" w:cs="Times New Roman"/>
          <w:sz w:val="28"/>
        </w:rPr>
        <w:t xml:space="preserve">. Используется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schema_version = 1</w:t>
      </w:r>
      <w:r>
        <w:rPr>
          <w:rFonts w:ascii="Times New Roman" w:hAnsi="Times New Roman" w:eastAsia="Times New Roman" w:cs="Times New Roman"/>
          <w:sz w:val="28"/>
        </w:rPr>
        <w:t xml:space="preserve">. При добавлении полей:</w:t>
      </w:r>
    </w:p>
    <w:p>
      <w:pPr>
        <w:numPr>
          <w:ilvl w:val="0"/>
          <w:numId w:val="1052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обратно совместимые изменения допустимы в той же версии;</w:t>
      </w:r>
    </w:p>
    <w:p>
      <w:pPr>
        <w:numPr>
          <w:ilvl w:val="0"/>
          <w:numId w:val="1052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несовместимые изменения требуют перехода на новую версию контракта и routing key.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Такой подход снижает риск разрыва интеграций при развитии платформы.</w:t>
      </w:r>
    </w:p>
    <w:bookmarkEnd w:id="126"/>
    <w:bookmarkStart w:id="127" w:name="управление-конфигурацией-правил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3.12.3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Управление конфигурацией правил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Конфигурация зон/правил хранится в БД и версионируется на уровне записей:</w:t>
      </w:r>
    </w:p>
    <w:p>
      <w:pPr>
        <w:numPr>
          <w:ilvl w:val="0"/>
          <w:numId w:val="1053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фиксируется время обновления;</w:t>
      </w:r>
    </w:p>
    <w:p>
      <w:pPr>
        <w:numPr>
          <w:ilvl w:val="0"/>
          <w:numId w:val="1053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фиксируется пользователь-инициатор;</w:t>
      </w:r>
    </w:p>
    <w:p>
      <w:pPr>
        <w:numPr>
          <w:ilvl w:val="0"/>
          <w:numId w:val="1053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поддерживается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enabled</w:t>
      </w:r>
      <w:r>
        <w:rPr>
          <w:rFonts w:ascii="Times New Roman" w:hAnsi="Times New Roman" w:eastAsia="Times New Roman" w:cs="Times New Roman"/>
          <w:sz w:val="28"/>
        </w:rPr>
        <w:t xml:space="preserve">-флаг для безопасного включения/выключения правила.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Это обеспечивает управляемую эволюцию логики событий без изменения кода сервисов.</w:t>
      </w:r>
    </w:p>
    <w:bookmarkEnd w:id="127"/>
    <w:bookmarkEnd w:id="128"/>
    <w:bookmarkStart w:id="132" w:name="инженерные-аспекты-производительности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3.13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Инженерные аспекты производительности</w:t>
      </w:r>
    </w:p>
    <w:bookmarkStart w:id="129" w:name="горизонт-и-вертикаль-масштабирования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3.13.1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Горизонт и вертикаль масштабирования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На текущем этапе основным механизмом остается вертикальное масштабирование (CPU/GPU/RAM). При этом архитектура допускает ограниченное горизонтальное разнесение:</w:t>
      </w:r>
    </w:p>
    <w:p>
      <w:pPr>
        <w:numPr>
          <w:ilvl w:val="0"/>
          <w:numId w:val="1054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вынесение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analytics-worker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на выделенный узел;</w:t>
      </w:r>
    </w:p>
    <w:p>
      <w:pPr>
        <w:numPr>
          <w:ilvl w:val="0"/>
          <w:numId w:val="1054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вынесение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integration-worker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на отдельный узел;</w:t>
      </w:r>
    </w:p>
    <w:p>
      <w:pPr>
        <w:numPr>
          <w:ilvl w:val="0"/>
          <w:numId w:val="1054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сохранение общих контрактов API и сообщений.</w:t>
      </w:r>
    </w:p>
    <w:bookmarkEnd w:id="129"/>
    <w:bookmarkStart w:id="130" w:name="параметры-тюнинга-worker-ов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3.13.2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Параметры тюнинга worker-ов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К критическим параметрам тюнинга относятся:</w:t>
      </w:r>
    </w:p>
    <w:p>
      <w:pPr>
        <w:numPr>
          <w:ilvl w:val="0"/>
          <w:numId w:val="1055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размер батча outbox publisher-а;</w:t>
      </w:r>
    </w:p>
    <w:p>
      <w:pPr>
        <w:numPr>
          <w:ilvl w:val="0"/>
          <w:numId w:val="1055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интервал опроса outbox;</w:t>
      </w:r>
    </w:p>
    <w:p>
      <w:pPr>
        <w:numPr>
          <w:ilvl w:val="0"/>
          <w:numId w:val="1055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ограничение числа параллельных webhook-вызовов;</w:t>
      </w:r>
    </w:p>
    <w:p>
      <w:pPr>
        <w:numPr>
          <w:ilvl w:val="0"/>
          <w:numId w:val="1055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целевой FPS на камеру;</w:t>
      </w:r>
    </w:p>
    <w:p>
      <w:pPr>
        <w:numPr>
          <w:ilvl w:val="0"/>
          <w:numId w:val="1055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профиль входного разрешения детектора.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Эти параметры калибруются экспериментально и фиксируются для каждого профиля стенда.</w:t>
      </w:r>
    </w:p>
    <w:bookmarkEnd w:id="130"/>
    <w:bookmarkStart w:id="131" w:name="управление-backpressure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3.13.3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Управление backpressure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Backpressure реализуется на трех уровнях:</w:t>
      </w:r>
    </w:p>
    <w:p>
      <w:pPr>
        <w:numPr>
          <w:ilvl w:val="0"/>
          <w:numId w:val="1056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latest-frame буфер в analytics-контуре;</w:t>
      </w:r>
    </w:p>
    <w:p>
      <w:pPr>
        <w:numPr>
          <w:ilvl w:val="0"/>
          <w:numId w:val="1056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batch-ограничение outbox publisher-а;</w:t>
      </w:r>
    </w:p>
    <w:p>
      <w:pPr>
        <w:numPr>
          <w:ilvl w:val="0"/>
          <w:numId w:val="1056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ограничение числа одновременных HTTP-доставок в integration-worker.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Комбинация указанных механизмов предотвращает каскадное накопление очередей при кратковременных всплесках нагрузки.</w:t>
      </w:r>
    </w:p>
    <w:bookmarkEnd w:id="131"/>
    <w:bookmarkEnd w:id="132"/>
    <w:bookmarkStart w:id="135" w:name="операционная-диагностика-и-сопровождение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3.14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Операционная диагностика и сопровождение</w:t>
      </w:r>
    </w:p>
    <w:bookmarkStart w:id="133" w:name="план-диагностики-при-деградации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3.14.1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План диагностики при деградации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При ухудшении p95 latency рекомендуется последовательная диагностика:</w:t>
      </w:r>
    </w:p>
    <w:p>
      <w:pPr>
        <w:numPr>
          <w:ilvl w:val="0"/>
          <w:numId w:val="105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проверить рост dropped frames и входной FPS;</w:t>
      </w:r>
    </w:p>
    <w:p>
      <w:pPr>
        <w:numPr>
          <w:ilvl w:val="0"/>
          <w:numId w:val="105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проверить latency детекции и загрузку CPU/GPU;</w:t>
      </w:r>
    </w:p>
    <w:p>
      <w:pPr>
        <w:numPr>
          <w:ilvl w:val="0"/>
          <w:numId w:val="105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проверить размер outbox backlog и скорость публикации;</w:t>
      </w:r>
    </w:p>
    <w:p>
      <w:pPr>
        <w:numPr>
          <w:ilvl w:val="0"/>
          <w:numId w:val="105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проверить время ответа webhook-получателя.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Такой порядок позволяет быстро локализовать проблемный слой: CV, БД/брокер или внешнюю интеграцию.</w:t>
      </w:r>
    </w:p>
    <w:bookmarkEnd w:id="133"/>
    <w:bookmarkStart w:id="134" w:name="набор-базовых-алертов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3.14.2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Набор базовых алертов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Минимальный набор алертов:</w:t>
      </w:r>
    </w:p>
    <w:p>
      <w:pPr>
        <w:numPr>
          <w:ilvl w:val="0"/>
          <w:numId w:val="1058"/>
        </w:numPr>
        <w:spacing w:line="360" w:lineRule="auto" w:before="0" w:after="0"/>
        <w:ind w:firstLine="709"/>
        <w:jc w:val="both"/>
      </w:pP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object-&gt;event p95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выше порога в течение заданного окна;</w:t>
      </w:r>
    </w:p>
    <w:p>
      <w:pPr>
        <w:numPr>
          <w:ilvl w:val="0"/>
          <w:numId w:val="1058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непрерывный рост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event_outbox pending</w:t>
      </w:r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numPr>
          <w:ilvl w:val="0"/>
          <w:numId w:val="1058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ненулевой рост DLQ в штатном режиме;</w:t>
      </w:r>
    </w:p>
    <w:p>
      <w:pPr>
        <w:numPr>
          <w:ilvl w:val="0"/>
          <w:numId w:val="1058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недоступность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/health/ready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любого критичного сервиса.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Срабатывание алертов сопровождается фиксацией инцидента и сбором диагностического пакета для последующего анализа.</w:t>
      </w:r>
    </w:p>
    <w:bookmarkEnd w:id="134"/>
    <w:bookmarkEnd w:id="135"/>
    <w:bookmarkStart w:id="136" w:name="выводы-по-главе-3"/>
    <w:p>
      <w:pPr>
        <w:pStyle w:val="Heading2"/>
        <w:spacing w:line="24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 xml:space="preserve">Выводы по главе 3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 третьей главе представлена практическая реализация платформы как набора изолированных сервисов с единым инфраструктурным контуром. Показано, как математическая модель главы </w:t>
      </w:r>
      <w:hyperlink w:anchor="ch:model_algorithm">
        <w:r>
          <w:rPr>
            <w:rStyle w:val="Hyperlink"/>
          </w:rPr>
          <w:t xml:space="preserve">2</w:t>
        </w:r>
      </w:hyperlink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трансформирована в конкретные программные компоненты: API с JWT/RBAC, аналитический worker с real-time конвейером и integration-worker с гарантиями надежной доставки через outbox, retry и DLQ. Реализация дополнена наблюдаемостью и воспроизводимым процессом развертывания, что обеспечивает основу для экспериментальной проверки в главе </w:t>
      </w:r>
      <w:hyperlink w:anchor="ch:approbation">
        <w:r>
          <w:rPr>
            <w:rStyle w:val="Hyperlink"/>
          </w:rPr>
          <w:t xml:space="preserve">4</w:t>
        </w:r>
      </w:hyperlink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136"/>
    <w:bookmarkEnd w:id="137"/>
    <w:bookmarkStart w:id="185" w:name="ch:approbation"/>
    <w:p>
      <w:pPr>
        <w:pStyle w:val="Heading1"/>
        <w:pageBreakBefore/>
        <w:spacing w:line="240" w:lineRule="auto" w:before="360" w:after="24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>4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>АПРОБАЦИЯ И АНАЛИЗ РЕЗУЛЬТАТОВ</w:t>
      </w:r>
    </w:p>
    <w:bookmarkStart w:id="138" w:name="цели-и-дизайн-экспериментов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4.1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Цели и дизайн экспериментов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Цель апробации - подтвердить, что разработанная платформа обеспечивает корректную генерацию и доставку событий при ограничениях реального времени, сформулированных в главах </w:t>
      </w:r>
      <w:hyperlink w:anchor="ch:problem_statement">
        <w:r>
          <w:rPr>
            <w:rStyle w:val="Hyperlink"/>
          </w:rPr>
          <w:t xml:space="preserve">1</w:t>
        </w:r>
      </w:hyperlink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и </w:t>
      </w:r>
      <w:hyperlink w:anchor="ch:model_algorithm">
        <w:r>
          <w:rPr>
            <w:rStyle w:val="Hyperlink"/>
          </w:rPr>
          <w:t xml:space="preserve">2</w:t>
        </w:r>
      </w:hyperlink>
      <w:r>
        <w:rPr>
          <w:rFonts w:ascii="Times New Roman" w:hAnsi="Times New Roman" w:eastAsia="Times New Roman" w:cs="Times New Roman"/>
          <w:sz w:val="28"/>
        </w:rPr>
        <w:t xml:space="preserve">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Экспериментальный дизайн разделен на два профиля:</w:t>
      </w:r>
    </w:p>
    <w:p>
      <w:pPr>
        <w:numPr>
          <w:ilvl w:val="0"/>
          <w:numId w:val="1059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CPU dev профиль (функциональная и регрессионная разработка): 1–3 камеры, длительность каждого прогона не менее 30 минут.</w:t>
      </w:r>
    </w:p>
    <w:p>
      <w:pPr>
        <w:numPr>
          <w:ilvl w:val="0"/>
          <w:numId w:val="1059"/>
        </w:numPr>
        <w:spacing w:line="360" w:lineRule="auto" w:before="0" w:after="0"/>
        <w:ind w:firstLine="709"/>
        <w:jc w:val="both"/>
      </w:pPr>
      <w:r>
        <w:t>CPU/E2E acceptance профиль (приемка стенда): изолированный Docker Compose прогон, проверка E2E-доставки, RBAC, восстановления RabbitMQ/webhook и сохранение JSON-артефакта.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 обоих профилях используется единый набор сценариев и единая схема фиксации метрик в Prometheus/Grafana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(Prometheus Authors 2026; Grafana Labs 2026)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138"/>
    <w:bookmarkStart w:id="143" w:name="набор-проверяемых-сценариев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4.2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Набор проверяемых сценариев</w:t>
      </w:r>
    </w:p>
    <w:bookmarkStart w:id="139" w:name="функциональные-e2e-сценарии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4.2.1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Функциональные E2E-сценарии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Обязательные сценарии:</w:t>
      </w:r>
    </w:p>
    <w:p>
      <w:pPr>
        <w:numPr>
          <w:ilvl w:val="0"/>
          <w:numId w:val="1060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корректная обработка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zone_enter</w:t>
      </w:r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numPr>
          <w:ilvl w:val="0"/>
          <w:numId w:val="1060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корректная обработка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line_cross</w:t>
      </w:r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numPr>
          <w:ilvl w:val="0"/>
          <w:numId w:val="1060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корректная обработка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dwell_time</w:t>
      </w:r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numPr>
          <w:ilvl w:val="0"/>
          <w:numId w:val="1060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прохождение события по цепочке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events -&gt; outbox -&gt; RabbitMQ -&gt; webhook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139"/>
    <w:bookmarkStart w:id="140" w:name="сценарии-надежности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4.2.2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Сценарии надежности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Проверяются:</w:t>
      </w:r>
    </w:p>
    <w:p>
      <w:pPr>
        <w:numPr>
          <w:ilvl w:val="0"/>
          <w:numId w:val="1061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недоступность RabbitMQ при активной аналитике;</w:t>
      </w:r>
    </w:p>
    <w:p>
      <w:pPr>
        <w:numPr>
          <w:ilvl w:val="0"/>
          <w:numId w:val="1061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восстановление публикации из outbox после возврата брокера;</w:t>
      </w:r>
    </w:p>
    <w:p>
      <w:pPr>
        <w:numPr>
          <w:ilvl w:val="0"/>
          <w:numId w:val="1061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временная недоступность webhook-получателя;</w:t>
      </w:r>
    </w:p>
    <w:p>
      <w:pPr>
        <w:numPr>
          <w:ilvl w:val="0"/>
          <w:numId w:val="1061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переход сообщений в DLQ после исчерпания лимита retry.</w:t>
      </w:r>
    </w:p>
    <w:bookmarkEnd w:id="140"/>
    <w:bookmarkStart w:id="141" w:name="сценарии-безопасности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4.2.3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Сценарии безопасности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Проверяется контур JWT/RBAC:</w:t>
      </w:r>
    </w:p>
    <w:p>
      <w:pPr>
        <w:numPr>
          <w:ilvl w:val="0"/>
          <w:numId w:val="1062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корректность login/refresh/logout;</w:t>
      </w:r>
    </w:p>
    <w:p>
      <w:pPr>
        <w:numPr>
          <w:ilvl w:val="0"/>
          <w:numId w:val="1062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запрет CRUD-операций для роли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viewer</w:t>
      </w:r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numPr>
          <w:ilvl w:val="0"/>
          <w:numId w:val="1062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доступ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operator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к конфигурации камер/зон/правил без прав администрирования пользователей.</w:t>
      </w:r>
    </w:p>
    <w:bookmarkEnd w:id="141"/>
    <w:bookmarkStart w:id="142" w:name="сценарии-производительности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4.2.4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Сценарии производительности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CPU и GPU профилей фиксируются:</w:t>
      </w:r>
    </w:p>
    <w:p>
      <w:pPr>
        <w:numPr>
          <w:ilvl w:val="0"/>
          <w:numId w:val="1063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p95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object-&gt;event latency</w:t>
      </w:r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numPr>
          <w:ilvl w:val="0"/>
          <w:numId w:val="1063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стабильность размера очередей;</w:t>
      </w:r>
    </w:p>
    <w:p>
      <w:pPr>
        <w:numPr>
          <w:ilvl w:val="0"/>
          <w:numId w:val="1063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число dropped frames;</w:t>
      </w:r>
    </w:p>
    <w:p>
      <w:pPr>
        <w:numPr>
          <w:ilvl w:val="0"/>
          <w:numId w:val="1063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доля потерянных/дублированных событий (должна стремиться к нулю).</w:t>
      </w:r>
    </w:p>
    <w:bookmarkEnd w:id="142"/>
    <w:bookmarkEnd w:id="143"/>
    <w:bookmarkStart w:id="146" w:name="метрики-и-методика-расчета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4.3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Метрики и методика расчета</w:t>
      </w:r>
    </w:p>
    <w:bookmarkStart w:id="144" w:name="базовые-метрики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4.3.1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Базовые метрики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Пусть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- задержка от появления объекта в кадре до публикации события в outbox для события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j</m:t>
        </m:r>
      </m:oMath>
      <w:r>
        <w:rPr>
          <w:rFonts w:ascii="Times New Roman" w:hAnsi="Times New Roman" w:eastAsia="Times New Roman" w:cs="Times New Roman"/>
          <w:sz w:val="28"/>
        </w:rPr>
        <w:t xml:space="preserve">. Тогда: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p95</m:t>
              </m:r>
            </m:e>
            <m:sub>
              <m:r>
                <m:rPr>
                  <m:nor/>
                  <m:sty m:val="p"/>
                </m:rPr>
                <m:t>obj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event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quantile</m:t>
              </m:r>
            </m:e>
            <m:sub>
              <m:r>
                <m:t>0.95</m:t>
              </m:r>
            </m:sub>
          </m:sSub>
          <m:r>
            <m:rPr>
              <m:sty m:val="p"/>
            </m:rPr>
            <m:t>{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Доля отброшенных кадров: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drop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dropped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input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Доля успешной доставки во внешний контур: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delivery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delivered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generated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трекинга оценивается число переключений идентификаторов: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r>
            <m:t>I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switch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rPr>
              <m:sty m:val="p"/>
            </m:rPr>
            <m:t>{</m:t>
          </m:r>
          <m:sSub>
            <m:e>
              <m:r>
                <m:rPr>
                  <m:nor/>
                  <m:sty m:val="p"/>
                </m:rPr>
                <m:t>ID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≠</m:t>
          </m:r>
          <m:sSub>
            <m:e>
              <m:r>
                <m:rPr>
                  <m:nor/>
                  <m:sty m:val="p"/>
                </m:rPr>
                <m:t>ID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 </m:t>
          </m:r>
          <m:r>
            <m:rPr>
              <m:nor/>
              <m:sty m:val="p"/>
            </m:rPr>
            <m:t>при сохранении физического объекта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4"/>
    <w:bookmarkStart w:id="145" w:name="правила-фиксации-замеров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4.3.2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Правила фиксации замеров</w:t>
      </w:r>
    </w:p>
    <w:p>
      <w:pPr>
        <w:numPr>
          <w:ilvl w:val="0"/>
          <w:numId w:val="1064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каждого сценария выполняется не менее трех прогонов.</w:t>
      </w:r>
    </w:p>
    <w:p>
      <w:pPr>
        <w:numPr>
          <w:ilvl w:val="0"/>
          <w:numId w:val="1064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latency-метрик фиксируются median, p95, max.</w:t>
      </w:r>
    </w:p>
    <w:p>
      <w:pPr>
        <w:numPr>
          <w:ilvl w:val="0"/>
          <w:numId w:val="1064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отказных сценариев фиксируются временные метки отказа и восстановления, а также число сообщений, отложенных в outbox.</w:t>
      </w:r>
    </w:p>
    <w:p>
      <w:pPr>
        <w:numPr>
          <w:ilvl w:val="0"/>
          <w:numId w:val="1064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каждого прогона сохраняются экспортированные панели Grafana и журналы сервисов.</w:t>
      </w:r>
    </w:p>
    <w:bookmarkEnd w:id="145"/>
    <w:bookmarkEnd w:id="146"/>
    <w:bookmarkStart w:id="155" w:name="X547ecac0846929f1f3b07eef060b1aff2fd33d4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4.4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Результаты экспериментов и шаблоны таблиц</w:t>
      </w:r>
    </w:p>
    <w:bookmarkStart w:id="148" w:name="функциональные-e2e-сценарии-1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4.4.1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Функциональные E2E-сценарии</w:t>
      </w:r>
    </w:p>
    <w:bookmarkStart w:id="147" w:name="tab:e2e_results"/>
    <w:p>
      <w:pPr>
        <w:pStyle w:val="TableCaption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Результаты функциональных E2E-сценариев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Результаты функциональных E2E-сценариев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Сценарий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Статус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Кол-во прогонов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zone_enter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PASS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Событие сформировано, outbox=</w:t>
            </w: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published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, доставка успешна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line_cross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PASS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Сценарий выполнен через synthetic event при тесте восстановления RabbitMQ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dwell_time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PASS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Сценарий выполнен в тесте webhook-retry с успешной повторной доставкой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E2E доставка webhook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PASS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Для всех трех типов правил зафиксирована успешная доставка</w:t>
            </w:r>
          </w:p>
        </w:tc>
      </w:tr>
    </w:tbl>
    <w:bookmarkEnd w:id="147"/>
    <w:bookmarkEnd w:id="148"/>
    <w:bookmarkStart w:id="150" w:name="надежность-доставки-при-отказах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4.4.2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Надежность доставки при отказах</w:t>
      </w:r>
    </w:p>
    <w:bookmarkStart w:id="149" w:name="tab:reliability_results"/>
    <w:p>
      <w:pPr>
        <w:pStyle w:val="TableCaption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Надежность доставки при отказных воздействиях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Надежность доставки при отказных воздействиях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Сценарий отказа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Потеря событий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Восстановление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Отключение RabbitMQ на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m:oMath>
              <m:r>
                <m:t>0.15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мин (около 9 с)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Нет потерь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Успешно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Во время отказа outbox=</w:t>
            </w: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retry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, после восстановления outbox=</w:t>
            </w: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published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Недоступность webhook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Нет потерь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Успешно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Зафиксированы failed-attempts, после запуска webhook-мока доставка успешна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Превышение лимита retry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Потерь не зафиксировано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Проверено логикой retry/DLQ на уровне integration-worker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Для длительной эксплуатации рекомендуется отдельный нагрузочный прогон с webhook-down до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max_retry</w:t>
            </w:r>
          </w:p>
        </w:tc>
      </w:tr>
    </w:tbl>
    <w:bookmarkEnd w:id="149"/>
    <w:bookmarkEnd w:id="150"/>
    <w:bookmarkStart w:id="152" w:name="производительность-cpugpu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4.4.3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Производительность CPU/GPU</w:t>
      </w:r>
    </w:p>
    <w:bookmarkStart w:id="151" w:name="tab:perf_results"/>
    <w:p>
      <w:pPr>
        <w:pStyle w:val="TableCaption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Показатели производительности в CPU и GPU профилях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оказатели производительности в CPU и GPU профилях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Метрика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CPU dev (1–3 камеры)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t>CPU/E2E acceptance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Целевое ограничение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p95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object-&gt;event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m:oMath>
              <m:r>
                <m:t>2.42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c (synthetic E2E, 1 камера)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Плановый приемочный профиль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CPU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2.0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GPU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1.2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Dropped frames, %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Не наблюдался рост (synthetic поток)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Плановый приемочный профиль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Без неограниченного роста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Outbox retries, шт/30 мин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1–2 на инъекцию в отказных сценариях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Плановый приемочный профиль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Контролируемый диапазон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DLQ count, шт/30 мин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Плановый приемочный профиль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Стремится к 0 в штатном режиме</w:t>
            </w:r>
          </w:p>
        </w:tc>
      </w:tr>
    </w:tbl>
    <w:bookmarkEnd w:id="151"/>
    <w:bookmarkEnd w:id="152"/>
    <w:bookmarkStart w:id="154" w:name="ограничения-и-угрозы-валидности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4.4.4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Ограничения и угрозы валидности</w:t>
      </w:r>
    </w:p>
    <w:bookmarkStart w:id="153" w:name="tab:validity_threats"/>
    <w:p>
      <w:pPr>
        <w:pStyle w:val="TableCaption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Ограничения эксперимента и угрозы валидности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Ограничения эксперимента и угрозы валидности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Фактор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Потенциальное влияние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Ограниченный набор сцен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Результаты могут быть смещены в сторону конкретных условий съемки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Вариативность сетевых условий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Часть задержек обусловлена инфраструктурой, а не алгоритмами CV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Отсутствие межкамерной ReID в текущем контуре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Трекинг-метрики валидны только в пределах одной камеры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Ограниченная серия прогонов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Часть метрик получена на synthetic E2E; для GPU и длительных профилей нужны дополнительные стендовые прогоны</w:t>
            </w:r>
          </w:p>
        </w:tc>
      </w:tr>
    </w:tbl>
    <w:bookmarkEnd w:id="153"/>
    <w:bookmarkEnd w:id="154"/>
    <w:bookmarkEnd w:id="155"/>
    <w:bookmarkStart w:id="156" w:name="анализ-и-интерпретация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4.5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Анализ и интерпретация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Методика построена таким образом, чтобы связать требования из главы </w:t>
      </w:r>
      <w:hyperlink w:anchor="ch:problem_statement">
        <w:r>
          <w:rPr>
            <w:rStyle w:val="Hyperlink"/>
          </w:rPr>
          <w:t xml:space="preserve">1</w:t>
        </w:r>
      </w:hyperlink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с измеримыми показателями:</w:t>
      </w:r>
    </w:p>
    <w:p>
      <w:pPr>
        <w:numPr>
          <w:ilvl w:val="0"/>
          <w:numId w:val="1065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требование «реальное время» проверяется через p95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object-&gt;event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и динамику очередей;</w:t>
      </w:r>
    </w:p>
    <w:p>
      <w:pPr>
        <w:numPr>
          <w:ilvl w:val="0"/>
          <w:numId w:val="1065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требование «надежность» - через outbox-persistence, retry-политику и DLQ;</w:t>
      </w:r>
    </w:p>
    <w:p>
      <w:pPr>
        <w:numPr>
          <w:ilvl w:val="0"/>
          <w:numId w:val="1065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требование «интерпретируемость» - через проверяемость правил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zone_enter/line_cross/dwell_time</w:t>
      </w:r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numPr>
          <w:ilvl w:val="0"/>
          <w:numId w:val="1065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требование «безопасность» - через сценарии JWT/RBAC.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По результатам текущего acceptance-прогона подтверждены корректность RBAC-ограничений, работоспособность E2E-контура для трех правил и устойчивость доставки при отказах RabbitMQ/webhook. Для окончательного количественного сравнения CPU/GPU профилей требуется серия длительных прогонов на GPU-стенде.</w:t>
      </w:r>
    </w:p>
    <w:bookmarkEnd w:id="156"/>
    <w:bookmarkStart w:id="160" w:name="X39fca328d720aa6471996103572194ead29e363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4.6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Шаблон интерпретации результатов CPU/GPU профилей</w:t>
      </w:r>
    </w:p>
    <w:bookmarkStart w:id="157" w:name="логика-сравнения-профилей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4.6.1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Логика сравнения профилей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Сравнение профилей выполняется по одинаковой процедуре:</w:t>
      </w:r>
    </w:p>
    <w:p>
      <w:pPr>
        <w:numPr>
          <w:ilvl w:val="0"/>
          <w:numId w:val="1066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Зафиксировать одинаковый набор сценариев и правил.</w:t>
      </w:r>
    </w:p>
    <w:p>
      <w:pPr>
        <w:numPr>
          <w:ilvl w:val="0"/>
          <w:numId w:val="1066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Провести серию прогонов на CPU- и GPU-стендах.</w:t>
      </w:r>
    </w:p>
    <w:p>
      <w:pPr>
        <w:numPr>
          <w:ilvl w:val="0"/>
          <w:numId w:val="1066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Нормализовать результаты по длительности прогона и числу камер.</w:t>
      </w:r>
    </w:p>
    <w:p>
      <w:pPr>
        <w:numPr>
          <w:ilvl w:val="0"/>
          <w:numId w:val="1066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Сопоставить системные метрики и долю успешных доставок.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Ключевой принцип интерпретации: даже при улучшении производительности на GPU качество считается недостаточным, если возрастает доля ложных/дублированных событий или ухудшается надежность доставки.</w:t>
      </w:r>
    </w:p>
    <w:bookmarkEnd w:id="157"/>
    <w:bookmarkStart w:id="158" w:name="Xf17402b3c5659d080f3c8d4f67f1d68e323e882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4.6.2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Шаблон аналитического комментария к таблице производительности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каждого показателя формируется комментарий следующего вида:</w:t>
      </w:r>
    </w:p>
    <w:p>
      <w:pPr>
        <w:numPr>
          <w:ilvl w:val="0"/>
          <w:numId w:val="106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Факт: значение метрики и интервал изменения относительно baseline.</w:t>
      </w:r>
    </w:p>
    <w:p>
      <w:pPr>
        <w:numPr>
          <w:ilvl w:val="0"/>
          <w:numId w:val="106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Причина: предполагаемое объяснение (узкое место декодирования, перегрузка inference, рост retry и т.д.).</w:t>
      </w:r>
    </w:p>
    <w:p>
      <w:pPr>
        <w:numPr>
          <w:ilvl w:val="0"/>
          <w:numId w:val="106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Действие: инженерная мера (корректировка FPS, масштабирование worker-ов, оптимизация правил).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Пример шаблона:</w:t>
      </w:r>
    </w:p>
    <w:p>
      <w:pPr>
        <w:pStyle w:val="Block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«В текущем CPU-прогоне зафиксировано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rPr>
                <m:sty m:val="p"/>
              </m:rPr>
              <m:t>p95</m:t>
            </m:r>
          </m:e>
          <m:sub>
            <m:r>
              <m:t>o</m:t>
            </m:r>
            <m:r>
              <m:t>b</m:t>
            </m:r>
            <m:r>
              <m:t>j</m:t>
            </m:r>
            <m:r>
              <m:rPr>
                <m:sty m:val="p"/>
              </m:rPr>
              <m:t>→</m:t>
            </m:r>
            <m:r>
              <m:t>e</m:t>
            </m:r>
            <m:r>
              <m:t>v</m:t>
            </m:r>
            <m:r>
              <m:t>e</m:t>
            </m:r>
            <m:r>
              <m:t>n</m:t>
            </m:r>
            <m:r>
              <m:t>t</m:t>
            </m:r>
          </m:sub>
        </m:sSub>
        <m:r>
          <m:rPr>
            <m:sty m:val="p"/>
          </m:rPr>
          <m:t>=</m:t>
        </m:r>
        <m:r>
          <m:t>2.42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c. Значение находится вблизи целевого порога и требует дополнительной калибровки при реальном RTSP-нагрузочном профиле. Рекомендуемое действие - провести серию прогонов с управлением входным FPS и профилем инференса, после чего сравнить с GPU-стендом».</w:t>
      </w:r>
    </w:p>
    <w:bookmarkEnd w:id="158"/>
    <w:bookmarkStart w:id="159" w:name="шаблон-комментария-к-надежности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4.6.3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Шаблон комментария к надежности</w:t>
      </w:r>
    </w:p>
    <w:p>
      <w:pPr>
        <w:pStyle w:val="Block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«При отказе RabbitMQ длительностью около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0.15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минуты потерь событий не зафиксировано. Событие оставалось в outbox в статусе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retry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и после восстановления брокера было успешно опубликовано и доставлено. Это подтверждает работоспособность механизма outbox + retry в базовом отказном сценарии».</w:t>
      </w:r>
    </w:p>
    <w:bookmarkEnd w:id="159"/>
    <w:bookmarkEnd w:id="160"/>
    <w:bookmarkStart w:id="165" w:name="Xb9e1780afe07e148465c2b7cd02325cfa7c53df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4.7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Протоколы заполнения итоговых таблиц главы</w:t>
      </w:r>
    </w:p>
    <w:bookmarkStart w:id="161" w:name="порядок-заполнения-после-каждого-прогона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4.7.1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Порядок заполнения после каждого прогона</w:t>
      </w:r>
    </w:p>
    <w:p>
      <w:pPr>
        <w:numPr>
          <w:ilvl w:val="0"/>
          <w:numId w:val="1068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Сформировать выгрузку метрик за временной интервал прогона.</w:t>
      </w:r>
    </w:p>
    <w:p>
      <w:pPr>
        <w:numPr>
          <w:ilvl w:val="0"/>
          <w:numId w:val="1068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Экспортировать логи сервисов и RabbitMQ diagnostics.</w:t>
      </w:r>
    </w:p>
    <w:p>
      <w:pPr>
        <w:numPr>
          <w:ilvl w:val="0"/>
          <w:numId w:val="1068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Сверить количество событий в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events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event_outbox</w:t>
      </w:r>
      <w:r>
        <w:rPr>
          <w:rFonts w:ascii="Times New Roman" w:hAnsi="Times New Roman" w:eastAsia="Times New Roman" w:cs="Times New Roman"/>
          <w:sz w:val="28"/>
        </w:rPr>
        <w:t xml:space="preserve">, webhook-моке.</w:t>
      </w:r>
    </w:p>
    <w:p>
      <w:pPr>
        <w:numPr>
          <w:ilvl w:val="0"/>
          <w:numId w:val="1068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Внести значения в таблицы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hyperlink w:anchor="tab:e2e_results">
        <w:r>
          <w:rPr>
            <w:rStyle w:val="Hyperlink"/>
          </w:rPr>
          <w:t xml:space="preserve">4.1</w:t>
        </w:r>
      </w:hyperlink>
      <w:r>
        <w:rPr>
          <w:rFonts w:ascii="Times New Roman" w:hAnsi="Times New Roman" w:eastAsia="Times New Roman" w:cs="Times New Roman"/>
          <w:sz w:val="28"/>
        </w:rPr>
        <w:t xml:space="preserve">–</w:t>
      </w:r>
      <w:hyperlink w:anchor="tab:validity_threats">
        <w:r>
          <w:rPr>
            <w:rStyle w:val="Hyperlink"/>
          </w:rPr>
          <w:t xml:space="preserve">4.4</w:t>
        </w:r>
      </w:hyperlink>
      <w:r>
        <w:rPr>
          <w:rFonts w:ascii="Times New Roman" w:hAnsi="Times New Roman" w:eastAsia="Times New Roman" w:cs="Times New Roman"/>
          <w:sz w:val="28"/>
        </w:rPr>
        <w:t xml:space="preserve">.</w:t>
      </w:r>
    </w:p>
    <w:p>
      <w:pPr>
        <w:numPr>
          <w:ilvl w:val="0"/>
          <w:numId w:val="1068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Добавить краткий текстовый вывод по каждому сценарию.</w:t>
      </w:r>
    </w:p>
    <w:bookmarkEnd w:id="161"/>
    <w:bookmarkStart w:id="162" w:name="правила-фиксации-аномалий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4.7.2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Правила фиксации аномалий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Аномалией считается любое из условий:</w:t>
      </w:r>
    </w:p>
    <w:p>
      <w:pPr>
        <w:numPr>
          <w:ilvl w:val="0"/>
          <w:numId w:val="1069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p95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object-&gt;event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превышает целевое ограничение для профиля;</w:t>
      </w:r>
    </w:p>
    <w:p>
      <w:pPr>
        <w:numPr>
          <w:ilvl w:val="0"/>
          <w:numId w:val="1069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outbox backlog продолжает расти в штатном режиме;</w:t>
      </w:r>
    </w:p>
    <w:p>
      <w:pPr>
        <w:numPr>
          <w:ilvl w:val="0"/>
          <w:numId w:val="1069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доля неуспешных доставок превышает установленный порог;</w:t>
      </w:r>
    </w:p>
    <w:p>
      <w:pPr>
        <w:numPr>
          <w:ilvl w:val="0"/>
          <w:numId w:val="1069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наблюдаются повторные события при одинаковом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dedup_key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каждой аномалии фиксируются:</w:t>
      </w:r>
    </w:p>
    <w:p>
      <w:pPr>
        <w:numPr>
          <w:ilvl w:val="0"/>
          <w:numId w:val="1070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ID прогона;</w:t>
      </w:r>
    </w:p>
    <w:p>
      <w:pPr>
        <w:numPr>
          <w:ilvl w:val="0"/>
          <w:numId w:val="1070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точная временная метка;</w:t>
      </w:r>
    </w:p>
    <w:p>
      <w:pPr>
        <w:numPr>
          <w:ilvl w:val="0"/>
          <w:numId w:val="1070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задействованные камеры/правила;</w:t>
      </w:r>
    </w:p>
    <w:p>
      <w:pPr>
        <w:numPr>
          <w:ilvl w:val="0"/>
          <w:numId w:val="1070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первичная гипотеза причины;</w:t>
      </w:r>
    </w:p>
    <w:p>
      <w:pPr>
        <w:numPr>
          <w:ilvl w:val="0"/>
          <w:numId w:val="1070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план корректирующего действия.</w:t>
      </w:r>
    </w:p>
    <w:bookmarkEnd w:id="162"/>
    <w:bookmarkStart w:id="164" w:name="X675820d905ab35d176d528b26698b73f73ce3e1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4.7.3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Шаблон итоговой сравнительной таблицы прогонов</w:t>
      </w:r>
    </w:p>
    <w:bookmarkStart w:id="163" w:name="tab:runs_summary"/>
    <w:p>
      <w:pPr>
        <w:pStyle w:val="TableCaption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Сводка серий прогонов (заполняется по итогам стенда)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Сводка серий прогонов (заполняется по итогам стенда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ID прогона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Профиль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p95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obj-&gt;event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Надежность доставки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t>RUN-2026-05-13-A1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CPU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m:oMath>
              <m:r>
                <m:t>2.42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c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PASS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Functional E2E + RBAC + RabbitMQ/webhook recovery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t>RUN-2026-05-13-A1-RMQ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CPU (отказной)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m:oMath>
              <m:r>
                <m:t>8.93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c recovery-time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PASS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RabbitMQ outage/recovery, outbox корректно дренирован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t>RUN-2026-05-13-A1-WH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CPU (отказной)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m:oMath>
              <m:r>
                <m:t>4.46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c recovery-time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PASS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Webhook retry: failed attempts зафиксированы, затем success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RUN-GPU-PLAN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GPU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Планируется по той же методике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Планируется по той же методике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Требуется отдельный стенд с 1–10 RTSP-камерами</w:t>
            </w:r>
          </w:p>
        </w:tc>
      </w:tr>
    </w:tbl>
    <w:bookmarkEnd w:id="163"/>
    <w:bookmarkEnd w:id="164"/>
    <w:bookmarkEnd w:id="165"/>
    <w:bookmarkStart w:id="166" w:name="Xcda00515b9033d31ba75cdf7b02b8a2a09e257a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4.8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Практические рекомендации по итогам апробации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Даже до финального заполнения таблиц можно зафиксировать инженерные рекомендации, вытекающие из выбранной методики:</w:t>
      </w:r>
    </w:p>
    <w:p>
      <w:pPr>
        <w:numPr>
          <w:ilvl w:val="0"/>
          <w:numId w:val="1071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стабильной работы CPU-профиля необходимо контролировать входной FPS и исключать неограниченные очереди.</w:t>
      </w:r>
    </w:p>
    <w:p>
      <w:pPr>
        <w:numPr>
          <w:ilvl w:val="0"/>
          <w:numId w:val="1071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приемки GPU-профиля важно оценивать не только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inference latency</w:t>
      </w:r>
      <w:r>
        <w:rPr>
          <w:rFonts w:ascii="Times New Roman" w:hAnsi="Times New Roman" w:eastAsia="Times New Roman" w:cs="Times New Roman"/>
          <w:sz w:val="28"/>
        </w:rPr>
        <w:t xml:space="preserve">, но и полный путь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object-&gt;event</w:t>
      </w:r>
      <w:r>
        <w:rPr>
          <w:rFonts w:ascii="Times New Roman" w:hAnsi="Times New Roman" w:eastAsia="Times New Roman" w:cs="Times New Roman"/>
          <w:sz w:val="28"/>
        </w:rPr>
        <w:t xml:space="preserve">, включая запись в БД и outbox.</w:t>
      </w:r>
    </w:p>
    <w:p>
      <w:pPr>
        <w:numPr>
          <w:ilvl w:val="0"/>
          <w:numId w:val="1071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Контур доставки должен проверяться отказными сценариями регулярно, а не только в конце разработки.</w:t>
      </w:r>
    </w:p>
    <w:p>
      <w:pPr>
        <w:numPr>
          <w:ilvl w:val="0"/>
          <w:numId w:val="1071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Метрики retries и DLQ должны иметь алертинг, так как их рост часто является первым индикатором деградации интеграционного канала.</w:t>
      </w:r>
    </w:p>
    <w:p>
      <w:pPr>
        <w:numPr>
          <w:ilvl w:val="0"/>
          <w:numId w:val="1071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Ролевая модель доступа должна тестироваться автоматически при каждом изменении API-контрактов.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Эти рекомендации повышают воспроизводимость экспериментов и сокращают время локализации проблем в эксплуатационном цикле.</w:t>
      </w:r>
    </w:p>
    <w:bookmarkEnd w:id="166"/>
    <w:bookmarkStart w:id="170" w:name="X4be33482b6ed3bed01cd2e8bc700506e2d9999c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4.9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Статистическая обработка и устойчивость выводов</w:t>
      </w:r>
    </w:p>
    <w:bookmarkStart w:id="167" w:name="агрегация-результатов-по-сериям-прогонов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4.9.1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Агрегация результатов по сериям прогонов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каждой метрики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по серии из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прогонов фиксируются: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m</m:t>
              </m:r>
            </m:e>
          </m:ba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L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L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</m:t>
          </m:r>
          <m:sSub>
            <m:e>
              <m:r>
                <m:t>σ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L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m</m:t>
                  </m:r>
                </m:e>
              </m:ba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Такой подход позволяет отделить систематический эффект изменения конфигурации от случайного разброса, связанного с вариативностью потоков и сетевых условий.</w:t>
      </w:r>
    </w:p>
    <w:bookmarkEnd w:id="167"/>
    <w:bookmarkStart w:id="168" w:name="проверка-стабильности-профилей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4.9.2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Проверка стабильности профилей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Профиль считается стабильным, если одновременно выполняются условия:</w:t>
      </w:r>
    </w:p>
    <w:p>
      <w:pPr>
        <w:numPr>
          <w:ilvl w:val="0"/>
          <w:numId w:val="1072"/>
        </w:numPr>
        <w:spacing w:line="360" w:lineRule="auto" w:before="0" w:after="0"/>
        <w:ind w:firstLine="709"/>
        <w:jc w:val="both"/>
      </w:pPr>
      <m:oMath>
        <m:sSub>
          <m:e>
            <m:r>
              <m:t>σ</m:t>
            </m:r>
          </m:e>
          <m:sub>
            <m:r>
              <m:rPr>
                <m:nor/>
                <m:sty m:val="p"/>
              </m:rPr>
              <m:t>p95 obj-&gt;event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находится в допустимом интервале;</w:t>
      </w:r>
    </w:p>
    <w:p>
      <w:pPr>
        <w:numPr>
          <w:ilvl w:val="0"/>
          <w:numId w:val="1072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нет монотонного роста backlog в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event_outbox</w:t>
      </w:r>
      <w:r>
        <w:rPr>
          <w:rFonts w:ascii="Times New Roman" w:hAnsi="Times New Roman" w:eastAsia="Times New Roman" w:cs="Times New Roman"/>
          <w:sz w:val="28"/>
        </w:rPr>
        <w:t xml:space="preserve">;</w:t>
      </w:r>
    </w:p>
    <w:p>
      <w:pPr>
        <w:numPr>
          <w:ilvl w:val="0"/>
          <w:numId w:val="1072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число критических алертов за прогон не превышает порог.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Иначе профиль трактуется как нестабильный и требует донастройки параметров или перераспределения ресурсов.</w:t>
      </w:r>
    </w:p>
    <w:bookmarkEnd w:id="168"/>
    <w:bookmarkStart w:id="169" w:name="Xd3a690787fa60c0f4436dda8379ab22063fda12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4.9.3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Сравнение baseline и модифицированной конфигурации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сравнения двух конфигураций (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  <w:sz w:val="28"/>
        </w:rPr>
        <w:t xml:space="preserve">) по метрике latency используется относительное изменение: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%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p95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p95</m:t>
                  </m:r>
                </m:e>
                <m:sub>
                  <m:r>
                    <m:t>A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p95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Отрицательное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%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означает улучшение по задержке. Однако решение о принятии конфигурации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принимается только при соблюдении ограничений по надежности и корректности событий.</w:t>
      </w:r>
    </w:p>
    <w:bookmarkEnd w:id="169"/>
    <w:bookmarkEnd w:id="170"/>
    <w:bookmarkStart w:id="174" w:name="Xe9fa4209d41f3aebe6071e9436b46a0906e16ae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4.10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Анализ чувствительности ключевых параметров</w:t>
      </w:r>
    </w:p>
    <w:bookmarkStart w:id="171" w:name="чувствительность-к-порогу-confidence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4.10.1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Чувствительность к порогу confidence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Изменение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conf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влияет одновременно на две группы метрик:</w:t>
      </w:r>
    </w:p>
    <w:p>
      <w:pPr>
        <w:numPr>
          <w:ilvl w:val="0"/>
          <w:numId w:val="1073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при уменьшении порога растут recall детекции и нагрузка на трекер/правила;</w:t>
      </w:r>
    </w:p>
    <w:p>
      <w:pPr>
        <w:numPr>
          <w:ilvl w:val="0"/>
          <w:numId w:val="1073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при увеличении порога снижается шум, но возрастает риск пропуска событий.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Рекомендуется проводить настройку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conf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в диапазоне значений с шагом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t>δ</m:t>
        </m:r>
      </m:oMath>
      <w:r>
        <w:rPr>
          <w:rFonts w:ascii="Times New Roman" w:hAnsi="Times New Roman" w:eastAsia="Times New Roman" w:cs="Times New Roman"/>
          <w:sz w:val="28"/>
        </w:rPr>
        <w:t xml:space="preserve">, фиксируя: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precision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rPr>
                      <m:nor/>
                      <m:sty m:val="p"/>
                    </m:rPr>
                    <m:t>recall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p95</m:t>
                  </m:r>
                </m:e>
                <m:sub>
                  <m:r>
                    <m:rPr>
                      <m:nor/>
                      <m:sty m:val="p"/>
                    </m:rPr>
                    <m:t>obj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nor/>
                      <m:sty m:val="p"/>
                    </m:rPr>
                    <m:t>event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bookmarkEnd w:id="171"/>
    <w:bookmarkStart w:id="172" w:name="чувствительность-к-dwell_time-порогу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4.10.2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Чувствительность к</w:t>
      </w:r>
      <w:r>
        <w:rPr>
          <w:rFonts w:ascii="Times New Roman" w:hAnsi="Times New Roman" w:eastAsia="Times New Roman" w:cs="Times New Roman"/>
          <w:b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sz w:val="28"/>
        </w:rPr>
        <w:t xml:space="preserve">dwell_time</w:t>
      </w:r>
      <w:r>
        <w:rPr>
          <w:rFonts w:ascii="Times New Roman" w:hAnsi="Times New Roman" w:eastAsia="Times New Roman" w:cs="Times New Roman"/>
          <w:b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</w:rPr>
        <w:t xml:space="preserve">порогу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Параметр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для правила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dwell_time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напрямую определяет частоту срабатываний:</w:t>
      </w:r>
    </w:p>
    <w:p>
      <w:pPr>
        <w:numPr>
          <w:ilvl w:val="0"/>
          <w:numId w:val="1074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малые значения увеличивают количество срабатываний и ложных тревог;</w:t>
      </w:r>
    </w:p>
    <w:p>
      <w:pPr>
        <w:numPr>
          <w:ilvl w:val="0"/>
          <w:numId w:val="1074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большие значения снижают чувствительность к кратковременным нарушениям.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Оптимальный диапазон выбирается по сценарию объекта наблюдения и согласуется с эксплуатационным регламентом.</w:t>
      </w:r>
    </w:p>
    <w:bookmarkEnd w:id="172"/>
    <w:bookmarkStart w:id="173" w:name="чувствительность-к-retry-политике"/>
    <w:p>
      <w:pPr>
        <w:pStyle w:val="Heading3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4.10.3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Чувствительность к retry-политике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Параметры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base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формируют компромисс:</w:t>
      </w:r>
    </w:p>
    <w:p>
      <w:pPr>
        <w:numPr>
          <w:ilvl w:val="0"/>
          <w:numId w:val="1075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рост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повышает вероятность успешной доставки;</w:t>
      </w:r>
    </w:p>
    <w:p>
      <w:pPr>
        <w:numPr>
          <w:ilvl w:val="0"/>
          <w:numId w:val="1075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одновременно растут хвосты latency интеграционного канала;</w:t>
      </w:r>
    </w:p>
    <w:p>
      <w:pPr>
        <w:numPr>
          <w:ilvl w:val="0"/>
          <w:numId w:val="1075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избыточный backoff может задерживать важные уведомления.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Поэтому параметры retry выбираются не изолированно, а совместно с целевыми SLA внешнего контура.</w:t>
      </w:r>
    </w:p>
    <w:bookmarkEnd w:id="173"/>
    <w:bookmarkEnd w:id="174"/>
    <w:bookmarkStart w:id="175" w:name="Xcd39e11a18e901d7fa63ef1bfc7750aeca1012b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4.11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Интерпретация результатов в логике задач исследования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финальной редакции главы результаты должны быть представлены в форме явного соответствия задачам ВКР:</w:t>
      </w:r>
    </w:p>
    <w:p>
      <w:pPr>
        <w:numPr>
          <w:ilvl w:val="0"/>
          <w:numId w:val="1076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Требования и архитектура: подтверждение, что реализованный контур покрывает заявленные функциональные и нефункциональные требования.</w:t>
      </w:r>
    </w:p>
    <w:p>
      <w:pPr>
        <w:numPr>
          <w:ilvl w:val="0"/>
          <w:numId w:val="1076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Методы обнаружения/сопровождения: подтверждение устойчивости треков и корректности событий на целевых сценариях.</w:t>
      </w:r>
    </w:p>
    <w:p>
      <w:pPr>
        <w:numPr>
          <w:ilvl w:val="0"/>
          <w:numId w:val="1076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Надежность интеграции: подтверждение отсутствия потерь при отказных воздействиях и корректной работы retry/DLQ.</w:t>
      </w:r>
    </w:p>
    <w:p>
      <w:pPr>
        <w:numPr>
          <w:ilvl w:val="0"/>
          <w:numId w:val="1076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Работа в реальном времени: подтверждение ограничений по p95 задержке для CPU и GPU профилей.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Итоговые таблицы и графики должны сопровождаться не только числовыми значениями, но и инженерными выводами: где находятся узкие места, какие параметры влияют сильнее всего, какие меры дают наибольший эффект.</w:t>
      </w:r>
    </w:p>
    <w:bookmarkEnd w:id="175"/>
    <w:bookmarkStart w:id="176" w:name="выводы-по-главе-4"/>
    <w:p>
      <w:pPr>
        <w:pStyle w:val="Heading2"/>
        <w:spacing w:line="24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 xml:space="preserve">Выводы по главе 4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 четвертой главе зафиксирована методика апробации платформы, включающая функциональные, отказные, security- и performance-сценарии. Определены расчетные формулы ключевых метрик и подготовлены шаблоны таблиц для итоговых стендовых замеров. Такая структура обеспечивает воспроизводимость экспериментов и позволяет напрямую подтвердить или опровергнуть достижение целевых требований по задержке, надежности и корректности событийного анализа.</w:t>
      </w:r>
    </w:p>
    <w:bookmarkEnd w:id="176"/>
    <w:bookmarkStart w:id="184" w:name="Xb3f41322455e23e423e036654289ecd39d36257"/>
    <w:p>
      <w:pPr>
        <w:pStyle w:val="Heading2"/>
        <w:spacing w:line="240" w:lineRule="auto" w:before="240" w:after="120"/>
        <w:ind w:firstLine="0"/>
        <w:jc w:val="left"/>
      </w:pPr>
      <w:r>
        <w:rPr>
          <w:rStyle w:val="SectionNumber"/>
          <w:rFonts w:ascii="Times New Roman" w:hAnsi="Times New Roman" w:eastAsia="Times New Roman" w:cs="Times New Roman"/>
          <w:b/>
          <w:sz w:val="28"/>
        </w:rPr>
        <w:t xml:space="preserve">4.12</w:t>
      </w:r>
      <w:r>
        <w:rPr>
          <w:rFonts w:ascii="Times New Roman" w:hAnsi="Times New Roman" w:eastAsia="Times New Roman" w:cs="Times New Roman"/>
          <w:b/>
          <w:sz w:val="28"/>
        </w:rPr>
        <w:tab/>
      </w:r>
      <w:r>
        <w:rPr>
          <w:rFonts w:ascii="Times New Roman" w:hAnsi="Times New Roman" w:eastAsia="Times New Roman" w:cs="Times New Roman"/>
          <w:b/>
          <w:sz w:val="28"/>
        </w:rPr>
        <w:t xml:space="preserve">Демонстрационный сценарий обнаружения БПЛА на загруженном видео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демонстрации работоспособности платформы в контур апробации был включен отдельный сценарий обнаружения беспилотного летательного аппарата. Видеофайл размещен в каталоге проекта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videos/V_DRONE_009.mp4</w:t>
      </w:r>
      <w:r>
        <w:rPr>
          <w:rFonts w:ascii="Times New Roman" w:hAnsi="Times New Roman" w:eastAsia="Times New Roman" w:cs="Times New Roman"/>
          <w:sz w:val="28"/>
        </w:rPr>
        <w:t xml:space="preserve">, а обученная модель детекции размещена по пути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runs/detect/runs/train/small_detection/weights/best.pt</w:t>
      </w:r>
      <w:r>
        <w:rPr>
          <w:rFonts w:ascii="Times New Roman" w:hAnsi="Times New Roman" w:eastAsia="Times New Roman" w:cs="Times New Roman"/>
          <w:sz w:val="28"/>
        </w:rPr>
        <w:t xml:space="preserve">. В контейнере аналитического сервиса эти артефакты монтируются как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/app/videos/V_DRONE_009.mp4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/app/models/best.pt</w:t>
      </w:r>
      <w:r>
        <w:rPr>
          <w:rFonts w:ascii="Times New Roman" w:hAnsi="Times New Roman" w:eastAsia="Times New Roman" w:cs="Times New Roman"/>
          <w:sz w:val="28"/>
        </w:rPr>
        <w:t xml:space="preserve">, что позволяет использовать один и тот же воспроизводимый набор данных как при локальной демонстрации, так и при стендовом запуске.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Модель обучена на наборе данных Small Detection в формате YOLO с двумя целевыми классами: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bird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drone</w:t>
      </w:r>
      <w:r>
        <w:rPr>
          <w:rFonts w:ascii="Times New Roman" w:hAnsi="Times New Roman" w:eastAsia="Times New Roman" w:cs="Times New Roman"/>
          <w:sz w:val="28"/>
        </w:rPr>
        <w:t xml:space="preserve">. По конфигурации обучения использовался вариант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yolo26n.pt</w:t>
      </w:r>
      <w:r>
        <w:rPr>
          <w:rFonts w:ascii="Times New Roman" w:hAnsi="Times New Roman" w:eastAsia="Times New Roman" w:cs="Times New Roman"/>
          <w:sz w:val="28"/>
        </w:rPr>
        <w:t xml:space="preserve">, входное разрешение 640 пикселей, 100 эпох, размер пакета 16 и устройство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mps</w:t>
      </w:r>
      <w:r>
        <w:rPr>
          <w:rFonts w:ascii="Times New Roman" w:hAnsi="Times New Roman" w:eastAsia="Times New Roman" w:cs="Times New Roman"/>
          <w:sz w:val="28"/>
        </w:rPr>
        <w:t xml:space="preserve">. Итоговые веса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best.pt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используются в сервисе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analytics-worker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как основной детектор для демонстрационного профиля.</w:t>
      </w:r>
    </w:p>
    <w:bookmarkStart w:id="177" w:name="tab:drone_demo_artifacts"/>
    <w:p>
      <w:pPr>
        <w:pStyle w:val="TableCaption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Параметры обученной модели и демонстрационного видео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араметры обученной модели и демонстрационного видео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Путь к модели в репозитории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runs/detect/runs/train/small_detection/weights/best.pt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Путь к модели в контейнере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/app/models/best.pt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Путь к видео в репозитории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videos/V_DRONE_009.mp4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Путь к видео в контейнере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/app/videos/V_DRONE_009.mp4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Классы модели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bird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drone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Размер видео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640x512 пикселей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Частота видео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30 кадров/с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Длительность видео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10.07 с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Целевая частота демонстрационного контура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10 кадров/с</w:t>
            </w:r>
          </w:p>
        </w:tc>
      </w:tr>
    </w:tbl>
    <w:bookmarkEnd w:id="177"/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автоматического включения демонстрации в API добавлена процедура инициализации камеры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demo-drone-video</w:t>
      </w:r>
      <w:r>
        <w:rPr>
          <w:rFonts w:ascii="Times New Roman" w:hAnsi="Times New Roman" w:eastAsia="Times New Roman" w:cs="Times New Roman"/>
          <w:sz w:val="28"/>
        </w:rPr>
        <w:t xml:space="preserve">. При старте сервиса она создает активный источник видео, полноэкранную зону контроля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demo-full-frame-zone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и правило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demo-drone-zone-enter</w:t>
      </w:r>
      <w:r>
        <w:rPr>
          <w:rFonts w:ascii="Times New Roman" w:hAnsi="Times New Roman" w:eastAsia="Times New Roman" w:cs="Times New Roman"/>
          <w:sz w:val="28"/>
        </w:rPr>
        <w:t xml:space="preserve">. При включенном параметре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DEMO_DRONE_EXCLUSIVE=true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остальные камеры переводятся в неактивное состояние, чтобы аналитический worker фокусировался на загруженном видео. Такой режим удобен для защиты работы, поскольку не требует ручной настройки камеры и правил перед показом.</w:t>
      </w:r>
    </w:p>
    <w:bookmarkStart w:id="178" w:name="tab:drone_demo_config"/>
    <w:p>
      <w:pPr>
        <w:pStyle w:val="TableCaption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Конфигурация демонстрационного профиля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Конфигурация демонстрационного профиля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Переменная окружения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DETECTOR_MODEL=/app/models/best.pt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Выбор обученной модели БПЛА в аналитическом сервисе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DETECTOR_CLASSES=drone,bird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Ограничение детекции классами, релевантными демонстрационному сценарию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DEMO_DRONE_ENABLED=true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Автоматическое создание демонстрационной камеры и правила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DEMO_DRONE_SOURCE=/app/videos/V_DRONE_009.mp4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Источник видео для демонстрационного потока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DEMO_DRONE_RESOLUTION=640x512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Размер кадра, используемый для расчета координат зоны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DEMO_DRONE_FPS_TARGET=10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Целевая частота обработки демонстрационного потока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DEMO_DRONE_EXCLUSIVE=true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Перевод остальных камер в неактивное состояние на время демонстрации</w:t>
            </w:r>
          </w:p>
        </w:tc>
      </w:tr>
    </w:tbl>
    <w:bookmarkEnd w:id="178"/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 операторском интерфейсе добавлена страница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/demo</w:t>
      </w:r>
      <w:r>
        <w:rPr>
          <w:rFonts w:ascii="Times New Roman" w:hAnsi="Times New Roman" w:eastAsia="Times New Roman" w:cs="Times New Roman"/>
          <w:sz w:val="28"/>
        </w:rPr>
        <w:t xml:space="preserve">. Она получает видео через маршрут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/api/v1/demo/drone-video</w:t>
      </w:r>
      <w:r>
        <w:rPr>
          <w:rFonts w:ascii="Times New Roman" w:hAnsi="Times New Roman" w:eastAsia="Times New Roman" w:cs="Times New Roman"/>
          <w:sz w:val="28"/>
        </w:rPr>
        <w:t xml:space="preserve">, периодически запрашивает активные треки класса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drone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через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/api/v1/tracks?object_class=drone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и показывает последние события из журнала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/api/v1/events</w:t>
      </w:r>
      <w:r>
        <w:rPr>
          <w:rFonts w:ascii="Times New Roman" w:hAnsi="Times New Roman" w:eastAsia="Times New Roman" w:cs="Times New Roman"/>
          <w:sz w:val="28"/>
        </w:rPr>
        <w:t xml:space="preserve">. Поверх видеоплеера строятся ограничивающие рамки активных треков, что позволяет визуально сопоставить кадр, результат детекции, состояние трека и сформированное событие.</w:t>
      </w:r>
    </w:p>
    <w:bookmarkStart w:id="182" w:name="fig:drone_demo_detection"/>
    <w:p>
      <w:pPr>
        <w:pStyle w:val="CaptionedFigure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drawing>
          <wp:inline>
            <wp:extent cx="5456428" cy="5985019"/>
            <wp:effectExtent b="0" l="0" r="0" t="0"/>
            <wp:docPr descr="" title="" id="180" name="Picture"/>
            <a:graphic>
              <a:graphicData uri="http://schemas.openxmlformats.org/drawingml/2006/picture">
                <pic:pic>
                  <pic:nvPicPr>
                    <pic:cNvPr descr="../drone_demo_detection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428" cy="5985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Пример детекции БПЛА на кадре 55 видео V_DRONE_009.mp4</w:t>
      </w:r>
    </w:p>
    <w:bookmarkEnd w:id="182"/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 контрольном прогоне модель обнаружила объект класса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drone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на кадре 55 с confidence 0.453. При работающем стеке платформа также формировала актуальные треки и события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zone_enter</w:t>
      </w:r>
      <w:r>
        <w:rPr>
          <w:rFonts w:ascii="Times New Roman" w:hAnsi="Times New Roman" w:eastAsia="Times New Roman" w:cs="Times New Roman"/>
          <w:sz w:val="28"/>
        </w:rPr>
        <w:t xml:space="preserve">. Через API были зафиксированы треки класса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drone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с confidence в диапазоне 0.258–0.314 и события высокого уровня важности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high</w:t>
      </w:r>
      <w:r>
        <w:rPr>
          <w:rFonts w:ascii="Times New Roman" w:hAnsi="Times New Roman" w:eastAsia="Times New Roman" w:cs="Times New Roman"/>
          <w:sz w:val="28"/>
        </w:rPr>
        <w:t xml:space="preserve">, связанные с правилом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demo-drone-zone-enter</w:t>
      </w:r>
      <w:r>
        <w:rPr>
          <w:rFonts w:ascii="Times New Roman" w:hAnsi="Times New Roman" w:eastAsia="Times New Roman" w:cs="Times New Roman"/>
          <w:sz w:val="28"/>
        </w:rPr>
        <w:t xml:space="preserve">. Это подтверждает, что демонстрационный сценарий проходит полный путь от видеофайла и обученной модели до операторского интерфейса и журнала событий.</w:t>
      </w:r>
    </w:p>
    <w:bookmarkStart w:id="183" w:name="tab:drone_demo_api_results"/>
    <w:p>
      <w:pPr>
        <w:pStyle w:val="TableCaption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Фрагмент результатов демонстрационного прогона через API платформы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Фрагмент результатов демонстрационного прогона через API платформы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Сущность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Идентификатор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Confidence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Интерпретация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Трек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111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0.274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Активный трек класса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drone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, сформированный аналитическим сервисом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Трек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110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0.314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Повторное обнаружение БПЛА в демонстрационном видео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Событие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zone_enter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0.274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Вход БПЛА в полноэкранную демонстрационную зону контроля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Событие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zone_enter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0.263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Повторная фиксация события для нового трека после дедупликации</w:t>
            </w:r>
          </w:p>
        </w:tc>
      </w:tr>
    </w:tbl>
    <w:bookmarkEnd w:id="183"/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Таким образом, демонстрационный контур закрывает практическую часть ВКР: обученная модель используется не изолированно, а как компонент платформы; загруженное видео применяется как воспроизводимый источник потока; результаты отображаются в интерфейсе и сохраняются в журнале событий. Это позволяет на защите показать не только качество отдельной нейросетевой модели, но и работоспособность всей платформы видеоаналитики реального времени.</w:t>
      </w:r>
    </w:p>
    <w:bookmarkEnd w:id="184"/>
    <w:bookmarkEnd w:id="185"/>
    <w:bookmarkStart w:id="186" w:name="заключение"/>
    <w:p>
      <w:pPr>
        <w:pStyle w:val="Heading1"/>
        <w:pageBreakBefore/>
        <w:spacing w:line="240" w:lineRule="auto" w:before="360" w:after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ЗАКЛЮЧЕНИЕ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 рамках магистерской работы решена задача разработки платформы видеоаналитики реального времени для мониторинга охраняемых зон с акцентом на сквозной контур «обнаружение - сопровождение - событийный анализ - надежная доставка».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По результатам исследования и проектирования получены следующие основные результаты.</w:t>
      </w:r>
    </w:p>
    <w:p>
      <w:pPr>
        <w:numPr>
          <w:ilvl w:val="0"/>
          <w:numId w:val="107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Сформулированы функциональные и нефункциональные требования к платформе, отражающие ограничения реального времени, масштабируемости, надежности и интерпретируемости.</w:t>
      </w:r>
    </w:p>
    <w:p>
      <w:pPr>
        <w:numPr>
          <w:ilvl w:val="0"/>
          <w:numId w:val="107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Обоснован выбор методов детекции, сопровождения и правиловой генерации событий, обеспечивающих компромисс между точностью и задержкой обработки.</w:t>
      </w:r>
    </w:p>
    <w:p>
      <w:pPr>
        <w:numPr>
          <w:ilvl w:val="0"/>
          <w:numId w:val="107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Построена формальная модель конвейера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capture -&gt; detect -&gt; track -&gt; rules -&gt; outbox</w:t>
      </w:r>
      <w:r>
        <w:rPr>
          <w:rFonts w:ascii="Times New Roman" w:hAnsi="Times New Roman" w:eastAsia="Times New Roman" w:cs="Times New Roman"/>
          <w:sz w:val="28"/>
        </w:rPr>
        <w:t xml:space="preserve">, включающая механизмы дедупликации и отказоустойчивой доставки.</w:t>
      </w:r>
    </w:p>
    <w:p>
      <w:pPr>
        <w:numPr>
          <w:ilvl w:val="0"/>
          <w:numId w:val="107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Реализована программная система в виде изолированных сервисов (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api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analytics-worker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integration-worker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ui</w:t>
      </w:r>
      <w:r>
        <w:rPr>
          <w:rFonts w:ascii="Times New Roman" w:hAnsi="Times New Roman" w:eastAsia="Times New Roman" w:cs="Times New Roman"/>
          <w:sz w:val="28"/>
        </w:rPr>
        <w:t xml:space="preserve">) с инфраструктурным контуром на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PostgreSQL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RabbitMQ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Prometheus</w:t>
      </w:r>
      <w:r>
        <w:rPr>
          <w:rFonts w:ascii="Times New Roman" w:hAnsi="Times New Roman" w:eastAsia="Times New Roman" w:cs="Times New Roman"/>
          <w:sz w:val="28"/>
        </w:rPr>
        <w:t xml:space="preserve">,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Grafana</w:t>
      </w:r>
      <w:r>
        <w:rPr>
          <w:rFonts w:ascii="Times New Roman" w:hAnsi="Times New Roman" w:eastAsia="Times New Roman" w:cs="Times New Roman"/>
          <w:sz w:val="28"/>
        </w:rPr>
        <w:t xml:space="preserve">.</w:t>
      </w:r>
    </w:p>
    <w:p>
      <w:pPr>
        <w:numPr>
          <w:ilvl w:val="0"/>
          <w:numId w:val="107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Реализованы контуры безопасности и эксплуатации: JWT-аутентификация, RBAC, health/readiness, метрики наблюдаемости и воспроизводимый pipeline развертывания.</w:t>
      </w:r>
    </w:p>
    <w:p>
      <w:pPr>
        <w:numPr>
          <w:ilvl w:val="0"/>
          <w:numId w:val="1077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Подготовлена методика апробации с формализованными метриками и сценариями E2E-проверки, а также шаблонами таблиц для фиксации итоговых стендовых результатов.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Практическая значимость работы состоит в том, что предложенное решение может использоваться как базовый эксплуатационно-исследовательский стенд для задач охранного видеонаблюдения и как основа для дальнейшего перехода к распределенному развертыванию.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Основные направления развития:</w:t>
      </w:r>
    </w:p>
    <w:p>
      <w:pPr>
        <w:numPr>
          <w:ilvl w:val="0"/>
          <w:numId w:val="1078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расширение набора поддерживаемых классов и дообучение детектора на предметных датасетах;</w:t>
      </w:r>
    </w:p>
    <w:p>
      <w:pPr>
        <w:numPr>
          <w:ilvl w:val="0"/>
          <w:numId w:val="1078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внедрение межкамерной корреляции и реидентификации;</w:t>
      </w:r>
    </w:p>
    <w:p>
      <w:pPr>
        <w:numPr>
          <w:ilvl w:val="0"/>
          <w:numId w:val="1078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перенос артефактов в объектное хранилище;</w:t>
      </w:r>
    </w:p>
    <w:p>
      <w:pPr>
        <w:numPr>
          <w:ilvl w:val="0"/>
          <w:numId w:val="1078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кластеризация брокера и базы данных;</w:t>
      </w:r>
    </w:p>
    <w:p>
      <w:pPr>
        <w:numPr>
          <w:ilvl w:val="0"/>
          <w:numId w:val="1078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ускорение инференса через ONNX Runtime/TensorRT для плотных многокамерных конфигураций.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Соответствие задачам исследования можно резюмировать следующим образом:</w:t>
      </w:r>
    </w:p>
    <w:p>
      <w:pPr>
        <w:numPr>
          <w:ilvl w:val="0"/>
          <w:numId w:val="1079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Требования к платформе сформированы и трассированы на измеримые метрики, что позволяет проводить воспроизводимую верификацию.</w:t>
      </w:r>
    </w:p>
    <w:p>
      <w:pPr>
        <w:numPr>
          <w:ilvl w:val="0"/>
          <w:numId w:val="1079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Методы обнаружения, сопровождения и событийного анализа обоснованы на основе сравнительного анализа альтернатив и согласованы с ограничениями реального времени.</w:t>
      </w:r>
    </w:p>
    <w:p>
      <w:pPr>
        <w:numPr>
          <w:ilvl w:val="0"/>
          <w:numId w:val="1079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Архитектура и алгоритмический конвейер формализованы и реализованы как сквозной E2E-контур с надежной асинхронной доставкой.</w:t>
      </w:r>
    </w:p>
    <w:p>
      <w:pPr>
        <w:numPr>
          <w:ilvl w:val="0"/>
          <w:numId w:val="1079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Программная реализация выполнена с учетом требований безопасности (JWT/RBAC), отказоустойчивости (outbox/retry/DLQ) и наблюдаемости (Prometheus/Grafana).</w:t>
      </w:r>
    </w:p>
    <w:p>
      <w:pPr>
        <w:numPr>
          <w:ilvl w:val="0"/>
          <w:numId w:val="1079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Методика экспериментальной оценки подготовлена в полном объеме: определены сценарии, формулы метрик, таблицы фиксации результатов и шаблоны протоколов прогонов.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Таким образом, работа доведена до состояния воспроизводимого программно-экспериментального стенда: подготовлены исходные данные, обученная модель детекции, демонстрационное видео, программная платформа, операторский интерфейс и методика дальнейшего расширения приемочных прогонов.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Таким образом, поставленная цель работы достигнута: разработана и методически подготовлена к экспериментальной оценке полнофункциональная платформа видеоаналитики реального времени, обеспечивающая формирование и надежную доставку интерпретируемых событий для задач мониторинга охраняемых зон.</w:t>
      </w:r>
    </w:p>
    <w:bookmarkEnd w:id="186"/>
    <w:bookmarkStart w:id="192" w:name="X01aec08c7cd9c62a87f33e8736ab11f756aa167"/>
    <w:p>
      <w:pPr>
        <w:pStyle w:val="Heading1"/>
        <w:pageBreakBefore/>
        <w:spacing w:line="240" w:lineRule="auto" w:before="360" w:after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ПРИЛОЖЕНИЕ А. КОНТРАКТ СОБЫТИЯ И КЛЮЧЕВЫЕ API-ENDPOINTS</w:t>
      </w:r>
    </w:p>
    <w:bookmarkStart w:id="187" w:name="а.1-контракт-события-rabbitmq"/>
    <w:p>
      <w:pPr>
        <w:pStyle w:val="Heading2"/>
        <w:spacing w:line="24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 xml:space="preserve">А.1 Контракт события RabbitMQ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/>
          <w:iCs/>
          <w:sz w:val="28"/>
        </w:rPr>
        <w:t xml:space="preserve">Версия схемы:</w:t>
      </w:r>
      <w:r>
        <w:rPr>
          <w:rFonts w:ascii="Times New Roman" w:hAnsi="Times New Roman" w:eastAsia="Times New Roman" w:cs="Times New Roman"/>
          <w:i/>
          <w:iCs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i/>
          <w:iCs/>
          <w:sz w:val="28"/>
        </w:rPr>
        <w:t xml:space="preserve">schema_version=1</w:t>
      </w:r>
      <w:r>
        <w:rPr>
          <w:rFonts w:ascii="Times New Roman" w:hAnsi="Times New Roman" w:eastAsia="Times New Roman" w:cs="Times New Roman"/>
          <w:i/>
          <w:iCs/>
          <w:sz w:val="28"/>
        </w:rPr>
        <w:t xml:space="preserve">.</w:t>
      </w:r>
    </w:p>
    <w:p>
      <w:pPr>
        <w:pStyle w:val="SourceCode"/>
        <w:spacing w:line="360" w:lineRule="auto" w:before="0" w:after="0"/>
        <w:ind w:firstLine="709"/>
        <w:jc w:val="both"/>
      </w:pP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{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"schema_version": 1,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"event_id": "uuid",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"event_type": "zone_enter",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"camera_id": "cam-01",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"track_id": "trk-183",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"object_class": "person",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"confidence": 0.91,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"occurred_at": "2026-03-07T10:15:32Z",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"zone_id": "zone-perimeter-a",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"rule_id": "rule-zone-enter-01",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"severity": "high",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"snapshot_path": "/data/artifacts/2026/03/07/event-123.jpg",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"dedup_key": "cam-01:rule-zone-enter-01:trk-183",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"attributes": {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"direction": "inbound"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}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}</w:t>
      </w:r>
    </w:p>
    <w:bookmarkEnd w:id="187"/>
    <w:bookmarkStart w:id="188" w:name="а.2-ключевые-rest-endpoints"/>
    <w:p>
      <w:pPr>
        <w:pStyle w:val="Heading2"/>
        <w:spacing w:line="24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 xml:space="preserve">А.2 Ключевые REST endpoints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POST /api/v1/auth/login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Получение пары access/refresh токенов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POST /api/v1/auth/refresh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Ротация токенов по refresh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POST /api/v1/auth/logout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Отзыв refresh-токена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GET /api/v1/auth/me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Профиль текущего пользователя и роли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GET /api/v1/users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Список пользователей (роль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admin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POST /api/v1/users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Создание пользователя и назначение ролей (</w:t>
            </w: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admin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POST /api/v1/cameras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Добавление камеры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GET /api/v1/cameras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Список камер и статусы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PATCH /api/v1/cameras/{camera_id}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Изменение параметров камеры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POST /api/v1/zones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Создание/обновление зоны контроля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POST /api/v1/rules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Создание/обновление правила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GET /api/v1/events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Просмотр журнала событий с фильтрами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GET /health/live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Проверка живости процесса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GET /health/ready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Проверка готовности зависимостей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GET /metrics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Экспорт метрик Prometheus</w:t>
            </w:r>
          </w:p>
        </w:tc>
      </w:tr>
    </w:tbl>
    <w:bookmarkEnd w:id="188"/>
    <w:bookmarkStart w:id="189" w:name="а.3-пример-dedup_key"/>
    <w:p>
      <w:pPr>
        <w:pStyle w:val="Heading2"/>
        <w:spacing w:line="24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 xml:space="preserve">А.3 Пример</w:t>
      </w:r>
      <w:r>
        <w:rPr>
          <w:rFonts w:ascii="Times New Roman" w:hAnsi="Times New Roman" w:eastAsia="Times New Roman" w:cs="Times New Roman"/>
          <w:b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sz w:val="28"/>
        </w:rPr>
        <w:t xml:space="preserve">dedup_key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Базовый формат ключа дедупликации: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dedup_key</m:t>
          </m:r>
          <m:r>
            <m:rPr>
              <m:sty m:val="p"/>
            </m:rPr>
            <m:t>=</m:t>
          </m:r>
          <m:r>
            <m:rPr>
              <m:nor/>
              <m:scr m:val="monospace"/>
              <m:sty m:val="p"/>
            </m:rPr>
            <m:t>camera_id:rule_id:track_id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правил длительного нахождения допускается включение временного бакета: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camera_id:rule_id:track_id:time_bucket</m:t>
          </m:r>
          <m:r>
            <m:rPr>
              <m:sty m:val="p"/>
            </m:rPr>
            <m:t>.</m:t>
          </m:r>
        </m:oMath>
      </m:oMathPara>
    </w:p>
    <w:bookmarkEnd w:id="189"/>
    <w:bookmarkStart w:id="190" w:name="а.4-примеры-запросов-и-ответов-api"/>
    <w:p>
      <w:pPr>
        <w:pStyle w:val="Heading2"/>
        <w:spacing w:line="24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 xml:space="preserve">А.4 Примеры запросов и ответов API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Логин</w:t>
      </w:r>
    </w:p>
    <w:p>
      <w:pPr>
        <w:pStyle w:val="SourceCode"/>
        <w:spacing w:line="360" w:lineRule="auto" w:before="0" w:after="0"/>
        <w:ind w:firstLine="709"/>
        <w:jc w:val="both"/>
      </w:pP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POST /api/v1/auth/login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{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"username": "operator1",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"password": "********"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}</w:t>
      </w:r>
    </w:p>
    <w:p>
      <w:pPr>
        <w:pStyle w:val="SourceCode"/>
        <w:spacing w:line="360" w:lineRule="auto" w:before="0" w:after="0"/>
        <w:ind w:firstLine="709"/>
        <w:jc w:val="both"/>
      </w:pP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200 OK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{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"access_token": "eyJhbGciOi...",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"refresh_token": "eyJhbGciOi...",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"token_type": "bearer",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"expires_in": 900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}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Создание камеры</w:t>
      </w:r>
    </w:p>
    <w:p>
      <w:pPr>
        <w:pStyle w:val="SourceCode"/>
        <w:spacing w:line="360" w:lineRule="auto" w:before="0" w:after="0"/>
        <w:ind w:firstLine="709"/>
        <w:jc w:val="both"/>
      </w:pP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POST /api/v1/cameras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Authorization: Bearer &lt;access_token&gt;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{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"camera_id": "cam-01",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"name": "North Gate",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"source_uri": "rtsp://10.0.0.10/stream1",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"fps_target": 10,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"enabled": true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}</w:t>
      </w:r>
    </w:p>
    <w:p>
      <w:pPr>
        <w:pStyle w:val="SourceCode"/>
        <w:spacing w:line="360" w:lineRule="auto" w:before="0" w:after="0"/>
        <w:ind w:firstLine="709"/>
        <w:jc w:val="both"/>
      </w:pPr>
      <w:r>
        <w:t>201 Created</w:t>
        <w:br/>
        <w:t>{</w:t>
        <w:br/>
        <w:t xml:space="preserve">  "camera_id": "cam-01",</w:t>
        <w:br/>
        <w:t xml:space="preserve">  "status": "active",</w:t>
        <w:br/>
        <w:t xml:space="preserve">  "created_at": "2026-05-13T07:49:00Z"</w:t>
        <w:br/>
        <w:t>}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Создание зоны</w:t>
      </w:r>
    </w:p>
    <w:p>
      <w:pPr>
        <w:pStyle w:val="SourceCode"/>
        <w:spacing w:line="360" w:lineRule="auto" w:before="0" w:after="0"/>
        <w:ind w:firstLine="709"/>
        <w:jc w:val="both"/>
      </w:pP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POST /api/v1/zones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Authorization: Bearer &lt;access_token&gt;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{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"zone_id": "zone-perimeter-a",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"camera_id": "cam-01",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"zone_type": "polygon",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"geometry": {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"type": "Polygon",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"coordinates": [[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  [120,80],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  [620,80],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  [620,430],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  [120,430],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  [120,80]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]]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},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"name": "Perimeter A"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}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Создание правила</w:t>
      </w:r>
    </w:p>
    <w:p>
      <w:pPr>
        <w:pStyle w:val="SourceCode"/>
        <w:spacing w:line="360" w:lineRule="auto" w:before="0" w:after="0"/>
        <w:ind w:firstLine="709"/>
        <w:jc w:val="both"/>
      </w:pP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POST /api/v1/rules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Authorization: Bearer &lt;access_token&gt;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{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"rule_id": "rule-zone-enter-01",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"camera_id": "cam-01",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"rule_type": "zone_enter",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"severity": "high",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"enabled": true,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"params": {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"zone_id": "zone-perimeter-a",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"target_classes": ["person", "vehicle"]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}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}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Чтение событий</w:t>
      </w:r>
    </w:p>
    <w:p>
      <w:pPr>
        <w:pStyle w:val="SourceCode"/>
        <w:spacing w:line="360" w:lineRule="auto" w:before="0" w:after="0"/>
        <w:ind w:firstLine="709"/>
        <w:jc w:val="both"/>
      </w:pP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GET /api/v1/events?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camera_id=cam-01&amp;event_type=zone_enter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Authorization: Bearer &lt;access_token&gt;</w:t>
      </w:r>
    </w:p>
    <w:p>
      <w:pPr>
        <w:pStyle w:val="SourceCode"/>
        <w:spacing w:line="360" w:lineRule="auto" w:before="0" w:after="0"/>
        <w:ind w:firstLine="709"/>
        <w:jc w:val="both"/>
      </w:pP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200 OK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{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"items": [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{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  "event_id": "efbe8d6f-...",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  "event_type": "zone_enter",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  "camera_id": "cam-01",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  "track_id": "trk-183",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  "occurred_at": "2026-03-07T10:15:32Z",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  "severity": "high"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}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],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"total": 1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}</w:t>
      </w:r>
    </w:p>
    <w:bookmarkEnd w:id="190"/>
    <w:bookmarkStart w:id="191" w:name="X6af6bcca59b0c229f50472b58194b01b02da5d2"/>
    <w:p>
      <w:pPr>
        <w:pStyle w:val="Heading2"/>
        <w:spacing w:line="24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 xml:space="preserve">А.5 Минимальная JSON-схема события (фрагмент)</w:t>
      </w:r>
    </w:p>
    <w:p>
      <w:pPr>
        <w:pStyle w:val="SourceCode"/>
        <w:spacing w:line="360" w:lineRule="auto" w:before="0" w:after="0"/>
        <w:ind w:firstLine="709"/>
        <w:jc w:val="both"/>
      </w:pP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{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"type": "object",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"required": [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"schema_version",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"event_id",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"event_type",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"camera_id",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"track_id",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"occurred_at",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"severity",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"dedup_key"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],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"properties": {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"schema_version": { "type": "integer", "const": 1 },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"event_id": { "type": "string", "format": "uuid" },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"event_type": { "type": "string" },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"camera_id": { "type": "string" },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"track_id": { "type": "string" },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"occurred_at": { "type": "string", "format": "date-time" },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"severity": {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  "type": "string",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  "enum": ["low", "medium", "high"]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},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"dedup_key": { "type": "string" },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"attributes": { "type": "object" }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}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}</w:t>
      </w:r>
    </w:p>
    <w:bookmarkEnd w:id="191"/>
    <w:bookmarkEnd w:id="192"/>
    <w:bookmarkStart w:id="249" w:name="X3f3b3c0fd7cc130dbbd554d58f27cd909e97681"/>
    <w:p>
      <w:pPr>
        <w:pStyle w:val="Heading1"/>
        <w:pageBreakBefore/>
        <w:spacing w:line="240" w:lineRule="auto" w:before="360" w:after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ПРИЛОЖЕНИЕ Б. ТОПОЛОГИЯ РАЗВЕРТЫВАНИЯ И ПРОФИЛИ ЗАПУСКА</w:t>
      </w:r>
    </w:p>
    <w:bookmarkStart w:id="193" w:name="б.1-минимальный-compose-контур"/>
    <w:p>
      <w:pPr>
        <w:pStyle w:val="Heading2"/>
        <w:spacing w:line="24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 xml:space="preserve">Б.1 Минимальный compose-контур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ui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SPA-интерфейс оператора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api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Управление конфигурацией, событиями, auth/RBAC, health/metrics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analytics-worker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Захват потоков, инференс, трекинг, правила, outbox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integration-worker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Публикация/доставка событий, retry, DLQ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postgres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Хранение конфигурации, событий, outbox, delivery logs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rabbitmq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Асинхронный транспорт событий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prometheus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Сбор метрик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grafana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Визуализация метрик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webhook-mock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Тестовый получатель webhook</w:t>
            </w:r>
          </w:p>
        </w:tc>
      </w:tr>
    </w:tbl>
    <w:bookmarkEnd w:id="193"/>
    <w:bookmarkStart w:id="194" w:name="б.2-профили-запуска"/>
    <w:p>
      <w:pPr>
        <w:pStyle w:val="Heading2"/>
        <w:spacing w:line="24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 xml:space="preserve">Б.2 Профили запуска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CPU dev профиль:</w:t>
      </w:r>
    </w:p>
    <w:p>
      <w:pPr>
        <w:numPr>
          <w:ilvl w:val="0"/>
          <w:numId w:val="1080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1–3 видеопотока;</w:t>
      </w:r>
    </w:p>
    <w:p>
      <w:pPr>
        <w:numPr>
          <w:ilvl w:val="0"/>
          <w:numId w:val="1080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baseline-модель YOLOv8n на CPU;</w:t>
      </w:r>
    </w:p>
    <w:p>
      <w:pPr>
        <w:numPr>
          <w:ilvl w:val="0"/>
          <w:numId w:val="1080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акцент на функциональные и интеграционные проверки.</w:t>
      </w:r>
    </w:p>
    <w:p>
      <w:pPr>
        <w:pStyle w:val="FirstParagraph"/>
        <w:spacing w:line="360" w:lineRule="auto" w:before="0" w:after="0"/>
        <w:ind w:firstLine="709"/>
        <w:jc w:val="both"/>
      </w:pPr>
      <w:r>
        <w:t>CPU/E2E acceptance профиль:</w:t>
      </w:r>
    </w:p>
    <w:p>
      <w:pPr>
        <w:numPr>
          <w:ilvl w:val="0"/>
          <w:numId w:val="1081"/>
        </w:numPr>
        <w:spacing w:line="360" w:lineRule="auto" w:before="0" w:after="0"/>
        <w:ind w:firstLine="709"/>
        <w:jc w:val="both"/>
      </w:pPr>
      <w:r>
        <w:t>изолированный Docker Compose стенд;</w:t>
      </w:r>
    </w:p>
    <w:p>
      <w:pPr>
        <w:numPr>
          <w:ilvl w:val="0"/>
          <w:numId w:val="1081"/>
        </w:numPr>
        <w:spacing w:line="360" w:lineRule="auto" w:before="0" w:after="0"/>
        <w:ind w:firstLine="709"/>
        <w:jc w:val="both"/>
      </w:pPr>
      <w:r>
        <w:t>CPU-first профиль выполнения;</w:t>
      </w:r>
    </w:p>
    <w:p>
      <w:pPr>
        <w:numPr>
          <w:ilvl w:val="0"/>
          <w:numId w:val="1081"/>
        </w:numPr>
        <w:spacing w:line="360" w:lineRule="auto" w:before="0" w:after="0"/>
        <w:ind w:firstLine="709"/>
        <w:jc w:val="both"/>
      </w:pPr>
      <w:r>
        <w:t>фиксация functional delivery, recovery time и устойчивости доставки событий.</w:t>
      </w:r>
    </w:p>
    <w:bookmarkEnd w:id="194"/>
    <w:bookmarkStart w:id="195" w:name="б.3-операционные-команды"/>
    <w:p>
      <w:pPr>
        <w:pStyle w:val="Heading2"/>
        <w:spacing w:line="24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 xml:space="preserve">Б.3 Операционные команды</w:t>
      </w:r>
    </w:p>
    <w:p>
      <w:pPr>
        <w:pStyle w:val="SourceCode"/>
        <w:spacing w:line="360" w:lineRule="auto" w:before="0" w:after="0"/>
        <w:ind w:firstLine="709"/>
        <w:jc w:val="both"/>
      </w:pP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# запуск стека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make up-d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# просмотр статуса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make ps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# применение миграций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make migrate-up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# запуск smoke-сценария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make smoke-e2e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# остановка стека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make down</w:t>
      </w:r>
    </w:p>
    <w:bookmarkEnd w:id="195"/>
    <w:bookmarkStart w:id="196" w:name="б.4-рекомендации-по-воспроизводимости"/>
    <w:p>
      <w:pPr>
        <w:pStyle w:val="Heading2"/>
        <w:spacing w:line="24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 xml:space="preserve">Б.4 Рекомендации по воспроизводимости</w:t>
      </w:r>
    </w:p>
    <w:p>
      <w:pPr>
        <w:numPr>
          <w:ilvl w:val="0"/>
          <w:numId w:val="1082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Фиксировать версии контейнерных образов и зависимостей.</w:t>
      </w:r>
    </w:p>
    <w:p>
      <w:pPr>
        <w:numPr>
          <w:ilvl w:val="0"/>
          <w:numId w:val="1082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Разделять конфигурации CPU и GPU стендов через переменные окружения.</w:t>
      </w:r>
    </w:p>
    <w:p>
      <w:pPr>
        <w:numPr>
          <w:ilvl w:val="0"/>
          <w:numId w:val="1082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Сохранять артефакты прогонов: логи, snapshots Grafana, выгрузки метрик.</w:t>
      </w:r>
    </w:p>
    <w:p>
      <w:pPr>
        <w:numPr>
          <w:ilvl w:val="0"/>
          <w:numId w:val="1082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Проводить повторные прогоны при неизменной конфигурации для оценки разброса метрик.</w:t>
      </w:r>
    </w:p>
    <w:bookmarkEnd w:id="196"/>
    <w:bookmarkStart w:id="197" w:name="б.5-переменные-окружения-пример"/>
    <w:p>
      <w:pPr>
        <w:pStyle w:val="Heading2"/>
        <w:spacing w:line="24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 xml:space="preserve">Б.5 Переменные окружения (пример)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POSTGRES_DB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Имя базы данных платформы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POSTGRES_USER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Пользователь БД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POSTGRES_PASSWORD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Пароль пользователя БД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DATABASE_URL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Строка подключения API к PostgreSQL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RABBITMQ_URL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Строка подключения к RabbitMQ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JWT_SECRET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Секрет подписи JWT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JWT_ACCESS_TTL_MIN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Время жизни access-токена (минуты)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JWT_REFRESH_TTL_DAYS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Время жизни refresh-токена (дни)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WEBHOOK_TARGET_URL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URL целевого webhook (в тестах - webhook-mock)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OUTBOX_BATCH_SIZE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Размер пакета публикации outbox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OUTBOX_POLL_INTERVAL_MS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Интервал опроса outbox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DELIVERY_MAX_RETRIES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Лимит повторов доставки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DELIVERY_BACKOFF_BASE_MS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Базовый backoff доставки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Style w:val="VerbatimChar"/>
                <w:rFonts w:ascii="Times New Roman" w:hAnsi="Times New Roman" w:eastAsia="Times New Roman" w:cs="Times New Roman"/>
                <w:sz w:val="24"/>
              </w:rPr>
              <w:t xml:space="preserve">PROMETHEUS_ENABLED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Флаг экспорта метрик</w:t>
            </w:r>
          </w:p>
        </w:tc>
      </w:tr>
    </w:tbl>
    <w:bookmarkEnd w:id="197"/>
    <w:bookmarkStart w:id="198" w:name="X7a9b0cbbc00047adfb0c647de9c756c416e1ef3"/>
    <w:p>
      <w:pPr>
        <w:pStyle w:val="Heading2"/>
        <w:spacing w:line="24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 xml:space="preserve">Б.6 Фрагмент docker-compose (концептуально)</w:t>
      </w:r>
    </w:p>
    <w:p>
      <w:pPr>
        <w:pStyle w:val="SourceCode"/>
        <w:spacing w:line="360" w:lineRule="auto" w:before="0" w:after="0"/>
        <w:ind w:firstLine="709"/>
        <w:jc w:val="both"/>
      </w:pP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services: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api: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build: ./services/api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depends_on: [postgres, rabbitmq]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analytics-worker: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build: ./services/analytics-worker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depends_on: [postgres, rabbitmq]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integration-worker: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build: ./services/integration-worker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depends_on: [postgres, rabbitmq, webhook-mock]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ui: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build: ./services/ui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depends_on: [api]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postgres: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image: postgres:16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rabbitmq: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image: rabbitmq:3-management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prometheus: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image: prom/prometheus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grafana: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image: grafana/grafana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webhook-mock:</w:t>
      </w:r>
      <w:r>
        <w:rPr>
          <w:rFonts w:ascii="Times New Roman" w:hAnsi="Times New Roman" w:eastAsia="Times New Roman" w:cs="Times New Roman"/>
          <w:sz w:val="28"/>
        </w:rPr>
        <w:br/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    image: mendhak/http-https-echo</w:t>
      </w:r>
    </w:p>
    <w:bookmarkEnd w:id="198"/>
    <w:bookmarkStart w:id="248" w:name="б.7-профиль-приемки-на-gpu-стенде"/>
    <w:p>
      <w:pPr>
        <w:pStyle w:val="Heading2"/>
        <w:spacing w:line="24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 xml:space="preserve">Б.7 Профиль приемки на GPU-стенде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При переносе на GPU-стенд рекомендуется:</w:t>
      </w:r>
    </w:p>
    <w:p>
      <w:pPr>
        <w:numPr>
          <w:ilvl w:val="0"/>
          <w:numId w:val="1083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Включить профиль контейнеров с доступом к GPU-устройству.</w:t>
      </w:r>
    </w:p>
    <w:p>
      <w:pPr>
        <w:numPr>
          <w:ilvl w:val="0"/>
          <w:numId w:val="1083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Отдельно зафиксировать версию драйвера NVIDIA и runtime.</w:t>
      </w:r>
    </w:p>
    <w:p>
      <w:pPr>
        <w:numPr>
          <w:ilvl w:val="0"/>
          <w:numId w:val="1083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Повторно откалибровать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conf</m:t>
            </m:r>
          </m:sub>
        </m:sSub>
      </m:oMath>
      <w:r>
        <w:rPr>
          <w:rFonts w:ascii="Times New Roman" w:hAnsi="Times New Roman" w:eastAsia="Times New Roman" w:cs="Times New Roman"/>
          <w:sz w:val="28"/>
        </w:rPr>
        <w:t xml:space="preserve">, размер входа модели и целевой FPS.</w:t>
      </w:r>
    </w:p>
    <w:p>
      <w:pPr>
        <w:numPr>
          <w:ilvl w:val="0"/>
          <w:numId w:val="1083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Выполнить серию прогонов 1, 3, 5, 10 камер с неизменными правилами.</w:t>
      </w:r>
    </w:p>
    <w:p>
      <w:pPr>
        <w:numPr>
          <w:ilvl w:val="0"/>
          <w:numId w:val="1083"/>
        </w:num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Для каждого шага мощности зафиксировать p95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sz w:val="28"/>
        </w:rPr>
        <w:t xml:space="preserve">object-&gt;event</w:t>
      </w:r>
      <w:r>
        <w:rPr>
          <w:rFonts w:ascii="Times New Roman" w:hAnsi="Times New Roman" w:eastAsia="Times New Roman" w:cs="Times New Roman"/>
          <w:sz w:val="28"/>
        </w:rPr>
        <w:t xml:space="preserve">, dropped frames и delivery failures.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Эти шаги необходимы для сопоставимости CPU и GPU профилей и для корректной интерпретации масштабируемости платформы.</w:t>
      </w:r>
    </w:p>
    <w:bookmarkStart w:id="247" w:name="refs"/>
    <w:bookmarkStart w:id="200" w:name="ref-alembic_docs"/>
    <w:p>
      <w:pPr>
        <w:pStyle w:val="Bibliography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Alembic. 2026.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“Alembic Documentation.”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hyperlink r:id="rId199">
        <w:r>
          <w:rPr>
            <w:rStyle w:val="Hyperlink"/>
          </w:rPr>
          <w:t xml:space="preserve">https://alembic.sqlalchemy.org/</w:t>
        </w:r>
      </w:hyperlink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200"/>
    <w:bookmarkStart w:id="202" w:name="ref-bernardin2008motmetrics"/>
    <w:p>
      <w:pPr>
        <w:pStyle w:val="Bibliography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Bernardin, Keni, and Rainer Stiefelhagen. 2008.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“Evaluating Multiple Object Tracking Performance: The CLEAR MOT Metrics.”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8"/>
        </w:rPr>
        <w:t xml:space="preserve">EURASIP Journal on Image and Video Processing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2008: 1–10.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hyperlink r:id="rId201">
        <w:r>
          <w:rPr>
            <w:rStyle w:val="Hyperlink"/>
          </w:rPr>
          <w:t xml:space="preserve">https://doi.org/10.1155/2008/246309</w:t>
        </w:r>
      </w:hyperlink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202"/>
    <w:bookmarkStart w:id="204" w:name="ref-bewley2016sort"/>
    <w:p>
      <w:pPr>
        <w:pStyle w:val="Bibliography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Bewley, Alex, Zongyuan Ge, Lionel Ott, Fabio Ramos, and Ben Upcroft. 2016.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“Simple Online and Realtime Tracking.”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8"/>
        </w:rPr>
        <w:t xml:space="preserve">2016 IEEE International Conference on Image Processing (ICIP)</w:t>
      </w:r>
      <w:r>
        <w:rPr>
          <w:rFonts w:ascii="Times New Roman" w:hAnsi="Times New Roman" w:eastAsia="Times New Roman" w:cs="Times New Roman"/>
          <w:sz w:val="28"/>
        </w:rPr>
        <w:t xml:space="preserve">, 3464–68.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hyperlink r:id="rId203">
        <w:r>
          <w:rPr>
            <w:rStyle w:val="Hyperlink"/>
          </w:rPr>
          <w:t xml:space="preserve">https://doi.org/10.1109/ICIP.2016.7533003</w:t>
        </w:r>
      </w:hyperlink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204"/>
    <w:bookmarkStart w:id="206" w:name="ref-docker_docs"/>
    <w:p>
      <w:pPr>
        <w:pStyle w:val="Bibliography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Docker. 2026.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“Docker Documentation.”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hyperlink r:id="rId205">
        <w:r>
          <w:rPr>
            <w:rStyle w:val="Hyperlink"/>
          </w:rPr>
          <w:t xml:space="preserve">https://docs.docker.com/</w:t>
        </w:r>
      </w:hyperlink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206"/>
    <w:bookmarkStart w:id="208" w:name="ref-fastapi_docs"/>
    <w:p>
      <w:pPr>
        <w:pStyle w:val="Bibliography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FastAPI. 2026.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“FastAPI Documentation.”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hyperlink r:id="rId207">
        <w:r>
          <w:rPr>
            <w:rStyle w:val="Hyperlink"/>
          </w:rPr>
          <w:t xml:space="preserve">https://fastapi.tiangolo.com/</w:t>
        </w:r>
      </w:hyperlink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208"/>
    <w:bookmarkStart w:id="210" w:name="ref-ffmpeg_docs"/>
    <w:p>
      <w:pPr>
        <w:pStyle w:val="Bibliography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FFmpeg Project. 2026.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“FFmpeg Documentation.”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hyperlink r:id="rId209">
        <w:r>
          <w:rPr>
            <w:rStyle w:val="Hyperlink"/>
          </w:rPr>
          <w:t xml:space="preserve">https://ffmpeg.org/documentation.html</w:t>
        </w:r>
      </w:hyperlink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210"/>
    <w:bookmarkStart w:id="212" w:name="ref-grafana_docs"/>
    <w:p>
      <w:pPr>
        <w:pStyle w:val="Bibliography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Grafana Labs. 2026.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“Grafana Documentation.”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hyperlink r:id="rId211">
        <w:r>
          <w:rPr>
            <w:rStyle w:val="Hyperlink"/>
          </w:rPr>
          <w:t xml:space="preserve">https://grafana.com/docs/</w:t>
        </w:r>
      </w:hyperlink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212"/>
    <w:bookmarkStart w:id="214" w:name="ref-kuhn1955hungarian"/>
    <w:p>
      <w:pPr>
        <w:pStyle w:val="Bibliography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Kuhn, Harold W. 1955.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“The Hungarian Method for the Assignment Problem.”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8"/>
        </w:rPr>
        <w:t xml:space="preserve">Naval Research Logistics Quarterly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2 (1–2): 83–97.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hyperlink r:id="rId213">
        <w:r>
          <w:rPr>
            <w:rStyle w:val="Hyperlink"/>
          </w:rPr>
          <w:t xml:space="preserve">https://doi.org/10.1002/nav.3800020109</w:t>
        </w:r>
      </w:hyperlink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214"/>
    <w:bookmarkStart w:id="216" w:name="ref-deepsort_realtime"/>
    <w:p>
      <w:pPr>
        <w:pStyle w:val="Bibliography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levan92</w:t>
      </w:r>
      <w:r>
        <w:rPr>
          <w:rFonts w:ascii="Times New Roman" w:hAnsi="Times New Roman" w:eastAsia="Times New Roman" w:cs="Times New Roman"/>
          <w:sz w:val="28"/>
        </w:rPr>
        <w:t xml:space="preserve">. 2026.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“Deep-Sort-Realtime.”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hyperlink r:id="rId215">
        <w:r>
          <w:rPr>
            <w:rStyle w:val="Hyperlink"/>
          </w:rPr>
          <w:t xml:space="preserve">https://github.com/levan92/deep_sort_realtime</w:t>
        </w:r>
      </w:hyperlink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216"/>
    <w:bookmarkStart w:id="218" w:name="ref-coco_dataset"/>
    <w:p>
      <w:pPr>
        <w:pStyle w:val="Bibliography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Lin, Tsung-Yi, Michael Maire, Serge Belongie, et al.</w:t>
      </w:r>
      <w:r>
        <w:rPr>
          <w:rFonts w:ascii="Times New Roman" w:hAnsi="Times New Roman" w:eastAsia="Times New Roman" w:cs="Times New Roman"/>
          <w:sz w:val="28"/>
        </w:rPr>
        <w:t xml:space="preserve"> 2014.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“Microsoft COCO: Common Objects in Context.”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8"/>
        </w:rPr>
        <w:t xml:space="preserve">European Conference on Computer Vision</w:t>
      </w:r>
      <w:r>
        <w:rPr>
          <w:rFonts w:ascii="Times New Roman" w:hAnsi="Times New Roman" w:eastAsia="Times New Roman" w:cs="Times New Roman"/>
          <w:sz w:val="28"/>
        </w:rPr>
        <w:t xml:space="preserve">, 740–55.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hyperlink r:id="rId217">
        <w:r>
          <w:rPr>
            <w:rStyle w:val="Hyperlink"/>
          </w:rPr>
          <w:t xml:space="preserve">https://doi.org/10.1007/978-3-319-10602-1_48</w:t>
        </w:r>
      </w:hyperlink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218"/>
    <w:bookmarkStart w:id="220" w:name="ref-transactional_outbox"/>
    <w:p>
      <w:pPr>
        <w:pStyle w:val="Bibliography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microservices.io</w:t>
      </w:r>
      <w:r>
        <w:rPr>
          <w:rFonts w:ascii="Times New Roman" w:hAnsi="Times New Roman" w:eastAsia="Times New Roman" w:cs="Times New Roman"/>
          <w:sz w:val="28"/>
        </w:rPr>
        <w:t xml:space="preserve">. 2026.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“Pattern: Transactional Outbox.”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hyperlink r:id="rId219">
        <w:r>
          <w:rPr>
            <w:rStyle w:val="Hyperlink"/>
          </w:rPr>
          <w:t xml:space="preserve">https://microservices.io/patterns/data/transactional-outbox.html</w:t>
        </w:r>
      </w:hyperlink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220"/>
    <w:bookmarkStart w:id="222" w:name="ref-motchallenge"/>
    <w:p>
      <w:pPr>
        <w:pStyle w:val="Bibliography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MOTChallenge. 2026.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“MOTChallenge Benchmark.”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hyperlink r:id="rId221">
        <w:r>
          <w:rPr>
            <w:rStyle w:val="Hyperlink"/>
          </w:rPr>
          <w:t xml:space="preserve">https://motchallenge.net/</w:t>
        </w:r>
      </w:hyperlink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222"/>
    <w:bookmarkStart w:id="224" w:name="ref-postgresql_docs"/>
    <w:p>
      <w:pPr>
        <w:pStyle w:val="Bibliography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PostgreSQL Global Development Group. 2026.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“PostgreSQL Documentation.”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hyperlink r:id="rId223">
        <w:r>
          <w:rPr>
            <w:rStyle w:val="Hyperlink"/>
          </w:rPr>
          <w:t xml:space="preserve">https://www.postgresql.org/docs/</w:t>
        </w:r>
      </w:hyperlink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224"/>
    <w:bookmarkStart w:id="226" w:name="ref-prometheus_docs"/>
    <w:p>
      <w:pPr>
        <w:pStyle w:val="Bibliography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Prometheus Authors. 2026.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“Prometheus Documentation.”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hyperlink r:id="rId225">
        <w:r>
          <w:rPr>
            <w:rStyle w:val="Hyperlink"/>
          </w:rPr>
          <w:t xml:space="preserve">https://prometheus.io/docs/</w:t>
        </w:r>
      </w:hyperlink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226"/>
    <w:bookmarkStart w:id="228" w:name="ref-pyav_docs"/>
    <w:p>
      <w:pPr>
        <w:pStyle w:val="Bibliography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PyAV Developers. 2026.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“PyAV Documentation.”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hyperlink r:id="rId227">
        <w:r>
          <w:rPr>
            <w:rStyle w:val="Hyperlink"/>
          </w:rPr>
          <w:t xml:space="preserve">https://pyav.org/docs/stable/</w:t>
        </w:r>
      </w:hyperlink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228"/>
    <w:bookmarkStart w:id="230" w:name="ref-rabbitmq_dlq"/>
    <w:p>
      <w:pPr>
        <w:pStyle w:val="Bibliography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RabbitMQ Team. 2026a.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“Dead Letter Exchanges.”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hyperlink r:id="rId229">
        <w:r>
          <w:rPr>
            <w:rStyle w:val="Hyperlink"/>
          </w:rPr>
          <w:t xml:space="preserve">https://www.rabbitmq.com/dlx.html</w:t>
        </w:r>
      </w:hyperlink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230"/>
    <w:bookmarkStart w:id="232" w:name="ref-rabbitmq_confirms"/>
    <w:p>
      <w:pPr>
        <w:pStyle w:val="Bibliography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RabbitMQ Team. 2026b.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“Publisher Confirms and Consumer Acknowledgements.”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hyperlink r:id="rId231">
        <w:r>
          <w:rPr>
            <w:rStyle w:val="Hyperlink"/>
          </w:rPr>
          <w:t xml:space="preserve">https://www.rabbitmq.com/confirms.html</w:t>
        </w:r>
      </w:hyperlink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232"/>
    <w:bookmarkStart w:id="234" w:name="ref-rabbitmq_docs"/>
    <w:p>
      <w:pPr>
        <w:pStyle w:val="Bibliography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RabbitMQ Team. 2026c.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“RabbitMQ Documentation.”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hyperlink r:id="rId233">
        <w:r>
          <w:rPr>
            <w:rStyle w:val="Hyperlink"/>
          </w:rPr>
          <w:t xml:space="preserve">https://www.rabbitmq.com/documentation.html</w:t>
        </w:r>
      </w:hyperlink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234"/>
    <w:bookmarkStart w:id="236" w:name="ref-redmon2016yolo"/>
    <w:p>
      <w:pPr>
        <w:pStyle w:val="Bibliography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Redmon, Joseph, Santosh Divvala, Ross Girshick, and Ali Farhadi. 2016.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“You Only Look Once: Unified, Real-Time Object Detection.”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8"/>
        </w:rPr>
        <w:t xml:space="preserve">Proceedings of the IEEE Conference on Computer Vision and Pattern Recognition</w:t>
      </w:r>
      <w:r>
        <w:rPr>
          <w:rFonts w:ascii="Times New Roman" w:hAnsi="Times New Roman" w:eastAsia="Times New Roman" w:cs="Times New Roman"/>
          <w:sz w:val="28"/>
        </w:rPr>
        <w:t xml:space="preserve">, 779–88.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hyperlink r:id="rId235">
        <w:r>
          <w:rPr>
            <w:rStyle w:val="Hyperlink"/>
          </w:rPr>
          <w:t xml:space="preserve">https://doi.org/10.1109/CVPR.2016.91</w:t>
        </w:r>
      </w:hyperlink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236"/>
    <w:bookmarkStart w:id="238" w:name="ref-redmon2018yolov3"/>
    <w:p>
      <w:pPr>
        <w:pStyle w:val="Bibliography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Redmon, Joseph, and Ali Farhadi. 2018.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“YOLOv3: An Incremental Improvement.”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8"/>
        </w:rPr>
        <w:t xml:space="preserve">arXiv Preprint arXiv:1804.02767</w:t>
      </w:r>
      <w:r>
        <w:rPr>
          <w:rFonts w:ascii="Times New Roman" w:hAnsi="Times New Roman" w:eastAsia="Times New Roman" w:cs="Times New Roman"/>
          <w:sz w:val="28"/>
        </w:rPr>
        <w:t xml:space="preserve">.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hyperlink r:id="rId237">
        <w:r>
          <w:rPr>
            <w:rStyle w:val="Hyperlink"/>
          </w:rPr>
          <w:t xml:space="preserve">https://arxiv.org/abs/1804.02767</w:t>
        </w:r>
      </w:hyperlink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238"/>
    <w:bookmarkStart w:id="239" w:name="ref-richardson_microservices"/>
    <w:p>
      <w:pPr>
        <w:pStyle w:val="Bibliography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Richardson, Chris. 2018.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8"/>
        </w:rPr>
        <w:t xml:space="preserve">Microservices Patterns</w:t>
      </w:r>
      <w:r>
        <w:rPr>
          <w:rFonts w:ascii="Times New Roman" w:hAnsi="Times New Roman" w:eastAsia="Times New Roman" w:cs="Times New Roman"/>
          <w:sz w:val="28"/>
        </w:rPr>
        <w:t xml:space="preserve">. Manning Publications.</w:t>
      </w:r>
    </w:p>
    <w:bookmarkEnd w:id="239"/>
    <w:bookmarkStart w:id="241" w:name="ref-sqlalchemy_docs"/>
    <w:p>
      <w:pPr>
        <w:pStyle w:val="Bibliography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SQLAlchemy. 2026.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“SQLAlchemy 2.0 Documentation.”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hyperlink r:id="rId240">
        <w:r>
          <w:rPr>
            <w:rStyle w:val="Hyperlink"/>
          </w:rPr>
          <w:t xml:space="preserve">https://docs.sqlalchemy.org/</w:t>
        </w:r>
      </w:hyperlink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241"/>
    <w:bookmarkStart w:id="243" w:name="ref-ultralytics_docs"/>
    <w:p>
      <w:pPr>
        <w:pStyle w:val="Bibliography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Ultralytics. 2026.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“Ultralytics YOLO Docs.”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hyperlink r:id="rId242">
        <w:r>
          <w:rPr>
            <w:rStyle w:val="Hyperlink"/>
          </w:rPr>
          <w:t xml:space="preserve">https://docs.ultralytics.com/</w:t>
        </w:r>
      </w:hyperlink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243"/>
    <w:bookmarkStart w:id="245" w:name="ref-wojke2017deepsort"/>
    <w:p>
      <w:pPr>
        <w:pStyle w:val="Bibliography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Wojke, Nicolai, Alex Bewley, and Dietrich Paulus. 2017.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“Simple Online and Realtime Tracking with a Deep Association Metric.”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8"/>
        </w:rPr>
        <w:t xml:space="preserve">2017 IEEE International Conference on Image Processing (ICIP)</w:t>
      </w:r>
      <w:r>
        <w:rPr>
          <w:rFonts w:ascii="Times New Roman" w:hAnsi="Times New Roman" w:eastAsia="Times New Roman" w:cs="Times New Roman"/>
          <w:sz w:val="28"/>
        </w:rPr>
        <w:t xml:space="preserve">, 3645–49.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hyperlink r:id="rId244">
        <w:r>
          <w:rPr>
            <w:rStyle w:val="Hyperlink"/>
          </w:rPr>
          <w:t xml:space="preserve">https://doi.org/10.1109/ICIP.2017.8296962</w:t>
        </w:r>
      </w:hyperlink>
      <w:r>
        <w:rPr>
          <w:rFonts w:ascii="Times New Roman" w:hAnsi="Times New Roman" w:eastAsia="Times New Roman" w:cs="Times New Roman"/>
          <w:sz w:val="28"/>
        </w:rPr>
        <w:t xml:space="preserve">.</w:t>
      </w:r>
    </w:p>
    <w:bookmarkEnd w:id="245"/>
    <w:bookmarkStart w:id="246" w:name="ref-gost_732_2017"/>
    <w:p>
      <w:pPr>
        <w:pStyle w:val="Bibliography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i/>
          <w:iCs/>
          <w:sz w:val="28"/>
        </w:rPr>
        <w:t xml:space="preserve"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</w:t>
      </w:r>
      <w:r>
        <w:rPr>
          <w:rFonts w:ascii="Times New Roman" w:hAnsi="Times New Roman" w:eastAsia="Times New Roman" w:cs="Times New Roman"/>
          <w:sz w:val="28"/>
        </w:rPr>
        <w:t xml:space="preserve">. 2017. Стандартинформ.</w:t>
      </w:r>
    </w:p>
    <w:bookmarkEnd w:id="246"/>
    <w:bookmarkEnd w:id="247"/>
    <w:bookmarkEnd w:id="248"/>
    <w:bookmarkEnd w:id="249"/>
    <w:sectPr w:rsidR="00FC693F" w:rsidRPr="0006063C" w:rsidSect="00034616">
      <w:pgSz w:h="16838" w:w="11906"/>
      <w:pgMar w:bottom="1134" w:footer="720" w:gutter="0" w:header="720" w:left="1701" w:right="850" w:top="1134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b w:val="0"/>
      <w:sz w:val="2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240" w:before="360" w:line="240" w:lineRule="auto"/>
      <w:ind w:firstLine="0"/>
      <w:jc w:val="left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 w:line="240" w:lineRule="auto"/>
      <w:ind w:firstLine="0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240" w:lineRule="auto"/>
      <w:ind w:firstLine="0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themeColor="accent1" w:val="4F81BD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themeColor="text2" w:themeShade="BF" w:val="17365D"/>
      <w:spacing w:val="5"/>
      <w:kern w:val="28"/>
      <w:sz w:val="2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b/>
      <w:i/>
      <w:iCs/>
      <w:color w:themeColor="accent1" w:val="4F81BD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before="240" w:line="240" w:lineRule="auto"/>
      <w:ind w:firstLine="0"/>
      <w:jc w:val="left"/>
    </w:pPr>
    <w:rPr>
      <w:rFonts w:ascii="Times New Roman" w:cs="Times New Roman" w:eastAsia="Times New Roman" w:hAnsi="Times New Roman"/>
      <w:b w:val="0"/>
      <w:bCs/>
      <w:color w:themeColor="accent1" w:val="4F81BD"/>
      <w:sz w:val="2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9" Type="http://schemas.openxmlformats.org/officeDocument/2006/relationships/image" Target="media/rId9.png"/><Relationship Id="rId179" Type="http://schemas.openxmlformats.org/officeDocument/2006/relationships/image" Target="media/rId179.png"/><Relationship Id="rId199" Type="http://schemas.openxmlformats.org/officeDocument/2006/relationships/hyperlink" Target="https://alembic.sqlalchemy.org/" TargetMode="External"/><Relationship Id="rId237" Type="http://schemas.openxmlformats.org/officeDocument/2006/relationships/hyperlink" Target="https://arxiv.org/abs/1804.02767" TargetMode="External"/><Relationship Id="rId205" Type="http://schemas.openxmlformats.org/officeDocument/2006/relationships/hyperlink" Target="https://docs.docker.com/" TargetMode="External"/><Relationship Id="rId240" Type="http://schemas.openxmlformats.org/officeDocument/2006/relationships/hyperlink" Target="https://docs.sqlalchemy.org/" TargetMode="External"/><Relationship Id="rId242" Type="http://schemas.openxmlformats.org/officeDocument/2006/relationships/hyperlink" Target="https://docs.ultralytics.com/" TargetMode="External"/><Relationship Id="rId213" Type="http://schemas.openxmlformats.org/officeDocument/2006/relationships/hyperlink" Target="https://doi.org/10.1002/nav.3800020109" TargetMode="External"/><Relationship Id="rId217" Type="http://schemas.openxmlformats.org/officeDocument/2006/relationships/hyperlink" Target="https://doi.org/10.1007/978-3-319-10602-1_48" TargetMode="External"/><Relationship Id="rId235" Type="http://schemas.openxmlformats.org/officeDocument/2006/relationships/hyperlink" Target="https://doi.org/10.1109/CVPR.2016.91" TargetMode="External"/><Relationship Id="rId203" Type="http://schemas.openxmlformats.org/officeDocument/2006/relationships/hyperlink" Target="https://doi.org/10.1109/ICIP.2016.7533003" TargetMode="External"/><Relationship Id="rId244" Type="http://schemas.openxmlformats.org/officeDocument/2006/relationships/hyperlink" Target="https://doi.org/10.1109/ICIP.2017.8296962" TargetMode="External"/><Relationship Id="rId201" Type="http://schemas.openxmlformats.org/officeDocument/2006/relationships/hyperlink" Target="https://doi.org/10.1155/2008/246309" TargetMode="External"/><Relationship Id="rId207" Type="http://schemas.openxmlformats.org/officeDocument/2006/relationships/hyperlink" Target="https://fastapi.tiangolo.com/" TargetMode="External"/><Relationship Id="rId209" Type="http://schemas.openxmlformats.org/officeDocument/2006/relationships/hyperlink" Target="https://ffmpeg.org/documentation.html" TargetMode="External"/><Relationship Id="rId215" Type="http://schemas.openxmlformats.org/officeDocument/2006/relationships/hyperlink" Target="https://github.com/levan92/deep_sort_realtime" TargetMode="External"/><Relationship Id="rId211" Type="http://schemas.openxmlformats.org/officeDocument/2006/relationships/hyperlink" Target="https://grafana.com/docs/" TargetMode="External"/><Relationship Id="rId219" Type="http://schemas.openxmlformats.org/officeDocument/2006/relationships/hyperlink" Target="https://microservices.io/patterns/data/transactional-outbox.html" TargetMode="External"/><Relationship Id="rId221" Type="http://schemas.openxmlformats.org/officeDocument/2006/relationships/hyperlink" Target="https://motchallenge.net/" TargetMode="External"/><Relationship Id="rId225" Type="http://schemas.openxmlformats.org/officeDocument/2006/relationships/hyperlink" Target="https://prometheus.io/docs/" TargetMode="External"/><Relationship Id="rId227" Type="http://schemas.openxmlformats.org/officeDocument/2006/relationships/hyperlink" Target="https://pyav.org/docs/stable/" TargetMode="External"/><Relationship Id="rId223" Type="http://schemas.openxmlformats.org/officeDocument/2006/relationships/hyperlink" Target="https://www.postgresql.org/docs/" TargetMode="External"/><Relationship Id="rId231" Type="http://schemas.openxmlformats.org/officeDocument/2006/relationships/hyperlink" Target="https://www.rabbitmq.com/confirms.html" TargetMode="External"/><Relationship Id="rId229" Type="http://schemas.openxmlformats.org/officeDocument/2006/relationships/hyperlink" Target="https://www.rabbitmq.com/dlx.html" TargetMode="External"/><Relationship Id="rId233" Type="http://schemas.openxmlformats.org/officeDocument/2006/relationships/hyperlink" Target="https://www.rabbitmq.com/documentation.html" TargetMode="External"/></Relationships>
</file>

<file path=word/_rels/footnotes.xml.rels><?xml version='1.0' encoding='UTF-8' standalone='yes'?>
<Relationships xmlns="http://schemas.openxmlformats.org/package/2006/relationships"><Relationship Id="rId199" Type="http://schemas.openxmlformats.org/officeDocument/2006/relationships/hyperlink" Target="https://alembic.sqlalchemy.org/" TargetMode="External"/><Relationship Id="rId237" Type="http://schemas.openxmlformats.org/officeDocument/2006/relationships/hyperlink" Target="https://arxiv.org/abs/1804.02767" TargetMode="External"/><Relationship Id="rId205" Type="http://schemas.openxmlformats.org/officeDocument/2006/relationships/hyperlink" Target="https://docs.docker.com/" TargetMode="External"/><Relationship Id="rId240" Type="http://schemas.openxmlformats.org/officeDocument/2006/relationships/hyperlink" Target="https://docs.sqlalchemy.org/" TargetMode="External"/><Relationship Id="rId242" Type="http://schemas.openxmlformats.org/officeDocument/2006/relationships/hyperlink" Target="https://docs.ultralytics.com/" TargetMode="External"/><Relationship Id="rId213" Type="http://schemas.openxmlformats.org/officeDocument/2006/relationships/hyperlink" Target="https://doi.org/10.1002/nav.3800020109" TargetMode="External"/><Relationship Id="rId217" Type="http://schemas.openxmlformats.org/officeDocument/2006/relationships/hyperlink" Target="https://doi.org/10.1007/978-3-319-10602-1_48" TargetMode="External"/><Relationship Id="rId235" Type="http://schemas.openxmlformats.org/officeDocument/2006/relationships/hyperlink" Target="https://doi.org/10.1109/CVPR.2016.91" TargetMode="External"/><Relationship Id="rId203" Type="http://schemas.openxmlformats.org/officeDocument/2006/relationships/hyperlink" Target="https://doi.org/10.1109/ICIP.2016.7533003" TargetMode="External"/><Relationship Id="rId244" Type="http://schemas.openxmlformats.org/officeDocument/2006/relationships/hyperlink" Target="https://doi.org/10.1109/ICIP.2017.8296962" TargetMode="External"/><Relationship Id="rId201" Type="http://schemas.openxmlformats.org/officeDocument/2006/relationships/hyperlink" Target="https://doi.org/10.1155/2008/246309" TargetMode="External"/><Relationship Id="rId207" Type="http://schemas.openxmlformats.org/officeDocument/2006/relationships/hyperlink" Target="https://fastapi.tiangolo.com/" TargetMode="External"/><Relationship Id="rId209" Type="http://schemas.openxmlformats.org/officeDocument/2006/relationships/hyperlink" Target="https://ffmpeg.org/documentation.html" TargetMode="External"/><Relationship Id="rId215" Type="http://schemas.openxmlformats.org/officeDocument/2006/relationships/hyperlink" Target="https://github.com/levan92/deep_sort_realtime" TargetMode="External"/><Relationship Id="rId211" Type="http://schemas.openxmlformats.org/officeDocument/2006/relationships/hyperlink" Target="https://grafana.com/docs/" TargetMode="External"/><Relationship Id="rId219" Type="http://schemas.openxmlformats.org/officeDocument/2006/relationships/hyperlink" Target="https://microservices.io/patterns/data/transactional-outbox.html" TargetMode="External"/><Relationship Id="rId221" Type="http://schemas.openxmlformats.org/officeDocument/2006/relationships/hyperlink" Target="https://motchallenge.net/" TargetMode="External"/><Relationship Id="rId225" Type="http://schemas.openxmlformats.org/officeDocument/2006/relationships/hyperlink" Target="https://prometheus.io/docs/" TargetMode="External"/><Relationship Id="rId227" Type="http://schemas.openxmlformats.org/officeDocument/2006/relationships/hyperlink" Target="https://pyav.org/docs/stable/" TargetMode="External"/><Relationship Id="rId223" Type="http://schemas.openxmlformats.org/officeDocument/2006/relationships/hyperlink" Target="https://www.postgresql.org/docs/" TargetMode="External"/><Relationship Id="rId231" Type="http://schemas.openxmlformats.org/officeDocument/2006/relationships/hyperlink" Target="https://www.rabbitmq.com/confirms.html" TargetMode="External"/><Relationship Id="rId229" Type="http://schemas.openxmlformats.org/officeDocument/2006/relationships/hyperlink" Target="https://www.rabbitmq.com/dlx.html" TargetMode="External"/><Relationship Id="rId233" Type="http://schemas.openxmlformats.org/officeDocument/2006/relationships/hyperlink" Target="https://www.rabbitmq.com/documenta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2026-04-30T09:01:12Z</dcterms:created>
  <dcterms:modified xsi:type="dcterms:W3CDTF">2026-04-30T09:01:12Z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</Properties>
</file>