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6" Type="http://schemas.microsoft.com/office/2020/02/relationships/classificationlabels" Target="docMetadata/LabelInfo.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7A4D92" w14:textId="77777777" w:rsidR="00E83465" w:rsidRDefault="00E83465" w:rsidP="00530097">
      <w:pPr>
        <w:pStyle w:val="Title"/>
      </w:pPr>
    </w:p>
    <w:p w14:paraId="56E3CE7C" w14:textId="77777777" w:rsidR="00E83465" w:rsidRDefault="00E83465" w:rsidP="00530097">
      <w:pPr>
        <w:pStyle w:val="Title"/>
      </w:pPr>
    </w:p>
    <w:p w14:paraId="3D0B25AB" w14:textId="77777777" w:rsidR="00E83465" w:rsidRDefault="00E83465" w:rsidP="00530097">
      <w:pPr>
        <w:pStyle w:val="Title"/>
      </w:pPr>
    </w:p>
    <w:p w14:paraId="6F724536" w14:textId="77777777" w:rsidR="00E83465" w:rsidRDefault="00E83465" w:rsidP="00530097">
      <w:pPr>
        <w:pStyle w:val="Title"/>
      </w:pPr>
    </w:p>
    <w:p w14:paraId="6A78E296" w14:textId="77777777" w:rsidR="00E83465" w:rsidRDefault="00E83465" w:rsidP="00530097">
      <w:pPr>
        <w:pStyle w:val="Title"/>
      </w:pPr>
    </w:p>
    <w:p w14:paraId="307467A4" w14:textId="77777777" w:rsidR="00E83465" w:rsidRDefault="00E83465" w:rsidP="00530097">
      <w:pPr>
        <w:pStyle w:val="Title"/>
      </w:pPr>
    </w:p>
    <w:p w14:paraId="56D55AC3" w14:textId="77777777" w:rsidR="00E83465" w:rsidRDefault="00E83465" w:rsidP="00530097">
      <w:pPr>
        <w:pStyle w:val="Title"/>
      </w:pPr>
    </w:p>
    <w:p w14:paraId="115B7E81" w14:textId="77777777" w:rsidR="00E83465" w:rsidRDefault="00E83465" w:rsidP="00530097">
      <w:pPr>
        <w:pStyle w:val="Title"/>
      </w:pPr>
    </w:p>
    <w:p w14:paraId="10BE2302" w14:textId="77777777" w:rsidR="00E83465" w:rsidRDefault="00E83465" w:rsidP="00530097">
      <w:pPr>
        <w:pStyle w:val="Title"/>
      </w:pPr>
    </w:p>
    <w:p w14:paraId="6DB6C022" w14:textId="4D567265" w:rsidR="00AB7473" w:rsidRDefault="005847A1" w:rsidP="004264BE">
      <w:pPr>
        <w:pStyle w:val="Title"/>
        <w:jc w:val="center"/>
      </w:pPr>
      <w:r>
        <w:t xml:space="preserve">Investigation of DART </w:t>
      </w:r>
      <w:r w:rsidR="007A65FC">
        <w:t>Network's</w:t>
      </w:r>
      <w:r w:rsidR="007A65FC">
        <w:br/>
      </w:r>
      <w:r>
        <w:t xml:space="preserve"> v</w:t>
      </w:r>
      <w:r w:rsidR="007A65FC">
        <w:t>i</w:t>
      </w:r>
      <w:r>
        <w:t>a</w:t>
      </w:r>
      <w:r w:rsidR="007A65FC">
        <w:t xml:space="preserve">bility to </w:t>
      </w:r>
      <w:r w:rsidR="003E2387">
        <w:t>be used to study the</w:t>
      </w:r>
      <w:r w:rsidR="003E2387">
        <w:br/>
        <w:t>Thermohaline Circulation</w:t>
      </w:r>
    </w:p>
    <w:p w14:paraId="78C906A5" w14:textId="77777777" w:rsidR="00EA49B2" w:rsidRDefault="00AB7473" w:rsidP="004264BE">
      <w:pPr>
        <w:jc w:val="center"/>
      </w:pPr>
      <w:r>
        <w:t>Leon Huang (297 151 994)</w:t>
      </w:r>
    </w:p>
    <w:p w14:paraId="47AA0797" w14:textId="77777777" w:rsidR="00EA49B2" w:rsidRDefault="00EA49B2">
      <w:pPr>
        <w:jc w:val="left"/>
      </w:pPr>
      <w:r>
        <w:br w:type="page"/>
      </w:r>
    </w:p>
    <w:p w14:paraId="60F1FBE1" w14:textId="77777777" w:rsidR="00EA49B2" w:rsidRPr="003D1A42" w:rsidRDefault="00EA49B2" w:rsidP="00EA49B2">
      <w:pPr>
        <w:pStyle w:val="Heading1"/>
        <w:rPr>
          <w:rStyle w:val="Heading1Char"/>
        </w:rPr>
      </w:pPr>
      <w:bookmarkStart w:id="0" w:name="_Toc212846097"/>
      <w:r w:rsidRPr="003D1A42">
        <w:rPr>
          <w:rStyle w:val="Heading1Char"/>
        </w:rPr>
        <w:lastRenderedPageBreak/>
        <w:t>Table of Contents</w:t>
      </w:r>
      <w:bookmarkEnd w:id="0"/>
    </w:p>
    <w:p w14:paraId="5AD11209" w14:textId="6DD53FF4" w:rsidR="00E83465" w:rsidRDefault="00E83465" w:rsidP="004264BE">
      <w:pPr>
        <w:jc w:val="center"/>
      </w:pPr>
    </w:p>
    <w:sdt>
      <w:sdtPr>
        <w:id w:val="-585923503"/>
        <w:docPartObj>
          <w:docPartGallery w:val="Table of Contents"/>
          <w:docPartUnique/>
        </w:docPartObj>
      </w:sdtPr>
      <w:sdtEndPr>
        <w:rPr>
          <w:b/>
          <w:bCs/>
          <w:noProof/>
        </w:rPr>
      </w:sdtEndPr>
      <w:sdtContent>
        <w:p w14:paraId="6A30DAC6" w14:textId="163B3542" w:rsidR="00EA49B2" w:rsidRDefault="003D1A42">
          <w:pPr>
            <w:pStyle w:val="TOC1"/>
            <w:tabs>
              <w:tab w:val="right" w:leader="dot" w:pos="9016"/>
            </w:tabs>
            <w:rPr>
              <w:rFonts w:eastAsiaTheme="minorEastAsia"/>
              <w:noProof/>
              <w:lang w:eastAsia="en-NZ"/>
            </w:rPr>
          </w:pPr>
          <w:r>
            <w:fldChar w:fldCharType="begin"/>
          </w:r>
          <w:r>
            <w:instrText xml:space="preserve"> TOC \o "1-3" \h \z \u </w:instrText>
          </w:r>
          <w:r>
            <w:fldChar w:fldCharType="separate"/>
          </w:r>
          <w:hyperlink w:anchor="_Toc212846097" w:history="1">
            <w:r w:rsidR="00EA49B2" w:rsidRPr="00764B01">
              <w:rPr>
                <w:rStyle w:val="Hyperlink"/>
                <w:noProof/>
              </w:rPr>
              <w:t>Table of Contents</w:t>
            </w:r>
            <w:r w:rsidR="00EA49B2">
              <w:rPr>
                <w:noProof/>
                <w:webHidden/>
              </w:rPr>
              <w:tab/>
            </w:r>
            <w:r w:rsidR="00EA49B2">
              <w:rPr>
                <w:noProof/>
                <w:webHidden/>
              </w:rPr>
              <w:fldChar w:fldCharType="begin"/>
            </w:r>
            <w:r w:rsidR="00EA49B2">
              <w:rPr>
                <w:noProof/>
                <w:webHidden/>
              </w:rPr>
              <w:instrText xml:space="preserve"> PAGEREF _Toc212846097 \h </w:instrText>
            </w:r>
            <w:r w:rsidR="00EA49B2">
              <w:rPr>
                <w:noProof/>
                <w:webHidden/>
              </w:rPr>
            </w:r>
            <w:r w:rsidR="00EA49B2">
              <w:rPr>
                <w:noProof/>
                <w:webHidden/>
              </w:rPr>
              <w:fldChar w:fldCharType="separate"/>
            </w:r>
            <w:r w:rsidR="000E6EC7">
              <w:rPr>
                <w:noProof/>
                <w:webHidden/>
              </w:rPr>
              <w:t>2</w:t>
            </w:r>
            <w:r w:rsidR="00EA49B2">
              <w:rPr>
                <w:noProof/>
                <w:webHidden/>
              </w:rPr>
              <w:fldChar w:fldCharType="end"/>
            </w:r>
          </w:hyperlink>
        </w:p>
        <w:p w14:paraId="6F45BDFD" w14:textId="0886B4C7" w:rsidR="00EA49B2" w:rsidRDefault="00EA49B2">
          <w:pPr>
            <w:pStyle w:val="TOC1"/>
            <w:tabs>
              <w:tab w:val="right" w:leader="dot" w:pos="9016"/>
            </w:tabs>
            <w:rPr>
              <w:rFonts w:eastAsiaTheme="minorEastAsia"/>
              <w:noProof/>
              <w:lang w:eastAsia="en-NZ"/>
            </w:rPr>
          </w:pPr>
          <w:hyperlink w:anchor="_Toc212846098" w:history="1">
            <w:r w:rsidRPr="00764B01">
              <w:rPr>
                <w:rStyle w:val="Hyperlink"/>
                <w:noProof/>
              </w:rPr>
              <w:t>List of Figures</w:t>
            </w:r>
            <w:r>
              <w:rPr>
                <w:noProof/>
                <w:webHidden/>
              </w:rPr>
              <w:tab/>
            </w:r>
            <w:r>
              <w:rPr>
                <w:noProof/>
                <w:webHidden/>
              </w:rPr>
              <w:fldChar w:fldCharType="begin"/>
            </w:r>
            <w:r>
              <w:rPr>
                <w:noProof/>
                <w:webHidden/>
              </w:rPr>
              <w:instrText xml:space="preserve"> PAGEREF _Toc212846098 \h </w:instrText>
            </w:r>
            <w:r>
              <w:rPr>
                <w:noProof/>
                <w:webHidden/>
              </w:rPr>
            </w:r>
            <w:r>
              <w:rPr>
                <w:noProof/>
                <w:webHidden/>
              </w:rPr>
              <w:fldChar w:fldCharType="separate"/>
            </w:r>
            <w:r w:rsidR="000E6EC7">
              <w:rPr>
                <w:noProof/>
                <w:webHidden/>
              </w:rPr>
              <w:t>3</w:t>
            </w:r>
            <w:r>
              <w:rPr>
                <w:noProof/>
                <w:webHidden/>
              </w:rPr>
              <w:fldChar w:fldCharType="end"/>
            </w:r>
          </w:hyperlink>
        </w:p>
        <w:p w14:paraId="619672F7" w14:textId="3B9A29E0" w:rsidR="00EA49B2" w:rsidRDefault="00EA49B2">
          <w:pPr>
            <w:pStyle w:val="TOC1"/>
            <w:tabs>
              <w:tab w:val="right" w:leader="dot" w:pos="9016"/>
            </w:tabs>
            <w:rPr>
              <w:rFonts w:eastAsiaTheme="minorEastAsia"/>
              <w:noProof/>
              <w:lang w:eastAsia="en-NZ"/>
            </w:rPr>
          </w:pPr>
          <w:hyperlink w:anchor="_Toc212846099" w:history="1">
            <w:r w:rsidRPr="00764B01">
              <w:rPr>
                <w:rStyle w:val="Hyperlink"/>
                <w:noProof/>
              </w:rPr>
              <w:t>Abstract</w:t>
            </w:r>
            <w:r>
              <w:rPr>
                <w:noProof/>
                <w:webHidden/>
              </w:rPr>
              <w:tab/>
            </w:r>
            <w:r>
              <w:rPr>
                <w:noProof/>
                <w:webHidden/>
              </w:rPr>
              <w:fldChar w:fldCharType="begin"/>
            </w:r>
            <w:r>
              <w:rPr>
                <w:noProof/>
                <w:webHidden/>
              </w:rPr>
              <w:instrText xml:space="preserve"> PAGEREF _Toc212846099 \h </w:instrText>
            </w:r>
            <w:r>
              <w:rPr>
                <w:noProof/>
                <w:webHidden/>
              </w:rPr>
            </w:r>
            <w:r>
              <w:rPr>
                <w:noProof/>
                <w:webHidden/>
              </w:rPr>
              <w:fldChar w:fldCharType="separate"/>
            </w:r>
            <w:r w:rsidR="000E6EC7">
              <w:rPr>
                <w:noProof/>
                <w:webHidden/>
              </w:rPr>
              <w:t>4</w:t>
            </w:r>
            <w:r>
              <w:rPr>
                <w:noProof/>
                <w:webHidden/>
              </w:rPr>
              <w:fldChar w:fldCharType="end"/>
            </w:r>
          </w:hyperlink>
        </w:p>
        <w:p w14:paraId="63C568D6" w14:textId="109C313E" w:rsidR="00EA49B2" w:rsidRDefault="00EA49B2">
          <w:pPr>
            <w:pStyle w:val="TOC1"/>
            <w:tabs>
              <w:tab w:val="right" w:leader="dot" w:pos="9016"/>
            </w:tabs>
            <w:rPr>
              <w:rFonts w:eastAsiaTheme="minorEastAsia"/>
              <w:noProof/>
              <w:lang w:eastAsia="en-NZ"/>
            </w:rPr>
          </w:pPr>
          <w:hyperlink w:anchor="_Toc212846100" w:history="1">
            <w:r w:rsidRPr="00764B01">
              <w:rPr>
                <w:rStyle w:val="Hyperlink"/>
                <w:noProof/>
              </w:rPr>
              <w:t>Acknowledgements</w:t>
            </w:r>
            <w:r>
              <w:rPr>
                <w:noProof/>
                <w:webHidden/>
              </w:rPr>
              <w:tab/>
            </w:r>
            <w:r>
              <w:rPr>
                <w:noProof/>
                <w:webHidden/>
              </w:rPr>
              <w:fldChar w:fldCharType="begin"/>
            </w:r>
            <w:r>
              <w:rPr>
                <w:noProof/>
                <w:webHidden/>
              </w:rPr>
              <w:instrText xml:space="preserve"> PAGEREF _Toc212846100 \h </w:instrText>
            </w:r>
            <w:r>
              <w:rPr>
                <w:noProof/>
                <w:webHidden/>
              </w:rPr>
            </w:r>
            <w:r>
              <w:rPr>
                <w:noProof/>
                <w:webHidden/>
              </w:rPr>
              <w:fldChar w:fldCharType="separate"/>
            </w:r>
            <w:r w:rsidR="000E6EC7">
              <w:rPr>
                <w:noProof/>
                <w:webHidden/>
              </w:rPr>
              <w:t>4</w:t>
            </w:r>
            <w:r>
              <w:rPr>
                <w:noProof/>
                <w:webHidden/>
              </w:rPr>
              <w:fldChar w:fldCharType="end"/>
            </w:r>
          </w:hyperlink>
        </w:p>
        <w:p w14:paraId="2753C44B" w14:textId="22FD291A" w:rsidR="00EA49B2" w:rsidRDefault="00EA49B2">
          <w:pPr>
            <w:pStyle w:val="TOC1"/>
            <w:tabs>
              <w:tab w:val="right" w:leader="dot" w:pos="9016"/>
            </w:tabs>
            <w:rPr>
              <w:rFonts w:eastAsiaTheme="minorEastAsia"/>
              <w:noProof/>
              <w:lang w:eastAsia="en-NZ"/>
            </w:rPr>
          </w:pPr>
          <w:hyperlink w:anchor="_Toc212846101" w:history="1">
            <w:r w:rsidRPr="00764B01">
              <w:rPr>
                <w:rStyle w:val="Hyperlink"/>
                <w:noProof/>
              </w:rPr>
              <w:t>Introduction</w:t>
            </w:r>
            <w:r>
              <w:rPr>
                <w:noProof/>
                <w:webHidden/>
              </w:rPr>
              <w:tab/>
            </w:r>
            <w:r>
              <w:rPr>
                <w:noProof/>
                <w:webHidden/>
              </w:rPr>
              <w:fldChar w:fldCharType="begin"/>
            </w:r>
            <w:r>
              <w:rPr>
                <w:noProof/>
                <w:webHidden/>
              </w:rPr>
              <w:instrText xml:space="preserve"> PAGEREF _Toc212846101 \h </w:instrText>
            </w:r>
            <w:r>
              <w:rPr>
                <w:noProof/>
                <w:webHidden/>
              </w:rPr>
            </w:r>
            <w:r>
              <w:rPr>
                <w:noProof/>
                <w:webHidden/>
              </w:rPr>
              <w:fldChar w:fldCharType="separate"/>
            </w:r>
            <w:r w:rsidR="000E6EC7">
              <w:rPr>
                <w:noProof/>
                <w:webHidden/>
              </w:rPr>
              <w:t>5</w:t>
            </w:r>
            <w:r>
              <w:rPr>
                <w:noProof/>
                <w:webHidden/>
              </w:rPr>
              <w:fldChar w:fldCharType="end"/>
            </w:r>
          </w:hyperlink>
        </w:p>
        <w:p w14:paraId="539E2FF6" w14:textId="5E7E10A5" w:rsidR="00EA49B2" w:rsidRDefault="00EA49B2">
          <w:pPr>
            <w:pStyle w:val="TOC1"/>
            <w:tabs>
              <w:tab w:val="right" w:leader="dot" w:pos="9016"/>
            </w:tabs>
            <w:rPr>
              <w:rFonts w:eastAsiaTheme="minorEastAsia"/>
              <w:noProof/>
              <w:lang w:eastAsia="en-NZ"/>
            </w:rPr>
          </w:pPr>
          <w:hyperlink w:anchor="_Toc212846102" w:history="1">
            <w:r w:rsidRPr="00764B01">
              <w:rPr>
                <w:rStyle w:val="Hyperlink"/>
                <w:noProof/>
              </w:rPr>
              <w:t>Literature Review</w:t>
            </w:r>
            <w:r>
              <w:rPr>
                <w:noProof/>
                <w:webHidden/>
              </w:rPr>
              <w:tab/>
            </w:r>
            <w:r>
              <w:rPr>
                <w:noProof/>
                <w:webHidden/>
              </w:rPr>
              <w:fldChar w:fldCharType="begin"/>
            </w:r>
            <w:r>
              <w:rPr>
                <w:noProof/>
                <w:webHidden/>
              </w:rPr>
              <w:instrText xml:space="preserve"> PAGEREF _Toc212846102 \h </w:instrText>
            </w:r>
            <w:r>
              <w:rPr>
                <w:noProof/>
                <w:webHidden/>
              </w:rPr>
            </w:r>
            <w:r>
              <w:rPr>
                <w:noProof/>
                <w:webHidden/>
              </w:rPr>
              <w:fldChar w:fldCharType="separate"/>
            </w:r>
            <w:r w:rsidR="000E6EC7">
              <w:rPr>
                <w:noProof/>
                <w:webHidden/>
              </w:rPr>
              <w:t>6</w:t>
            </w:r>
            <w:r>
              <w:rPr>
                <w:noProof/>
                <w:webHidden/>
              </w:rPr>
              <w:fldChar w:fldCharType="end"/>
            </w:r>
          </w:hyperlink>
        </w:p>
        <w:p w14:paraId="76A2CB7A" w14:textId="418CDD60" w:rsidR="00EA49B2" w:rsidRDefault="00EA49B2">
          <w:pPr>
            <w:pStyle w:val="TOC2"/>
            <w:tabs>
              <w:tab w:val="right" w:leader="dot" w:pos="9016"/>
            </w:tabs>
            <w:rPr>
              <w:rFonts w:eastAsiaTheme="minorEastAsia"/>
              <w:noProof/>
              <w:lang w:eastAsia="en-NZ"/>
            </w:rPr>
          </w:pPr>
          <w:hyperlink w:anchor="_Toc212846103" w:history="1">
            <w:r w:rsidRPr="00764B01">
              <w:rPr>
                <w:rStyle w:val="Hyperlink"/>
                <w:noProof/>
              </w:rPr>
              <w:t>Thermohaline Circulation Structure</w:t>
            </w:r>
            <w:r>
              <w:rPr>
                <w:noProof/>
                <w:webHidden/>
              </w:rPr>
              <w:tab/>
            </w:r>
            <w:r>
              <w:rPr>
                <w:noProof/>
                <w:webHidden/>
              </w:rPr>
              <w:fldChar w:fldCharType="begin"/>
            </w:r>
            <w:r>
              <w:rPr>
                <w:noProof/>
                <w:webHidden/>
              </w:rPr>
              <w:instrText xml:space="preserve"> PAGEREF _Toc212846103 \h </w:instrText>
            </w:r>
            <w:r>
              <w:rPr>
                <w:noProof/>
                <w:webHidden/>
              </w:rPr>
            </w:r>
            <w:r>
              <w:rPr>
                <w:noProof/>
                <w:webHidden/>
              </w:rPr>
              <w:fldChar w:fldCharType="separate"/>
            </w:r>
            <w:r w:rsidR="000E6EC7">
              <w:rPr>
                <w:noProof/>
                <w:webHidden/>
              </w:rPr>
              <w:t>6</w:t>
            </w:r>
            <w:r>
              <w:rPr>
                <w:noProof/>
                <w:webHidden/>
              </w:rPr>
              <w:fldChar w:fldCharType="end"/>
            </w:r>
          </w:hyperlink>
        </w:p>
        <w:p w14:paraId="5E6502BA" w14:textId="596F86E0" w:rsidR="00EA49B2" w:rsidRDefault="00EA49B2">
          <w:pPr>
            <w:pStyle w:val="TOC2"/>
            <w:tabs>
              <w:tab w:val="right" w:leader="dot" w:pos="9016"/>
            </w:tabs>
            <w:rPr>
              <w:rFonts w:eastAsiaTheme="minorEastAsia"/>
              <w:noProof/>
              <w:lang w:eastAsia="en-NZ"/>
            </w:rPr>
          </w:pPr>
          <w:hyperlink w:anchor="_Toc212846104" w:history="1">
            <w:r w:rsidRPr="00764B01">
              <w:rPr>
                <w:rStyle w:val="Hyperlink"/>
                <w:noProof/>
              </w:rPr>
              <w:t>Thermohaline around New Zealand</w:t>
            </w:r>
            <w:r>
              <w:rPr>
                <w:noProof/>
                <w:webHidden/>
              </w:rPr>
              <w:tab/>
            </w:r>
            <w:r>
              <w:rPr>
                <w:noProof/>
                <w:webHidden/>
              </w:rPr>
              <w:fldChar w:fldCharType="begin"/>
            </w:r>
            <w:r>
              <w:rPr>
                <w:noProof/>
                <w:webHidden/>
              </w:rPr>
              <w:instrText xml:space="preserve"> PAGEREF _Toc212846104 \h </w:instrText>
            </w:r>
            <w:r>
              <w:rPr>
                <w:noProof/>
                <w:webHidden/>
              </w:rPr>
            </w:r>
            <w:r>
              <w:rPr>
                <w:noProof/>
                <w:webHidden/>
              </w:rPr>
              <w:fldChar w:fldCharType="separate"/>
            </w:r>
            <w:r w:rsidR="000E6EC7">
              <w:rPr>
                <w:noProof/>
                <w:webHidden/>
              </w:rPr>
              <w:t>7</w:t>
            </w:r>
            <w:r>
              <w:rPr>
                <w:noProof/>
                <w:webHidden/>
              </w:rPr>
              <w:fldChar w:fldCharType="end"/>
            </w:r>
          </w:hyperlink>
        </w:p>
        <w:p w14:paraId="642679B4" w14:textId="67F8DD26" w:rsidR="00EA49B2" w:rsidRDefault="00EA49B2">
          <w:pPr>
            <w:pStyle w:val="TOC2"/>
            <w:tabs>
              <w:tab w:val="right" w:leader="dot" w:pos="9016"/>
            </w:tabs>
            <w:rPr>
              <w:rFonts w:eastAsiaTheme="minorEastAsia"/>
              <w:noProof/>
              <w:lang w:eastAsia="en-NZ"/>
            </w:rPr>
          </w:pPr>
          <w:hyperlink w:anchor="_Toc212846105" w:history="1">
            <w:r w:rsidRPr="00764B01">
              <w:rPr>
                <w:rStyle w:val="Hyperlink"/>
                <w:noProof/>
              </w:rPr>
              <w:t>Data Availability</w:t>
            </w:r>
            <w:r>
              <w:rPr>
                <w:noProof/>
                <w:webHidden/>
              </w:rPr>
              <w:tab/>
            </w:r>
            <w:r>
              <w:rPr>
                <w:noProof/>
                <w:webHidden/>
              </w:rPr>
              <w:fldChar w:fldCharType="begin"/>
            </w:r>
            <w:r>
              <w:rPr>
                <w:noProof/>
                <w:webHidden/>
              </w:rPr>
              <w:instrText xml:space="preserve"> PAGEREF _Toc212846105 \h </w:instrText>
            </w:r>
            <w:r>
              <w:rPr>
                <w:noProof/>
                <w:webHidden/>
              </w:rPr>
            </w:r>
            <w:r>
              <w:rPr>
                <w:noProof/>
                <w:webHidden/>
              </w:rPr>
              <w:fldChar w:fldCharType="separate"/>
            </w:r>
            <w:r w:rsidR="000E6EC7">
              <w:rPr>
                <w:noProof/>
                <w:webHidden/>
              </w:rPr>
              <w:t>8</w:t>
            </w:r>
            <w:r>
              <w:rPr>
                <w:noProof/>
                <w:webHidden/>
              </w:rPr>
              <w:fldChar w:fldCharType="end"/>
            </w:r>
          </w:hyperlink>
        </w:p>
        <w:p w14:paraId="3317C9F4" w14:textId="766DDD6F" w:rsidR="00EA49B2" w:rsidRDefault="00EA49B2">
          <w:pPr>
            <w:pStyle w:val="TOC1"/>
            <w:tabs>
              <w:tab w:val="right" w:leader="dot" w:pos="9016"/>
            </w:tabs>
            <w:rPr>
              <w:rFonts w:eastAsiaTheme="minorEastAsia"/>
              <w:noProof/>
              <w:lang w:eastAsia="en-NZ"/>
            </w:rPr>
          </w:pPr>
          <w:hyperlink w:anchor="_Toc212846106" w:history="1">
            <w:r w:rsidRPr="00764B01">
              <w:rPr>
                <w:rStyle w:val="Hyperlink"/>
                <w:noProof/>
              </w:rPr>
              <w:t>Objectives and Methods</w:t>
            </w:r>
            <w:r>
              <w:rPr>
                <w:noProof/>
                <w:webHidden/>
              </w:rPr>
              <w:tab/>
            </w:r>
            <w:r>
              <w:rPr>
                <w:noProof/>
                <w:webHidden/>
              </w:rPr>
              <w:fldChar w:fldCharType="begin"/>
            </w:r>
            <w:r>
              <w:rPr>
                <w:noProof/>
                <w:webHidden/>
              </w:rPr>
              <w:instrText xml:space="preserve"> PAGEREF _Toc212846106 \h </w:instrText>
            </w:r>
            <w:r>
              <w:rPr>
                <w:noProof/>
                <w:webHidden/>
              </w:rPr>
            </w:r>
            <w:r>
              <w:rPr>
                <w:noProof/>
                <w:webHidden/>
              </w:rPr>
              <w:fldChar w:fldCharType="separate"/>
            </w:r>
            <w:r w:rsidR="000E6EC7">
              <w:rPr>
                <w:noProof/>
                <w:webHidden/>
              </w:rPr>
              <w:t>10</w:t>
            </w:r>
            <w:r>
              <w:rPr>
                <w:noProof/>
                <w:webHidden/>
              </w:rPr>
              <w:fldChar w:fldCharType="end"/>
            </w:r>
          </w:hyperlink>
        </w:p>
        <w:p w14:paraId="32AB6E22" w14:textId="5262D992" w:rsidR="00EA49B2" w:rsidRDefault="00EA49B2">
          <w:pPr>
            <w:pStyle w:val="TOC2"/>
            <w:tabs>
              <w:tab w:val="right" w:leader="dot" w:pos="9016"/>
            </w:tabs>
            <w:rPr>
              <w:rFonts w:eastAsiaTheme="minorEastAsia"/>
              <w:noProof/>
              <w:lang w:eastAsia="en-NZ"/>
            </w:rPr>
          </w:pPr>
          <w:hyperlink w:anchor="_Toc212846107" w:history="1">
            <w:r w:rsidRPr="00764B01">
              <w:rPr>
                <w:rStyle w:val="Hyperlink"/>
                <w:noProof/>
              </w:rPr>
              <w:t>DART Network</w:t>
            </w:r>
            <w:r>
              <w:rPr>
                <w:noProof/>
                <w:webHidden/>
              </w:rPr>
              <w:tab/>
            </w:r>
            <w:r>
              <w:rPr>
                <w:noProof/>
                <w:webHidden/>
              </w:rPr>
              <w:fldChar w:fldCharType="begin"/>
            </w:r>
            <w:r>
              <w:rPr>
                <w:noProof/>
                <w:webHidden/>
              </w:rPr>
              <w:instrText xml:space="preserve"> PAGEREF _Toc212846107 \h </w:instrText>
            </w:r>
            <w:r>
              <w:rPr>
                <w:noProof/>
                <w:webHidden/>
              </w:rPr>
            </w:r>
            <w:r>
              <w:rPr>
                <w:noProof/>
                <w:webHidden/>
              </w:rPr>
              <w:fldChar w:fldCharType="separate"/>
            </w:r>
            <w:r w:rsidR="000E6EC7">
              <w:rPr>
                <w:noProof/>
                <w:webHidden/>
              </w:rPr>
              <w:t>10</w:t>
            </w:r>
            <w:r>
              <w:rPr>
                <w:noProof/>
                <w:webHidden/>
              </w:rPr>
              <w:fldChar w:fldCharType="end"/>
            </w:r>
          </w:hyperlink>
        </w:p>
        <w:p w14:paraId="75ACD5AE" w14:textId="305EAF38" w:rsidR="00EA49B2" w:rsidRDefault="00EA49B2">
          <w:pPr>
            <w:pStyle w:val="TOC2"/>
            <w:tabs>
              <w:tab w:val="right" w:leader="dot" w:pos="9016"/>
            </w:tabs>
            <w:rPr>
              <w:rFonts w:eastAsiaTheme="minorEastAsia"/>
              <w:noProof/>
              <w:lang w:eastAsia="en-NZ"/>
            </w:rPr>
          </w:pPr>
          <w:hyperlink w:anchor="_Toc212846108" w:history="1">
            <w:r w:rsidRPr="00764B01">
              <w:rPr>
                <w:rStyle w:val="Hyperlink"/>
                <w:noProof/>
              </w:rPr>
              <w:t>Objectives</w:t>
            </w:r>
            <w:r>
              <w:rPr>
                <w:noProof/>
                <w:webHidden/>
              </w:rPr>
              <w:tab/>
            </w:r>
            <w:r>
              <w:rPr>
                <w:noProof/>
                <w:webHidden/>
              </w:rPr>
              <w:fldChar w:fldCharType="begin"/>
            </w:r>
            <w:r>
              <w:rPr>
                <w:noProof/>
                <w:webHidden/>
              </w:rPr>
              <w:instrText xml:space="preserve"> PAGEREF _Toc212846108 \h </w:instrText>
            </w:r>
            <w:r>
              <w:rPr>
                <w:noProof/>
                <w:webHidden/>
              </w:rPr>
            </w:r>
            <w:r>
              <w:rPr>
                <w:noProof/>
                <w:webHidden/>
              </w:rPr>
              <w:fldChar w:fldCharType="separate"/>
            </w:r>
            <w:r w:rsidR="000E6EC7">
              <w:rPr>
                <w:noProof/>
                <w:webHidden/>
              </w:rPr>
              <w:t>11</w:t>
            </w:r>
            <w:r>
              <w:rPr>
                <w:noProof/>
                <w:webHidden/>
              </w:rPr>
              <w:fldChar w:fldCharType="end"/>
            </w:r>
          </w:hyperlink>
        </w:p>
        <w:p w14:paraId="028E716C" w14:textId="0BB7C7AE" w:rsidR="00EA49B2" w:rsidRDefault="00EA49B2">
          <w:pPr>
            <w:pStyle w:val="TOC2"/>
            <w:tabs>
              <w:tab w:val="right" w:leader="dot" w:pos="9016"/>
            </w:tabs>
            <w:rPr>
              <w:rFonts w:eastAsiaTheme="minorEastAsia"/>
              <w:noProof/>
              <w:lang w:eastAsia="en-NZ"/>
            </w:rPr>
          </w:pPr>
          <w:hyperlink w:anchor="_Toc212846109" w:history="1">
            <w:r w:rsidRPr="00764B01">
              <w:rPr>
                <w:rStyle w:val="Hyperlink"/>
                <w:noProof/>
              </w:rPr>
              <w:t>Methods</w:t>
            </w:r>
            <w:r>
              <w:rPr>
                <w:noProof/>
                <w:webHidden/>
              </w:rPr>
              <w:tab/>
            </w:r>
            <w:r>
              <w:rPr>
                <w:noProof/>
                <w:webHidden/>
              </w:rPr>
              <w:fldChar w:fldCharType="begin"/>
            </w:r>
            <w:r>
              <w:rPr>
                <w:noProof/>
                <w:webHidden/>
              </w:rPr>
              <w:instrText xml:space="preserve"> PAGEREF _Toc212846109 \h </w:instrText>
            </w:r>
            <w:r>
              <w:rPr>
                <w:noProof/>
                <w:webHidden/>
              </w:rPr>
            </w:r>
            <w:r>
              <w:rPr>
                <w:noProof/>
                <w:webHidden/>
              </w:rPr>
              <w:fldChar w:fldCharType="separate"/>
            </w:r>
            <w:r w:rsidR="000E6EC7">
              <w:rPr>
                <w:noProof/>
                <w:webHidden/>
              </w:rPr>
              <w:t>11</w:t>
            </w:r>
            <w:r>
              <w:rPr>
                <w:noProof/>
                <w:webHidden/>
              </w:rPr>
              <w:fldChar w:fldCharType="end"/>
            </w:r>
          </w:hyperlink>
        </w:p>
        <w:p w14:paraId="2DA1DD6E" w14:textId="15640CC4" w:rsidR="00EA49B2" w:rsidRDefault="00EA49B2">
          <w:pPr>
            <w:pStyle w:val="TOC1"/>
            <w:tabs>
              <w:tab w:val="right" w:leader="dot" w:pos="9016"/>
            </w:tabs>
            <w:rPr>
              <w:rFonts w:eastAsiaTheme="minorEastAsia"/>
              <w:noProof/>
              <w:lang w:eastAsia="en-NZ"/>
            </w:rPr>
          </w:pPr>
          <w:hyperlink w:anchor="_Toc212846110" w:history="1">
            <w:r w:rsidRPr="00764B01">
              <w:rPr>
                <w:rStyle w:val="Hyperlink"/>
                <w:noProof/>
              </w:rPr>
              <w:t>Results and discussion</w:t>
            </w:r>
            <w:r>
              <w:rPr>
                <w:noProof/>
                <w:webHidden/>
              </w:rPr>
              <w:tab/>
            </w:r>
            <w:r>
              <w:rPr>
                <w:noProof/>
                <w:webHidden/>
              </w:rPr>
              <w:fldChar w:fldCharType="begin"/>
            </w:r>
            <w:r>
              <w:rPr>
                <w:noProof/>
                <w:webHidden/>
              </w:rPr>
              <w:instrText xml:space="preserve"> PAGEREF _Toc212846110 \h </w:instrText>
            </w:r>
            <w:r>
              <w:rPr>
                <w:noProof/>
                <w:webHidden/>
              </w:rPr>
            </w:r>
            <w:r>
              <w:rPr>
                <w:noProof/>
                <w:webHidden/>
              </w:rPr>
              <w:fldChar w:fldCharType="separate"/>
            </w:r>
            <w:r w:rsidR="000E6EC7">
              <w:rPr>
                <w:noProof/>
                <w:webHidden/>
              </w:rPr>
              <w:t>12</w:t>
            </w:r>
            <w:r>
              <w:rPr>
                <w:noProof/>
                <w:webHidden/>
              </w:rPr>
              <w:fldChar w:fldCharType="end"/>
            </w:r>
          </w:hyperlink>
        </w:p>
        <w:p w14:paraId="35B88A59" w14:textId="55765005" w:rsidR="00EA49B2" w:rsidRDefault="00EA49B2">
          <w:pPr>
            <w:pStyle w:val="TOC2"/>
            <w:tabs>
              <w:tab w:val="right" w:leader="dot" w:pos="9016"/>
            </w:tabs>
            <w:rPr>
              <w:rFonts w:eastAsiaTheme="minorEastAsia"/>
              <w:noProof/>
              <w:lang w:eastAsia="en-NZ"/>
            </w:rPr>
          </w:pPr>
          <w:hyperlink w:anchor="_Toc212846111" w:history="1">
            <w:r w:rsidRPr="00764B01">
              <w:rPr>
                <w:rStyle w:val="Hyperlink"/>
                <w:noProof/>
              </w:rPr>
              <w:t>Sensor Comparison</w:t>
            </w:r>
            <w:r>
              <w:rPr>
                <w:noProof/>
                <w:webHidden/>
              </w:rPr>
              <w:tab/>
            </w:r>
            <w:r>
              <w:rPr>
                <w:noProof/>
                <w:webHidden/>
              </w:rPr>
              <w:fldChar w:fldCharType="begin"/>
            </w:r>
            <w:r>
              <w:rPr>
                <w:noProof/>
                <w:webHidden/>
              </w:rPr>
              <w:instrText xml:space="preserve"> PAGEREF _Toc212846111 \h </w:instrText>
            </w:r>
            <w:r>
              <w:rPr>
                <w:noProof/>
                <w:webHidden/>
              </w:rPr>
            </w:r>
            <w:r>
              <w:rPr>
                <w:noProof/>
                <w:webHidden/>
              </w:rPr>
              <w:fldChar w:fldCharType="separate"/>
            </w:r>
            <w:r w:rsidR="000E6EC7">
              <w:rPr>
                <w:noProof/>
                <w:webHidden/>
              </w:rPr>
              <w:t>15</w:t>
            </w:r>
            <w:r>
              <w:rPr>
                <w:noProof/>
                <w:webHidden/>
              </w:rPr>
              <w:fldChar w:fldCharType="end"/>
            </w:r>
          </w:hyperlink>
        </w:p>
        <w:p w14:paraId="03A04A75" w14:textId="168DA609" w:rsidR="00EA49B2" w:rsidRDefault="00EA49B2">
          <w:pPr>
            <w:pStyle w:val="TOC2"/>
            <w:tabs>
              <w:tab w:val="right" w:leader="dot" w:pos="9016"/>
            </w:tabs>
            <w:rPr>
              <w:rFonts w:eastAsiaTheme="minorEastAsia"/>
              <w:noProof/>
              <w:lang w:eastAsia="en-NZ"/>
            </w:rPr>
          </w:pPr>
          <w:hyperlink w:anchor="_Toc212846112" w:history="1">
            <w:r w:rsidRPr="00764B01">
              <w:rPr>
                <w:rStyle w:val="Hyperlink"/>
                <w:noProof/>
              </w:rPr>
              <w:t>Data reliability &amp; Argo Data</w:t>
            </w:r>
            <w:r>
              <w:rPr>
                <w:noProof/>
                <w:webHidden/>
              </w:rPr>
              <w:tab/>
            </w:r>
            <w:r>
              <w:rPr>
                <w:noProof/>
                <w:webHidden/>
              </w:rPr>
              <w:fldChar w:fldCharType="begin"/>
            </w:r>
            <w:r>
              <w:rPr>
                <w:noProof/>
                <w:webHidden/>
              </w:rPr>
              <w:instrText xml:space="preserve"> PAGEREF _Toc212846112 \h </w:instrText>
            </w:r>
            <w:r>
              <w:rPr>
                <w:noProof/>
                <w:webHidden/>
              </w:rPr>
            </w:r>
            <w:r>
              <w:rPr>
                <w:noProof/>
                <w:webHidden/>
              </w:rPr>
              <w:fldChar w:fldCharType="separate"/>
            </w:r>
            <w:r w:rsidR="000E6EC7">
              <w:rPr>
                <w:noProof/>
                <w:webHidden/>
              </w:rPr>
              <w:t>16</w:t>
            </w:r>
            <w:r>
              <w:rPr>
                <w:noProof/>
                <w:webHidden/>
              </w:rPr>
              <w:fldChar w:fldCharType="end"/>
            </w:r>
          </w:hyperlink>
        </w:p>
        <w:p w14:paraId="375520FA" w14:textId="275E283C" w:rsidR="00EA49B2" w:rsidRDefault="00EA49B2">
          <w:pPr>
            <w:pStyle w:val="TOC2"/>
            <w:tabs>
              <w:tab w:val="right" w:leader="dot" w:pos="9016"/>
            </w:tabs>
            <w:rPr>
              <w:rFonts w:eastAsiaTheme="minorEastAsia"/>
              <w:noProof/>
              <w:lang w:eastAsia="en-NZ"/>
            </w:rPr>
          </w:pPr>
          <w:hyperlink w:anchor="_Toc212846113" w:history="1">
            <w:r w:rsidRPr="00764B01">
              <w:rPr>
                <w:rStyle w:val="Hyperlink"/>
                <w:noProof/>
              </w:rPr>
              <w:t>Data Patterns</w:t>
            </w:r>
            <w:r>
              <w:rPr>
                <w:noProof/>
                <w:webHidden/>
              </w:rPr>
              <w:tab/>
            </w:r>
            <w:r>
              <w:rPr>
                <w:noProof/>
                <w:webHidden/>
              </w:rPr>
              <w:fldChar w:fldCharType="begin"/>
            </w:r>
            <w:r>
              <w:rPr>
                <w:noProof/>
                <w:webHidden/>
              </w:rPr>
              <w:instrText xml:space="preserve"> PAGEREF _Toc212846113 \h </w:instrText>
            </w:r>
            <w:r>
              <w:rPr>
                <w:noProof/>
                <w:webHidden/>
              </w:rPr>
            </w:r>
            <w:r>
              <w:rPr>
                <w:noProof/>
                <w:webHidden/>
              </w:rPr>
              <w:fldChar w:fldCharType="separate"/>
            </w:r>
            <w:r w:rsidR="000E6EC7">
              <w:rPr>
                <w:noProof/>
                <w:webHidden/>
              </w:rPr>
              <w:t>17</w:t>
            </w:r>
            <w:r>
              <w:rPr>
                <w:noProof/>
                <w:webHidden/>
              </w:rPr>
              <w:fldChar w:fldCharType="end"/>
            </w:r>
          </w:hyperlink>
        </w:p>
        <w:p w14:paraId="57DEF2AE" w14:textId="7057B138" w:rsidR="00EA49B2" w:rsidRDefault="00EA49B2">
          <w:pPr>
            <w:pStyle w:val="TOC1"/>
            <w:tabs>
              <w:tab w:val="right" w:leader="dot" w:pos="9016"/>
            </w:tabs>
            <w:rPr>
              <w:rFonts w:eastAsiaTheme="minorEastAsia"/>
              <w:noProof/>
              <w:lang w:eastAsia="en-NZ"/>
            </w:rPr>
          </w:pPr>
          <w:hyperlink w:anchor="_Toc212846114" w:history="1">
            <w:r w:rsidRPr="00764B01">
              <w:rPr>
                <w:rStyle w:val="Hyperlink"/>
                <w:noProof/>
              </w:rPr>
              <w:t>Conclusion</w:t>
            </w:r>
            <w:r>
              <w:rPr>
                <w:noProof/>
                <w:webHidden/>
              </w:rPr>
              <w:tab/>
            </w:r>
            <w:r>
              <w:rPr>
                <w:noProof/>
                <w:webHidden/>
              </w:rPr>
              <w:fldChar w:fldCharType="begin"/>
            </w:r>
            <w:r>
              <w:rPr>
                <w:noProof/>
                <w:webHidden/>
              </w:rPr>
              <w:instrText xml:space="preserve"> PAGEREF _Toc212846114 \h </w:instrText>
            </w:r>
            <w:r>
              <w:rPr>
                <w:noProof/>
                <w:webHidden/>
              </w:rPr>
            </w:r>
            <w:r>
              <w:rPr>
                <w:noProof/>
                <w:webHidden/>
              </w:rPr>
              <w:fldChar w:fldCharType="separate"/>
            </w:r>
            <w:r w:rsidR="000E6EC7">
              <w:rPr>
                <w:noProof/>
                <w:webHidden/>
              </w:rPr>
              <w:t>18</w:t>
            </w:r>
            <w:r>
              <w:rPr>
                <w:noProof/>
                <w:webHidden/>
              </w:rPr>
              <w:fldChar w:fldCharType="end"/>
            </w:r>
          </w:hyperlink>
        </w:p>
        <w:p w14:paraId="1F10F194" w14:textId="1C46C7A6" w:rsidR="00EA49B2" w:rsidRDefault="00EA49B2">
          <w:pPr>
            <w:pStyle w:val="TOC1"/>
            <w:tabs>
              <w:tab w:val="right" w:leader="dot" w:pos="9016"/>
            </w:tabs>
            <w:rPr>
              <w:rFonts w:eastAsiaTheme="minorEastAsia"/>
              <w:noProof/>
              <w:lang w:eastAsia="en-NZ"/>
            </w:rPr>
          </w:pPr>
          <w:hyperlink w:anchor="_Toc212846115" w:history="1">
            <w:r w:rsidRPr="00764B01">
              <w:rPr>
                <w:rStyle w:val="Hyperlink"/>
                <w:noProof/>
              </w:rPr>
              <w:t>List of References</w:t>
            </w:r>
            <w:r>
              <w:rPr>
                <w:noProof/>
                <w:webHidden/>
              </w:rPr>
              <w:tab/>
            </w:r>
            <w:r>
              <w:rPr>
                <w:noProof/>
                <w:webHidden/>
              </w:rPr>
              <w:fldChar w:fldCharType="begin"/>
            </w:r>
            <w:r>
              <w:rPr>
                <w:noProof/>
                <w:webHidden/>
              </w:rPr>
              <w:instrText xml:space="preserve"> PAGEREF _Toc212846115 \h </w:instrText>
            </w:r>
            <w:r>
              <w:rPr>
                <w:noProof/>
                <w:webHidden/>
              </w:rPr>
            </w:r>
            <w:r>
              <w:rPr>
                <w:noProof/>
                <w:webHidden/>
              </w:rPr>
              <w:fldChar w:fldCharType="separate"/>
            </w:r>
            <w:r w:rsidR="000E6EC7">
              <w:rPr>
                <w:noProof/>
                <w:webHidden/>
              </w:rPr>
              <w:t>19</w:t>
            </w:r>
            <w:r>
              <w:rPr>
                <w:noProof/>
                <w:webHidden/>
              </w:rPr>
              <w:fldChar w:fldCharType="end"/>
            </w:r>
          </w:hyperlink>
        </w:p>
        <w:p w14:paraId="69AEDE28" w14:textId="6810719C" w:rsidR="003D1A42" w:rsidRDefault="003D1A42">
          <w:r>
            <w:rPr>
              <w:b/>
              <w:bCs/>
              <w:noProof/>
            </w:rPr>
            <w:fldChar w:fldCharType="end"/>
          </w:r>
        </w:p>
      </w:sdtContent>
    </w:sdt>
    <w:p w14:paraId="1FD19EB3" w14:textId="15276FC4" w:rsidR="00E83465" w:rsidRDefault="00E83465" w:rsidP="00530097">
      <w:pPr>
        <w:pStyle w:val="Heading1"/>
      </w:pPr>
      <w:r>
        <w:br w:type="page"/>
      </w:r>
    </w:p>
    <w:bookmarkStart w:id="1" w:name="_Toc212846098"/>
    <w:p w14:paraId="3A1028C7" w14:textId="7B2342EC" w:rsidR="00651EC8" w:rsidRDefault="00B96088" w:rsidP="00530097">
      <w:pPr>
        <w:pStyle w:val="Heading1"/>
      </w:pPr>
      <w:r>
        <w:rPr>
          <w:noProof/>
        </w:rPr>
        <w:lastRenderedPageBreak/>
        <mc:AlternateContent>
          <mc:Choice Requires="wps">
            <w:drawing>
              <wp:anchor distT="0" distB="0" distL="114300" distR="114300" simplePos="0" relativeHeight="251662336" behindDoc="0" locked="0" layoutInCell="1" allowOverlap="1" wp14:anchorId="12CB59BD" wp14:editId="61192AB1">
                <wp:simplePos x="0" y="0"/>
                <wp:positionH relativeFrom="column">
                  <wp:posOffset>-818515</wp:posOffset>
                </wp:positionH>
                <wp:positionV relativeFrom="paragraph">
                  <wp:posOffset>4953000</wp:posOffset>
                </wp:positionV>
                <wp:extent cx="7435215" cy="635"/>
                <wp:effectExtent l="0" t="0" r="0" b="0"/>
                <wp:wrapNone/>
                <wp:docPr id="1457883494" name="Text Box 1"/>
                <wp:cNvGraphicFramePr/>
                <a:graphic xmlns:a="http://schemas.openxmlformats.org/drawingml/2006/main">
                  <a:graphicData uri="http://schemas.microsoft.com/office/word/2010/wordprocessingShape">
                    <wps:wsp>
                      <wps:cNvSpPr txBox="1"/>
                      <wps:spPr>
                        <a:xfrm>
                          <a:off x="0" y="0"/>
                          <a:ext cx="7435215" cy="635"/>
                        </a:xfrm>
                        <a:prstGeom prst="rect">
                          <a:avLst/>
                        </a:prstGeom>
                        <a:solidFill>
                          <a:prstClr val="white"/>
                        </a:solidFill>
                        <a:ln>
                          <a:noFill/>
                        </a:ln>
                      </wps:spPr>
                      <wps:txbx>
                        <w:txbxContent>
                          <w:p w14:paraId="793E827C" w14:textId="4C7FF50B" w:rsidR="00B96088" w:rsidRPr="009419A7" w:rsidRDefault="00B96088" w:rsidP="009419A7">
                            <w:pPr>
                              <w:pStyle w:val="Caption"/>
                              <w:jc w:val="center"/>
                              <w:rPr>
                                <w:i w:val="0"/>
                                <w:iCs w:val="0"/>
                                <w:noProof/>
                              </w:rPr>
                            </w:pPr>
                            <w:r w:rsidRPr="009419A7">
                              <w:rPr>
                                <w:i w:val="0"/>
                                <w:iCs w:val="0"/>
                              </w:rPr>
                              <w:t xml:space="preserve">Figure 9 – Comparison of </w:t>
                            </w:r>
                            <w:r w:rsidR="009419A7" w:rsidRPr="009419A7">
                              <w:rPr>
                                <w:i w:val="0"/>
                                <w:iCs w:val="0"/>
                              </w:rPr>
                              <w:t>sensor at each station with outliers removed</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12CB59BD" id="_x0000_t202" coordsize="21600,21600" o:spt="202" path="m,l,21600r21600,l21600,xe">
                <v:stroke joinstyle="miter"/>
                <v:path gradientshapeok="t" o:connecttype="rect"/>
              </v:shapetype>
              <v:shape id="Text Box 1" o:spid="_x0000_s1026" type="#_x0000_t202" style="position:absolute;left:0;text-align:left;margin-left:-64.45pt;margin-top:390pt;width:585.45pt;height:.05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" stroked="f">
                <v:textbox style="mso-fit-shape-to-text:t" inset="0,0,0,0">
                  <w:txbxContent>
                    <w:p w14:paraId="793E827C" w14:textId="4C7FF50B" w:rsidR="00B96088" w:rsidRPr="009419A7" w:rsidRDefault="00B96088" w:rsidP="009419A7">
                      <w:pPr>
                        <w:pStyle w:val="Caption"/>
                        <w:jc w:val="center"/>
                        <w:rPr>
                          <w:i w:val="0"/>
                          <w:iCs w:val="0"/>
                          <w:noProof/>
                        </w:rPr>
                      </w:pPr>
                      <w:r w:rsidRPr="009419A7">
                        <w:rPr>
                          <w:i w:val="0"/>
                          <w:iCs w:val="0"/>
                        </w:rPr>
                        <w:t xml:space="preserve">Figure 9 – Comparison of </w:t>
                      </w:r>
                      <w:r w:rsidR="009419A7" w:rsidRPr="009419A7">
                        <w:rPr>
                          <w:i w:val="0"/>
                          <w:iCs w:val="0"/>
                        </w:rPr>
                        <w:t>sensor at each station with outliers removed</w:t>
                      </w:r>
                    </w:p>
                  </w:txbxContent>
                </v:textbox>
              </v:shape>
            </w:pict>
          </mc:Fallback>
        </mc:AlternateContent>
      </w:r>
      <w:r w:rsidR="00651EC8">
        <w:rPr>
          <w:noProof/>
        </w:rPr>
        <w:drawing>
          <wp:anchor distT="0" distB="0" distL="114300" distR="114300" simplePos="0" relativeHeight="251658240" behindDoc="0" locked="0" layoutInCell="1" allowOverlap="1" wp14:anchorId="2AB0EC45" wp14:editId="3EE0C742">
            <wp:simplePos x="0" y="0"/>
            <wp:positionH relativeFrom="column">
              <wp:posOffset>-818708</wp:posOffset>
            </wp:positionH>
            <wp:positionV relativeFrom="paragraph">
              <wp:posOffset>451623</wp:posOffset>
            </wp:positionV>
            <wp:extent cx="7435379" cy="4444779"/>
            <wp:effectExtent l="0" t="0" r="0" b="0"/>
            <wp:wrapNone/>
            <wp:docPr id="59727155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7435379" cy="4444779"/>
                    </a:xfrm>
                    <a:prstGeom prst="rect">
                      <a:avLst/>
                    </a:prstGeom>
                    <a:noFill/>
                  </pic:spPr>
                </pic:pic>
              </a:graphicData>
            </a:graphic>
            <wp14:sizeRelH relativeFrom="margin">
              <wp14:pctWidth>0</wp14:pctWidth>
            </wp14:sizeRelH>
            <wp14:sizeRelV relativeFrom="margin">
              <wp14:pctHeight>0</wp14:pctHeight>
            </wp14:sizeRelV>
          </wp:anchor>
        </w:drawing>
      </w:r>
      <w:r w:rsidR="00E83465">
        <w:t>List of Figures</w:t>
      </w:r>
      <w:bookmarkEnd w:id="1"/>
    </w:p>
    <w:p w14:paraId="4987FDAE" w14:textId="4D6CBDF4" w:rsidR="00E83465" w:rsidRDefault="00E83465" w:rsidP="00530097">
      <w:pPr>
        <w:pStyle w:val="Heading1"/>
      </w:pPr>
      <w:r>
        <w:br w:type="page"/>
      </w:r>
    </w:p>
    <w:p w14:paraId="0D323D5C" w14:textId="77777777" w:rsidR="00E83465" w:rsidRDefault="00E83465" w:rsidP="00530097">
      <w:pPr>
        <w:pStyle w:val="Heading1"/>
      </w:pPr>
      <w:bookmarkStart w:id="2" w:name="_Toc212846099"/>
      <w:r>
        <w:lastRenderedPageBreak/>
        <w:t>Abstract</w:t>
      </w:r>
      <w:bookmarkEnd w:id="2"/>
    </w:p>
    <w:p w14:paraId="3578CA8A" w14:textId="4876EB23" w:rsidR="00AB7473" w:rsidRDefault="0068277B" w:rsidP="00CF170C">
      <w:r>
        <w:t xml:space="preserve">Understanding the deep ocean </w:t>
      </w:r>
      <w:r w:rsidR="00DB17AF">
        <w:t xml:space="preserve">is critical for studying a changing world, but </w:t>
      </w:r>
      <w:r w:rsidR="00831912">
        <w:t xml:space="preserve">deep ocean data remain spatially and historically limited. </w:t>
      </w:r>
      <w:r w:rsidR="001222FC">
        <w:t xml:space="preserve">The </w:t>
      </w:r>
      <w:r w:rsidR="00757B47">
        <w:t>GeoNet’s Dart Network is an early warning detection system near New Zealand.</w:t>
      </w:r>
      <w:r w:rsidR="00BA7F31">
        <w:t xml:space="preserve"> </w:t>
      </w:r>
      <w:r w:rsidR="00F00C33">
        <w:t>The bottom pressure recorder has a temperature sensor placed inside the device</w:t>
      </w:r>
      <w:r w:rsidR="00BC42B1">
        <w:t>,</w:t>
      </w:r>
      <w:r w:rsidR="00F00C33">
        <w:t xml:space="preserve"> recording internal temperature. </w:t>
      </w:r>
      <w:r w:rsidR="005A7B15">
        <w:t xml:space="preserve">The objective of this report is to investigate </w:t>
      </w:r>
      <w:r w:rsidR="00757B47">
        <w:t xml:space="preserve">the </w:t>
      </w:r>
      <w:r w:rsidR="005A7B15">
        <w:t xml:space="preserve">DART Network temperature data </w:t>
      </w:r>
      <w:r w:rsidR="00F00C33">
        <w:t xml:space="preserve">and </w:t>
      </w:r>
      <w:r w:rsidR="005A7B15">
        <w:t xml:space="preserve">determine if it can </w:t>
      </w:r>
      <w:r w:rsidR="00BC42B1">
        <w:t>be used as the water temperature</w:t>
      </w:r>
      <w:r w:rsidR="00AD3FF1">
        <w:t xml:space="preserve">. </w:t>
      </w:r>
      <w:r w:rsidR="00B902DF">
        <w:t>Anomalies</w:t>
      </w:r>
      <w:r w:rsidR="00CF170C">
        <w:t xml:space="preserve"> and patterns</w:t>
      </w:r>
      <w:r w:rsidR="00B902DF">
        <w:t xml:space="preserve"> in the temperature data </w:t>
      </w:r>
      <w:r w:rsidR="004F47EC">
        <w:t>were investigated</w:t>
      </w:r>
      <w:r w:rsidR="00CF170C">
        <w:t xml:space="preserve"> across different sensors and timescales</w:t>
      </w:r>
      <w:r w:rsidR="00BC42B1">
        <w:t xml:space="preserve">, </w:t>
      </w:r>
      <w:r w:rsidR="00CF170C">
        <w:t xml:space="preserve">as well as compared </w:t>
      </w:r>
      <w:r w:rsidR="004F47EC">
        <w:t>to reliable Argo sources</w:t>
      </w:r>
      <w:r w:rsidR="00CF170C">
        <w:t xml:space="preserve">. </w:t>
      </w:r>
      <w:r w:rsidR="003852FA">
        <w:t xml:space="preserve">The result </w:t>
      </w:r>
      <w:r w:rsidR="005C35EB">
        <w:t>showed that there was a lot of noise,</w:t>
      </w:r>
      <w:r w:rsidR="00AF2375">
        <w:t xml:space="preserve"> but also useful areas in the data. </w:t>
      </w:r>
      <w:r w:rsidR="00765DBB">
        <w:t xml:space="preserve">A sinusoidal pattern was captured in the diurnal cycle, and a </w:t>
      </w:r>
      <w:r w:rsidR="00F14AA8">
        <w:t xml:space="preserve">similar temperature </w:t>
      </w:r>
      <w:r w:rsidR="00707119">
        <w:t xml:space="preserve">range to Argo data </w:t>
      </w:r>
      <w:r w:rsidR="00765DBB">
        <w:t>suggests</w:t>
      </w:r>
      <w:r w:rsidR="00707119">
        <w:t xml:space="preserve"> that the DART network is able to capture </w:t>
      </w:r>
      <w:r w:rsidR="00765DBB">
        <w:t>some temperature changes</w:t>
      </w:r>
      <w:r w:rsidR="00707119">
        <w:t xml:space="preserve">, despite </w:t>
      </w:r>
      <w:r w:rsidR="00765DBB">
        <w:t>having an incorrect temperature base.</w:t>
      </w:r>
      <w:r w:rsidR="003108DB">
        <w:t xml:space="preserve"> The data is less reliable when used below an hour</w:t>
      </w:r>
      <w:r w:rsidR="00A94194">
        <w:t>ly</w:t>
      </w:r>
      <w:r w:rsidR="003108DB">
        <w:t xml:space="preserve"> timescale, as the network </w:t>
      </w:r>
      <w:r w:rsidR="008166BE">
        <w:t xml:space="preserve">seems to have some </w:t>
      </w:r>
      <w:r w:rsidR="004A029D">
        <w:t xml:space="preserve">type of </w:t>
      </w:r>
      <w:r w:rsidR="008166BE">
        <w:t>hourly process that consistently influences the</w:t>
      </w:r>
      <w:r w:rsidR="00A94194">
        <w:t xml:space="preserve"> temperature</w:t>
      </w:r>
      <w:r w:rsidR="008166BE">
        <w:t xml:space="preserve"> data</w:t>
      </w:r>
      <w:r w:rsidR="00A94194">
        <w:t xml:space="preserve"> on a small scale</w:t>
      </w:r>
      <w:r w:rsidR="008166BE">
        <w:t xml:space="preserve">. </w:t>
      </w:r>
    </w:p>
    <w:p w14:paraId="3589AB9F" w14:textId="77777777" w:rsidR="00AB7473" w:rsidRDefault="00AB7473" w:rsidP="00530097">
      <w:pPr>
        <w:pStyle w:val="Heading1"/>
      </w:pPr>
      <w:bookmarkStart w:id="3" w:name="_Toc212846100"/>
      <w:r>
        <w:t>Acknowledgements</w:t>
      </w:r>
      <w:bookmarkEnd w:id="3"/>
    </w:p>
    <w:p w14:paraId="1A760E91" w14:textId="65322BA9" w:rsidR="00E83465" w:rsidRDefault="003E2387" w:rsidP="00530097">
      <w:r>
        <w:t xml:space="preserve">I </w:t>
      </w:r>
      <w:r w:rsidR="00E87B97">
        <w:t xml:space="preserve">would </w:t>
      </w:r>
      <w:r>
        <w:t xml:space="preserve">like to acknowledge Melissa </w:t>
      </w:r>
      <w:r w:rsidR="007C50D5">
        <w:t>B</w:t>
      </w:r>
      <w:r w:rsidR="007C50D5" w:rsidRPr="007C50D5">
        <w:t>owen</w:t>
      </w:r>
      <w:r w:rsidR="007C50D5">
        <w:t xml:space="preserve"> for supervising and </w:t>
      </w:r>
      <w:r w:rsidR="005F22FD">
        <w:t>providing</w:t>
      </w:r>
      <w:r w:rsidR="00E87B97">
        <w:t xml:space="preserve"> me </w:t>
      </w:r>
      <w:r w:rsidR="005F22FD">
        <w:t xml:space="preserve">with </w:t>
      </w:r>
      <w:r w:rsidR="00E87B97">
        <w:t xml:space="preserve">the idea </w:t>
      </w:r>
      <w:r w:rsidR="009A7BF0">
        <w:t xml:space="preserve">for this research </w:t>
      </w:r>
      <w:r w:rsidR="003332A7">
        <w:t>project.</w:t>
      </w:r>
      <w:r w:rsidR="00E83465">
        <w:br w:type="page"/>
      </w:r>
    </w:p>
    <w:p w14:paraId="7FA6FD2F" w14:textId="77777777" w:rsidR="00E83465" w:rsidRDefault="00E83465" w:rsidP="00530097">
      <w:pPr>
        <w:pStyle w:val="Heading1"/>
      </w:pPr>
      <w:bookmarkStart w:id="4" w:name="_Toc212846101"/>
      <w:r>
        <w:lastRenderedPageBreak/>
        <w:t>Introduction</w:t>
      </w:r>
      <w:bookmarkEnd w:id="4"/>
      <w:r>
        <w:t xml:space="preserve"> </w:t>
      </w:r>
    </w:p>
    <w:p w14:paraId="2AA8E746" w14:textId="6777BDA0" w:rsidR="007F38D9" w:rsidRDefault="007F38D9" w:rsidP="00530097">
      <w:r w:rsidRPr="007F38D9">
        <w:t xml:space="preserve">The Thermocline circulation is how the ocean distributes heat, salt, </w:t>
      </w:r>
      <w:r w:rsidR="009A7BF0">
        <w:t>nutrients</w:t>
      </w:r>
      <w:r w:rsidRPr="007F38D9">
        <w:t xml:space="preserve"> and marine life all around the world. Understanding the Thermohaline circulation is crucial for predicting climate patterns, </w:t>
      </w:r>
      <w:r>
        <w:t>sustaining</w:t>
      </w:r>
      <w:r w:rsidRPr="007F38D9">
        <w:t xml:space="preserve"> marine ecosystems, and monitoring global heat transport. Despite its significance, data on deep ocean </w:t>
      </w:r>
      <w:r w:rsidR="009A7BF0">
        <w:t>currents</w:t>
      </w:r>
      <w:r w:rsidRPr="007F38D9">
        <w:t xml:space="preserve"> remains limited due to the vast and deep nature of the ocean. </w:t>
      </w:r>
    </w:p>
    <w:p w14:paraId="694F3EC6" w14:textId="48DB1D04" w:rsidR="00083F1C" w:rsidRDefault="007F38D9" w:rsidP="00530097">
      <w:r w:rsidRPr="007F38D9">
        <w:t xml:space="preserve">Advancements in technology have led to </w:t>
      </w:r>
      <w:r>
        <w:t xml:space="preserve">greater </w:t>
      </w:r>
      <w:r w:rsidRPr="007F38D9">
        <w:t>data available through the Deep Argo Program</w:t>
      </w:r>
      <w:r>
        <w:t>, deep mooring techniques, and occasional ship casting and survey data</w:t>
      </w:r>
      <w:r w:rsidRPr="007F38D9">
        <w:t xml:space="preserve">. However, coverage and </w:t>
      </w:r>
      <w:r w:rsidR="00C853FC">
        <w:t>historical</w:t>
      </w:r>
      <w:r w:rsidRPr="007F38D9">
        <w:t xml:space="preserve"> data of the ocean floor remain limited. </w:t>
      </w:r>
      <w:r>
        <w:t>An existing deep ocean monitoring system, the “</w:t>
      </w:r>
      <w:r w:rsidRPr="007F38D9">
        <w:t>Deep-ocean Assessment and Reporting of Tsunami</w:t>
      </w:r>
      <w:r>
        <w:t xml:space="preserve">” (DART) Network, has some potential </w:t>
      </w:r>
      <w:r w:rsidR="00C853FC">
        <w:t xml:space="preserve">to </w:t>
      </w:r>
      <w:r>
        <w:t xml:space="preserve">increase deep ocean visibility. </w:t>
      </w:r>
    </w:p>
    <w:p w14:paraId="669E233F" w14:textId="497F6E5E" w:rsidR="00083F1C" w:rsidRDefault="007F38D9" w:rsidP="00530097">
      <w:r w:rsidRPr="007F38D9">
        <w:t>The DART Network is an early Tsunami detection system</w:t>
      </w:r>
      <w:r>
        <w:t>; i</w:t>
      </w:r>
      <w:r w:rsidRPr="007F38D9">
        <w:t xml:space="preserve">t consists of a Bottom Pressure Recorder (BPR) on the ocean floor to measure changes in water pressure. On the BPR is also an internal temperature data sensor. </w:t>
      </w:r>
      <w:r>
        <w:t xml:space="preserve">This research project </w:t>
      </w:r>
      <w:r w:rsidRPr="007F38D9">
        <w:t>investigat</w:t>
      </w:r>
      <w:r w:rsidR="00C1640B">
        <w:t xml:space="preserve">es </w:t>
      </w:r>
      <w:r w:rsidRPr="007F38D9">
        <w:t>the DART Network internal temperature data and its viability to be used as temperature data for the deep water</w:t>
      </w:r>
      <w:r w:rsidR="00C1640B">
        <w:t>s</w:t>
      </w:r>
      <w:r w:rsidRPr="007F38D9">
        <w:t xml:space="preserve"> in that area. If possible, it will increase the historical temperature data available and increase the data coverage along the ocean floor.</w:t>
      </w:r>
    </w:p>
    <w:p w14:paraId="2381D5C6" w14:textId="77777777" w:rsidR="00083F1C" w:rsidRDefault="00083F1C" w:rsidP="00530097">
      <w:r>
        <w:br w:type="page"/>
      </w:r>
    </w:p>
    <w:p w14:paraId="16646D12" w14:textId="57F3496C" w:rsidR="00083F1C" w:rsidRDefault="00E83465" w:rsidP="00530097">
      <w:pPr>
        <w:pStyle w:val="Heading1"/>
      </w:pPr>
      <w:bookmarkStart w:id="5" w:name="_Toc212846102"/>
      <w:r>
        <w:lastRenderedPageBreak/>
        <w:t>Literature Review</w:t>
      </w:r>
      <w:bookmarkEnd w:id="5"/>
    </w:p>
    <w:p w14:paraId="78BF1F89" w14:textId="77004D0B" w:rsidR="00083F1C" w:rsidRDefault="00083F1C" w:rsidP="00530097">
      <w:r w:rsidRPr="00083F1C">
        <w:t xml:space="preserve">The Thermohaline Circulation, often referred to as the Global Conveyor Belt, is </w:t>
      </w:r>
      <w:r w:rsidR="00F0314C">
        <w:t xml:space="preserve">a series of </w:t>
      </w:r>
      <w:r w:rsidR="00F0314C" w:rsidRPr="00083F1C">
        <w:t>large, interconnected</w:t>
      </w:r>
      <w:r w:rsidR="00F0314C">
        <w:t xml:space="preserve"> ocean currents that control the </w:t>
      </w:r>
      <w:r w:rsidRPr="00083F1C">
        <w:t>movement of the world’s ocean water. It transports warm surface water to deep underwater currents along the ocean floor, sometimes taking thousands of years to resurface. The thermohaline</w:t>
      </w:r>
      <w:r>
        <w:t xml:space="preserve"> circulation</w:t>
      </w:r>
      <w:r w:rsidRPr="00083F1C">
        <w:t xml:space="preserve"> spans across the 5 oceans, redistributing heat, salt, nutrients, dissolved gases, and marine life around the world. (Pauthenet et al., 2019).</w:t>
      </w:r>
    </w:p>
    <w:p w14:paraId="7FE0A1F9" w14:textId="77777777" w:rsidR="00E471B4" w:rsidRDefault="00E471B4" w:rsidP="00530097"/>
    <w:p w14:paraId="2FDD2B46" w14:textId="77777777" w:rsidR="006E2B44" w:rsidRDefault="006E2B44" w:rsidP="00530097">
      <w:pPr>
        <w:pStyle w:val="Heading2"/>
      </w:pPr>
      <w:bookmarkStart w:id="6" w:name="_Toc212846103"/>
      <w:r>
        <w:t>Thermohaline Circulation Structure</w:t>
      </w:r>
      <w:bookmarkEnd w:id="6"/>
    </w:p>
    <w:p w14:paraId="52D1F5E5" w14:textId="5EB8B20D" w:rsidR="006E2B44" w:rsidRDefault="006E2B44" w:rsidP="00530097">
      <w:r w:rsidRPr="00083F1C">
        <w:t xml:space="preserve">The circulation is mainly driven by the </w:t>
      </w:r>
      <w:r>
        <w:t xml:space="preserve">differences in </w:t>
      </w:r>
      <w:r w:rsidRPr="00083F1C">
        <w:t xml:space="preserve">water density, </w:t>
      </w:r>
      <w:r>
        <w:t>which is a</w:t>
      </w:r>
      <w:r w:rsidRPr="00083F1C">
        <w:t xml:space="preserve"> function of the water’s temperature (thermo) and salinity (haline). </w:t>
      </w:r>
      <w:r>
        <w:t xml:space="preserve">Water density is lowest towards polar regions and the bottom of the ocean, where </w:t>
      </w:r>
      <w:r w:rsidR="00792585">
        <w:t>temperatures are typically lower and salinity is</w:t>
      </w:r>
      <w:r>
        <w:t xml:space="preserve"> higher. </w:t>
      </w:r>
      <w:r w:rsidR="007171AC">
        <w:t>Although this is not always the case, such as with subtopics that have</w:t>
      </w:r>
      <w:r>
        <w:t xml:space="preserve"> the saltiest surface water, despite the polar water still being denser.  This is due to temperature having a strong influence on density compared to salinity. </w:t>
      </w:r>
      <w:r w:rsidRPr="00150E35">
        <w:t>(Zika et al., 2015)</w:t>
      </w:r>
      <w:r>
        <w:t xml:space="preserve">. </w:t>
      </w:r>
    </w:p>
    <w:p w14:paraId="5BD32762" w14:textId="2C70E81A" w:rsidR="006E2B44" w:rsidRDefault="006E2B44" w:rsidP="00530097">
      <w:r>
        <w:t xml:space="preserve">The structure of the Thermohaline Circulation can be understood through </w:t>
      </w:r>
      <w:r w:rsidR="001F61F8">
        <w:t xml:space="preserve">the “push” and “pull” theories that drive the circulation, as described by </w:t>
      </w:r>
      <w:r w:rsidRPr="0035762A">
        <w:t>Lozier</w:t>
      </w:r>
      <w:r>
        <w:t xml:space="preserve"> </w:t>
      </w:r>
      <w:r w:rsidRPr="0035762A">
        <w:t>(2010)</w:t>
      </w:r>
      <w:r>
        <w:t xml:space="preserve">. The theory is a way to </w:t>
      </w:r>
      <w:r w:rsidR="00792585">
        <w:t>categorise</w:t>
      </w:r>
      <w:r>
        <w:t xml:space="preserve"> the driving forces of the Thermohaline Circulation. The “push” theory </w:t>
      </w:r>
      <w:r w:rsidR="00792585">
        <w:t>suggests that the circulation is pushed by deep water formation in the polar regions, as new deep water is created,</w:t>
      </w:r>
      <w:r>
        <w:t xml:space="preserve"> it pushes existing deep water through the circulation. Deep water forms when sea ice is created, when water </w:t>
      </w:r>
      <w:r w:rsidR="00792585">
        <w:t>freezes,</w:t>
      </w:r>
      <w:r>
        <w:t xml:space="preserve"> only pure water is taken out of the ocean. The salt content is left behind</w:t>
      </w:r>
      <w:r w:rsidR="00792585">
        <w:t xml:space="preserve">, making the </w:t>
      </w:r>
      <w:r w:rsidR="00530097">
        <w:t>remaining</w:t>
      </w:r>
      <w:r w:rsidR="00792585">
        <w:t xml:space="preserve"> local water saltier. Combined with the low </w:t>
      </w:r>
      <w:r w:rsidR="00530097">
        <w:t>temperatures of the polar regions, the water becomes dense and sinks to</w:t>
      </w:r>
      <w:r>
        <w:t xml:space="preserve"> the bottom of the ocean.</w:t>
      </w:r>
    </w:p>
    <w:p w14:paraId="4E9AC899" w14:textId="038BF473" w:rsidR="006E2B44" w:rsidRDefault="006E2B44" w:rsidP="00530097">
      <w:r>
        <w:t>When deep water forms in the North A</w:t>
      </w:r>
      <w:r w:rsidRPr="00D75CFD">
        <w:t>tlantic</w:t>
      </w:r>
      <w:r w:rsidR="00792585">
        <w:t xml:space="preserve">, it is </w:t>
      </w:r>
      <w:r w:rsidR="00530097">
        <w:t>known as the North Atlantic Deep Water (NADW), which sinks and travels south along the western coasts</w:t>
      </w:r>
      <w:r>
        <w:t xml:space="preserve"> of North </w:t>
      </w:r>
      <w:r w:rsidR="00530097">
        <w:t>America and South America, as shown in Figure 1</w:t>
      </w:r>
      <w:r>
        <w:t xml:space="preserve">. Deep water often travels along the </w:t>
      </w:r>
      <w:r w:rsidR="00530097">
        <w:t xml:space="preserve">western side of continents due to the Coriolis Force; scientists have referred to these currents as </w:t>
      </w:r>
      <w:r>
        <w:t xml:space="preserve">the Deep </w:t>
      </w:r>
      <w:r w:rsidR="001F61F8">
        <w:t>Western</w:t>
      </w:r>
      <w:r>
        <w:t xml:space="preserve"> Boundary Currents (DWBC). It will continue on this DWBC under it reaches the Antarctic Circumpolar Circulation (ACC). </w:t>
      </w:r>
      <w:r w:rsidR="0051619D">
        <w:t xml:space="preserve">There is another </w:t>
      </w:r>
      <w:r>
        <w:t xml:space="preserve">deep-water formation </w:t>
      </w:r>
      <w:r w:rsidR="0051619D">
        <w:t xml:space="preserve">occurring </w:t>
      </w:r>
      <w:r>
        <w:t>in the Antarctic</w:t>
      </w:r>
      <w:r w:rsidR="00792585">
        <w:t>,</w:t>
      </w:r>
      <w:r>
        <w:t xml:space="preserve"> forming the Antarctic Bottom Water (AABW), which also joins the ACC.</w:t>
      </w:r>
    </w:p>
    <w:p w14:paraId="79CFEB2F" w14:textId="6BACB90B" w:rsidR="006E2B44" w:rsidRDefault="006E2B44" w:rsidP="00530097">
      <w:r w:rsidRPr="004114B2">
        <w:t>ACC</w:t>
      </w:r>
      <w:r>
        <w:t xml:space="preserve"> given by the name, is a current that circumnavigates the Earth. </w:t>
      </w:r>
      <w:r w:rsidR="00580828">
        <w:t xml:space="preserve">It is a unique current in </w:t>
      </w:r>
      <w:r w:rsidR="00810108">
        <w:t xml:space="preserve">that it has both a surface and a deep current that flow in the same direction. </w:t>
      </w:r>
      <w:r w:rsidR="00933788">
        <w:t>Due to the lack of landmass, t</w:t>
      </w:r>
      <w:r>
        <w:t xml:space="preserve">here are only a few places where the ACC deviates, </w:t>
      </w:r>
      <w:r w:rsidR="00933788">
        <w:t>one is</w:t>
      </w:r>
      <w:r>
        <w:t xml:space="preserve"> South of </w:t>
      </w:r>
      <w:r w:rsidR="0091743F">
        <w:t>Africa,</w:t>
      </w:r>
      <w:r>
        <w:t xml:space="preserve"> and </w:t>
      </w:r>
      <w:r w:rsidR="00933788">
        <w:t xml:space="preserve">the other is </w:t>
      </w:r>
      <w:r w:rsidR="0091743F">
        <w:t xml:space="preserve">along </w:t>
      </w:r>
      <w:r>
        <w:t xml:space="preserve">New Zealand. Bottom water leaves the lower limb of the ACC </w:t>
      </w:r>
      <w:r w:rsidR="0091743F">
        <w:t xml:space="preserve">in these locations </w:t>
      </w:r>
      <w:r>
        <w:t xml:space="preserve">and creates </w:t>
      </w:r>
      <w:r w:rsidR="00912F77">
        <w:t xml:space="preserve">the </w:t>
      </w:r>
      <w:r>
        <w:t>DWBC along the African continent and the Pacific Islands.</w:t>
      </w:r>
    </w:p>
    <w:p w14:paraId="387E505A" w14:textId="7B527C83" w:rsidR="006E2B44" w:rsidRDefault="006E2B44" w:rsidP="00530097">
      <w:r>
        <w:lastRenderedPageBreak/>
        <w:t>Along these two DWBC</w:t>
      </w:r>
      <w:r w:rsidR="00F00D87">
        <w:t>, upwelling occurs</w:t>
      </w:r>
      <w:r w:rsidR="00792585">
        <w:t>,</w:t>
      </w:r>
      <w:r w:rsidR="00F00D87">
        <w:t xml:space="preserve"> causing the deep water in the lower limb to rise to the surface. </w:t>
      </w:r>
      <w:r w:rsidR="00BB1B69">
        <w:t xml:space="preserve">The “pull” theory here </w:t>
      </w:r>
      <w:r w:rsidR="00792585">
        <w:t xml:space="preserve">suggests that it is the forces causing this upwelling of the Thermohaline that are also </w:t>
      </w:r>
      <w:r w:rsidR="0058213F">
        <w:t xml:space="preserve">pulling the rest of the circulation along. </w:t>
      </w:r>
      <w:r w:rsidR="00912F77">
        <w:t xml:space="preserve">There are many </w:t>
      </w:r>
      <w:r w:rsidR="00B7418B">
        <w:t>factors for upwelling, a common one is the wind-driven</w:t>
      </w:r>
      <w:r w:rsidR="00F225EC">
        <w:t xml:space="preserve"> </w:t>
      </w:r>
      <w:r w:rsidR="00A752FA">
        <w:t>Ekman transport</w:t>
      </w:r>
      <w:r w:rsidR="00912F77">
        <w:t>, o</w:t>
      </w:r>
      <w:r w:rsidR="00A752FA">
        <w:t xml:space="preserve">ther factors </w:t>
      </w:r>
      <w:r w:rsidR="00F225EC">
        <w:t>are</w:t>
      </w:r>
      <w:r w:rsidR="00A752FA">
        <w:t xml:space="preserve"> the warm</w:t>
      </w:r>
      <w:r w:rsidR="00AD1BF9">
        <w:t>er</w:t>
      </w:r>
      <w:r w:rsidR="00A752FA">
        <w:t xml:space="preserve"> latitude</w:t>
      </w:r>
      <w:r w:rsidR="00F225EC">
        <w:t>,</w:t>
      </w:r>
      <w:r w:rsidR="00A752FA">
        <w:t xml:space="preserve"> </w:t>
      </w:r>
      <w:r w:rsidR="00AD1BF9">
        <w:t xml:space="preserve">causing </w:t>
      </w:r>
      <w:r w:rsidR="006268CD">
        <w:t xml:space="preserve">the </w:t>
      </w:r>
      <w:r w:rsidR="00AD1BF9">
        <w:t>water to naturally warm and rise.</w:t>
      </w:r>
      <w:r w:rsidR="006268CD">
        <w:t xml:space="preserve"> </w:t>
      </w:r>
    </w:p>
    <w:p w14:paraId="68F1D0E6" w14:textId="4E9C018D" w:rsidR="00EA684D" w:rsidRDefault="009819BC" w:rsidP="00530097">
      <w:r>
        <w:t xml:space="preserve">After the </w:t>
      </w:r>
      <w:r w:rsidR="00A00857">
        <w:t xml:space="preserve">deep water has upwelled, </w:t>
      </w:r>
      <w:r w:rsidR="009030B7">
        <w:t xml:space="preserve">it </w:t>
      </w:r>
      <w:r w:rsidR="0075673D">
        <w:t>travels</w:t>
      </w:r>
      <w:r w:rsidR="009030B7">
        <w:t xml:space="preserve"> along the surface eastward</w:t>
      </w:r>
      <w:r w:rsidR="00792585">
        <w:t>,</w:t>
      </w:r>
      <w:r w:rsidR="009030B7">
        <w:t xml:space="preserve"> driven by the prevailing winds in the low latitudes. </w:t>
      </w:r>
      <w:r w:rsidR="006B7417">
        <w:t xml:space="preserve">It will continue until </w:t>
      </w:r>
      <w:r w:rsidR="0026466C">
        <w:t xml:space="preserve">it reaches the Atlantic </w:t>
      </w:r>
      <w:r w:rsidR="00B7418B">
        <w:t xml:space="preserve">Ocean, at which point it will head North to fill in the surface water that had been used in </w:t>
      </w:r>
      <w:r w:rsidR="006C2F82">
        <w:t xml:space="preserve">deep water formation </w:t>
      </w:r>
      <w:r w:rsidR="00B7418B">
        <w:t xml:space="preserve">in the North Atlantic </w:t>
      </w:r>
      <w:r w:rsidR="006C2F82">
        <w:t>and continue the cycle.</w:t>
      </w:r>
      <w:r w:rsidR="00FD554A">
        <w:t xml:space="preserve"> </w:t>
      </w:r>
    </w:p>
    <w:p w14:paraId="4072F011" w14:textId="77777777" w:rsidR="005C2AD5" w:rsidRDefault="005C2AD5" w:rsidP="00530097"/>
    <w:p w14:paraId="42936972" w14:textId="77777777" w:rsidR="002E704D" w:rsidRDefault="00B30B98" w:rsidP="00E471B4">
      <w:pPr>
        <w:jc w:val="center"/>
      </w:pPr>
      <w:r w:rsidRPr="00B30B98">
        <w:rPr>
          <w:noProof/>
        </w:rPr>
        <w:drawing>
          <wp:inline distT="0" distB="0" distL="0" distR="0" wp14:anchorId="7D94A2DB" wp14:editId="5B6A0DBD">
            <wp:extent cx="5770103" cy="3895107"/>
            <wp:effectExtent l="0" t="0" r="2540" b="0"/>
            <wp:docPr id="1851555252" name="Picture 1" descr="A map of the world with arro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555252" name="Picture 1" descr="A map of the world with arrows"/>
                    <pic:cNvPicPr/>
                  </pic:nvPicPr>
                  <pic:blipFill>
                    <a:blip r:embed="rId7"/>
                    <a:stretch>
                      <a:fillRect/>
                    </a:stretch>
                  </pic:blipFill>
                  <pic:spPr>
                    <a:xfrm>
                      <a:off x="0" y="0"/>
                      <a:ext cx="5801212" cy="3916107"/>
                    </a:xfrm>
                    <a:prstGeom prst="rect">
                      <a:avLst/>
                    </a:prstGeom>
                  </pic:spPr>
                </pic:pic>
              </a:graphicData>
            </a:graphic>
          </wp:inline>
        </w:drawing>
      </w:r>
    </w:p>
    <w:p w14:paraId="58E61CAC" w14:textId="69E95547" w:rsidR="00BB2ADA" w:rsidRDefault="002E704D" w:rsidP="00530097">
      <w:pPr>
        <w:pStyle w:val="Caption"/>
      </w:pPr>
      <w:r w:rsidRPr="00AC7D58">
        <w:t xml:space="preserve">Figure </w:t>
      </w:r>
      <w:fldSimple w:instr=" SEQ Figure \* ARABIC ">
        <w:r w:rsidR="000E6EC7">
          <w:rPr>
            <w:noProof/>
          </w:rPr>
          <w:t>1</w:t>
        </w:r>
      </w:fldSimple>
      <w:r w:rsidR="00AC7D58" w:rsidRPr="00AC7D58">
        <w:t xml:space="preserve">. Diagram of </w:t>
      </w:r>
      <w:r w:rsidR="00AC7D58">
        <w:t xml:space="preserve">Thermohaline Circulation. </w:t>
      </w:r>
      <w:r w:rsidR="007841F2">
        <w:t xml:space="preserve">Orange </w:t>
      </w:r>
      <w:r w:rsidR="00530097">
        <w:t>represents warm surface water, while blue represents</w:t>
      </w:r>
      <w:r w:rsidR="007841F2">
        <w:t xml:space="preserve"> cold deep ocean water. </w:t>
      </w:r>
      <w:r w:rsidR="00530097">
        <w:t xml:space="preserve">[Adapted from </w:t>
      </w:r>
      <w:r w:rsidR="00530097" w:rsidRPr="00530097">
        <w:t>Lozier</w:t>
      </w:r>
      <w:r w:rsidR="00530097">
        <w:t xml:space="preserve"> (2010).</w:t>
      </w:r>
    </w:p>
    <w:p w14:paraId="4E8EE07D" w14:textId="77777777" w:rsidR="00E471B4" w:rsidRDefault="00E471B4" w:rsidP="00E471B4"/>
    <w:p w14:paraId="6E3015F2" w14:textId="77777777" w:rsidR="00E471B4" w:rsidRDefault="00E471B4" w:rsidP="00E471B4"/>
    <w:p w14:paraId="7A30E2FD" w14:textId="4D41AF00" w:rsidR="006F528B" w:rsidRDefault="006F528B">
      <w:pPr>
        <w:jc w:val="left"/>
      </w:pPr>
      <w:r>
        <w:br w:type="page"/>
      </w:r>
    </w:p>
    <w:p w14:paraId="6BE37AC6" w14:textId="77777777" w:rsidR="00E471B4" w:rsidRPr="00E471B4" w:rsidRDefault="00E471B4" w:rsidP="00E471B4"/>
    <w:p w14:paraId="4B98E992" w14:textId="3012B63D" w:rsidR="00C06FE2" w:rsidRDefault="00605983" w:rsidP="00530097">
      <w:pPr>
        <w:pStyle w:val="Heading2"/>
      </w:pPr>
      <w:bookmarkStart w:id="7" w:name="_Toc212846104"/>
      <w:r>
        <w:t>Thermohaline around New Zealand</w:t>
      </w:r>
      <w:bookmarkEnd w:id="7"/>
    </w:p>
    <w:p w14:paraId="6777C362" w14:textId="7910E443" w:rsidR="007F5268" w:rsidRDefault="007F5268" w:rsidP="00530097">
      <w:r w:rsidRPr="00530097">
        <w:t>Temperature and salinity are the main driving forces of the Thermohaline. However, there are many other influences on the thermohaline</w:t>
      </w:r>
      <w:r w:rsidR="00300793">
        <w:t xml:space="preserve"> circulation, such as bathymetry, wind currents, climate modes, the Coriolis force, landmass, and numerous other global and local factors that affect specific</w:t>
      </w:r>
      <w:r w:rsidR="00C06FE2" w:rsidRPr="00530097">
        <w:t xml:space="preserve"> currents</w:t>
      </w:r>
      <w:r w:rsidR="00C06FE2">
        <w:t>.</w:t>
      </w:r>
    </w:p>
    <w:p w14:paraId="30A17325" w14:textId="78E52FE4" w:rsidR="007F5268" w:rsidRDefault="00547E24" w:rsidP="00530097">
      <w:r>
        <w:t xml:space="preserve">This research paper will </w:t>
      </w:r>
      <w:r w:rsidR="00300793">
        <w:t>focus on the Thermohaline Circulation</w:t>
      </w:r>
      <w:r w:rsidR="00736330">
        <w:t xml:space="preserve"> around</w:t>
      </w:r>
      <w:r w:rsidR="007F5268" w:rsidRPr="007F5268">
        <w:t xml:space="preserve"> New Zealand. New Zealand is situated </w:t>
      </w:r>
      <w:r w:rsidR="007A7225">
        <w:t>near</w:t>
      </w:r>
      <w:r w:rsidR="007F5268" w:rsidRPr="007F5268">
        <w:t xml:space="preserve"> the strongest ocean current on Earth, the Antarctic Circumpolar Current (ACC)</w:t>
      </w:r>
      <w:r w:rsidR="007A7225">
        <w:t xml:space="preserve">, and </w:t>
      </w:r>
      <w:r w:rsidR="00DD1F6D">
        <w:t>serves as the entry point for the Deep Western</w:t>
      </w:r>
      <w:r w:rsidR="00210A65">
        <w:t xml:space="preserve"> Boundary Current (DWBC)</w:t>
      </w:r>
      <w:r w:rsidR="007F5268" w:rsidRPr="007F5268">
        <w:t xml:space="preserve">. The ACC is a current that circles the entire Antarctic continent. Unlike other currents, the ACC encompasses the entire vertical water profile, consisting of both a warmer surface current and a cooler deep current that flows eastward (NIWA, 2008). </w:t>
      </w:r>
    </w:p>
    <w:p w14:paraId="368FCF3B" w14:textId="4E19FF0D" w:rsidR="00A36BDB" w:rsidRDefault="007F5268" w:rsidP="00530097">
      <w:r w:rsidRPr="007F5268">
        <w:t>On the east side of New Zealand sits another important current of the Thermohaline</w:t>
      </w:r>
      <w:r w:rsidR="00DD1F6D">
        <w:t xml:space="preserve"> Circulation</w:t>
      </w:r>
      <w:r w:rsidRPr="007F5268">
        <w:t xml:space="preserve">, the Deep Western Boundary Current (DWBC). This current takes Antarctic Bottom Water (AABW) from the </w:t>
      </w:r>
      <w:r w:rsidR="00603689">
        <w:t>lower limb</w:t>
      </w:r>
      <w:r w:rsidRPr="007F5268">
        <w:t xml:space="preserve"> of the ACC around the east side of NZ</w:t>
      </w:r>
      <w:r w:rsidR="00603689">
        <w:t xml:space="preserve"> and</w:t>
      </w:r>
      <w:r w:rsidRPr="007F5268">
        <w:t xml:space="preserve"> into the DWBC </w:t>
      </w:r>
      <w:r w:rsidR="00603689">
        <w:t>in</w:t>
      </w:r>
      <w:r w:rsidRPr="007F5268">
        <w:t xml:space="preserve"> the Pacific Ocean, where it will resurface during upwelling (NIWA, 2008). </w:t>
      </w:r>
    </w:p>
    <w:p w14:paraId="41C49895" w14:textId="75DBF203" w:rsidR="00166FBB" w:rsidRDefault="00166FBB" w:rsidP="00530097">
      <w:r w:rsidRPr="00603689">
        <w:t>When sea ice forms at the coast of Antarctica, only pure water is frozen while the salt is rejected. This salt sinks into the deep ocean, increasing the salinity and density of the deep waters. Katabatic winds from the Antarctic Mountains</w:t>
      </w:r>
      <w:r>
        <w:t xml:space="preserve">, comes down and </w:t>
      </w:r>
      <w:r w:rsidRPr="00603689">
        <w:t>blows away newly formed sea ice</w:t>
      </w:r>
      <w:r>
        <w:t>, creating</w:t>
      </w:r>
      <w:r w:rsidRPr="00603689">
        <w:t xml:space="preserve"> a continuous cycle. This cycle of increasing salinity and decreasing temperature causes the coastal water to sink due to density and travel northwards</w:t>
      </w:r>
      <w:r w:rsidR="00431512">
        <w:t>,</w:t>
      </w:r>
      <w:r>
        <w:t xml:space="preserve"> providing the dense</w:t>
      </w:r>
      <w:r w:rsidRPr="00603689">
        <w:t xml:space="preserve"> water for the AABW (Silvano et al., 2023).</w:t>
      </w:r>
    </w:p>
    <w:p w14:paraId="6872CE74" w14:textId="1E18BC34" w:rsidR="00C8191B" w:rsidRDefault="005275F9" w:rsidP="002C4542">
      <w:r>
        <w:t xml:space="preserve">The reason the ACC </w:t>
      </w:r>
      <w:r w:rsidR="005160A4">
        <w:t>deviat</w:t>
      </w:r>
      <w:r w:rsidR="00E33495">
        <w:t xml:space="preserve">es </w:t>
      </w:r>
      <w:r w:rsidR="002C4542">
        <w:t>around</w:t>
      </w:r>
      <w:r w:rsidR="00E33495">
        <w:t xml:space="preserve"> New Zealand is </w:t>
      </w:r>
      <w:r w:rsidR="002C4542">
        <w:t xml:space="preserve">due to </w:t>
      </w:r>
      <w:r w:rsidR="00E33495">
        <w:t>it southern positi</w:t>
      </w:r>
      <w:r w:rsidR="002C4542">
        <w:t xml:space="preserve">on but also the local bathymetry. </w:t>
      </w:r>
      <w:r w:rsidR="00C8191B" w:rsidRPr="004114B2">
        <w:t>This mainly refers to the wider submerged continent New Zealand sits upon, Zealandia. Distinguished by its higher elevation above the surrounding oceanic crust (Mortimer et al., 2017).</w:t>
      </w:r>
    </w:p>
    <w:p w14:paraId="7423AF7C" w14:textId="01D1F2FE" w:rsidR="00FC71FA" w:rsidRDefault="004114B2" w:rsidP="00530097">
      <w:r w:rsidRPr="004114B2">
        <w:t xml:space="preserve"> As a sunken continent, its elevation adds to the bathymetry, influencing surrounding currents. South of New Zealand is the Macquarie Ridge, an underwater mountain ridge that is an extension of the on-land Southern Alps. The</w:t>
      </w:r>
      <w:r w:rsidR="00E16421">
        <w:t xml:space="preserve"> ridge </w:t>
      </w:r>
      <w:r w:rsidR="009627FF">
        <w:t>sits</w:t>
      </w:r>
      <w:r w:rsidR="00E16421">
        <w:t xml:space="preserve"> along </w:t>
      </w:r>
      <w:r w:rsidR="006F3AA3">
        <w:t xml:space="preserve">the </w:t>
      </w:r>
      <w:r w:rsidR="006F3AA3" w:rsidRPr="004114B2">
        <w:t>ACC</w:t>
      </w:r>
      <w:r w:rsidRPr="004114B2">
        <w:t xml:space="preserve"> path</w:t>
      </w:r>
      <w:r w:rsidR="00E11476">
        <w:t>, disrupting it and serving as the entry</w:t>
      </w:r>
      <w:r w:rsidR="009627FF">
        <w:t xml:space="preserve"> point </w:t>
      </w:r>
      <w:r w:rsidR="008E105F">
        <w:t>for</w:t>
      </w:r>
      <w:r w:rsidR="009627FF">
        <w:t xml:space="preserve"> </w:t>
      </w:r>
      <w:r w:rsidR="006022A7">
        <w:t>AABW</w:t>
      </w:r>
      <w:r w:rsidR="00E11476">
        <w:t xml:space="preserve"> into the DWBC</w:t>
      </w:r>
      <w:r w:rsidRPr="004114B2">
        <w:t xml:space="preserve">. (NIWA, 2008). </w:t>
      </w:r>
    </w:p>
    <w:p w14:paraId="31884248" w14:textId="59FABDB8" w:rsidR="006746CB" w:rsidRDefault="004114B2" w:rsidP="00530097">
      <w:r w:rsidRPr="004114B2">
        <w:t>East the New Zealand is the Campbell Plateau and the Chatham Rise. These are elevated pieces of unwater landmass extending eastward, outlining the sunken Zealandia continent. After the AABW passes through the Macquarie Ridge, the bathymetry deflects it northeast toward Campbell Plateau. Due to the Campbell Plateau's elevated height, the AABW flow along the edge, concentrating and intensifying the flow. This continues north along the Chatham Rise</w:t>
      </w:r>
      <w:r w:rsidR="00E11476">
        <w:t>,</w:t>
      </w:r>
      <w:r w:rsidRPr="004114B2">
        <w:t xml:space="preserve"> </w:t>
      </w:r>
      <w:r w:rsidR="00EF38A9">
        <w:t>reach</w:t>
      </w:r>
      <w:r w:rsidR="00B95A57">
        <w:t>ing</w:t>
      </w:r>
      <w:r w:rsidR="00EF38A9">
        <w:t xml:space="preserve"> the </w:t>
      </w:r>
      <w:r w:rsidR="00E11476">
        <w:t xml:space="preserve">eastern </w:t>
      </w:r>
      <w:r w:rsidR="00EF38A9">
        <w:t xml:space="preserve">edge where it will </w:t>
      </w:r>
      <w:r w:rsidR="00D64420" w:rsidRPr="004114B2">
        <w:t>enter</w:t>
      </w:r>
      <w:r w:rsidRPr="004114B2">
        <w:t xml:space="preserve"> the Pacific Ocean, </w:t>
      </w:r>
      <w:r w:rsidR="00D64420">
        <w:t xml:space="preserve">providing </w:t>
      </w:r>
      <w:r w:rsidR="0028722F">
        <w:t>the dense</w:t>
      </w:r>
      <w:r w:rsidR="00D64420">
        <w:t xml:space="preserve"> water in the </w:t>
      </w:r>
      <w:r w:rsidRPr="004114B2">
        <w:t xml:space="preserve">DWBC (Carter, 1997). </w:t>
      </w:r>
    </w:p>
    <w:p w14:paraId="2B7E01AE" w14:textId="77777777" w:rsidR="006746CB" w:rsidRDefault="006746CB" w:rsidP="00530097"/>
    <w:p w14:paraId="6FE12058" w14:textId="386C5A9E" w:rsidR="000F0E20" w:rsidRDefault="000F0E20" w:rsidP="00530097">
      <w:pPr>
        <w:pStyle w:val="Heading2"/>
      </w:pPr>
      <w:bookmarkStart w:id="8" w:name="_Toc212846105"/>
      <w:r>
        <w:lastRenderedPageBreak/>
        <w:t>Data</w:t>
      </w:r>
      <w:r w:rsidR="00404EC9">
        <w:t xml:space="preserve"> Availability</w:t>
      </w:r>
      <w:bookmarkEnd w:id="8"/>
    </w:p>
    <w:p w14:paraId="1F6E7D2A" w14:textId="1D94EF8A" w:rsidR="000F0E20" w:rsidRDefault="004114B2" w:rsidP="00530097">
      <w:r w:rsidRPr="004114B2">
        <w:t xml:space="preserve">These areas play </w:t>
      </w:r>
      <w:r w:rsidR="00E471B4">
        <w:t>a crucial role in the heat, salt, nutrient, and biological processes surrounding</w:t>
      </w:r>
      <w:r w:rsidRPr="004114B2">
        <w:t xml:space="preserve"> New Zealand, and are worth researching and measuring. Data on the </w:t>
      </w:r>
      <w:r w:rsidR="00E471B4">
        <w:t xml:space="preserve">Thermohaline Circulation is abundant for certain areas, while it is </w:t>
      </w:r>
      <w:r w:rsidRPr="004114B2">
        <w:t>extremely scarce in others. Technology such as satellites enables surface current data to be abundant, but limited accessibility for the deep current on the ocean floor (Carter, 1997).</w:t>
      </w:r>
    </w:p>
    <w:p w14:paraId="6AF5D64E" w14:textId="713D79A0" w:rsidR="00614788" w:rsidRDefault="004114B2" w:rsidP="00530097">
      <w:r w:rsidRPr="004114B2">
        <w:t xml:space="preserve"> </w:t>
      </w:r>
      <w:r w:rsidR="00614788">
        <w:t xml:space="preserve">This research report </w:t>
      </w:r>
      <w:r w:rsidR="006F61F6">
        <w:t xml:space="preserve">will </w:t>
      </w:r>
      <w:r w:rsidR="002F7CAC">
        <w:t>be about data near New Zealand, and as such,</w:t>
      </w:r>
      <w:r w:rsidRPr="004114B2">
        <w:t xml:space="preserve"> we will look at the data availability near. The most abundant data available, including around the world, is sea surface temperature data from satellites. This type of data collection is extremely </w:t>
      </w:r>
      <w:r w:rsidR="00E23FEF">
        <w:t>efficient</w:t>
      </w:r>
      <w:r w:rsidRPr="004114B2">
        <w:t xml:space="preserve"> and has a large area of coverage. </w:t>
      </w:r>
      <w:r w:rsidR="00492E76">
        <w:t>Radiation</w:t>
      </w:r>
      <w:r w:rsidRPr="004114B2">
        <w:t xml:space="preserve"> emitted from an object is dependent on its heat content, as long as the satellite has a line of sight of the ocean, it is able to measure it temperature. This type of data is collected and openly available from many sources, such as NIWA (n.d.-b) or MetService (n.d.). </w:t>
      </w:r>
    </w:p>
    <w:p w14:paraId="5268802F" w14:textId="0872D95C" w:rsidR="00D01B92" w:rsidRDefault="004114B2" w:rsidP="00530097">
      <w:r w:rsidRPr="004114B2">
        <w:t xml:space="preserve">Another type of data available around New Zealand is from Argo. Argo are devices at sea that can float at various depths up to 2000m below the surface. These devices can record various information, including temperature and salinity, at </w:t>
      </w:r>
      <w:r w:rsidR="009E0F39">
        <w:t>different</w:t>
      </w:r>
      <w:r w:rsidRPr="004114B2">
        <w:t xml:space="preserve"> layers before resurfacing and transmitting this information to satellites. Argo data is part of the international Argo Program that standardises and opens source all the information collected around the world. There are around 3,900 active Argo, and it is by far the greatest source for below-surface data. The New York Times have described the Argo Program as “one of the scientific triumphs of the age”. But even Argo has their limitations, the typical Argo depth is limited to 2000m, and the position of the Argo is dependent on the waves and cannot take continuous stationary samples. There is a Deep Argo Program that can reach depths of 6000m; however, currently there are only ~200 active Deep Argo and even few near New Zealand (Argo Program, n.d.). </w:t>
      </w:r>
      <w:r w:rsidR="007F5268" w:rsidRPr="007F5268">
        <w:t xml:space="preserve"> </w:t>
      </w:r>
    </w:p>
    <w:p w14:paraId="3C5B00F1" w14:textId="188BADF2" w:rsidR="00D01B92" w:rsidRDefault="00D01B92" w:rsidP="00530097">
      <w:r w:rsidRPr="00D01B92">
        <w:t>Mooring is another data collection technique that has been used around New Zealand. This involves attaching measurement devices to a chain connected to a buoy and an anchor. The device is left at</w:t>
      </w:r>
      <w:r w:rsidR="00F064CE">
        <w:t xml:space="preserve"> stationary point at</w:t>
      </w:r>
      <w:r w:rsidRPr="00D01B92">
        <w:t xml:space="preserve"> sea for a period of time, collecting a vertical profile of information. </w:t>
      </w:r>
      <w:r w:rsidR="00D11BCC">
        <w:t xml:space="preserve">This has been done at the Macquarie Ridge, </w:t>
      </w:r>
      <w:r w:rsidR="00F222E2">
        <w:t>Campbell Plateau, and Kermadec Trough near New Zealand.</w:t>
      </w:r>
      <w:r w:rsidR="00EF735B">
        <w:t xml:space="preserve"> </w:t>
      </w:r>
      <w:r w:rsidRPr="00D01B92">
        <w:t xml:space="preserve">The limitation of Mooring is </w:t>
      </w:r>
      <w:r w:rsidR="00EF735B">
        <w:t xml:space="preserve">the </w:t>
      </w:r>
      <w:r w:rsidRPr="00D01B92">
        <w:t xml:space="preserve">small </w:t>
      </w:r>
      <w:r w:rsidR="00EF735B">
        <w:t xml:space="preserve">area of coverage </w:t>
      </w:r>
      <w:r w:rsidRPr="00D01B92">
        <w:t xml:space="preserve">and is extremely cost &amp; labour intensive. </w:t>
      </w:r>
      <w:r w:rsidR="00EF735B" w:rsidRPr="00D01B92">
        <w:t>Additionally</w:t>
      </w:r>
      <w:r w:rsidRPr="00D01B92">
        <w:t xml:space="preserve">, many places are too dangerous to use mooring techniques, such as the ACC with strong waves and stormy weather (NIWA, 2008). </w:t>
      </w:r>
    </w:p>
    <w:p w14:paraId="083C3EE8" w14:textId="38E11ED8" w:rsidR="00605983" w:rsidRDefault="00605983" w:rsidP="00530097">
      <w:r>
        <w:br w:type="page"/>
      </w:r>
    </w:p>
    <w:p w14:paraId="2F691ACA" w14:textId="6A69FA34" w:rsidR="00BF015E" w:rsidRDefault="002602EC" w:rsidP="00530097">
      <w:pPr>
        <w:pStyle w:val="Heading1"/>
      </w:pPr>
      <w:bookmarkStart w:id="9" w:name="_Toc212846106"/>
      <w:r>
        <w:lastRenderedPageBreak/>
        <w:t>Objectives and Methods</w:t>
      </w:r>
      <w:bookmarkEnd w:id="9"/>
    </w:p>
    <w:p w14:paraId="78106144" w14:textId="51850794" w:rsidR="00AA2EB5" w:rsidRDefault="00653235" w:rsidP="00530097">
      <w:r>
        <w:t>GeoNet</w:t>
      </w:r>
      <w:r w:rsidR="00713284">
        <w:t xml:space="preserve"> is a New Zealand’s national geohazard monitoring system, one of t</w:t>
      </w:r>
      <w:r w:rsidR="00DD7AEB">
        <w:t xml:space="preserve">heir </w:t>
      </w:r>
      <w:r w:rsidR="00F71899">
        <w:t>systems</w:t>
      </w:r>
      <w:r w:rsidR="00DD7AEB">
        <w:t xml:space="preserve"> is the DART network </w:t>
      </w:r>
      <w:r w:rsidR="00936D24">
        <w:t>designed to</w:t>
      </w:r>
      <w:r w:rsidR="00DD7AEB">
        <w:t xml:space="preserve"> monitor tsunamis. </w:t>
      </w:r>
      <w:r w:rsidR="00F71899">
        <w:t xml:space="preserve">It </w:t>
      </w:r>
      <w:r w:rsidR="00FD25E8">
        <w:t>does</w:t>
      </w:r>
      <w:r w:rsidR="00F71899">
        <w:t xml:space="preserve"> this through </w:t>
      </w:r>
      <w:r w:rsidR="000F65ED">
        <w:t xml:space="preserve">a device the bottom of the ocean floor that </w:t>
      </w:r>
      <w:r w:rsidR="00566582">
        <w:t>detect</w:t>
      </w:r>
      <w:r w:rsidR="000F65ED">
        <w:t xml:space="preserve">s </w:t>
      </w:r>
      <w:r w:rsidR="00566582">
        <w:t>sudden change</w:t>
      </w:r>
      <w:r w:rsidR="000F65ED">
        <w:t>s</w:t>
      </w:r>
      <w:r w:rsidR="00566582">
        <w:t xml:space="preserve"> in pressure,</w:t>
      </w:r>
      <w:r w:rsidR="00986517">
        <w:t xml:space="preserve"> additionally it also has a </w:t>
      </w:r>
      <w:r w:rsidR="00566582">
        <w:t>temperature</w:t>
      </w:r>
      <w:r w:rsidR="00986517">
        <w:t xml:space="preserve"> recorder</w:t>
      </w:r>
      <w:r w:rsidR="00566582">
        <w:t xml:space="preserve">. </w:t>
      </w:r>
      <w:r w:rsidR="00DD7AEB">
        <w:t xml:space="preserve">My </w:t>
      </w:r>
      <w:r w:rsidR="00CD36F0">
        <w:t>research supervisor</w:t>
      </w:r>
      <w:r w:rsidR="00566582">
        <w:t>,</w:t>
      </w:r>
      <w:r w:rsidR="00CD36F0">
        <w:t xml:space="preserve"> Melissa Bow</w:t>
      </w:r>
      <w:r w:rsidR="00C816EF">
        <w:t>en</w:t>
      </w:r>
      <w:r w:rsidR="00BF0B60">
        <w:t xml:space="preserve"> (2025)</w:t>
      </w:r>
      <w:r w:rsidR="00566582">
        <w:t>,</w:t>
      </w:r>
      <w:r w:rsidR="003B5009">
        <w:t xml:space="preserve"> was first to </w:t>
      </w:r>
      <w:r w:rsidR="003B18ED">
        <w:t xml:space="preserve">notice that temperature </w:t>
      </w:r>
      <w:r w:rsidR="00DB5862">
        <w:t xml:space="preserve">data listed was not accurately labelled. The temperature </w:t>
      </w:r>
      <w:r w:rsidR="00157F66">
        <w:t xml:space="preserve">sensor was placed inside the device housing unit, see figure x, and did not have direct </w:t>
      </w:r>
      <w:r w:rsidR="00F74188">
        <w:t xml:space="preserve">contact with the water. The </w:t>
      </w:r>
      <w:r w:rsidR="00B164C6">
        <w:t>o</w:t>
      </w:r>
      <w:r w:rsidR="00F74188">
        <w:t xml:space="preserve">bjective of my research project is to </w:t>
      </w:r>
      <w:r w:rsidR="00E42EDA">
        <w:t xml:space="preserve">investigate this temperature dataset </w:t>
      </w:r>
      <w:r w:rsidR="00AA2EB5" w:rsidRPr="00AA2EB5">
        <w:t xml:space="preserve">and its potential viability to be used as a temperature measurement for the surrounding deep water. </w:t>
      </w:r>
    </w:p>
    <w:p w14:paraId="15EF41AC" w14:textId="6C00DC4D" w:rsidR="00E92029" w:rsidRDefault="00E92029" w:rsidP="00530097">
      <w:pPr>
        <w:pStyle w:val="Heading2"/>
      </w:pPr>
      <w:bookmarkStart w:id="10" w:name="_Toc212846107"/>
      <w:r>
        <w:t>DART Network</w:t>
      </w:r>
      <w:bookmarkEnd w:id="10"/>
    </w:p>
    <w:p w14:paraId="225C4399" w14:textId="5540D60C" w:rsidR="00BF015E" w:rsidRDefault="000D37C9" w:rsidP="00530097">
      <w:r>
        <w:t xml:space="preserve">The </w:t>
      </w:r>
      <w:r w:rsidR="00D01B92" w:rsidRPr="00D01B92">
        <w:t>Deep-ocean Assessment and Reporting of Tsunami (DART) Network</w:t>
      </w:r>
      <w:r>
        <w:t xml:space="preserve"> </w:t>
      </w:r>
      <w:r w:rsidR="00D01B92" w:rsidRPr="00D01B92">
        <w:t xml:space="preserve">uses devices on the sea floor to detect Tsunami as a part of an early warning system. The device on the sea floor is called the Bottom Pressure Recorder (BPR), which uses the change in water pressure to detect incoming Tsunamis, typically intended for use after natural events such as Earthquakes. When a change is recorded, the BPR uses an acoustic signal to communicate with a buoy, which in turn uses a faster electromagnetic signal to communicate with satellites, which transfers all this data to an operating centre. (Geonet, n.d.). </w:t>
      </w:r>
    </w:p>
    <w:p w14:paraId="1DEC268A" w14:textId="77777777" w:rsidR="00BF015E" w:rsidRDefault="00D01B92" w:rsidP="00530097">
      <w:r w:rsidRPr="00D01B92">
        <w:t>The BPR has two modes. In its normal mode, it records data samples in 15mins intervals; the samples are packaged and transmitted every 6 hours. Once a significant change in water pressure is detected, it switches to event modes. In event mode, data is sampled every 15 seconds and is immediately transmitted; this continues for the next 3 hours before switching back to normal mode. It should also be noted that it does record temperature data but is not transmitted; it is stored on the BPR and is only available after maintenance, which occurs once every two years.</w:t>
      </w:r>
    </w:p>
    <w:p w14:paraId="280F26E8" w14:textId="77777777" w:rsidR="00A878C2" w:rsidRDefault="00A878C2" w:rsidP="00530097">
      <w:pPr>
        <w:rPr>
          <w:rFonts w:asciiTheme="majorHAnsi" w:eastAsiaTheme="majorEastAsia" w:hAnsiTheme="majorHAnsi" w:cstheme="majorBidi"/>
          <w:color w:val="0F4761" w:themeColor="accent1" w:themeShade="BF"/>
          <w:sz w:val="32"/>
          <w:szCs w:val="32"/>
        </w:rPr>
      </w:pPr>
      <w:r>
        <w:br w:type="page"/>
      </w:r>
    </w:p>
    <w:p w14:paraId="211370B0" w14:textId="16B7E66A" w:rsidR="005F463C" w:rsidRDefault="00394D93" w:rsidP="00530097">
      <w:pPr>
        <w:pStyle w:val="Heading2"/>
      </w:pPr>
      <w:bookmarkStart w:id="11" w:name="_Toc212846108"/>
      <w:r>
        <w:lastRenderedPageBreak/>
        <w:t>Objectives</w:t>
      </w:r>
      <w:bookmarkEnd w:id="11"/>
    </w:p>
    <w:p w14:paraId="29B97BAB" w14:textId="40C2462B" w:rsidR="00B86BBA" w:rsidRDefault="00B86BBA" w:rsidP="00530097">
      <w:r>
        <w:t xml:space="preserve">My research objective is to investigate the viability of using the DART Network’s BPR internal temperature data as a measurement for the temperature of the surrounding deep water. The research </w:t>
      </w:r>
      <w:r w:rsidR="00BD74D2">
        <w:t>objects were</w:t>
      </w:r>
      <w:r>
        <w:t>:</w:t>
      </w:r>
    </w:p>
    <w:p w14:paraId="7656FFB3" w14:textId="1437206E" w:rsidR="00236FA8" w:rsidRDefault="00236FA8" w:rsidP="00530097">
      <w:pPr>
        <w:pStyle w:val="ListParagraph"/>
        <w:numPr>
          <w:ilvl w:val="0"/>
          <w:numId w:val="2"/>
        </w:numPr>
      </w:pPr>
      <w:r>
        <w:t xml:space="preserve">Investigate </w:t>
      </w:r>
      <w:r w:rsidR="0099434D">
        <w:t xml:space="preserve">the </w:t>
      </w:r>
      <w:r>
        <w:t>temperature pattern during Event Mode</w:t>
      </w:r>
    </w:p>
    <w:p w14:paraId="69B252CD" w14:textId="77777777" w:rsidR="001D5AB3" w:rsidRDefault="004A068F" w:rsidP="00530097">
      <w:pPr>
        <w:pStyle w:val="ListParagraph"/>
        <w:numPr>
          <w:ilvl w:val="0"/>
          <w:numId w:val="2"/>
        </w:numPr>
      </w:pPr>
      <w:r>
        <w:t xml:space="preserve">Investigate </w:t>
      </w:r>
      <w:r w:rsidR="001D5AB3">
        <w:t xml:space="preserve">the temperature spike at the beginning of the data to see if a </w:t>
      </w:r>
      <w:r w:rsidR="001F34D8">
        <w:t xml:space="preserve">vertical temperature profile be created </w:t>
      </w:r>
    </w:p>
    <w:p w14:paraId="4AC7B1B5" w14:textId="56068E66" w:rsidR="001F34D8" w:rsidRDefault="001D5AB3" w:rsidP="00530097">
      <w:pPr>
        <w:pStyle w:val="ListParagraph"/>
        <w:numPr>
          <w:ilvl w:val="0"/>
          <w:numId w:val="2"/>
        </w:numPr>
      </w:pPr>
      <w:r>
        <w:t xml:space="preserve">Investigate the </w:t>
      </w:r>
      <w:r w:rsidR="00645A6F">
        <w:t>differences</w:t>
      </w:r>
      <w:r w:rsidR="001F34D8">
        <w:t xml:space="preserve"> </w:t>
      </w:r>
      <w:r w:rsidR="00645A6F">
        <w:t xml:space="preserve">in </w:t>
      </w:r>
      <w:r w:rsidR="00D27372">
        <w:t>temperature between sensors</w:t>
      </w:r>
    </w:p>
    <w:p w14:paraId="4CA1A24F" w14:textId="0C857399" w:rsidR="00236FA8" w:rsidRDefault="00645A6F" w:rsidP="00530097">
      <w:pPr>
        <w:pStyle w:val="ListParagraph"/>
        <w:numPr>
          <w:ilvl w:val="0"/>
          <w:numId w:val="2"/>
        </w:numPr>
      </w:pPr>
      <w:r>
        <w:t>Investigate</w:t>
      </w:r>
      <w:r w:rsidR="00757DE5">
        <w:t xml:space="preserve"> </w:t>
      </w:r>
      <w:r w:rsidR="00A726D0">
        <w:t xml:space="preserve">the </w:t>
      </w:r>
      <w:r>
        <w:t xml:space="preserve">data </w:t>
      </w:r>
      <w:r w:rsidR="00757DE5">
        <w:t xml:space="preserve">reliability </w:t>
      </w:r>
      <w:r>
        <w:t>by comparing it to Argo data</w:t>
      </w:r>
    </w:p>
    <w:p w14:paraId="46943113" w14:textId="14271A94" w:rsidR="00CF61B3" w:rsidRDefault="00645A6F" w:rsidP="00530097">
      <w:pPr>
        <w:pStyle w:val="ListParagraph"/>
        <w:numPr>
          <w:ilvl w:val="0"/>
          <w:numId w:val="2"/>
        </w:numPr>
      </w:pPr>
      <w:r>
        <w:t xml:space="preserve">Investigate  </w:t>
      </w:r>
      <w:r w:rsidR="00CF61B3">
        <w:t xml:space="preserve">any natural </w:t>
      </w:r>
      <w:r>
        <w:t xml:space="preserve">and human </w:t>
      </w:r>
      <w:r w:rsidR="00A726D0">
        <w:t>patterns</w:t>
      </w:r>
      <w:r w:rsidR="00CF61B3">
        <w:t xml:space="preserve"> in the data</w:t>
      </w:r>
    </w:p>
    <w:p w14:paraId="5CC36D2E" w14:textId="77777777" w:rsidR="004A068F" w:rsidRDefault="004A068F" w:rsidP="004A068F"/>
    <w:p w14:paraId="729053EF" w14:textId="7A0CD615" w:rsidR="00394D93" w:rsidRPr="00394D93" w:rsidRDefault="00394D93" w:rsidP="00530097">
      <w:pPr>
        <w:pStyle w:val="Heading2"/>
      </w:pPr>
      <w:bookmarkStart w:id="12" w:name="_Toc212846109"/>
      <w:r>
        <w:t>Methods</w:t>
      </w:r>
      <w:bookmarkEnd w:id="12"/>
    </w:p>
    <w:p w14:paraId="78B70E49" w14:textId="12081E97" w:rsidR="00636693" w:rsidRDefault="00756BCD" w:rsidP="00530097">
      <w:r>
        <w:t xml:space="preserve">Most of the investigation will be </w:t>
      </w:r>
      <w:r w:rsidR="009E6B2C">
        <w:t xml:space="preserve">conducted using one sensor at one station for the sake of </w:t>
      </w:r>
      <w:r w:rsidR="00A61C2A">
        <w:t xml:space="preserve">time and efficiency. </w:t>
      </w:r>
      <w:r w:rsidR="00FB3A73">
        <w:t xml:space="preserve">Since I am </w:t>
      </w:r>
      <w:r w:rsidR="009E6B2C">
        <w:t xml:space="preserve">motivated to investigate the dataset </w:t>
      </w:r>
      <w:r w:rsidR="00FB3A73">
        <w:t>to study the Thermohaline</w:t>
      </w:r>
      <w:r w:rsidR="00320813">
        <w:t xml:space="preserve">, the station closest to it was chosen. There are </w:t>
      </w:r>
      <w:r w:rsidR="00BE7E42">
        <w:t>five</w:t>
      </w:r>
      <w:r w:rsidR="00320813">
        <w:t xml:space="preserve"> stations </w:t>
      </w:r>
      <w:r w:rsidR="00AD35F5">
        <w:t xml:space="preserve">close to </w:t>
      </w:r>
      <w:r w:rsidR="0067774C">
        <w:t>New Zealand</w:t>
      </w:r>
      <w:r w:rsidR="009E6B2C">
        <w:t>;</w:t>
      </w:r>
      <w:r w:rsidR="00255D2F">
        <w:t xml:space="preserve"> however</w:t>
      </w:r>
      <w:r w:rsidR="00E05ECD">
        <w:t xml:space="preserve">, all 5 of these are north of the Chatham Rise and </w:t>
      </w:r>
      <w:r w:rsidR="00F7126C">
        <w:t>are not along the</w:t>
      </w:r>
      <w:r w:rsidR="0067774C">
        <w:t xml:space="preserve"> edge where the</w:t>
      </w:r>
      <w:r w:rsidR="00F7126C">
        <w:t xml:space="preserve"> </w:t>
      </w:r>
      <w:r w:rsidR="000626E1">
        <w:t xml:space="preserve">AABW </w:t>
      </w:r>
      <w:r w:rsidR="0067774C">
        <w:t>travels</w:t>
      </w:r>
      <w:r w:rsidR="000B2CCC">
        <w:t xml:space="preserve">. </w:t>
      </w:r>
      <w:r w:rsidR="0067774C">
        <w:t xml:space="preserve">Station </w:t>
      </w:r>
      <w:r w:rsidR="005A4212">
        <w:t xml:space="preserve">NZE </w:t>
      </w:r>
      <w:r w:rsidR="00F7213D">
        <w:t xml:space="preserve">was </w:t>
      </w:r>
      <w:r w:rsidR="005A4212">
        <w:t xml:space="preserve">used </w:t>
      </w:r>
      <w:r w:rsidR="00455D5D">
        <w:t xml:space="preserve">because it is the easternmost of the five and will most likely be the closest </w:t>
      </w:r>
      <w:r w:rsidR="00711922">
        <w:t xml:space="preserve">to the DWBC as it travels towards the Pacific Ocean. </w:t>
      </w:r>
    </w:p>
    <w:p w14:paraId="7C859018" w14:textId="7F805366" w:rsidR="00706A4F" w:rsidRDefault="00DD43B2" w:rsidP="00530097">
      <w:pPr>
        <w:pStyle w:val="ListParagraph"/>
        <w:numPr>
          <w:ilvl w:val="0"/>
          <w:numId w:val="4"/>
        </w:numPr>
      </w:pPr>
      <w:r>
        <w:t xml:space="preserve">The data used in this investigation is </w:t>
      </w:r>
      <w:r w:rsidR="000A1B31">
        <w:t>from</w:t>
      </w:r>
      <w:r w:rsidR="00FE4309">
        <w:t xml:space="preserve"> </w:t>
      </w:r>
      <w:r w:rsidR="008C4E31" w:rsidRPr="008C4E31">
        <w:t>GNS Science (2023)</w:t>
      </w:r>
      <w:r w:rsidR="00FE4309">
        <w:t xml:space="preserve"> as part of the </w:t>
      </w:r>
      <w:r w:rsidR="00311AD4" w:rsidRPr="00FE4309">
        <w:t>New Zealand GeoNet program</w:t>
      </w:r>
      <w:r w:rsidR="00311AD4">
        <w:t xml:space="preserve"> </w:t>
      </w:r>
      <w:r w:rsidR="00311AD4" w:rsidRPr="00FE4309">
        <w:t>sponsor</w:t>
      </w:r>
      <w:r w:rsidR="00311AD4">
        <w:t xml:space="preserve">ed by </w:t>
      </w:r>
      <w:r w:rsidR="00FE4309" w:rsidRPr="00FE4309">
        <w:t>NHC, LINZ, NEMA and MBIE</w:t>
      </w:r>
      <w:r w:rsidR="00311AD4">
        <w:t>.</w:t>
      </w:r>
      <w:r w:rsidR="000A1B31">
        <w:t xml:space="preserve"> </w:t>
      </w:r>
      <w:r w:rsidR="00BC5A7B">
        <w:t xml:space="preserve">I used the GeoNet API to access the data, while using the </w:t>
      </w:r>
      <w:r w:rsidR="00B8691E">
        <w:t>Python packages of pandas and matplotlib to graph and do correlation analysis on the three main datasets</w:t>
      </w:r>
      <w:r w:rsidR="005C3AAF">
        <w:t xml:space="preserve"> of temperature, pressure, and height.</w:t>
      </w:r>
    </w:p>
    <w:p w14:paraId="1B79D859" w14:textId="3655027B" w:rsidR="003B3D96" w:rsidRDefault="003B3D96" w:rsidP="00530097">
      <w:pPr>
        <w:pStyle w:val="ListParagraph"/>
        <w:numPr>
          <w:ilvl w:val="0"/>
          <w:numId w:val="4"/>
        </w:numPr>
      </w:pPr>
      <w:r>
        <w:t xml:space="preserve">To investigate the possibility of creating a vertical temperature </w:t>
      </w:r>
      <w:r w:rsidR="00B51178">
        <w:t xml:space="preserve">profile with the data during descent, I will graph the </w:t>
      </w:r>
      <w:r w:rsidR="006C6BCB">
        <w:t>temperature and height during the descent period.</w:t>
      </w:r>
    </w:p>
    <w:p w14:paraId="0366A05B" w14:textId="591EE14A" w:rsidR="006C6BCB" w:rsidRDefault="00C75ACB" w:rsidP="00530097">
      <w:pPr>
        <w:pStyle w:val="ListParagraph"/>
        <w:numPr>
          <w:ilvl w:val="0"/>
          <w:numId w:val="4"/>
        </w:numPr>
      </w:pPr>
      <w:r>
        <w:t xml:space="preserve">To investigate the differences </w:t>
      </w:r>
      <w:r w:rsidR="009C3105">
        <w:t xml:space="preserve">in data between </w:t>
      </w:r>
      <w:r w:rsidR="00C84EB3">
        <w:t>sensors</w:t>
      </w:r>
      <w:r w:rsidR="009C3105">
        <w:t xml:space="preserve">, I created a function to </w:t>
      </w:r>
      <w:r w:rsidR="00C84EB3">
        <w:t xml:space="preserve">simultaneously graph all the available sensors </w:t>
      </w:r>
      <w:r w:rsidR="004A23BE">
        <w:t>within a station with each other.</w:t>
      </w:r>
    </w:p>
    <w:p w14:paraId="25ED3756" w14:textId="0E6AF11E" w:rsidR="004A23BE" w:rsidRDefault="004A23BE" w:rsidP="00530097">
      <w:pPr>
        <w:pStyle w:val="ListParagraph"/>
        <w:numPr>
          <w:ilvl w:val="0"/>
          <w:numId w:val="4"/>
        </w:numPr>
      </w:pPr>
      <w:r>
        <w:t>To investigate the reliability of the data</w:t>
      </w:r>
      <w:r w:rsidR="00813DFF">
        <w:t xml:space="preserve">, I will compare it to </w:t>
      </w:r>
      <w:r w:rsidR="00947857">
        <w:t>deep Argo data</w:t>
      </w:r>
      <w:r w:rsidR="00813DFF">
        <w:t xml:space="preserve">, </w:t>
      </w:r>
      <w:r w:rsidR="00947857">
        <w:t xml:space="preserve">a </w:t>
      </w:r>
      <w:r w:rsidR="00813DFF">
        <w:t>well-known</w:t>
      </w:r>
      <w:r w:rsidR="00947857">
        <w:t>,</w:t>
      </w:r>
      <w:r w:rsidR="00813DFF">
        <w:t xml:space="preserve"> </w:t>
      </w:r>
      <w:r w:rsidR="00947857">
        <w:t>reliable source</w:t>
      </w:r>
      <w:r w:rsidR="00813DFF">
        <w:t xml:space="preserve"> of deep ocean data</w:t>
      </w:r>
      <w:r w:rsidR="00E62830">
        <w:t xml:space="preserve"> (</w:t>
      </w:r>
      <w:r w:rsidR="00411725">
        <w:t>Argo</w:t>
      </w:r>
      <w:r w:rsidR="00E62830">
        <w:t>,</w:t>
      </w:r>
      <w:r w:rsidR="00411725">
        <w:t xml:space="preserve"> </w:t>
      </w:r>
      <w:r w:rsidR="00411725" w:rsidRPr="00411725">
        <w:t>2025</w:t>
      </w:r>
      <w:r w:rsidR="00E62830">
        <w:t xml:space="preserve">). </w:t>
      </w:r>
      <w:r w:rsidR="00E44E15">
        <w:t xml:space="preserve">To access this data, I will use </w:t>
      </w:r>
      <w:r w:rsidR="00B8691E">
        <w:t xml:space="preserve">the Python package </w:t>
      </w:r>
      <w:r w:rsidR="00946556">
        <w:t>argopy</w:t>
      </w:r>
      <w:r w:rsidR="00B8691E">
        <w:t>.</w:t>
      </w:r>
    </w:p>
    <w:p w14:paraId="11BC0249" w14:textId="6996297E" w:rsidR="00946556" w:rsidRDefault="00946556" w:rsidP="00530097">
      <w:pPr>
        <w:pStyle w:val="ListParagraph"/>
        <w:numPr>
          <w:ilvl w:val="0"/>
          <w:numId w:val="4"/>
        </w:numPr>
      </w:pPr>
      <w:r>
        <w:t xml:space="preserve">To investigate patterns, I will view the </w:t>
      </w:r>
      <w:r w:rsidR="00F344E2">
        <w:t xml:space="preserve">data in different </w:t>
      </w:r>
      <w:r w:rsidR="00B3754E">
        <w:t xml:space="preserve">time scales with commonly known natural patterns. Such as diurnal, </w:t>
      </w:r>
      <w:r w:rsidR="00BE0125">
        <w:t>lunar, and seasonal variations</w:t>
      </w:r>
      <w:r w:rsidR="00B3754E">
        <w:t xml:space="preserve">. </w:t>
      </w:r>
    </w:p>
    <w:p w14:paraId="170827C8" w14:textId="77777777" w:rsidR="003B3D96" w:rsidRDefault="003B3D96" w:rsidP="00530097"/>
    <w:p w14:paraId="59461991" w14:textId="77777777" w:rsidR="003B3D96" w:rsidRDefault="003B3D96" w:rsidP="00530097"/>
    <w:p w14:paraId="6C477752" w14:textId="77777777" w:rsidR="003D1A42" w:rsidRDefault="003D1A42">
      <w:pPr>
        <w:jc w:val="left"/>
        <w:rPr>
          <w:rFonts w:asciiTheme="majorHAnsi" w:eastAsiaTheme="majorEastAsia" w:hAnsiTheme="majorHAnsi" w:cstheme="majorBidi"/>
          <w:color w:val="0F4761" w:themeColor="accent1" w:themeShade="BF"/>
          <w:sz w:val="40"/>
          <w:szCs w:val="40"/>
        </w:rPr>
      </w:pPr>
      <w:r>
        <w:br w:type="page"/>
      </w:r>
    </w:p>
    <w:p w14:paraId="32530A95" w14:textId="4EFA1D6B" w:rsidR="002F37B8" w:rsidRDefault="00E83465" w:rsidP="00530097">
      <w:pPr>
        <w:pStyle w:val="Heading1"/>
      </w:pPr>
      <w:bookmarkStart w:id="13" w:name="_Toc212846110"/>
      <w:r>
        <w:lastRenderedPageBreak/>
        <w:t>Results and discussion</w:t>
      </w:r>
      <w:bookmarkEnd w:id="13"/>
    </w:p>
    <w:p w14:paraId="72B65B97" w14:textId="5B6825FB" w:rsidR="003A11EE" w:rsidRPr="003A11EE" w:rsidRDefault="003A11EE" w:rsidP="00530097">
      <w:r>
        <w:t xml:space="preserve">Plotting </w:t>
      </w:r>
      <w:r w:rsidR="00F6240D">
        <w:t>both the temperature data during normal and event mode</w:t>
      </w:r>
      <w:r w:rsidR="00CE5C17">
        <w:t xml:space="preserve">, </w:t>
      </w:r>
      <w:r w:rsidR="00713C80">
        <w:t xml:space="preserve">reveals </w:t>
      </w:r>
      <w:r w:rsidR="00CE5C17">
        <w:t xml:space="preserve">anomalies </w:t>
      </w:r>
      <w:r w:rsidR="00713C80">
        <w:t>that will be investigated</w:t>
      </w:r>
      <w:r w:rsidR="00CE5C17">
        <w:t>.</w:t>
      </w:r>
      <w:r w:rsidR="00D63526">
        <w:t xml:space="preserve"> </w:t>
      </w:r>
      <w:r w:rsidR="003E04B5">
        <w:t xml:space="preserve">Figure </w:t>
      </w:r>
      <w:r w:rsidR="00CD3897">
        <w:t>2</w:t>
      </w:r>
      <w:r w:rsidR="003E04B5">
        <w:t xml:space="preserve"> </w:t>
      </w:r>
      <w:r w:rsidR="00762B99">
        <w:t xml:space="preserve">shows </w:t>
      </w:r>
      <w:r w:rsidR="006819DB">
        <w:t>event mode temperature data plotted over normal mode temperature data</w:t>
      </w:r>
      <w:r w:rsidR="00FD5643">
        <w:t xml:space="preserve">. </w:t>
      </w:r>
      <w:r w:rsidR="00E6325B">
        <w:t xml:space="preserve">There are two types of spikes I was interested in, one is the </w:t>
      </w:r>
      <w:r w:rsidR="00A87154">
        <w:t>spikes associated with the event mode</w:t>
      </w:r>
      <w:r w:rsidR="0025414A">
        <w:t>,</w:t>
      </w:r>
      <w:r w:rsidR="00A87154">
        <w:t xml:space="preserve"> and the other is the spike at the start, possibly relating to the deployment.</w:t>
      </w:r>
      <w:r w:rsidR="00E6325B">
        <w:t xml:space="preserve"> </w:t>
      </w:r>
      <w:r w:rsidR="00BB7CD9">
        <w:t xml:space="preserve">Additionally, there is </w:t>
      </w:r>
      <w:r w:rsidR="00D50399">
        <w:t xml:space="preserve">a spike around August 2021 that doesn’t </w:t>
      </w:r>
      <w:r w:rsidR="002A18E1">
        <w:t>correlate</w:t>
      </w:r>
      <w:r w:rsidR="00D50399">
        <w:t xml:space="preserve"> with </w:t>
      </w:r>
      <w:r w:rsidR="002A18E1">
        <w:t>an event mode trigger, which will also be investigated.</w:t>
      </w:r>
    </w:p>
    <w:p w14:paraId="228FFE7F" w14:textId="77777777" w:rsidR="00713C80" w:rsidRDefault="00B301B0" w:rsidP="00713C80">
      <w:pPr>
        <w:keepNext/>
        <w:jc w:val="center"/>
      </w:pPr>
      <w:r>
        <w:rPr>
          <w:noProof/>
        </w:rPr>
        <w:drawing>
          <wp:inline distT="0" distB="0" distL="0" distR="0" wp14:anchorId="0C10BA89" wp14:editId="77ABC23C">
            <wp:extent cx="2605468" cy="2090057"/>
            <wp:effectExtent l="0" t="0" r="4445" b="5715"/>
            <wp:docPr id="289185878" name="Picture 3" descr="A graph of a tempera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185878" name="Picture 3" descr="A graph of a temperature&#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607964" cy="2092059"/>
                    </a:xfrm>
                    <a:prstGeom prst="rect">
                      <a:avLst/>
                    </a:prstGeom>
                    <a:noFill/>
                    <a:ln>
                      <a:noFill/>
                    </a:ln>
                  </pic:spPr>
                </pic:pic>
              </a:graphicData>
            </a:graphic>
          </wp:inline>
        </w:drawing>
      </w:r>
    </w:p>
    <w:p w14:paraId="56BAC735" w14:textId="347A81FB" w:rsidR="002F37B8" w:rsidRPr="00713C80" w:rsidRDefault="00713C80" w:rsidP="00713C80">
      <w:pPr>
        <w:pStyle w:val="Caption"/>
        <w:jc w:val="center"/>
        <w:rPr>
          <w:i w:val="0"/>
          <w:iCs w:val="0"/>
        </w:rPr>
      </w:pPr>
      <w:r w:rsidRPr="00713C80">
        <w:rPr>
          <w:i w:val="0"/>
          <w:iCs w:val="0"/>
        </w:rPr>
        <w:t xml:space="preserve">Figure </w:t>
      </w:r>
      <w:r w:rsidRPr="00713C80">
        <w:rPr>
          <w:i w:val="0"/>
          <w:iCs w:val="0"/>
        </w:rPr>
        <w:fldChar w:fldCharType="begin"/>
      </w:r>
      <w:r w:rsidRPr="00713C80">
        <w:rPr>
          <w:i w:val="0"/>
          <w:iCs w:val="0"/>
        </w:rPr>
        <w:instrText xml:space="preserve"> SEQ Figure \* ARABIC </w:instrText>
      </w:r>
      <w:r w:rsidRPr="00713C80">
        <w:rPr>
          <w:i w:val="0"/>
          <w:iCs w:val="0"/>
        </w:rPr>
        <w:fldChar w:fldCharType="separate"/>
      </w:r>
      <w:r w:rsidR="000E6EC7">
        <w:rPr>
          <w:i w:val="0"/>
          <w:iCs w:val="0"/>
          <w:noProof/>
        </w:rPr>
        <w:t>2</w:t>
      </w:r>
      <w:r w:rsidRPr="00713C80">
        <w:rPr>
          <w:i w:val="0"/>
          <w:iCs w:val="0"/>
        </w:rPr>
        <w:fldChar w:fldCharType="end"/>
      </w:r>
      <w:r w:rsidRPr="00713C80">
        <w:rPr>
          <w:i w:val="0"/>
          <w:iCs w:val="0"/>
        </w:rPr>
        <w:t xml:space="preserve"> </w:t>
      </w:r>
      <w:r w:rsidR="00396EB9">
        <w:rPr>
          <w:i w:val="0"/>
          <w:iCs w:val="0"/>
        </w:rPr>
        <w:t>N</w:t>
      </w:r>
      <w:r w:rsidR="00E303A2">
        <w:rPr>
          <w:i w:val="0"/>
          <w:iCs w:val="0"/>
        </w:rPr>
        <w:t xml:space="preserve">ormal </w:t>
      </w:r>
      <w:r w:rsidR="0076514E">
        <w:rPr>
          <w:i w:val="0"/>
          <w:iCs w:val="0"/>
        </w:rPr>
        <w:t xml:space="preserve">mode </w:t>
      </w:r>
      <w:r w:rsidR="00396EB9">
        <w:rPr>
          <w:i w:val="0"/>
          <w:iCs w:val="0"/>
        </w:rPr>
        <w:t xml:space="preserve">temperature data in blue and </w:t>
      </w:r>
      <w:r w:rsidR="00E303A2">
        <w:rPr>
          <w:i w:val="0"/>
          <w:iCs w:val="0"/>
        </w:rPr>
        <w:t xml:space="preserve">event mode temperature </w:t>
      </w:r>
      <w:r w:rsidR="0076514E">
        <w:rPr>
          <w:i w:val="0"/>
          <w:iCs w:val="0"/>
        </w:rPr>
        <w:t>in red</w:t>
      </w:r>
    </w:p>
    <w:p w14:paraId="2D43FF39" w14:textId="04D9EEDB" w:rsidR="00EF53CD" w:rsidRDefault="00F812D4" w:rsidP="00530097">
      <w:r>
        <w:t xml:space="preserve">When event mode is </w:t>
      </w:r>
      <w:r w:rsidR="00DD3B68">
        <w:t>triggered,</w:t>
      </w:r>
      <w:r>
        <w:t xml:space="preserve"> there is a </w:t>
      </w:r>
      <w:r w:rsidR="000C6173">
        <w:t>consistent,</w:t>
      </w:r>
      <w:r w:rsidR="00DD3B68">
        <w:t xml:space="preserve"> </w:t>
      </w:r>
      <w:r>
        <w:t>sharp increase in temperature</w:t>
      </w:r>
      <w:r w:rsidR="00DD3B68">
        <w:t xml:space="preserve">. The </w:t>
      </w:r>
      <w:r w:rsidR="00DB74A1">
        <w:t xml:space="preserve">temperature at which the event mode ends is not </w:t>
      </w:r>
      <w:r w:rsidR="000C6173">
        <w:t xml:space="preserve">as </w:t>
      </w:r>
      <w:r w:rsidR="00DB74A1">
        <w:t>consistent;</w:t>
      </w:r>
      <w:r w:rsidR="007711A2">
        <w:t xml:space="preserve"> however, it is always after</w:t>
      </w:r>
      <w:r w:rsidR="000F77C6">
        <w:t xml:space="preserve"> the peak</w:t>
      </w:r>
      <w:r w:rsidR="007711A2">
        <w:t>.</w:t>
      </w:r>
      <w:r w:rsidR="000F77C6">
        <w:t xml:space="preserve"> </w:t>
      </w:r>
      <w:r w:rsidR="00757C42">
        <w:t xml:space="preserve">This shows that </w:t>
      </w:r>
      <w:r w:rsidR="00956256">
        <w:t>the switch to event mode does cause the device to produce more heat</w:t>
      </w:r>
      <w:r w:rsidR="00090BE6">
        <w:t>, affecting</w:t>
      </w:r>
      <w:r w:rsidR="00956256">
        <w:t xml:space="preserve"> the data. </w:t>
      </w:r>
      <w:r w:rsidR="00090BE6">
        <w:t xml:space="preserve">If this data is to be used to study the deep ocean, </w:t>
      </w:r>
      <w:r w:rsidR="00425422">
        <w:t xml:space="preserve">data </w:t>
      </w:r>
      <w:r w:rsidR="00A7751E">
        <w:t xml:space="preserve">relating to event-mode </w:t>
      </w:r>
      <w:r w:rsidR="00425422">
        <w:t xml:space="preserve">should be cleaned. </w:t>
      </w:r>
      <w:r w:rsidR="00DA6D38">
        <w:t xml:space="preserve">It should be </w:t>
      </w:r>
      <w:r w:rsidR="00CD3897">
        <w:t>noted that the temperature does not immediately return to normal upon event mode termination, as shown in Figure</w:t>
      </w:r>
      <w:r w:rsidR="00A22E1E">
        <w:t xml:space="preserve"> </w:t>
      </w:r>
      <w:r w:rsidR="00CD3897">
        <w:t>3</w:t>
      </w:r>
      <w:r w:rsidR="00A22E1E">
        <w:t xml:space="preserve">. This means that </w:t>
      </w:r>
      <w:r w:rsidR="00BC5561">
        <w:t xml:space="preserve">simply </w:t>
      </w:r>
      <w:r w:rsidR="00C82EF4">
        <w:t>excluding data associated with the exact time event mode starts and ends</w:t>
      </w:r>
      <w:r w:rsidR="00420489">
        <w:t xml:space="preserve"> will still leave traces in the data</w:t>
      </w:r>
      <w:r w:rsidR="000C6173">
        <w:t xml:space="preserve">. </w:t>
      </w:r>
      <w:r w:rsidR="00452054">
        <w:t xml:space="preserve">It should be additionally noted that event mode will be </w:t>
      </w:r>
      <w:r w:rsidR="00C82EF4">
        <w:t>triggered without a sharp change in pressure sometimes</w:t>
      </w:r>
      <w:r w:rsidR="00A630D3">
        <w:t>;</w:t>
      </w:r>
      <w:r w:rsidR="00C82EF4">
        <w:t xml:space="preserve"> this could be done for testing purposes, regardless of whether the data is categorised under an event mode. </w:t>
      </w:r>
    </w:p>
    <w:p w14:paraId="4F7F61EB" w14:textId="77777777" w:rsidR="0076514E" w:rsidRDefault="00A53597" w:rsidP="003D1A42">
      <w:pPr>
        <w:keepNext/>
        <w:jc w:val="center"/>
      </w:pPr>
      <w:r>
        <w:rPr>
          <w:noProof/>
        </w:rPr>
        <w:drawing>
          <wp:inline distT="0" distB="0" distL="0" distR="0" wp14:anchorId="1B287424" wp14:editId="4850F43F">
            <wp:extent cx="5492161" cy="2185060"/>
            <wp:effectExtent l="0" t="0" r="0" b="5715"/>
            <wp:docPr id="735491349" name="Picture 1" descr="A graph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491349" name="Picture 1" descr="A graph of a diagram&#10;&#10;AI-generated content may be incorrec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555806" cy="2210381"/>
                    </a:xfrm>
                    <a:prstGeom prst="rect">
                      <a:avLst/>
                    </a:prstGeom>
                    <a:noFill/>
                    <a:ln>
                      <a:noFill/>
                    </a:ln>
                  </pic:spPr>
                </pic:pic>
              </a:graphicData>
            </a:graphic>
          </wp:inline>
        </w:drawing>
      </w:r>
    </w:p>
    <w:p w14:paraId="1C37851D" w14:textId="00C0908D" w:rsidR="00EF53CD" w:rsidRPr="0076514E" w:rsidRDefault="0076514E" w:rsidP="0076514E">
      <w:pPr>
        <w:pStyle w:val="Caption"/>
        <w:rPr>
          <w:i w:val="0"/>
          <w:iCs w:val="0"/>
        </w:rPr>
      </w:pPr>
      <w:r>
        <w:rPr>
          <w:i w:val="0"/>
          <w:iCs w:val="0"/>
        </w:rPr>
        <w:t>F</w:t>
      </w:r>
      <w:r w:rsidRPr="0076514E">
        <w:rPr>
          <w:i w:val="0"/>
          <w:iCs w:val="0"/>
        </w:rPr>
        <w:t xml:space="preserve">igure </w:t>
      </w:r>
      <w:r w:rsidRPr="0076514E">
        <w:rPr>
          <w:i w:val="0"/>
          <w:iCs w:val="0"/>
        </w:rPr>
        <w:fldChar w:fldCharType="begin"/>
      </w:r>
      <w:r w:rsidRPr="0076514E">
        <w:rPr>
          <w:i w:val="0"/>
          <w:iCs w:val="0"/>
        </w:rPr>
        <w:instrText xml:space="preserve"> SEQ figure \* ARABIC </w:instrText>
      </w:r>
      <w:r w:rsidRPr="0076514E">
        <w:rPr>
          <w:i w:val="0"/>
          <w:iCs w:val="0"/>
        </w:rPr>
        <w:fldChar w:fldCharType="separate"/>
      </w:r>
      <w:r w:rsidR="000E6EC7">
        <w:rPr>
          <w:i w:val="0"/>
          <w:iCs w:val="0"/>
          <w:noProof/>
        </w:rPr>
        <w:t>3</w:t>
      </w:r>
      <w:r w:rsidRPr="0076514E">
        <w:rPr>
          <w:i w:val="0"/>
          <w:iCs w:val="0"/>
        </w:rPr>
        <w:fldChar w:fldCharType="end"/>
      </w:r>
      <w:r>
        <w:rPr>
          <w:i w:val="0"/>
          <w:iCs w:val="0"/>
        </w:rPr>
        <w:t xml:space="preserve"> </w:t>
      </w:r>
      <w:r w:rsidR="00CD3897">
        <w:rPr>
          <w:i w:val="0"/>
          <w:iCs w:val="0"/>
        </w:rPr>
        <w:t>–</w:t>
      </w:r>
      <w:r>
        <w:rPr>
          <w:i w:val="0"/>
          <w:iCs w:val="0"/>
        </w:rPr>
        <w:t xml:space="preserve"> </w:t>
      </w:r>
      <w:r w:rsidR="00CD3897">
        <w:rPr>
          <w:i w:val="0"/>
          <w:iCs w:val="0"/>
        </w:rPr>
        <w:t xml:space="preserve">Left </w:t>
      </w:r>
      <w:r w:rsidR="00E44C1D">
        <w:rPr>
          <w:i w:val="0"/>
          <w:iCs w:val="0"/>
        </w:rPr>
        <w:t>highlights the period before, during, and after the event mode. The right shows the corresponding changes in pressure during the period</w:t>
      </w:r>
    </w:p>
    <w:p w14:paraId="119E78EA" w14:textId="52F0252F" w:rsidR="00D81F77" w:rsidRDefault="00462AF3" w:rsidP="00530097">
      <w:r>
        <w:lastRenderedPageBreak/>
        <w:t xml:space="preserve">Investigating the temperature spike </w:t>
      </w:r>
      <w:r w:rsidR="00357543">
        <w:t xml:space="preserve">at the beginning of the data was to see if the BPR </w:t>
      </w:r>
      <w:r w:rsidR="00E6409D">
        <w:t xml:space="preserve">had recorded any temperature data during the </w:t>
      </w:r>
      <w:r w:rsidR="00D64AA4" w:rsidRPr="00D64AA4">
        <w:t>descent</w:t>
      </w:r>
      <w:r w:rsidR="00D64AA4">
        <w:t xml:space="preserve">. </w:t>
      </w:r>
      <w:r w:rsidR="00874EF2">
        <w:t xml:space="preserve">The hope was that if it did, </w:t>
      </w:r>
      <w:r w:rsidR="00D81F77">
        <w:t xml:space="preserve">height data would have also likely </w:t>
      </w:r>
      <w:r w:rsidR="00574C86">
        <w:t xml:space="preserve">been </w:t>
      </w:r>
      <w:r w:rsidR="00D81F77">
        <w:t xml:space="preserve">recorded </w:t>
      </w:r>
      <w:r w:rsidR="00997378">
        <w:t>and</w:t>
      </w:r>
      <w:r w:rsidR="00D81F77">
        <w:t xml:space="preserve"> combined, </w:t>
      </w:r>
      <w:r w:rsidR="00997378">
        <w:t xml:space="preserve">which </w:t>
      </w:r>
      <w:r w:rsidR="00D81F77">
        <w:t xml:space="preserve">could form a vertical temperature profile. </w:t>
      </w:r>
    </w:p>
    <w:p w14:paraId="402F4AE9" w14:textId="7C00FC3E" w:rsidR="006B5FB4" w:rsidRDefault="00F41B4E" w:rsidP="00530097">
      <w:r>
        <w:t>Figure 4 shows the</w:t>
      </w:r>
      <w:r w:rsidR="00D72702">
        <w:t xml:space="preserve"> </w:t>
      </w:r>
      <w:r w:rsidR="00FB49A4">
        <w:t xml:space="preserve">first 7 days </w:t>
      </w:r>
      <w:r w:rsidR="00D72702">
        <w:t>of temperature and height</w:t>
      </w:r>
      <w:r w:rsidR="00A632F8">
        <w:t xml:space="preserve"> </w:t>
      </w:r>
      <w:r>
        <w:t xml:space="preserve">data </w:t>
      </w:r>
      <w:r w:rsidR="001C255E">
        <w:t>reveal</w:t>
      </w:r>
      <w:r>
        <w:t xml:space="preserve">ing </w:t>
      </w:r>
      <w:r w:rsidR="00D72702">
        <w:t xml:space="preserve">a </w:t>
      </w:r>
      <w:r w:rsidR="005F1861">
        <w:t xml:space="preserve">negligible difference </w:t>
      </w:r>
      <w:r w:rsidR="00A632F8">
        <w:t xml:space="preserve">in height throughout the 7 days. </w:t>
      </w:r>
      <w:r w:rsidR="00CD0661">
        <w:t xml:space="preserve">Though </w:t>
      </w:r>
      <w:r w:rsidR="007D3470">
        <w:t>height peaked at the start, the range of height was less than 2m</w:t>
      </w:r>
      <w:r w:rsidR="008F3CE6">
        <w:t xml:space="preserve">, </w:t>
      </w:r>
      <w:r w:rsidR="00401904">
        <w:t>nowhere</w:t>
      </w:r>
      <w:r w:rsidR="008F3CE6">
        <w:t xml:space="preserve"> near the </w:t>
      </w:r>
      <w:r w:rsidR="00401904">
        <w:t xml:space="preserve">amount needed for this degree of change in temperature. </w:t>
      </w:r>
      <w:r w:rsidR="00C22D0A">
        <w:t xml:space="preserve">This </w:t>
      </w:r>
      <w:r w:rsidR="00587FEC">
        <w:t xml:space="preserve">temperature </w:t>
      </w:r>
      <w:r w:rsidR="00A94F6B">
        <w:t xml:space="preserve">spike is likely related to the testing </w:t>
      </w:r>
      <w:r w:rsidR="00360702">
        <w:t xml:space="preserve">or setup process of the </w:t>
      </w:r>
      <w:r w:rsidR="0087076A">
        <w:t xml:space="preserve">device rather than </w:t>
      </w:r>
      <w:r w:rsidR="00D56174">
        <w:t>a temperature difference due to different layers of the ocean.</w:t>
      </w:r>
    </w:p>
    <w:p w14:paraId="74D2FD0E" w14:textId="77777777" w:rsidR="00CA7962" w:rsidRDefault="006B5FB4" w:rsidP="00CA7962">
      <w:pPr>
        <w:keepNext/>
        <w:jc w:val="center"/>
      </w:pPr>
      <w:r>
        <w:rPr>
          <w:noProof/>
        </w:rPr>
        <w:drawing>
          <wp:inline distT="0" distB="0" distL="0" distR="0" wp14:anchorId="61AC2637" wp14:editId="2999AA9D">
            <wp:extent cx="2830664" cy="2110933"/>
            <wp:effectExtent l="0" t="0" r="8255" b="3810"/>
            <wp:docPr id="89301146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844145" cy="2120986"/>
                    </a:xfrm>
                    <a:prstGeom prst="rect">
                      <a:avLst/>
                    </a:prstGeom>
                    <a:noFill/>
                  </pic:spPr>
                </pic:pic>
              </a:graphicData>
            </a:graphic>
          </wp:inline>
        </w:drawing>
      </w:r>
    </w:p>
    <w:p w14:paraId="6A8CE283" w14:textId="2F848879" w:rsidR="00CA7962" w:rsidRPr="009B09A0" w:rsidRDefault="00CA7962" w:rsidP="00CA7962">
      <w:pPr>
        <w:pStyle w:val="Caption"/>
        <w:jc w:val="center"/>
        <w:rPr>
          <w:i w:val="0"/>
          <w:iCs w:val="0"/>
        </w:rPr>
      </w:pPr>
      <w:r>
        <w:rPr>
          <w:i w:val="0"/>
          <w:iCs w:val="0"/>
        </w:rPr>
        <w:t>F</w:t>
      </w:r>
      <w:r w:rsidRPr="00CA7962">
        <w:rPr>
          <w:i w:val="0"/>
          <w:iCs w:val="0"/>
        </w:rPr>
        <w:t xml:space="preserve">igure </w:t>
      </w:r>
      <w:r w:rsidRPr="00CA7962">
        <w:rPr>
          <w:i w:val="0"/>
          <w:iCs w:val="0"/>
        </w:rPr>
        <w:fldChar w:fldCharType="begin"/>
      </w:r>
      <w:r w:rsidRPr="00CA7962">
        <w:rPr>
          <w:i w:val="0"/>
          <w:iCs w:val="0"/>
        </w:rPr>
        <w:instrText xml:space="preserve"> SEQ figure \* ARABIC </w:instrText>
      </w:r>
      <w:r w:rsidRPr="00CA7962">
        <w:rPr>
          <w:i w:val="0"/>
          <w:iCs w:val="0"/>
        </w:rPr>
        <w:fldChar w:fldCharType="separate"/>
      </w:r>
      <w:r w:rsidR="000E6EC7">
        <w:rPr>
          <w:i w:val="0"/>
          <w:iCs w:val="0"/>
          <w:noProof/>
        </w:rPr>
        <w:t>4</w:t>
      </w:r>
      <w:r w:rsidRPr="00CA7962">
        <w:rPr>
          <w:i w:val="0"/>
          <w:iCs w:val="0"/>
        </w:rPr>
        <w:fldChar w:fldCharType="end"/>
      </w:r>
      <w:r>
        <w:rPr>
          <w:i w:val="0"/>
          <w:iCs w:val="0"/>
        </w:rPr>
        <w:t xml:space="preserve"> – The first 7 days of data, temperature on the left y-axis and height on the right y-axis</w:t>
      </w:r>
    </w:p>
    <w:p w14:paraId="7149920A" w14:textId="7C0F266A" w:rsidR="00A630D3" w:rsidRDefault="00BF2468" w:rsidP="00530097">
      <w:r>
        <w:t>On July 9</w:t>
      </w:r>
      <w:r w:rsidR="003E782C">
        <w:t>, 2021</w:t>
      </w:r>
      <w:r w:rsidR="008E613B">
        <w:t xml:space="preserve">, a </w:t>
      </w:r>
      <w:r w:rsidR="00AD0E10">
        <w:t xml:space="preserve">weird anomaly </w:t>
      </w:r>
      <w:r w:rsidR="003E782C">
        <w:t>appeared in the data, the temperature increased and stayed</w:t>
      </w:r>
      <w:r w:rsidR="003B39C5">
        <w:t xml:space="preserve"> between </w:t>
      </w:r>
      <w:r w:rsidR="009C7595">
        <w:t xml:space="preserve">a range of </w:t>
      </w:r>
      <w:r w:rsidR="003B39C5">
        <w:t>1.30</w:t>
      </w:r>
      <w:r w:rsidR="003B39C5" w:rsidRPr="008365F3">
        <w:t>°</w:t>
      </w:r>
      <w:r w:rsidR="003B39C5">
        <w:t>C – 1.35</w:t>
      </w:r>
      <w:r w:rsidR="003B39C5" w:rsidRPr="008365F3">
        <w:t>°</w:t>
      </w:r>
      <w:r w:rsidR="003B39C5">
        <w:t>C</w:t>
      </w:r>
      <w:r w:rsidR="00AD0E10">
        <w:t xml:space="preserve"> </w:t>
      </w:r>
      <w:r w:rsidR="009C7595">
        <w:t>for 13 days</w:t>
      </w:r>
      <w:r w:rsidR="007A0054">
        <w:t>, see figure x</w:t>
      </w:r>
      <w:r w:rsidR="009C7595">
        <w:t>. After the 13 days</w:t>
      </w:r>
      <w:r w:rsidR="00893E74">
        <w:t>,</w:t>
      </w:r>
      <w:r w:rsidR="009C7595">
        <w:t xml:space="preserve"> </w:t>
      </w:r>
      <w:r w:rsidR="003E782C">
        <w:t>an event mode was triggered without a change in pressure</w:t>
      </w:r>
      <w:r w:rsidR="0046112A">
        <w:t>. After the event mode ended,</w:t>
      </w:r>
      <w:r w:rsidR="00893E74">
        <w:t xml:space="preserve"> it returned to its re</w:t>
      </w:r>
      <w:r w:rsidR="0046112A">
        <w:t>gular temperature.</w:t>
      </w:r>
      <w:r w:rsidR="00554DF2">
        <w:t xml:space="preserve"> </w:t>
      </w:r>
      <w:r w:rsidR="00DB5618">
        <w:t xml:space="preserve">This correlates to the increase in temperature in Figure X without an event mode correlating with its duration. </w:t>
      </w:r>
      <w:r w:rsidR="00330041">
        <w:t xml:space="preserve">This is important to </w:t>
      </w:r>
      <w:r w:rsidR="00592E8E">
        <w:t xml:space="preserve">mention as </w:t>
      </w:r>
      <w:r w:rsidR="00330041">
        <w:t xml:space="preserve">it </w:t>
      </w:r>
      <w:r w:rsidR="00592E8E">
        <w:t xml:space="preserve">is another type of anomaly </w:t>
      </w:r>
      <w:r w:rsidR="00537FCF">
        <w:t>that would need to be cleared if the dataset were to be used.</w:t>
      </w:r>
      <w:r w:rsidR="00497CA4">
        <w:t xml:space="preserve"> </w:t>
      </w:r>
      <w:r w:rsidR="00CA5710">
        <w:t>From</w:t>
      </w:r>
      <w:r w:rsidR="00BA19B7">
        <w:t xml:space="preserve"> the nature of the pattern, this could have been a software update that triggered the temperature increase and </w:t>
      </w:r>
      <w:r w:rsidR="00CA5710">
        <w:t xml:space="preserve">ended with a test </w:t>
      </w:r>
      <w:r w:rsidR="00335790">
        <w:t xml:space="preserve">of the </w:t>
      </w:r>
      <w:r w:rsidR="00847073">
        <w:t>event mode. Alternatively</w:t>
      </w:r>
      <w:r w:rsidR="00C03EA2">
        <w:t>,</w:t>
      </w:r>
      <w:r w:rsidR="00847073">
        <w:t xml:space="preserve"> </w:t>
      </w:r>
      <w:r w:rsidR="00144545">
        <w:t xml:space="preserve">something could have been wrong with the device, and a manual trigger of the event mode fixed it. </w:t>
      </w:r>
    </w:p>
    <w:p w14:paraId="4B3D0940" w14:textId="77777777" w:rsidR="00CA7962" w:rsidRDefault="0043796B" w:rsidP="00CA7962">
      <w:pPr>
        <w:keepNext/>
        <w:jc w:val="center"/>
      </w:pPr>
      <w:r>
        <w:rPr>
          <w:noProof/>
        </w:rPr>
        <w:drawing>
          <wp:inline distT="0" distB="0" distL="0" distR="0" wp14:anchorId="51A4E2E0" wp14:editId="733CAB61">
            <wp:extent cx="2528515" cy="1971012"/>
            <wp:effectExtent l="0" t="0" r="5715" b="0"/>
            <wp:docPr id="209371005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531007" cy="1972955"/>
                    </a:xfrm>
                    <a:prstGeom prst="rect">
                      <a:avLst/>
                    </a:prstGeom>
                    <a:noFill/>
                  </pic:spPr>
                </pic:pic>
              </a:graphicData>
            </a:graphic>
          </wp:inline>
        </w:drawing>
      </w:r>
    </w:p>
    <w:p w14:paraId="47546E70" w14:textId="75654A74" w:rsidR="00A630D3" w:rsidRDefault="00753779" w:rsidP="00CA7962">
      <w:pPr>
        <w:pStyle w:val="Caption"/>
        <w:jc w:val="center"/>
      </w:pPr>
      <w:r w:rsidRPr="00753779">
        <w:rPr>
          <w:i w:val="0"/>
          <w:iCs w:val="0"/>
        </w:rPr>
        <w:t>F</w:t>
      </w:r>
      <w:r w:rsidR="00CA7962" w:rsidRPr="00753779">
        <w:rPr>
          <w:i w:val="0"/>
          <w:iCs w:val="0"/>
        </w:rPr>
        <w:t xml:space="preserve">igure </w:t>
      </w:r>
      <w:r w:rsidR="00CA7962" w:rsidRPr="00753779">
        <w:rPr>
          <w:i w:val="0"/>
          <w:iCs w:val="0"/>
        </w:rPr>
        <w:fldChar w:fldCharType="begin"/>
      </w:r>
      <w:r w:rsidR="00CA7962" w:rsidRPr="00753779">
        <w:rPr>
          <w:i w:val="0"/>
          <w:iCs w:val="0"/>
        </w:rPr>
        <w:instrText xml:space="preserve"> SEQ figure \* ARABIC </w:instrText>
      </w:r>
      <w:r w:rsidR="00CA7962" w:rsidRPr="00753779">
        <w:rPr>
          <w:i w:val="0"/>
          <w:iCs w:val="0"/>
        </w:rPr>
        <w:fldChar w:fldCharType="separate"/>
      </w:r>
      <w:r w:rsidR="000E6EC7">
        <w:rPr>
          <w:i w:val="0"/>
          <w:iCs w:val="0"/>
          <w:noProof/>
        </w:rPr>
        <w:t>5</w:t>
      </w:r>
      <w:r w:rsidR="00CA7962" w:rsidRPr="00753779">
        <w:rPr>
          <w:i w:val="0"/>
          <w:iCs w:val="0"/>
        </w:rPr>
        <w:fldChar w:fldCharType="end"/>
      </w:r>
      <w:r w:rsidRPr="00753779">
        <w:rPr>
          <w:i w:val="0"/>
          <w:iCs w:val="0"/>
        </w:rPr>
        <w:t xml:space="preserve"> –</w:t>
      </w:r>
      <w:r>
        <w:t xml:space="preserve"> </w:t>
      </w:r>
      <w:r w:rsidR="00DC186F">
        <w:rPr>
          <w:i w:val="0"/>
          <w:iCs w:val="0"/>
        </w:rPr>
        <w:t>Mysterious increase in temperature</w:t>
      </w:r>
      <w:r w:rsidR="00753675">
        <w:rPr>
          <w:i w:val="0"/>
          <w:iCs w:val="0"/>
        </w:rPr>
        <w:t xml:space="preserve"> on 9 July 2021</w:t>
      </w:r>
    </w:p>
    <w:p w14:paraId="3BD813E8" w14:textId="4EE3D5D5" w:rsidR="004270FD" w:rsidRDefault="004177A7" w:rsidP="00530097">
      <w:r>
        <w:lastRenderedPageBreak/>
        <w:t>A</w:t>
      </w:r>
      <w:r w:rsidR="003B3A51">
        <w:t xml:space="preserve"> correlation graph between temperature and pressure</w:t>
      </w:r>
      <w:r>
        <w:t xml:space="preserve"> yields interesting results</w:t>
      </w:r>
      <w:r w:rsidR="00144545">
        <w:t xml:space="preserve"> in Figure </w:t>
      </w:r>
      <w:r w:rsidR="00B64FB1">
        <w:t>6</w:t>
      </w:r>
      <w:r>
        <w:t>.</w:t>
      </w:r>
      <w:r w:rsidR="005C3DCD">
        <w:t xml:space="preserve"> The </w:t>
      </w:r>
      <w:r w:rsidR="009959F1">
        <w:t xml:space="preserve">most </w:t>
      </w:r>
      <w:r w:rsidR="00506E8F">
        <w:t xml:space="preserve">eye-catching feature on the </w:t>
      </w:r>
      <w:r w:rsidR="008265A1">
        <w:t xml:space="preserve">is the line that </w:t>
      </w:r>
      <w:r w:rsidR="00CA6AC4">
        <w:t>forms</w:t>
      </w:r>
      <w:r w:rsidR="008265A1">
        <w:t xml:space="preserve"> toward the top right. </w:t>
      </w:r>
      <w:r w:rsidR="00CA6AC4">
        <w:t xml:space="preserve">This line </w:t>
      </w:r>
      <w:r w:rsidR="0020541D">
        <w:t xml:space="preserve">correlates to the spike at the start of the </w:t>
      </w:r>
      <w:r w:rsidR="00493216">
        <w:t xml:space="preserve">data. </w:t>
      </w:r>
      <w:r w:rsidR="00442E19">
        <w:t xml:space="preserve">The peak pressure along this line </w:t>
      </w:r>
      <w:r w:rsidR="00DC5DE1">
        <w:t>is also</w:t>
      </w:r>
      <w:r w:rsidR="000B790A">
        <w:t xml:space="preserve"> similar to other points in the graph</w:t>
      </w:r>
      <w:r w:rsidR="00DC5DE1">
        <w:t>,</w:t>
      </w:r>
      <w:r w:rsidR="000B790A">
        <w:t xml:space="preserve"> which further supports that the </w:t>
      </w:r>
      <w:r w:rsidR="00DC5DE1">
        <w:t xml:space="preserve">initial temperature spike is not due to temperature recording </w:t>
      </w:r>
      <w:r w:rsidR="00144545">
        <w:t>of different layers of the ocean.</w:t>
      </w:r>
    </w:p>
    <w:p w14:paraId="3E450338" w14:textId="6504FF45" w:rsidR="006B5FB4" w:rsidRDefault="002A297E" w:rsidP="00530097">
      <w:r>
        <w:t xml:space="preserve">The next most interesting feature on the graph is the </w:t>
      </w:r>
      <w:r w:rsidR="00857A6D">
        <w:t>box-shaped</w:t>
      </w:r>
      <w:r w:rsidR="005059A0">
        <w:t xml:space="preserve"> pattern. </w:t>
      </w:r>
      <w:r w:rsidR="00210FE3">
        <w:t xml:space="preserve">The top and bottom walls of the box </w:t>
      </w:r>
      <w:r w:rsidR="00A873CF">
        <w:t xml:space="preserve">are determined by pressure. </w:t>
      </w:r>
      <w:r w:rsidR="004C36C0">
        <w:t xml:space="preserve">The position of these walls likely relates to the natural peaks and troughs of waves. </w:t>
      </w:r>
      <w:r w:rsidR="00A873CF">
        <w:t xml:space="preserve"> </w:t>
      </w:r>
      <w:r w:rsidR="00B83D37">
        <w:t xml:space="preserve">The left and right wall of the box is determined by temperature. The left wall is likely the </w:t>
      </w:r>
      <w:r w:rsidR="007F1BBC">
        <w:t xml:space="preserve">normal state </w:t>
      </w:r>
      <w:r w:rsidR="005A1E76">
        <w:t xml:space="preserve">for the </w:t>
      </w:r>
      <w:r w:rsidR="007F1BBC">
        <w:t>BPR</w:t>
      </w:r>
      <w:r w:rsidR="005A1E76">
        <w:t xml:space="preserve">, given how many points there are. The right wall is likely the </w:t>
      </w:r>
      <w:r w:rsidR="004B211D">
        <w:t xml:space="preserve">peak </w:t>
      </w:r>
      <w:r w:rsidR="00091B95">
        <w:t xml:space="preserve">temperature during </w:t>
      </w:r>
      <w:r w:rsidR="00CD6639">
        <w:t xml:space="preserve">an </w:t>
      </w:r>
      <w:r w:rsidR="00091B95">
        <w:t>event mode</w:t>
      </w:r>
      <w:r w:rsidR="00CD6639">
        <w:t xml:space="preserve"> trigger</w:t>
      </w:r>
      <w:r w:rsidR="0004013B">
        <w:t xml:space="preserve">; the side </w:t>
      </w:r>
      <w:r w:rsidR="00631848">
        <w:t xml:space="preserve">parabolic pattern </w:t>
      </w:r>
      <w:r w:rsidR="0004013B">
        <w:t>with maximum along this wall also supports this idea</w:t>
      </w:r>
      <w:r w:rsidR="006B3C96">
        <w:t>.</w:t>
      </w:r>
    </w:p>
    <w:p w14:paraId="75FF0352" w14:textId="2A54B320" w:rsidR="006B5FB4" w:rsidRDefault="006F0E41" w:rsidP="00530097">
      <w:r>
        <w:t xml:space="preserve">Other noticeable patterns </w:t>
      </w:r>
      <w:r w:rsidR="00FB2141">
        <w:t xml:space="preserve">are </w:t>
      </w:r>
      <w:r w:rsidR="00915DD7">
        <w:t>the large number of points on the left wall that are high and low in pressure. Th</w:t>
      </w:r>
      <w:r w:rsidR="0076753B">
        <w:t xml:space="preserve">ese points would have </w:t>
      </w:r>
      <w:r w:rsidR="0004013B">
        <w:t xml:space="preserve">had a </w:t>
      </w:r>
      <w:r w:rsidR="00C07527">
        <w:t xml:space="preserve">steady increase or decrease in pressure such that there was no sudden change in pressure to trigger event mode, allowing it to be recorded </w:t>
      </w:r>
      <w:r w:rsidR="003C204E">
        <w:t xml:space="preserve">with </w:t>
      </w:r>
      <w:r w:rsidR="00C07527">
        <w:t>low temperatures</w:t>
      </w:r>
      <w:r w:rsidR="00C879F0">
        <w:t xml:space="preserve">. The last noticeable pattern </w:t>
      </w:r>
      <w:r w:rsidR="00D14A73">
        <w:t xml:space="preserve">is in the middle of the box. There is a large number </w:t>
      </w:r>
      <w:r w:rsidR="00760338">
        <w:t>of points</w:t>
      </w:r>
      <w:r w:rsidR="00D14A73">
        <w:t xml:space="preserve"> along a single temperature </w:t>
      </w:r>
      <w:r w:rsidR="00760338">
        <w:t>value</w:t>
      </w:r>
      <w:r w:rsidR="003C204E">
        <w:t xml:space="preserve"> between 1.3</w:t>
      </w:r>
      <w:r w:rsidR="003C204E" w:rsidRPr="008365F3">
        <w:t>°</w:t>
      </w:r>
      <w:r w:rsidR="003C204E">
        <w:t>C  – 1.4</w:t>
      </w:r>
      <w:r w:rsidR="003C204E" w:rsidRPr="008365F3">
        <w:t>°</w:t>
      </w:r>
      <w:r w:rsidR="003C204E">
        <w:t>C</w:t>
      </w:r>
      <w:r w:rsidR="00760338">
        <w:t xml:space="preserve">. </w:t>
      </w:r>
      <w:r w:rsidR="004E08FF">
        <w:t xml:space="preserve">This </w:t>
      </w:r>
      <w:r w:rsidR="003C204E">
        <w:t xml:space="preserve">likely </w:t>
      </w:r>
      <w:r w:rsidR="004E08FF">
        <w:t xml:space="preserve">correlates to the previously mentioned </w:t>
      </w:r>
      <w:r w:rsidR="003C204E">
        <w:t xml:space="preserve">anomaly on July 09 2021, as it is the only </w:t>
      </w:r>
      <w:r w:rsidR="00237CCF">
        <w:t>consistent</w:t>
      </w:r>
      <w:r w:rsidR="006F34B5">
        <w:t xml:space="preserve"> data point at this temperature value</w:t>
      </w:r>
      <w:r w:rsidR="003C204E">
        <w:t>.</w:t>
      </w:r>
      <w:r w:rsidR="00333FB3">
        <w:t xml:space="preserve"> </w:t>
      </w:r>
      <w:r w:rsidR="00152AE4">
        <w:t xml:space="preserve"> </w:t>
      </w:r>
    </w:p>
    <w:p w14:paraId="4EB9B6AF" w14:textId="77777777" w:rsidR="00B64FB1" w:rsidRDefault="004270FD" w:rsidP="00B64FB1">
      <w:pPr>
        <w:keepNext/>
        <w:jc w:val="center"/>
      </w:pPr>
      <w:r>
        <w:rPr>
          <w:noProof/>
        </w:rPr>
        <w:drawing>
          <wp:inline distT="0" distB="0" distL="0" distR="0" wp14:anchorId="0331DD71" wp14:editId="5545947A">
            <wp:extent cx="2154803" cy="1650563"/>
            <wp:effectExtent l="0" t="0" r="0" b="6985"/>
            <wp:docPr id="100427799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185321" cy="1673940"/>
                    </a:xfrm>
                    <a:prstGeom prst="rect">
                      <a:avLst/>
                    </a:prstGeom>
                    <a:noFill/>
                  </pic:spPr>
                </pic:pic>
              </a:graphicData>
            </a:graphic>
          </wp:inline>
        </w:drawing>
      </w:r>
    </w:p>
    <w:p w14:paraId="653C3E14" w14:textId="1BFBC4DF" w:rsidR="00DE664A" w:rsidRDefault="00B64FB1" w:rsidP="00B64FB1">
      <w:pPr>
        <w:pStyle w:val="Caption"/>
        <w:jc w:val="center"/>
      </w:pPr>
      <w:r>
        <w:rPr>
          <w:i w:val="0"/>
          <w:iCs w:val="0"/>
        </w:rPr>
        <w:t>F</w:t>
      </w:r>
      <w:r w:rsidRPr="00B64FB1">
        <w:rPr>
          <w:i w:val="0"/>
          <w:iCs w:val="0"/>
        </w:rPr>
        <w:t xml:space="preserve">igure </w:t>
      </w:r>
      <w:r w:rsidRPr="00B64FB1">
        <w:rPr>
          <w:i w:val="0"/>
          <w:iCs w:val="0"/>
        </w:rPr>
        <w:fldChar w:fldCharType="begin"/>
      </w:r>
      <w:r w:rsidRPr="00B64FB1">
        <w:rPr>
          <w:i w:val="0"/>
          <w:iCs w:val="0"/>
        </w:rPr>
        <w:instrText xml:space="preserve"> SEQ figure \* ARABIC </w:instrText>
      </w:r>
      <w:r w:rsidRPr="00B64FB1">
        <w:rPr>
          <w:i w:val="0"/>
          <w:iCs w:val="0"/>
        </w:rPr>
        <w:fldChar w:fldCharType="separate"/>
      </w:r>
      <w:r w:rsidR="000E6EC7">
        <w:rPr>
          <w:i w:val="0"/>
          <w:iCs w:val="0"/>
          <w:noProof/>
        </w:rPr>
        <w:t>6</w:t>
      </w:r>
      <w:r w:rsidRPr="00B64FB1">
        <w:rPr>
          <w:i w:val="0"/>
          <w:iCs w:val="0"/>
        </w:rPr>
        <w:fldChar w:fldCharType="end"/>
      </w:r>
      <w:r>
        <w:t xml:space="preserve"> - </w:t>
      </w:r>
      <w:r>
        <w:rPr>
          <w:i w:val="0"/>
          <w:iCs w:val="0"/>
        </w:rPr>
        <w:t>Correlation graph between temperature and pressure</w:t>
      </w:r>
    </w:p>
    <w:p w14:paraId="70D775A3" w14:textId="3FD4A9C5" w:rsidR="00CA39A6" w:rsidRDefault="00630E1C" w:rsidP="00530097">
      <w:r>
        <w:t xml:space="preserve">Pressure is a </w:t>
      </w:r>
      <w:r w:rsidR="00032E2D">
        <w:t xml:space="preserve">function of depth in the </w:t>
      </w:r>
      <w:r w:rsidR="0038387C">
        <w:t>ocean;</w:t>
      </w:r>
      <w:r w:rsidR="00882FE1">
        <w:t xml:space="preserve"> the deeper the depth,</w:t>
      </w:r>
      <w:r w:rsidR="00032E2D">
        <w:t xml:space="preserve"> the greater the pressure</w:t>
      </w:r>
      <w:r w:rsidR="00A96354">
        <w:t xml:space="preserve">. </w:t>
      </w:r>
      <w:r w:rsidR="00882FE1">
        <w:t xml:space="preserve">As expected, </w:t>
      </w:r>
      <w:r w:rsidR="00C6303F">
        <w:t>examining the correlation between pressure and height data reveals</w:t>
      </w:r>
      <w:r w:rsidR="00882FE1">
        <w:t xml:space="preserve"> a strong </w:t>
      </w:r>
      <w:r w:rsidR="009515AC">
        <w:t>correlation.</w:t>
      </w:r>
    </w:p>
    <w:p w14:paraId="247D05EC" w14:textId="77777777" w:rsidR="00B64FB1" w:rsidRDefault="00CA39A6" w:rsidP="00B64FB1">
      <w:pPr>
        <w:keepNext/>
        <w:jc w:val="center"/>
      </w:pPr>
      <w:r>
        <w:rPr>
          <w:noProof/>
        </w:rPr>
        <w:drawing>
          <wp:inline distT="0" distB="0" distL="0" distR="0" wp14:anchorId="65FD137B" wp14:editId="5D2A67E6">
            <wp:extent cx="2353586" cy="1818289"/>
            <wp:effectExtent l="0" t="0" r="8890" b="0"/>
            <wp:docPr id="1821502918" name="Picture 7" descr="A graph with blu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502918" name="Picture 7" descr="A graph with blue dots&#10;&#10;AI-generated content may be incorrect."/>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364638" cy="1826827"/>
                    </a:xfrm>
                    <a:prstGeom prst="rect">
                      <a:avLst/>
                    </a:prstGeom>
                    <a:noFill/>
                    <a:ln>
                      <a:noFill/>
                    </a:ln>
                  </pic:spPr>
                </pic:pic>
              </a:graphicData>
            </a:graphic>
          </wp:inline>
        </w:drawing>
      </w:r>
    </w:p>
    <w:p w14:paraId="7907D532" w14:textId="2396A964" w:rsidR="00B64FB1" w:rsidRDefault="00B64FB1" w:rsidP="00B64FB1">
      <w:pPr>
        <w:pStyle w:val="Caption"/>
        <w:jc w:val="center"/>
      </w:pPr>
      <w:r w:rsidRPr="00B64FB1">
        <w:rPr>
          <w:i w:val="0"/>
          <w:iCs w:val="0"/>
        </w:rPr>
        <w:t xml:space="preserve">Figure </w:t>
      </w:r>
      <w:r w:rsidRPr="00B64FB1">
        <w:rPr>
          <w:i w:val="0"/>
          <w:iCs w:val="0"/>
        </w:rPr>
        <w:fldChar w:fldCharType="begin"/>
      </w:r>
      <w:r w:rsidRPr="00B64FB1">
        <w:rPr>
          <w:i w:val="0"/>
          <w:iCs w:val="0"/>
        </w:rPr>
        <w:instrText xml:space="preserve"> SEQ figure \* ARABIC </w:instrText>
      </w:r>
      <w:r w:rsidRPr="00B64FB1">
        <w:rPr>
          <w:i w:val="0"/>
          <w:iCs w:val="0"/>
        </w:rPr>
        <w:fldChar w:fldCharType="separate"/>
      </w:r>
      <w:r w:rsidR="000E6EC7">
        <w:rPr>
          <w:i w:val="0"/>
          <w:iCs w:val="0"/>
          <w:noProof/>
        </w:rPr>
        <w:t>7</w:t>
      </w:r>
      <w:r w:rsidRPr="00B64FB1">
        <w:rPr>
          <w:i w:val="0"/>
          <w:iCs w:val="0"/>
        </w:rPr>
        <w:fldChar w:fldCharType="end"/>
      </w:r>
      <w:r w:rsidRPr="00B64FB1">
        <w:rPr>
          <w:i w:val="0"/>
          <w:iCs w:val="0"/>
        </w:rPr>
        <w:t xml:space="preserve"> -</w:t>
      </w:r>
      <w:r>
        <w:t xml:space="preserve"> </w:t>
      </w:r>
      <w:r>
        <w:rPr>
          <w:i w:val="0"/>
          <w:iCs w:val="0"/>
        </w:rPr>
        <w:t>Correlation graph between height and pressure</w:t>
      </w:r>
    </w:p>
    <w:p w14:paraId="278322AD" w14:textId="0C3C181C" w:rsidR="00DE3A7D" w:rsidRDefault="00DE3A7D" w:rsidP="00530097">
      <w:pPr>
        <w:pStyle w:val="Heading2"/>
      </w:pPr>
      <w:bookmarkStart w:id="14" w:name="_Toc212846111"/>
      <w:r>
        <w:lastRenderedPageBreak/>
        <w:t>Sensor Comparison</w:t>
      </w:r>
      <w:bookmarkEnd w:id="14"/>
    </w:p>
    <w:p w14:paraId="57B9EB14" w14:textId="73DE9DA8" w:rsidR="00226C75" w:rsidRDefault="006948FC" w:rsidP="00530097">
      <w:r>
        <w:t xml:space="preserve">Understanding the data </w:t>
      </w:r>
      <w:r w:rsidR="00F66B74">
        <w:t xml:space="preserve">of station NZE’s sensor 40, we can start comparing it </w:t>
      </w:r>
      <w:r w:rsidR="00B64FB1">
        <w:t xml:space="preserve">with </w:t>
      </w:r>
      <w:r w:rsidR="00F66B74">
        <w:t>other sensor</w:t>
      </w:r>
      <w:r w:rsidR="006857B8">
        <w:t xml:space="preserve">s. </w:t>
      </w:r>
      <w:r w:rsidR="00A52161">
        <w:t xml:space="preserve">The NZE station has </w:t>
      </w:r>
      <w:r w:rsidR="00035934">
        <w:t>3</w:t>
      </w:r>
      <w:r w:rsidR="00A52161">
        <w:t xml:space="preserve"> sensors, 40, 41, and 42</w:t>
      </w:r>
      <w:r w:rsidR="00021C34">
        <w:t xml:space="preserve">. </w:t>
      </w:r>
      <w:r w:rsidR="00543D51">
        <w:t xml:space="preserve">A new sensor code is given </w:t>
      </w:r>
      <w:r w:rsidR="009D1154">
        <w:t>every time</w:t>
      </w:r>
      <w:r w:rsidR="00543D51">
        <w:t xml:space="preserve"> </w:t>
      </w:r>
      <w:r w:rsidR="009D1154">
        <w:t>the BPR is resurfaced for maintenance</w:t>
      </w:r>
      <w:r w:rsidR="007377F0">
        <w:t>. As of this report,</w:t>
      </w:r>
      <w:r w:rsidR="009D1154">
        <w:t xml:space="preserve"> </w:t>
      </w:r>
      <w:r w:rsidR="006B7AB0">
        <w:t xml:space="preserve">station NZE is active with </w:t>
      </w:r>
      <w:r w:rsidR="009D1154">
        <w:t xml:space="preserve">sensor 42. </w:t>
      </w:r>
      <w:r w:rsidR="007377F0">
        <w:t xml:space="preserve">As previously mentioned, temperature data is </w:t>
      </w:r>
      <w:r w:rsidR="00BB2ACF">
        <w:t xml:space="preserve">stored </w:t>
      </w:r>
      <w:r w:rsidR="006B7AB0">
        <w:t>in</w:t>
      </w:r>
      <w:r w:rsidR="00BB2ACF">
        <w:t xml:space="preserve"> the device data and is only available after each maintenance. </w:t>
      </w:r>
      <w:r w:rsidR="006B7AB0">
        <w:t xml:space="preserve">This means that </w:t>
      </w:r>
      <w:r w:rsidR="00FA57DA">
        <w:t xml:space="preserve">only temperature data for sensors 40 and </w:t>
      </w:r>
      <w:r w:rsidR="00EE08B4">
        <w:t xml:space="preserve">41 is available, while sensor 42 is not yet available. </w:t>
      </w:r>
      <w:r w:rsidR="00182FAB">
        <w:t xml:space="preserve">Comparing </w:t>
      </w:r>
      <w:r w:rsidR="002F1D64">
        <w:t xml:space="preserve">the temperature data of these two sensors </w:t>
      </w:r>
      <w:r w:rsidR="00AE4F01">
        <w:t>in Figure 8</w:t>
      </w:r>
      <w:r w:rsidR="002F1D64">
        <w:t xml:space="preserve">, clear differences </w:t>
      </w:r>
      <w:r w:rsidR="00B96088">
        <w:t>are evident</w:t>
      </w:r>
      <w:r w:rsidR="002F1D64">
        <w:t xml:space="preserve">. </w:t>
      </w:r>
      <w:r w:rsidR="00974AFA">
        <w:t xml:space="preserve">The average of sensor 41 is </w:t>
      </w:r>
      <w:r w:rsidR="00B4307F">
        <w:t>0.10</w:t>
      </w:r>
      <w:r w:rsidR="003D3019" w:rsidRPr="003D3019">
        <w:t>°</w:t>
      </w:r>
      <w:r w:rsidR="006857B8">
        <w:t>C</w:t>
      </w:r>
      <w:r w:rsidR="00B4307F">
        <w:t xml:space="preserve"> higher than </w:t>
      </w:r>
      <w:r w:rsidR="003D3019">
        <w:t>sensor 40</w:t>
      </w:r>
      <w:r w:rsidR="000B4299">
        <w:t xml:space="preserve">. </w:t>
      </w:r>
    </w:p>
    <w:tbl>
      <w:tblPr>
        <w:tblStyle w:val="TableGrid"/>
        <w:tblpPr w:leftFromText="180" w:rightFromText="180" w:vertAnchor="text" w:horzAnchor="page" w:tblpX="6325" w:tblpY="735"/>
        <w:tblW w:w="0" w:type="auto"/>
        <w:tblLook w:val="04A0" w:firstRow="1" w:lastRow="0" w:firstColumn="1" w:lastColumn="0" w:noHBand="0" w:noVBand="1"/>
      </w:tblPr>
      <w:tblGrid>
        <w:gridCol w:w="1247"/>
        <w:gridCol w:w="1938"/>
        <w:gridCol w:w="2066"/>
      </w:tblGrid>
      <w:tr w:rsidR="003D6985" w14:paraId="60958E4A" w14:textId="77777777" w:rsidTr="003D6985">
        <w:trPr>
          <w:trHeight w:val="276"/>
        </w:trPr>
        <w:tc>
          <w:tcPr>
            <w:tcW w:w="1247" w:type="dxa"/>
          </w:tcPr>
          <w:p w14:paraId="4AE54311" w14:textId="77777777" w:rsidR="003D6985" w:rsidRDefault="003D6985" w:rsidP="00530097"/>
        </w:tc>
        <w:tc>
          <w:tcPr>
            <w:tcW w:w="1938" w:type="dxa"/>
          </w:tcPr>
          <w:p w14:paraId="584AB12D" w14:textId="77777777" w:rsidR="003D6985" w:rsidRDefault="003D6985" w:rsidP="00530097">
            <w:r>
              <w:t>NZE 40</w:t>
            </w:r>
          </w:p>
        </w:tc>
        <w:tc>
          <w:tcPr>
            <w:tcW w:w="2066" w:type="dxa"/>
          </w:tcPr>
          <w:p w14:paraId="447BE88F" w14:textId="77777777" w:rsidR="003D6985" w:rsidRDefault="003D6985" w:rsidP="00530097">
            <w:r>
              <w:t>NZE 41</w:t>
            </w:r>
          </w:p>
        </w:tc>
      </w:tr>
      <w:tr w:rsidR="003D6985" w14:paraId="70F8253B" w14:textId="77777777" w:rsidTr="003D6985">
        <w:trPr>
          <w:trHeight w:val="406"/>
        </w:trPr>
        <w:tc>
          <w:tcPr>
            <w:tcW w:w="1247" w:type="dxa"/>
          </w:tcPr>
          <w:p w14:paraId="64808CA4" w14:textId="77777777" w:rsidR="003D6985" w:rsidRDefault="003D6985" w:rsidP="00530097">
            <w:r>
              <w:t>L</w:t>
            </w:r>
            <w:r w:rsidRPr="003303A6">
              <w:t>atitude</w:t>
            </w:r>
          </w:p>
        </w:tc>
        <w:tc>
          <w:tcPr>
            <w:tcW w:w="1938" w:type="dxa"/>
          </w:tcPr>
          <w:p w14:paraId="32A04EAA" w14:textId="7A762919" w:rsidR="003D6985" w:rsidRDefault="003D6985" w:rsidP="00530097">
            <w:r w:rsidRPr="003B7B7E">
              <w:t>-36.0493</w:t>
            </w:r>
            <w:r w:rsidR="008365F3" w:rsidRPr="008365F3">
              <w:t>°</w:t>
            </w:r>
          </w:p>
        </w:tc>
        <w:tc>
          <w:tcPr>
            <w:tcW w:w="2066" w:type="dxa"/>
          </w:tcPr>
          <w:p w14:paraId="4AF6967D" w14:textId="12B0CB9B" w:rsidR="003D6985" w:rsidRDefault="003D6985" w:rsidP="00530097">
            <w:r w:rsidRPr="003B7B7E">
              <w:t>-36.0499</w:t>
            </w:r>
            <w:r w:rsidR="008365F3" w:rsidRPr="008365F3">
              <w:t>°</w:t>
            </w:r>
          </w:p>
        </w:tc>
      </w:tr>
      <w:tr w:rsidR="003D6985" w14:paraId="45F46229" w14:textId="77777777" w:rsidTr="003D6985">
        <w:trPr>
          <w:trHeight w:val="397"/>
        </w:trPr>
        <w:tc>
          <w:tcPr>
            <w:tcW w:w="1247" w:type="dxa"/>
          </w:tcPr>
          <w:p w14:paraId="7AB930E1" w14:textId="77777777" w:rsidR="003D6985" w:rsidRDefault="003D6985" w:rsidP="00530097">
            <w:r>
              <w:t>L</w:t>
            </w:r>
            <w:r w:rsidRPr="003303A6">
              <w:t>ongitude</w:t>
            </w:r>
          </w:p>
        </w:tc>
        <w:tc>
          <w:tcPr>
            <w:tcW w:w="1938" w:type="dxa"/>
          </w:tcPr>
          <w:p w14:paraId="2D953009" w14:textId="574E3107" w:rsidR="003D6985" w:rsidRDefault="003D6985" w:rsidP="00530097">
            <w:r w:rsidRPr="003B7B7E">
              <w:t>-177.708</w:t>
            </w:r>
            <w:r w:rsidR="008365F3" w:rsidRPr="008365F3">
              <w:t>°</w:t>
            </w:r>
          </w:p>
        </w:tc>
        <w:tc>
          <w:tcPr>
            <w:tcW w:w="2066" w:type="dxa"/>
          </w:tcPr>
          <w:p w14:paraId="4F608C54" w14:textId="4E51F9D9" w:rsidR="003D6985" w:rsidRDefault="003D6985" w:rsidP="00530097">
            <w:r w:rsidRPr="003B7B7E">
              <w:t>-177.697</w:t>
            </w:r>
            <w:r w:rsidR="008365F3" w:rsidRPr="008365F3">
              <w:t>°</w:t>
            </w:r>
          </w:p>
        </w:tc>
      </w:tr>
      <w:tr w:rsidR="003D6985" w14:paraId="5134125E" w14:textId="77777777" w:rsidTr="003D6985">
        <w:trPr>
          <w:trHeight w:val="391"/>
        </w:trPr>
        <w:tc>
          <w:tcPr>
            <w:tcW w:w="1247" w:type="dxa"/>
          </w:tcPr>
          <w:p w14:paraId="4B668B19" w14:textId="77777777" w:rsidR="003D6985" w:rsidRDefault="003D6985" w:rsidP="00530097">
            <w:r w:rsidRPr="003303A6">
              <w:t>Height</w:t>
            </w:r>
          </w:p>
        </w:tc>
        <w:tc>
          <w:tcPr>
            <w:tcW w:w="1938" w:type="dxa"/>
          </w:tcPr>
          <w:p w14:paraId="37F30D82" w14:textId="2D1D5F57" w:rsidR="003D6985" w:rsidRDefault="003D6985" w:rsidP="00530097">
            <w:r w:rsidRPr="00EC3EBE">
              <w:t>-5779</w:t>
            </w:r>
            <w:r w:rsidR="008365F3">
              <w:t>m</w:t>
            </w:r>
          </w:p>
        </w:tc>
        <w:tc>
          <w:tcPr>
            <w:tcW w:w="2066" w:type="dxa"/>
          </w:tcPr>
          <w:p w14:paraId="0259FC63" w14:textId="5ADF5E6D" w:rsidR="003D6985" w:rsidRDefault="003D6985" w:rsidP="00530097">
            <w:r w:rsidRPr="003B7B7E">
              <w:t>-5777</w:t>
            </w:r>
            <w:r w:rsidR="008365F3">
              <w:t>m</w:t>
            </w:r>
          </w:p>
        </w:tc>
      </w:tr>
    </w:tbl>
    <w:p w14:paraId="5C9EFC79" w14:textId="00F1BA18" w:rsidR="00B64FB1" w:rsidRDefault="00EF0E77" w:rsidP="00B64FB1">
      <w:pPr>
        <w:keepNext/>
      </w:pPr>
      <w:r w:rsidRPr="00EF0E77">
        <w:rPr>
          <w:i/>
          <w:iCs/>
          <w:noProof/>
        </w:rPr>
        <mc:AlternateContent>
          <mc:Choice Requires="wps">
            <w:drawing>
              <wp:anchor distT="45720" distB="45720" distL="114300" distR="114300" simplePos="0" relativeHeight="251660288" behindDoc="1" locked="0" layoutInCell="1" allowOverlap="1" wp14:anchorId="5E23F85D" wp14:editId="08338FF4">
                <wp:simplePos x="0" y="0"/>
                <wp:positionH relativeFrom="column">
                  <wp:posOffset>3116274</wp:posOffset>
                </wp:positionH>
                <wp:positionV relativeFrom="paragraph">
                  <wp:posOffset>1538046</wp:posOffset>
                </wp:positionV>
                <wp:extent cx="3306471" cy="555955"/>
                <wp:effectExtent l="0" t="0" r="8255"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06471" cy="555955"/>
                        </a:xfrm>
                        <a:prstGeom prst="rect">
                          <a:avLst/>
                        </a:prstGeom>
                        <a:solidFill>
                          <a:srgbClr val="FFFFFF"/>
                        </a:solidFill>
                        <a:ln w="9525">
                          <a:noFill/>
                          <a:miter lim="800000"/>
                          <a:headEnd/>
                          <a:tailEnd/>
                        </a:ln>
                      </wps:spPr>
                      <wps:txbx>
                        <w:txbxContent>
                          <w:p w14:paraId="185213BA" w14:textId="280DA158" w:rsidR="00EF0E77" w:rsidRPr="00EF0E77" w:rsidRDefault="00EF0E77" w:rsidP="009419A7">
                            <w:pPr>
                              <w:jc w:val="center"/>
                              <w:rPr>
                                <w:sz w:val="18"/>
                                <w:szCs w:val="18"/>
                              </w:rPr>
                            </w:pPr>
                            <w:r>
                              <w:rPr>
                                <w:sz w:val="18"/>
                                <w:szCs w:val="18"/>
                              </w:rPr>
                              <w:t xml:space="preserve">Table 1 </w:t>
                            </w:r>
                            <w:r w:rsidR="004F6DA4">
                              <w:rPr>
                                <w:sz w:val="18"/>
                                <w:szCs w:val="18"/>
                              </w:rPr>
                              <w:t>–</w:t>
                            </w:r>
                            <w:r>
                              <w:rPr>
                                <w:sz w:val="18"/>
                                <w:szCs w:val="18"/>
                              </w:rPr>
                              <w:t xml:space="preserve"> </w:t>
                            </w:r>
                            <w:r w:rsidR="004F6DA4">
                              <w:rPr>
                                <w:sz w:val="18"/>
                                <w:szCs w:val="18"/>
                              </w:rPr>
                              <w:t xml:space="preserve">Location of </w:t>
                            </w:r>
                            <w:r w:rsidR="007B5EC4">
                              <w:rPr>
                                <w:sz w:val="18"/>
                                <w:szCs w:val="18"/>
                              </w:rPr>
                              <w:t>station NZE sensors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E23F85D" id="Text Box 2" o:spid="_x0000_s1027" type="#_x0000_t202" style="position:absolute;left:0;text-align:left;margin-left:245.4pt;margin-top:121.1pt;width:260.35pt;height:43.8pt;z-index:-25165619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" stroked="f">
                <v:textbox>
                  <w:txbxContent>
                    <w:p w14:paraId="185213BA" w14:textId="280DA158" w:rsidR="00EF0E77" w:rsidRPr="00EF0E77" w:rsidRDefault="00EF0E77" w:rsidP="009419A7">
                      <w:pPr>
                        <w:jc w:val="center"/>
                        <w:rPr>
                          <w:sz w:val="18"/>
                          <w:szCs w:val="18"/>
                        </w:rPr>
                      </w:pPr>
                      <w:r>
                        <w:rPr>
                          <w:sz w:val="18"/>
                          <w:szCs w:val="18"/>
                        </w:rPr>
                        <w:t xml:space="preserve">Table 1 </w:t>
                      </w:r>
                      <w:r w:rsidR="004F6DA4">
                        <w:rPr>
                          <w:sz w:val="18"/>
                          <w:szCs w:val="18"/>
                        </w:rPr>
                        <w:t>–</w:t>
                      </w:r>
                      <w:r>
                        <w:rPr>
                          <w:sz w:val="18"/>
                          <w:szCs w:val="18"/>
                        </w:rPr>
                        <w:t xml:space="preserve"> </w:t>
                      </w:r>
                      <w:r w:rsidR="004F6DA4">
                        <w:rPr>
                          <w:sz w:val="18"/>
                          <w:szCs w:val="18"/>
                        </w:rPr>
                        <w:t xml:space="preserve">Location of </w:t>
                      </w:r>
                      <w:r w:rsidR="007B5EC4">
                        <w:rPr>
                          <w:sz w:val="18"/>
                          <w:szCs w:val="18"/>
                        </w:rPr>
                        <w:t>station NZE sensors</w:t>
                      </w:r>
                    </w:p>
                  </w:txbxContent>
                </v:textbox>
              </v:shape>
            </w:pict>
          </mc:Fallback>
        </mc:AlternateContent>
      </w:r>
      <w:r w:rsidR="003D6985">
        <w:rPr>
          <w:noProof/>
        </w:rPr>
        <w:drawing>
          <wp:inline distT="0" distB="0" distL="0" distR="0" wp14:anchorId="64668E6A" wp14:editId="65B7F477">
            <wp:extent cx="2244436" cy="1765201"/>
            <wp:effectExtent l="0" t="0" r="3810" b="6985"/>
            <wp:docPr id="1530622827" name="Picture 9" descr="test&#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622827" name="Picture 9" descr="test&#10;"/>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263772" cy="1780409"/>
                    </a:xfrm>
                    <a:prstGeom prst="rect">
                      <a:avLst/>
                    </a:prstGeom>
                    <a:noFill/>
                    <a:ln>
                      <a:noFill/>
                    </a:ln>
                  </pic:spPr>
                </pic:pic>
              </a:graphicData>
            </a:graphic>
          </wp:inline>
        </w:drawing>
      </w:r>
    </w:p>
    <w:p w14:paraId="231C627B" w14:textId="64FEF40C" w:rsidR="00B7385F" w:rsidRPr="00B64FB1" w:rsidRDefault="00B64FB1" w:rsidP="00B64FB1">
      <w:pPr>
        <w:pStyle w:val="Caption"/>
        <w:rPr>
          <w:i w:val="0"/>
          <w:iCs w:val="0"/>
        </w:rPr>
      </w:pPr>
      <w:r w:rsidRPr="00B64FB1">
        <w:rPr>
          <w:i w:val="0"/>
          <w:iCs w:val="0"/>
        </w:rPr>
        <w:t xml:space="preserve">Figure </w:t>
      </w:r>
      <w:r w:rsidRPr="00B64FB1">
        <w:rPr>
          <w:i w:val="0"/>
          <w:iCs w:val="0"/>
        </w:rPr>
        <w:fldChar w:fldCharType="begin"/>
      </w:r>
      <w:r w:rsidRPr="00B64FB1">
        <w:rPr>
          <w:i w:val="0"/>
          <w:iCs w:val="0"/>
        </w:rPr>
        <w:instrText xml:space="preserve"> SEQ figure \* ARABIC </w:instrText>
      </w:r>
      <w:r w:rsidRPr="00B64FB1">
        <w:rPr>
          <w:i w:val="0"/>
          <w:iCs w:val="0"/>
        </w:rPr>
        <w:fldChar w:fldCharType="separate"/>
      </w:r>
      <w:r w:rsidR="000E6EC7">
        <w:rPr>
          <w:i w:val="0"/>
          <w:iCs w:val="0"/>
          <w:noProof/>
        </w:rPr>
        <w:t>8</w:t>
      </w:r>
      <w:r w:rsidRPr="00B64FB1">
        <w:rPr>
          <w:i w:val="0"/>
          <w:iCs w:val="0"/>
        </w:rPr>
        <w:fldChar w:fldCharType="end"/>
      </w:r>
      <w:r w:rsidRPr="00B64FB1">
        <w:rPr>
          <w:i w:val="0"/>
          <w:iCs w:val="0"/>
        </w:rPr>
        <w:t xml:space="preserve"> </w:t>
      </w:r>
      <w:r w:rsidR="00EF0E77">
        <w:rPr>
          <w:i w:val="0"/>
          <w:iCs w:val="0"/>
        </w:rPr>
        <w:t>–</w:t>
      </w:r>
      <w:r w:rsidRPr="00B64FB1">
        <w:rPr>
          <w:i w:val="0"/>
          <w:iCs w:val="0"/>
        </w:rPr>
        <w:t xml:space="preserve"> </w:t>
      </w:r>
      <w:r w:rsidR="00EF0E77">
        <w:rPr>
          <w:i w:val="0"/>
          <w:iCs w:val="0"/>
        </w:rPr>
        <w:t>Daily temperature data of station NZE sensors</w:t>
      </w:r>
    </w:p>
    <w:p w14:paraId="6D0F8F7E" w14:textId="2CAE07A9" w:rsidR="00BE6C91" w:rsidRDefault="00BE6C91" w:rsidP="00530097">
      <w:r>
        <w:t xml:space="preserve">Using the coordinates </w:t>
      </w:r>
      <w:r w:rsidR="002A1185">
        <w:t xml:space="preserve">of each sensor </w:t>
      </w:r>
      <w:r>
        <w:t xml:space="preserve">provided by GeoNet, </w:t>
      </w:r>
      <w:r w:rsidR="00260673">
        <w:t>see table</w:t>
      </w:r>
      <w:r>
        <w:t xml:space="preserve"> </w:t>
      </w:r>
      <w:r w:rsidR="00DC3263">
        <w:t>1</w:t>
      </w:r>
      <w:r>
        <w:t xml:space="preserve">, a simple </w:t>
      </w:r>
      <w:r w:rsidR="00AD28A1">
        <w:t>Pythagoras</w:t>
      </w:r>
      <w:r>
        <w:t xml:space="preserve"> calculation can be made. </w:t>
      </w:r>
    </w:p>
    <w:p w14:paraId="0DE84AE3" w14:textId="700CD779" w:rsidR="003D6985" w:rsidRPr="008B6B10" w:rsidRDefault="00000000" w:rsidP="00530097">
      <w:pPr>
        <w:rPr>
          <w:rFonts w:eastAsiaTheme="minorEastAsia"/>
        </w:rPr>
      </w:pPr>
      <m:oMathPara>
        <m:oMath>
          <m:rad>
            <m:radPr>
              <m:degHide m:val="1"/>
              <m:ctrlPr>
                <w:rPr>
                  <w:rFonts w:ascii="Cambria Math" w:hAnsi="Cambria Math"/>
                </w:rPr>
              </m:ctrlPr>
            </m:radPr>
            <m:deg>
              <m:ctrlPr>
                <w:rPr>
                  <w:rFonts w:ascii="Cambria Math" w:hAnsi="Cambria Math"/>
                  <w:i/>
                </w:rPr>
              </m:ctrlPr>
            </m:deg>
            <m:e>
              <m:sSup>
                <m:sSupPr>
                  <m:ctrlPr>
                    <w:rPr>
                      <w:rFonts w:ascii="Cambria Math" w:hAnsi="Cambria Math"/>
                    </w:rPr>
                  </m:ctrlPr>
                </m:sSupPr>
                <m:e>
                  <m:d>
                    <m:dPr>
                      <m:ctrlPr>
                        <w:rPr>
                          <w:rFonts w:ascii="Cambria Math" w:hAnsi="Cambria Math"/>
                        </w:rPr>
                      </m:ctrlPr>
                    </m:dPr>
                    <m:e>
                      <m:r>
                        <m:rPr>
                          <m:sty m:val="p"/>
                        </m:rPr>
                        <w:rPr>
                          <w:rFonts w:ascii="Cambria Math" w:hAnsi="Cambria Math"/>
                        </w:rPr>
                        <m:t>111.320</m:t>
                      </m:r>
                      <m:r>
                        <w:rPr>
                          <w:rFonts w:ascii="Cambria Math" w:hAnsi="Cambria Math"/>
                        </w:rPr>
                        <m:t>km</m:t>
                      </m:r>
                      <m:r>
                        <m:rPr>
                          <m:sty m:val="p"/>
                        </m:rPr>
                        <w:rPr>
                          <w:rFonts w:ascii="Cambria Math" w:hAnsi="Cambria Math"/>
                        </w:rPr>
                        <m:t>*0.0009°</m:t>
                      </m:r>
                    </m:e>
                  </m:d>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d>
                    <m:dPr>
                      <m:ctrlPr>
                        <w:rPr>
                          <w:rFonts w:ascii="Cambria Math" w:hAnsi="Cambria Math"/>
                        </w:rPr>
                      </m:ctrlPr>
                    </m:dPr>
                    <m:e>
                      <m:r>
                        <m:rPr>
                          <m:sty m:val="p"/>
                        </m:rPr>
                        <w:rPr>
                          <w:rFonts w:ascii="Cambria Math" w:hAnsi="Cambria Math"/>
                        </w:rPr>
                        <m:t>111.320</m:t>
                      </m:r>
                      <m:r>
                        <w:rPr>
                          <w:rFonts w:ascii="Cambria Math" w:hAnsi="Cambria Math"/>
                        </w:rPr>
                        <m:t>km</m:t>
                      </m:r>
                      <m:r>
                        <m:rPr>
                          <m:sty m:val="p"/>
                        </m:rPr>
                        <w:rPr>
                          <w:rFonts w:ascii="Cambria Math" w:hAnsi="Cambria Math"/>
                        </w:rPr>
                        <m:t>*</m:t>
                      </m:r>
                      <m:r>
                        <w:rPr>
                          <w:rFonts w:ascii="Cambria Math" w:hAnsi="Cambria Math"/>
                        </w:rPr>
                        <m:t>cos</m:t>
                      </m:r>
                      <m:d>
                        <m:dPr>
                          <m:ctrlPr>
                            <w:rPr>
                              <w:rFonts w:ascii="Cambria Math" w:hAnsi="Cambria Math"/>
                            </w:rPr>
                          </m:ctrlPr>
                        </m:dPr>
                        <m:e>
                          <m:r>
                            <m:rPr>
                              <m:sty m:val="p"/>
                            </m:rPr>
                            <w:rPr>
                              <w:rFonts w:ascii="Cambria Math" w:hAnsi="Cambria Math"/>
                            </w:rPr>
                            <m:t>0.0011°</m:t>
                          </m:r>
                        </m:e>
                      </m:d>
                    </m:e>
                  </m:d>
                </m:e>
                <m:sup>
                  <m:r>
                    <m:rPr>
                      <m:sty m:val="p"/>
                    </m:rPr>
                    <w:rPr>
                      <w:rFonts w:ascii="Cambria Math" w:hAnsi="Cambria Math"/>
                      <w:vertAlign w:val="superscript"/>
                    </w:rPr>
                    <m:t>2</m:t>
                  </m:r>
                </m:sup>
              </m:sSup>
            </m:e>
          </m:rad>
          <m:r>
            <w:rPr>
              <w:rFonts w:ascii="Cambria Math" w:hAnsi="Cambria Math"/>
            </w:rPr>
            <m:t>=  13.908m</m:t>
          </m:r>
        </m:oMath>
      </m:oMathPara>
    </w:p>
    <w:p w14:paraId="161B9C8F" w14:textId="61EE03AE" w:rsidR="008B6B10" w:rsidRDefault="004616E8" w:rsidP="00530097">
      <w:r>
        <w:t xml:space="preserve">Sensor </w:t>
      </w:r>
      <w:r w:rsidR="00771540">
        <w:t xml:space="preserve">40 and sensor 41 </w:t>
      </w:r>
      <w:r w:rsidR="00AE6656">
        <w:t>were placed 13.908m apart with sensor 41 being elevated 2m higher.</w:t>
      </w:r>
      <w:r w:rsidR="00433A0A">
        <w:t xml:space="preserve"> </w:t>
      </w:r>
      <w:r w:rsidR="00B22714">
        <w:t xml:space="preserve">Considering the vastness of the ocean and the </w:t>
      </w:r>
      <w:r w:rsidR="00641AB2">
        <w:t>stab</w:t>
      </w:r>
      <w:r w:rsidR="005274BB">
        <w:t xml:space="preserve">ility </w:t>
      </w:r>
      <w:r w:rsidR="00641AB2">
        <w:t>of deep ocean temperature</w:t>
      </w:r>
      <w:r w:rsidR="00FE3831">
        <w:t>s</w:t>
      </w:r>
      <w:r w:rsidR="00641AB2">
        <w:t xml:space="preserve">, it is highly unlikely that a 13.908m </w:t>
      </w:r>
      <w:r w:rsidR="00A8246F">
        <w:t>displacement would cause a nearly ~10% change in temperature.</w:t>
      </w:r>
      <w:r w:rsidR="008941F0">
        <w:t xml:space="preserve"> It is more likely that some change in the equipment</w:t>
      </w:r>
      <w:r w:rsidR="00E24FB7">
        <w:t xml:space="preserve">, be that the main </w:t>
      </w:r>
      <w:r w:rsidR="00214598">
        <w:t>component</w:t>
      </w:r>
      <w:r w:rsidR="00FE3831">
        <w:t>s</w:t>
      </w:r>
      <w:r w:rsidR="00E24FB7">
        <w:t xml:space="preserve"> or the temperature sensor, </w:t>
      </w:r>
      <w:r w:rsidR="00214598">
        <w:t>was the cause of this change.</w:t>
      </w:r>
    </w:p>
    <w:p w14:paraId="3D5E5A08" w14:textId="5E31C547" w:rsidR="001C409F" w:rsidRPr="003D1A42" w:rsidRDefault="00B96088" w:rsidP="00530097">
      <w:r>
        <w:t>Examining the temperature data from all sensors at all stations (see Figure 9), a shift in temperature data after maintenance is observed</w:t>
      </w:r>
      <w:r w:rsidR="00A954F7">
        <w:t xml:space="preserve"> in many cases. </w:t>
      </w:r>
      <w:r w:rsidR="00393C28">
        <w:t xml:space="preserve">Some </w:t>
      </w:r>
      <w:r w:rsidR="00FE05F0">
        <w:t>stations experience</w:t>
      </w:r>
      <w:r w:rsidR="003A79D8">
        <w:t>d</w:t>
      </w:r>
      <w:r w:rsidR="00FE05F0">
        <w:t xml:space="preserve"> similar increases in temperatures, </w:t>
      </w:r>
      <w:r w:rsidR="0059087B">
        <w:t>others experienced a decrease in temperatures, some looked to have no significant change,</w:t>
      </w:r>
      <w:r w:rsidR="00D4032E">
        <w:t xml:space="preserve"> while station NZJ </w:t>
      </w:r>
      <w:r w:rsidR="000D4106">
        <w:t>nearly had a 2</w:t>
      </w:r>
      <w:r w:rsidR="000D4106" w:rsidRPr="008365F3">
        <w:t>°</w:t>
      </w:r>
      <w:r w:rsidR="006E58CD">
        <w:t>C</w:t>
      </w:r>
      <w:r w:rsidR="000D4106">
        <w:t xml:space="preserve"> jump in temperature. </w:t>
      </w:r>
      <w:r w:rsidR="00641417">
        <w:t xml:space="preserve">All </w:t>
      </w:r>
      <w:r w:rsidR="00857361">
        <w:t xml:space="preserve">the maintenance </w:t>
      </w:r>
      <w:r w:rsidR="00605A7C">
        <w:t xml:space="preserve">seems to have been done at three distinct points in time, </w:t>
      </w:r>
      <w:r w:rsidR="00464F77">
        <w:t xml:space="preserve">one near the start of 2022, one in the middle of 2022, and one in the middle of 2023. </w:t>
      </w:r>
      <w:r w:rsidR="00C67D87">
        <w:t xml:space="preserve">All of which </w:t>
      </w:r>
      <w:r w:rsidR="00857361">
        <w:t xml:space="preserve">resulted in </w:t>
      </w:r>
      <w:r w:rsidR="002A5354">
        <w:t>varying change</w:t>
      </w:r>
      <w:r w:rsidR="002D2DBC">
        <w:t>s</w:t>
      </w:r>
      <w:r w:rsidR="002A5354">
        <w:t xml:space="preserve"> in temperature</w:t>
      </w:r>
      <w:r w:rsidR="00D04495">
        <w:t>, and each set of maintenance showed</w:t>
      </w:r>
      <w:r w:rsidR="00925AD6">
        <w:t xml:space="preserve"> </w:t>
      </w:r>
      <w:r w:rsidR="00723409">
        <w:t>no trend</w:t>
      </w:r>
      <w:r w:rsidR="00925AD6">
        <w:t>s</w:t>
      </w:r>
      <w:r w:rsidR="00723409">
        <w:t xml:space="preserve">. </w:t>
      </w:r>
      <w:r w:rsidR="005F7F87">
        <w:t xml:space="preserve">It is difficult to </w:t>
      </w:r>
      <w:r w:rsidR="00815FDB">
        <w:t xml:space="preserve">say what </w:t>
      </w:r>
      <w:r w:rsidR="00926302">
        <w:t>the cause is just from the data alone</w:t>
      </w:r>
      <w:r w:rsidR="0059087B">
        <w:t>. If</w:t>
      </w:r>
      <w:r w:rsidR="00926302">
        <w:t xml:space="preserve"> I had to </w:t>
      </w:r>
      <w:r w:rsidR="0059087B">
        <w:t>guess, it would be that the temperature sensor got shifted,</w:t>
      </w:r>
      <w:r w:rsidR="00926302">
        <w:t xml:space="preserve"> </w:t>
      </w:r>
      <w:r w:rsidR="008960E1">
        <w:t xml:space="preserve">assuming there is no standard location for it. It is unlikely the </w:t>
      </w:r>
      <w:r w:rsidR="0059087B">
        <w:t xml:space="preserve">cause </w:t>
      </w:r>
      <w:r w:rsidR="006857B8">
        <w:t>being</w:t>
      </w:r>
      <w:r w:rsidR="0059087B">
        <w:t xml:space="preserve"> equipment upgrade</w:t>
      </w:r>
      <w:r w:rsidR="006857B8">
        <w:t>s</w:t>
      </w:r>
      <w:r w:rsidR="0059087B">
        <w:t xml:space="preserve">, as it would likely show </w:t>
      </w:r>
      <w:r w:rsidR="00CD760D">
        <w:t>some type of</w:t>
      </w:r>
      <w:r w:rsidR="0059087B">
        <w:t xml:space="preserve"> trend. </w:t>
      </w:r>
      <w:r w:rsidR="006F2C9D">
        <w:t xml:space="preserve">If </w:t>
      </w:r>
      <w:r w:rsidR="00E0727A">
        <w:t xml:space="preserve">this data </w:t>
      </w:r>
      <w:r w:rsidR="00B55C17">
        <w:t>were to be used as accurate deep ocean temperature data, a lot of work would need to be done to recalibrate each sensor's</w:t>
      </w:r>
      <w:r w:rsidR="00D14542">
        <w:t xml:space="preserve"> data </w:t>
      </w:r>
      <w:r w:rsidR="00B55C17">
        <w:t>to an accurate norm.</w:t>
      </w:r>
    </w:p>
    <w:p w14:paraId="1B15FA44" w14:textId="4E1CAE7A" w:rsidR="00DE3A7D" w:rsidRDefault="00DE3A7D" w:rsidP="00530097">
      <w:pPr>
        <w:pStyle w:val="Heading2"/>
      </w:pPr>
      <w:bookmarkStart w:id="15" w:name="_Toc212846112"/>
      <w:r>
        <w:lastRenderedPageBreak/>
        <w:t>Data reliability &amp; Argo Data</w:t>
      </w:r>
      <w:bookmarkEnd w:id="15"/>
    </w:p>
    <w:p w14:paraId="460D4AB1" w14:textId="3CE1223F" w:rsidR="00174DAA" w:rsidRPr="00174DAA" w:rsidRDefault="00174DAA" w:rsidP="00530097">
      <w:r>
        <w:t xml:space="preserve">Now that we understand </w:t>
      </w:r>
      <w:r w:rsidR="00F15CE7">
        <w:t xml:space="preserve">what is going on </w:t>
      </w:r>
      <w:r w:rsidR="009F6410">
        <w:t xml:space="preserve">within </w:t>
      </w:r>
      <w:r w:rsidR="00F15CE7">
        <w:t>the datase</w:t>
      </w:r>
      <w:r w:rsidR="009F6410">
        <w:t>ts</w:t>
      </w:r>
      <w:r w:rsidR="00F15CE7">
        <w:t xml:space="preserve">, we can </w:t>
      </w:r>
      <w:r w:rsidR="00087855">
        <w:t>examine their reliability in comparison</w:t>
      </w:r>
      <w:r w:rsidR="00281B2A">
        <w:t xml:space="preserve"> to other</w:t>
      </w:r>
      <w:r w:rsidR="00171304">
        <w:t>,</w:t>
      </w:r>
      <w:r w:rsidR="00281B2A">
        <w:t xml:space="preserve"> more </w:t>
      </w:r>
      <w:r w:rsidR="00AE24A3">
        <w:t xml:space="preserve">well-known </w:t>
      </w:r>
      <w:r w:rsidR="00281B2A">
        <w:t xml:space="preserve">data sources. </w:t>
      </w:r>
      <w:r w:rsidR="00705989">
        <w:t xml:space="preserve">From </w:t>
      </w:r>
      <w:r w:rsidR="00087855">
        <w:t xml:space="preserve">the </w:t>
      </w:r>
      <w:r w:rsidR="00705989">
        <w:t>deep Argo data, there are some data points that are close to the location of our station</w:t>
      </w:r>
      <w:r w:rsidR="00087855">
        <w:t xml:space="preserve"> that can be used</w:t>
      </w:r>
      <w:r w:rsidR="00705989">
        <w:t>.</w:t>
      </w:r>
      <w:r w:rsidR="00C352B0">
        <w:t xml:space="preserve"> Comparing </w:t>
      </w:r>
      <w:r w:rsidR="00AE24A3">
        <w:t xml:space="preserve">the available data points to the </w:t>
      </w:r>
      <w:r w:rsidR="00A05F08">
        <w:t xml:space="preserve">GeoNet </w:t>
      </w:r>
      <w:r w:rsidR="00AE24A3">
        <w:t>data on</w:t>
      </w:r>
      <w:r w:rsidR="008453C8">
        <w:t xml:space="preserve"> </w:t>
      </w:r>
      <w:r w:rsidR="009419A7">
        <w:t>Figure 10</w:t>
      </w:r>
      <w:r w:rsidR="008453C8">
        <w:t>, we can see a clea</w:t>
      </w:r>
      <w:r w:rsidR="00AE24A3">
        <w:t>r</w:t>
      </w:r>
      <w:r w:rsidR="008453C8">
        <w:t xml:space="preserve"> disparity </w:t>
      </w:r>
      <w:r w:rsidR="00AE24A3">
        <w:t>in</w:t>
      </w:r>
      <w:r w:rsidR="00087855">
        <w:t xml:space="preserve"> the</w:t>
      </w:r>
      <w:r w:rsidR="00AE24A3">
        <w:t xml:space="preserve"> temperature profiles.</w:t>
      </w:r>
      <w:r w:rsidR="00A05F08">
        <w:t xml:space="preserve"> The GeoNet data is consistently </w:t>
      </w:r>
      <w:r w:rsidR="006E58CD">
        <w:t>~1</w:t>
      </w:r>
      <w:r w:rsidR="006E58CD" w:rsidRPr="008365F3">
        <w:t>°</w:t>
      </w:r>
      <w:r w:rsidR="006E58CD">
        <w:t>C higher than the Argo data</w:t>
      </w:r>
      <w:r w:rsidR="00B62F1B">
        <w:t xml:space="preserve">. This outcome is not </w:t>
      </w:r>
      <w:r w:rsidR="00087855">
        <w:t>surprising, considering that sensors have varying temperature readings; it would not be reasonable to expect one to accurately record the true temperature unless it were by chance</w:t>
      </w:r>
      <w:r w:rsidR="002F6E8F">
        <w:t xml:space="preserve">. </w:t>
      </w:r>
    </w:p>
    <w:p w14:paraId="2BBE296C" w14:textId="77777777" w:rsidR="009419A7" w:rsidRDefault="00174DAA" w:rsidP="009419A7">
      <w:pPr>
        <w:keepNext/>
        <w:jc w:val="center"/>
      </w:pPr>
      <w:r>
        <w:rPr>
          <w:noProof/>
        </w:rPr>
        <w:drawing>
          <wp:inline distT="0" distB="0" distL="0" distR="0" wp14:anchorId="50E19FDC" wp14:editId="1AC3D465">
            <wp:extent cx="2161309" cy="1873013"/>
            <wp:effectExtent l="0" t="0" r="0" b="0"/>
            <wp:docPr id="804777712" name="Picture 14" descr="A graph of a tempera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777712" name="Picture 14" descr="A graph of a temperature&#10;&#10;AI-generated content may be incorrect."/>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183794" cy="1892499"/>
                    </a:xfrm>
                    <a:prstGeom prst="rect">
                      <a:avLst/>
                    </a:prstGeom>
                    <a:noFill/>
                    <a:ln>
                      <a:noFill/>
                    </a:ln>
                  </pic:spPr>
                </pic:pic>
              </a:graphicData>
            </a:graphic>
          </wp:inline>
        </w:drawing>
      </w:r>
    </w:p>
    <w:p w14:paraId="2674AAF7" w14:textId="11916767" w:rsidR="00DE3A7D" w:rsidRPr="009419A7" w:rsidRDefault="009419A7" w:rsidP="009419A7">
      <w:pPr>
        <w:pStyle w:val="Caption"/>
        <w:jc w:val="center"/>
        <w:rPr>
          <w:i w:val="0"/>
          <w:iCs w:val="0"/>
        </w:rPr>
      </w:pPr>
      <w:r w:rsidRPr="009419A7">
        <w:rPr>
          <w:i w:val="0"/>
          <w:iCs w:val="0"/>
        </w:rPr>
        <w:t>Figure 10</w:t>
      </w:r>
      <w:r>
        <w:rPr>
          <w:i w:val="0"/>
          <w:iCs w:val="0"/>
        </w:rPr>
        <w:t xml:space="preserve"> – Argo temperature data in red and DART temperature data in blue</w:t>
      </w:r>
    </w:p>
    <w:p w14:paraId="3C561657" w14:textId="4CB36F5B" w:rsidR="0029386B" w:rsidRPr="00DE3A7D" w:rsidRDefault="00CC361A" w:rsidP="00530097">
      <w:r>
        <w:t xml:space="preserve">Though direct temperature measurements are not reliable, </w:t>
      </w:r>
      <w:r w:rsidR="00E05D28">
        <w:t xml:space="preserve">changes within the data could be useful. Take the range </w:t>
      </w:r>
      <w:r w:rsidR="00417906">
        <w:t xml:space="preserve">shown in Figure </w:t>
      </w:r>
      <w:r w:rsidR="002D1048">
        <w:t>11</w:t>
      </w:r>
      <w:r w:rsidR="00417906">
        <w:t xml:space="preserve"> for example. Argo had a data range of 0.028°C,</w:t>
      </w:r>
      <w:r w:rsidR="001C409F">
        <w:t xml:space="preserve"> while NZE sensor 40 </w:t>
      </w:r>
      <w:r w:rsidR="00417906">
        <w:t>had a data range of 0.025</w:t>
      </w:r>
      <w:r w:rsidR="00417906" w:rsidRPr="008365F3">
        <w:t>°</w:t>
      </w:r>
      <w:r w:rsidR="00417906">
        <w:t>C.</w:t>
      </w:r>
      <w:r w:rsidR="00681B52">
        <w:t xml:space="preserve"> The data ranges are quite </w:t>
      </w:r>
      <w:r w:rsidR="000148A3">
        <w:t>similar</w:t>
      </w:r>
      <w:r w:rsidR="00D847D9">
        <w:t>;</w:t>
      </w:r>
      <w:r w:rsidR="000148A3">
        <w:t xml:space="preserve"> this could mean that changes in temperature data could tell </w:t>
      </w:r>
      <w:r w:rsidR="00BF4DC9">
        <w:t>a story about</w:t>
      </w:r>
      <w:r w:rsidR="00D847D9">
        <w:t xml:space="preserve"> the surrounding temperatures.</w:t>
      </w:r>
      <w:r w:rsidR="00C5467E">
        <w:t xml:space="preserve"> </w:t>
      </w:r>
      <w:r w:rsidR="007D2F75">
        <w:t xml:space="preserve">Having a similar range is not enough to make it reliable for representing temperature changes; it is uncertain whether this is caused by changes in the surrounding water temperature or if the device simply produces </w:t>
      </w:r>
      <w:r w:rsidR="00D9685D">
        <w:t xml:space="preserve">heat, causing a </w:t>
      </w:r>
      <w:r w:rsidR="007D2F75">
        <w:t xml:space="preserve">similar range. </w:t>
      </w:r>
    </w:p>
    <w:p w14:paraId="0B294A11" w14:textId="77777777" w:rsidR="009419A7" w:rsidRDefault="00D170DC" w:rsidP="009419A7">
      <w:pPr>
        <w:keepNext/>
        <w:jc w:val="center"/>
      </w:pPr>
      <w:r>
        <w:rPr>
          <w:noProof/>
        </w:rPr>
        <w:drawing>
          <wp:inline distT="0" distB="0" distL="0" distR="0" wp14:anchorId="65AFA2B7" wp14:editId="1C189273">
            <wp:extent cx="4783540" cy="2053648"/>
            <wp:effectExtent l="0" t="0" r="0" b="3810"/>
            <wp:docPr id="897766731" name="Picture 15"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766731" name="Picture 15" descr="A screenshot of a graph&#10;&#10;AI-generated content may be incorrec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799440" cy="2060474"/>
                    </a:xfrm>
                    <a:prstGeom prst="rect">
                      <a:avLst/>
                    </a:prstGeom>
                    <a:noFill/>
                    <a:ln>
                      <a:noFill/>
                    </a:ln>
                  </pic:spPr>
                </pic:pic>
              </a:graphicData>
            </a:graphic>
          </wp:inline>
        </w:drawing>
      </w:r>
    </w:p>
    <w:p w14:paraId="283B4FA3" w14:textId="2029E739" w:rsidR="003D6985" w:rsidRPr="009419A7" w:rsidRDefault="009419A7" w:rsidP="009419A7">
      <w:pPr>
        <w:pStyle w:val="Caption"/>
        <w:jc w:val="center"/>
        <w:rPr>
          <w:i w:val="0"/>
          <w:iCs w:val="0"/>
        </w:rPr>
      </w:pPr>
      <w:r w:rsidRPr="009419A7">
        <w:rPr>
          <w:i w:val="0"/>
          <w:iCs w:val="0"/>
        </w:rPr>
        <w:t xml:space="preserve">Figure 11 </w:t>
      </w:r>
      <w:r w:rsidR="006C0492">
        <w:rPr>
          <w:i w:val="0"/>
          <w:iCs w:val="0"/>
        </w:rPr>
        <w:t>–</w:t>
      </w:r>
      <w:r w:rsidRPr="009419A7">
        <w:rPr>
          <w:i w:val="0"/>
          <w:iCs w:val="0"/>
        </w:rPr>
        <w:t xml:space="preserve"> </w:t>
      </w:r>
      <w:r w:rsidR="006C0492">
        <w:rPr>
          <w:i w:val="0"/>
          <w:iCs w:val="0"/>
        </w:rPr>
        <w:t>Left is the Argo data</w:t>
      </w:r>
      <w:r w:rsidR="000E2F36">
        <w:rPr>
          <w:i w:val="0"/>
          <w:iCs w:val="0"/>
        </w:rPr>
        <w:t>,</w:t>
      </w:r>
      <w:r w:rsidR="006C0492">
        <w:rPr>
          <w:i w:val="0"/>
          <w:iCs w:val="0"/>
        </w:rPr>
        <w:t xml:space="preserve"> and right is the DART data with outlier</w:t>
      </w:r>
      <w:r w:rsidR="00230D94">
        <w:rPr>
          <w:i w:val="0"/>
          <w:iCs w:val="0"/>
        </w:rPr>
        <w:t>s</w:t>
      </w:r>
      <w:r w:rsidR="006C0492">
        <w:rPr>
          <w:i w:val="0"/>
          <w:iCs w:val="0"/>
        </w:rPr>
        <w:t xml:space="preserve"> removed. The maximum and minimum range </w:t>
      </w:r>
      <w:r w:rsidR="000E2F36">
        <w:rPr>
          <w:i w:val="0"/>
          <w:iCs w:val="0"/>
        </w:rPr>
        <w:t>is the top right of each graph</w:t>
      </w:r>
    </w:p>
    <w:p w14:paraId="4B7BA562" w14:textId="6D0E3281" w:rsidR="00D9685D" w:rsidRDefault="008B527C" w:rsidP="00530097">
      <w:pPr>
        <w:pStyle w:val="Heading2"/>
      </w:pPr>
      <w:bookmarkStart w:id="16" w:name="_Toc212846113"/>
      <w:r>
        <w:lastRenderedPageBreak/>
        <w:t>Data</w:t>
      </w:r>
      <w:r w:rsidR="00D9685D">
        <w:t xml:space="preserve"> Patterns</w:t>
      </w:r>
      <w:bookmarkEnd w:id="16"/>
    </w:p>
    <w:p w14:paraId="0C97216F" w14:textId="3DCE6DAB" w:rsidR="00B45FFB" w:rsidRDefault="00F27644" w:rsidP="00530097">
      <w:r>
        <w:t>Examining diurnal variation reveals</w:t>
      </w:r>
      <w:r w:rsidR="00504A79">
        <w:t xml:space="preserve"> clear natural and human </w:t>
      </w:r>
      <w:r>
        <w:t xml:space="preserve">patterns. </w:t>
      </w:r>
      <w:r w:rsidR="000E3534">
        <w:t>Each hour</w:t>
      </w:r>
      <w:r w:rsidR="00A37999">
        <w:t xml:space="preserve"> starts with a temperature spike </w:t>
      </w:r>
      <w:r w:rsidR="00454B69">
        <w:t>and ends with a temperature drop</w:t>
      </w:r>
      <w:r w:rsidR="0051110D">
        <w:t xml:space="preserve">. </w:t>
      </w:r>
      <w:r w:rsidR="00E34333">
        <w:t xml:space="preserve"> </w:t>
      </w:r>
      <w:r w:rsidR="007D399D">
        <w:t>This</w:t>
      </w:r>
      <w:r w:rsidR="00E34333">
        <w:t xml:space="preserve"> </w:t>
      </w:r>
      <w:r w:rsidR="0051110D">
        <w:t xml:space="preserve">pattern is </w:t>
      </w:r>
      <w:r w:rsidR="007D399D">
        <w:t>consistence</w:t>
      </w:r>
      <w:r w:rsidR="0051110D">
        <w:t xml:space="preserve"> every hour without fail</w:t>
      </w:r>
      <w:r w:rsidR="000755DE">
        <w:t>,</w:t>
      </w:r>
      <w:r w:rsidR="0051110D">
        <w:t xml:space="preserve"> and is </w:t>
      </w:r>
      <w:r w:rsidR="007D399D">
        <w:t>highly</w:t>
      </w:r>
      <w:r w:rsidR="000755DE">
        <w:t xml:space="preserve"> likely to be related to the operation of the device</w:t>
      </w:r>
      <w:r w:rsidR="007D399D">
        <w:t xml:space="preserve">. </w:t>
      </w:r>
      <w:r w:rsidR="004F6031">
        <w:t xml:space="preserve">Without </w:t>
      </w:r>
      <w:r w:rsidR="00CF5442">
        <w:t xml:space="preserve">more </w:t>
      </w:r>
      <w:r w:rsidR="00284E87">
        <w:t>details</w:t>
      </w:r>
      <w:r w:rsidR="00CF5442">
        <w:t xml:space="preserve"> of the inner </w:t>
      </w:r>
      <w:r w:rsidR="00284E87">
        <w:t>workings</w:t>
      </w:r>
      <w:r w:rsidR="00CF5442">
        <w:t xml:space="preserve"> of the device</w:t>
      </w:r>
      <w:r w:rsidR="000C026C">
        <w:t xml:space="preserve"> from GeoNet</w:t>
      </w:r>
      <w:r w:rsidR="00284E87">
        <w:t>,</w:t>
      </w:r>
      <w:r w:rsidR="000C026C">
        <w:t xml:space="preserve"> it is difficult to </w:t>
      </w:r>
      <w:r w:rsidR="001E55C2">
        <w:t>determine</w:t>
      </w:r>
      <w:r w:rsidR="00CF5442">
        <w:t xml:space="preserve"> </w:t>
      </w:r>
      <w:r w:rsidR="001E55C2">
        <w:t xml:space="preserve">if there are any </w:t>
      </w:r>
      <w:r w:rsidR="00F94E32">
        <w:t>unaffected</w:t>
      </w:r>
      <w:r w:rsidR="001E55C2">
        <w:t xml:space="preserve"> data point</w:t>
      </w:r>
      <w:r w:rsidR="00F94E32">
        <w:t>s</w:t>
      </w:r>
      <w:r w:rsidR="001E55C2">
        <w:t xml:space="preserve"> </w:t>
      </w:r>
      <w:r w:rsidR="00F94E32">
        <w:t xml:space="preserve">within an </w:t>
      </w:r>
      <w:r w:rsidR="00284E87">
        <w:t xml:space="preserve">hour. </w:t>
      </w:r>
      <w:r w:rsidR="00D40F4A">
        <w:t xml:space="preserve">As previously </w:t>
      </w:r>
      <w:r w:rsidR="00B67161">
        <w:t>mentioned</w:t>
      </w:r>
      <w:r w:rsidR="00D40F4A">
        <w:t xml:space="preserve">, the DART </w:t>
      </w:r>
      <w:r w:rsidR="00B67161">
        <w:t>network transmits data every 6 hours in normal mode (</w:t>
      </w:r>
      <w:r w:rsidR="00B67161" w:rsidRPr="00B67161">
        <w:t>Geonet</w:t>
      </w:r>
      <w:r w:rsidR="00B67161">
        <w:t xml:space="preserve">, </w:t>
      </w:r>
      <w:r w:rsidR="00B67161" w:rsidRPr="00B67161">
        <w:t>n.d.)</w:t>
      </w:r>
      <w:r w:rsidR="00B67161">
        <w:t>. Interestingly</w:t>
      </w:r>
      <w:r w:rsidR="00DD6691">
        <w:t>,</w:t>
      </w:r>
      <w:r w:rsidR="00B67161">
        <w:t xml:space="preserve"> I could not find </w:t>
      </w:r>
      <w:r w:rsidR="00DD6691">
        <w:t xml:space="preserve">any </w:t>
      </w:r>
      <w:r w:rsidR="005D64BC">
        <w:t>6-hour</w:t>
      </w:r>
      <w:r w:rsidR="00DD6691">
        <w:t xml:space="preserve"> pattern with temperatures</w:t>
      </w:r>
      <w:r w:rsidR="00BA110A">
        <w:t>.</w:t>
      </w:r>
      <w:r w:rsidR="00FB3B51">
        <w:t xml:space="preserve"> </w:t>
      </w:r>
      <w:r w:rsidR="000E512F">
        <w:t xml:space="preserve">Perhaps the online information is </w:t>
      </w:r>
      <w:r w:rsidR="0018384B">
        <w:t>incorrect,</w:t>
      </w:r>
      <w:r w:rsidR="000E512F">
        <w:t xml:space="preserve"> or the transmission of data produces very little heat. </w:t>
      </w:r>
    </w:p>
    <w:p w14:paraId="7DC80406" w14:textId="2A3AEDCB" w:rsidR="000E512F" w:rsidRPr="00B67161" w:rsidRDefault="000E512F" w:rsidP="00530097">
      <w:r>
        <w:t xml:space="preserve">The </w:t>
      </w:r>
      <w:r w:rsidR="0018384B">
        <w:t>natural pattern within a diurnal cycle</w:t>
      </w:r>
      <w:r w:rsidR="00224BE7">
        <w:t xml:space="preserve"> is a </w:t>
      </w:r>
      <w:r w:rsidR="00224BE7" w:rsidRPr="00224BE7">
        <w:t>sinusoidal</w:t>
      </w:r>
      <w:r w:rsidR="00224BE7">
        <w:t xml:space="preserve"> pattern. This pattern is present each day, but the </w:t>
      </w:r>
      <w:r w:rsidR="00B1162C">
        <w:t xml:space="preserve">strength and definition </w:t>
      </w:r>
      <w:r w:rsidR="003D1B6E">
        <w:t>var</w:t>
      </w:r>
      <w:r w:rsidR="008B7A5A">
        <w:t>ies</w:t>
      </w:r>
      <w:r w:rsidR="00B1162C">
        <w:t xml:space="preserve">. </w:t>
      </w:r>
      <w:r w:rsidR="005C4FBB">
        <w:t xml:space="preserve">The sinusoidal shape </w:t>
      </w:r>
      <w:r w:rsidR="009B369B">
        <w:t xml:space="preserve">leads me to believe that this is caused by the Earth's spin and the gravitational pull of the Moon and Sun, similar to the </w:t>
      </w:r>
      <w:r w:rsidR="00282C50">
        <w:t>tidal bulges</w:t>
      </w:r>
      <w:r w:rsidR="009B369B">
        <w:t xml:space="preserve">. </w:t>
      </w:r>
      <w:r w:rsidR="0022750A">
        <w:t xml:space="preserve">Further investigation </w:t>
      </w:r>
      <w:r w:rsidR="00D27D5E">
        <w:t xml:space="preserve">with lunar and solar phase data could yield very interesting results. </w:t>
      </w:r>
    </w:p>
    <w:p w14:paraId="57FF33DA" w14:textId="77777777" w:rsidR="000E2F36" w:rsidRDefault="008F0055" w:rsidP="009F7647">
      <w:pPr>
        <w:keepNext/>
        <w:jc w:val="center"/>
      </w:pPr>
      <w:r>
        <w:rPr>
          <w:noProof/>
        </w:rPr>
        <w:drawing>
          <wp:inline distT="0" distB="0" distL="0" distR="0" wp14:anchorId="68626EFA" wp14:editId="6DE1196C">
            <wp:extent cx="5090615" cy="1790223"/>
            <wp:effectExtent l="0" t="0" r="0" b="635"/>
            <wp:docPr id="437944452" name="Picture 17" descr="A blue line graph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944452" name="Picture 17" descr="A blue line graph on a white background&#10;&#10;AI-generated content may be incorrect."/>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109609" cy="1796903"/>
                    </a:xfrm>
                    <a:prstGeom prst="rect">
                      <a:avLst/>
                    </a:prstGeom>
                    <a:noFill/>
                    <a:ln>
                      <a:noFill/>
                    </a:ln>
                  </pic:spPr>
                </pic:pic>
              </a:graphicData>
            </a:graphic>
          </wp:inline>
        </w:drawing>
      </w:r>
    </w:p>
    <w:p w14:paraId="033E1B9E" w14:textId="5CD7C2B5" w:rsidR="008F0055" w:rsidRPr="000E2F36" w:rsidRDefault="000E2F36" w:rsidP="00E93491">
      <w:pPr>
        <w:pStyle w:val="Caption"/>
        <w:jc w:val="center"/>
        <w:rPr>
          <w:i w:val="0"/>
          <w:iCs w:val="0"/>
          <w:noProof/>
        </w:rPr>
      </w:pPr>
      <w:r w:rsidRPr="000E2F36">
        <w:rPr>
          <w:i w:val="0"/>
          <w:iCs w:val="0"/>
        </w:rPr>
        <w:t>Figure 12</w:t>
      </w:r>
      <w:r>
        <w:rPr>
          <w:i w:val="0"/>
          <w:iCs w:val="0"/>
        </w:rPr>
        <w:t xml:space="preserve"> </w:t>
      </w:r>
      <w:r w:rsidR="002D2E6A">
        <w:rPr>
          <w:i w:val="0"/>
          <w:iCs w:val="0"/>
        </w:rPr>
        <w:t>–</w:t>
      </w:r>
      <w:r>
        <w:rPr>
          <w:i w:val="0"/>
          <w:iCs w:val="0"/>
        </w:rPr>
        <w:t xml:space="preserve"> </w:t>
      </w:r>
      <w:r w:rsidR="002D2E6A">
        <w:rPr>
          <w:i w:val="0"/>
          <w:iCs w:val="0"/>
        </w:rPr>
        <w:t xml:space="preserve">The daily temperature </w:t>
      </w:r>
      <w:r w:rsidR="0072711B">
        <w:rPr>
          <w:i w:val="0"/>
          <w:iCs w:val="0"/>
        </w:rPr>
        <w:t>on 01/01/2019</w:t>
      </w:r>
      <w:r w:rsidR="002D2E6A">
        <w:rPr>
          <w:i w:val="0"/>
          <w:iCs w:val="0"/>
        </w:rPr>
        <w:t xml:space="preserve"> </w:t>
      </w:r>
      <w:r w:rsidR="00782FD3">
        <w:rPr>
          <w:i w:val="0"/>
          <w:iCs w:val="0"/>
        </w:rPr>
        <w:t xml:space="preserve">with </w:t>
      </w:r>
      <w:r w:rsidR="00E93491">
        <w:rPr>
          <w:i w:val="0"/>
          <w:iCs w:val="0"/>
        </w:rPr>
        <w:t>points</w:t>
      </w:r>
      <w:r w:rsidR="00782FD3">
        <w:rPr>
          <w:i w:val="0"/>
          <w:iCs w:val="0"/>
        </w:rPr>
        <w:t xml:space="preserve"> group</w:t>
      </w:r>
      <w:r w:rsidR="0072711B">
        <w:rPr>
          <w:i w:val="0"/>
          <w:iCs w:val="0"/>
        </w:rPr>
        <w:t>ed</w:t>
      </w:r>
      <w:r w:rsidR="00782FD3">
        <w:rPr>
          <w:i w:val="0"/>
          <w:iCs w:val="0"/>
        </w:rPr>
        <w:t xml:space="preserve"> into 3</w:t>
      </w:r>
      <w:r w:rsidR="009F7647">
        <w:rPr>
          <w:i w:val="0"/>
          <w:iCs w:val="0"/>
        </w:rPr>
        <w:t>-</w:t>
      </w:r>
      <w:r w:rsidR="00782FD3">
        <w:rPr>
          <w:i w:val="0"/>
          <w:iCs w:val="0"/>
        </w:rPr>
        <w:t>minutes</w:t>
      </w:r>
      <w:r w:rsidR="00230D94">
        <w:rPr>
          <w:i w:val="0"/>
          <w:iCs w:val="0"/>
        </w:rPr>
        <w:t xml:space="preserve"> intervals</w:t>
      </w:r>
    </w:p>
    <w:p w14:paraId="45C8A17F" w14:textId="0F72A328" w:rsidR="00D9685D" w:rsidRPr="00F45323" w:rsidRDefault="003B553E" w:rsidP="00530097">
      <w:pPr>
        <w:rPr>
          <w:i/>
          <w:iCs/>
        </w:rPr>
      </w:pPr>
      <w:r>
        <w:t xml:space="preserve">Examining the data on a yearly timescale, I </w:t>
      </w:r>
      <w:r w:rsidR="00011E0A">
        <w:t>found no discernible</w:t>
      </w:r>
      <w:r w:rsidR="000A79B5">
        <w:t xml:space="preserve"> patterns. </w:t>
      </w:r>
      <w:r w:rsidR="0039623E">
        <w:t xml:space="preserve">I specifically searched for </w:t>
      </w:r>
      <w:r w:rsidR="00F17CC0">
        <w:t xml:space="preserve">yearly </w:t>
      </w:r>
      <w:r w:rsidR="0039623E">
        <w:t>seasonal variation</w:t>
      </w:r>
      <w:r w:rsidR="00F17CC0">
        <w:t>s</w:t>
      </w:r>
      <w:r w:rsidR="0039623E">
        <w:t xml:space="preserve"> and </w:t>
      </w:r>
      <w:r w:rsidR="00F17CC0">
        <w:t xml:space="preserve">monthly lunar variations. </w:t>
      </w:r>
      <w:r w:rsidR="008F2F50">
        <w:t xml:space="preserve">Considering the gravitational </w:t>
      </w:r>
      <w:r w:rsidR="004F43DE">
        <w:t>pull theory suggested when discussing the diurnal variation</w:t>
      </w:r>
      <w:r w:rsidR="00F17CC0">
        <w:t>. T</w:t>
      </w:r>
      <w:r w:rsidR="00635145">
        <w:t xml:space="preserve">he lack of </w:t>
      </w:r>
      <w:r w:rsidR="007847F2">
        <w:t xml:space="preserve">patterns could suggest that the moon and tilt of the </w:t>
      </w:r>
      <w:r w:rsidR="00F17CC0">
        <w:t>Earth have</w:t>
      </w:r>
      <w:r w:rsidR="007847F2">
        <w:t xml:space="preserve"> little influence </w:t>
      </w:r>
      <w:r w:rsidR="006C3518">
        <w:t>compared to the sun in the deep ocean</w:t>
      </w:r>
      <w:r w:rsidR="005D11F2">
        <w:t xml:space="preserve"> temperature.</w:t>
      </w:r>
    </w:p>
    <w:p w14:paraId="616CBBAB" w14:textId="77777777" w:rsidR="009F7647" w:rsidRDefault="008F0055" w:rsidP="009F7647">
      <w:pPr>
        <w:keepNext/>
        <w:jc w:val="center"/>
      </w:pPr>
      <w:r>
        <w:rPr>
          <w:noProof/>
        </w:rPr>
        <w:drawing>
          <wp:inline distT="0" distB="0" distL="0" distR="0" wp14:anchorId="594A7734" wp14:editId="18A7868A">
            <wp:extent cx="4960962" cy="1879562"/>
            <wp:effectExtent l="0" t="0" r="0" b="6985"/>
            <wp:docPr id="38708403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007473" cy="1897184"/>
                    </a:xfrm>
                    <a:prstGeom prst="rect">
                      <a:avLst/>
                    </a:prstGeom>
                    <a:noFill/>
                  </pic:spPr>
                </pic:pic>
              </a:graphicData>
            </a:graphic>
          </wp:inline>
        </w:drawing>
      </w:r>
    </w:p>
    <w:p w14:paraId="10D7A830" w14:textId="3C86F320" w:rsidR="00F94E32" w:rsidRPr="009F7647" w:rsidRDefault="009F7647" w:rsidP="009F7647">
      <w:pPr>
        <w:pStyle w:val="Caption"/>
        <w:jc w:val="center"/>
        <w:rPr>
          <w:i w:val="0"/>
          <w:iCs w:val="0"/>
        </w:rPr>
      </w:pPr>
      <w:r w:rsidRPr="009F7647">
        <w:rPr>
          <w:i w:val="0"/>
          <w:iCs w:val="0"/>
        </w:rPr>
        <w:t>Figure 13</w:t>
      </w:r>
      <w:r>
        <w:rPr>
          <w:i w:val="0"/>
          <w:iCs w:val="0"/>
        </w:rPr>
        <w:t xml:space="preserve"> – 2020 yearly temperature with points </w:t>
      </w:r>
      <w:r w:rsidR="00230D94">
        <w:rPr>
          <w:i w:val="0"/>
          <w:iCs w:val="0"/>
        </w:rPr>
        <w:t>grouped into 3-hours intervals</w:t>
      </w:r>
    </w:p>
    <w:p w14:paraId="0722FDB7" w14:textId="77777777" w:rsidR="00AF25F0" w:rsidRDefault="00AB7473" w:rsidP="00530097">
      <w:pPr>
        <w:pStyle w:val="Heading1"/>
      </w:pPr>
      <w:bookmarkStart w:id="17" w:name="_Toc212846114"/>
      <w:r>
        <w:lastRenderedPageBreak/>
        <w:t>Conclusion</w:t>
      </w:r>
      <w:bookmarkEnd w:id="17"/>
    </w:p>
    <w:p w14:paraId="3FB6D54B" w14:textId="7C1F2AB4" w:rsidR="001F21A3" w:rsidRDefault="00AF25F0" w:rsidP="00AF25F0">
      <w:r>
        <w:t xml:space="preserve">The DART Network </w:t>
      </w:r>
      <w:r w:rsidR="0084154B">
        <w:t xml:space="preserve">temperature </w:t>
      </w:r>
      <w:r>
        <w:t xml:space="preserve">data from GeoNet </w:t>
      </w:r>
      <w:r w:rsidR="009F40BE">
        <w:t>contains a significant amount of noise and requires extensive</w:t>
      </w:r>
      <w:r w:rsidR="00133BAC">
        <w:t xml:space="preserve"> processing to be useful</w:t>
      </w:r>
      <w:r w:rsidR="00A20ED8">
        <w:t xml:space="preserve">. </w:t>
      </w:r>
      <w:r w:rsidR="00847C29">
        <w:t xml:space="preserve">Such as the </w:t>
      </w:r>
      <w:r w:rsidR="00A20ED8">
        <w:t>triggering of event mode</w:t>
      </w:r>
      <w:r w:rsidR="00847C29">
        <w:t>,</w:t>
      </w:r>
      <w:r w:rsidR="00A20ED8">
        <w:t xml:space="preserve"> </w:t>
      </w:r>
      <w:r w:rsidR="00847C29">
        <w:t xml:space="preserve">causing </w:t>
      </w:r>
      <w:r w:rsidR="00060F2D">
        <w:t>the</w:t>
      </w:r>
      <w:r w:rsidR="00F94D44">
        <w:t xml:space="preserve"> temperature to rise</w:t>
      </w:r>
      <w:r w:rsidR="00060F2D">
        <w:t xml:space="preserve">. </w:t>
      </w:r>
      <w:r w:rsidR="00441AA3">
        <w:t xml:space="preserve">The temperature spike </w:t>
      </w:r>
      <w:r w:rsidR="00144E18">
        <w:t xml:space="preserve">at the beginning of </w:t>
      </w:r>
      <w:r w:rsidR="00847B75">
        <w:t xml:space="preserve">the datasets is caused by the initiation </w:t>
      </w:r>
      <w:r w:rsidR="00E24EF9">
        <w:t>after maintenance</w:t>
      </w:r>
      <w:r w:rsidR="009153DF">
        <w:t>, and not due to different ocean layers</w:t>
      </w:r>
      <w:r w:rsidR="00847B75">
        <w:t>.</w:t>
      </w:r>
      <w:r w:rsidR="00E24EF9">
        <w:t xml:space="preserve"> Additionally, there </w:t>
      </w:r>
      <w:r w:rsidR="00604647">
        <w:t xml:space="preserve">is </w:t>
      </w:r>
      <w:r w:rsidR="00ED61F9">
        <w:t xml:space="preserve">an </w:t>
      </w:r>
      <w:r w:rsidR="00604647">
        <w:t>unexplained</w:t>
      </w:r>
      <w:r w:rsidR="0030543B">
        <w:t xml:space="preserve"> anomaly </w:t>
      </w:r>
      <w:r w:rsidR="00ED61F9">
        <w:t xml:space="preserve">on station NZE sensor 40 on </w:t>
      </w:r>
      <w:r w:rsidR="0030543B">
        <w:t xml:space="preserve">09 </w:t>
      </w:r>
      <w:r w:rsidR="00ED61F9">
        <w:t>July</w:t>
      </w:r>
      <w:r w:rsidR="0030543B">
        <w:t xml:space="preserve"> 2021</w:t>
      </w:r>
      <w:r w:rsidR="00ED61F9">
        <w:t xml:space="preserve">. </w:t>
      </w:r>
      <w:r w:rsidR="005F76B6">
        <w:t xml:space="preserve">Using the data </w:t>
      </w:r>
      <w:r w:rsidR="00C649D0">
        <w:t>below a</w:t>
      </w:r>
      <w:r w:rsidR="00BF1A2F">
        <w:t>n</w:t>
      </w:r>
      <w:r w:rsidR="00C649D0">
        <w:t xml:space="preserve"> </w:t>
      </w:r>
      <w:r w:rsidR="002C4E87">
        <w:t xml:space="preserve">hourly resolution </w:t>
      </w:r>
      <w:r w:rsidR="00C649D0">
        <w:t xml:space="preserve">would need </w:t>
      </w:r>
      <w:r w:rsidR="00244B09">
        <w:t xml:space="preserve">further work in understanding </w:t>
      </w:r>
      <w:r w:rsidR="00722BCC">
        <w:t>the inner software of the device.</w:t>
      </w:r>
    </w:p>
    <w:p w14:paraId="0F9797B8" w14:textId="46837D2E" w:rsidR="00AB7473" w:rsidRDefault="00A568B6" w:rsidP="00AF25F0">
      <w:r>
        <w:t xml:space="preserve">The similar </w:t>
      </w:r>
      <w:r w:rsidR="001F21A3">
        <w:t xml:space="preserve">data range to </w:t>
      </w:r>
      <w:r w:rsidR="00565CDF">
        <w:t xml:space="preserve">the </w:t>
      </w:r>
      <w:r w:rsidR="001F21A3">
        <w:t>deep Argo data</w:t>
      </w:r>
      <w:r w:rsidR="005A4108">
        <w:t xml:space="preserve"> </w:t>
      </w:r>
      <w:r w:rsidR="00890EB5">
        <w:t xml:space="preserve">gives </w:t>
      </w:r>
      <w:r w:rsidR="008F4DE9">
        <w:t xml:space="preserve">prospects </w:t>
      </w:r>
      <w:r w:rsidR="009A38FC">
        <w:t>for</w:t>
      </w:r>
      <w:r>
        <w:t xml:space="preserve"> </w:t>
      </w:r>
      <w:r w:rsidR="008F4DE9">
        <w:t xml:space="preserve">the </w:t>
      </w:r>
      <w:r>
        <w:t xml:space="preserve">dataset. </w:t>
      </w:r>
      <w:r w:rsidR="00890EB5">
        <w:t xml:space="preserve">A similar data range could indicate that the dataset can be used to detect changes in the deep ocean despite having a different </w:t>
      </w:r>
      <w:r w:rsidR="00A24831">
        <w:t>average</w:t>
      </w:r>
      <w:r w:rsidR="00890EB5">
        <w:t xml:space="preserve">; further work is needed to understand the origin of the temperature </w:t>
      </w:r>
      <w:r w:rsidR="00A24831">
        <w:t>in the device</w:t>
      </w:r>
      <w:r w:rsidR="001778FA">
        <w:t xml:space="preserve">. </w:t>
      </w:r>
      <w:r w:rsidR="006B1C72">
        <w:t xml:space="preserve">The </w:t>
      </w:r>
      <w:r w:rsidR="006B1C72" w:rsidRPr="006B1C72">
        <w:t>sinusoidal</w:t>
      </w:r>
      <w:r w:rsidR="006B1C72">
        <w:t xml:space="preserve"> pattern in the diurnal cycle </w:t>
      </w:r>
      <w:r w:rsidR="00D96F22">
        <w:t xml:space="preserve">is </w:t>
      </w:r>
      <w:r w:rsidR="00621777">
        <w:t>evidence</w:t>
      </w:r>
      <w:r w:rsidR="006B7D26">
        <w:t xml:space="preserve"> that </w:t>
      </w:r>
      <w:r w:rsidR="00D96F22">
        <w:t xml:space="preserve">there is useful information captured </w:t>
      </w:r>
      <w:r w:rsidR="006B7D26">
        <w:t xml:space="preserve">within the data. </w:t>
      </w:r>
      <w:r w:rsidR="00F86656">
        <w:t xml:space="preserve">Further work with lunar and solar cycle data could further </w:t>
      </w:r>
      <w:r w:rsidR="00227164">
        <w:t xml:space="preserve">confirm this, </w:t>
      </w:r>
      <w:r w:rsidR="00722BCC">
        <w:t xml:space="preserve">this work could also be helpful in </w:t>
      </w:r>
      <w:r w:rsidR="00C120DA">
        <w:t>identify</w:t>
      </w:r>
      <w:r w:rsidR="00722BCC">
        <w:t xml:space="preserve">ing </w:t>
      </w:r>
      <w:r w:rsidR="00C120DA">
        <w:t xml:space="preserve">if there are </w:t>
      </w:r>
      <w:r w:rsidR="00227164">
        <w:t>factor</w:t>
      </w:r>
      <w:r w:rsidR="00C120DA">
        <w:t>s</w:t>
      </w:r>
      <w:r w:rsidR="00227164">
        <w:t xml:space="preserve"> </w:t>
      </w:r>
      <w:r w:rsidR="005A4108">
        <w:t xml:space="preserve">causing the strength of the sinusoidal pattern to vary. </w:t>
      </w:r>
      <w:r w:rsidR="00AB7473">
        <w:br w:type="page"/>
      </w:r>
    </w:p>
    <w:p w14:paraId="5F2E8A2D" w14:textId="3E35E29B" w:rsidR="00E83465" w:rsidRDefault="00AB7473" w:rsidP="00530097">
      <w:pPr>
        <w:pStyle w:val="Heading1"/>
      </w:pPr>
      <w:bookmarkStart w:id="18" w:name="_Toc212846115"/>
      <w:r>
        <w:lastRenderedPageBreak/>
        <w:t>List of References</w:t>
      </w:r>
      <w:bookmarkEnd w:id="18"/>
    </w:p>
    <w:p w14:paraId="04A6FFA8" w14:textId="7AA8BECE" w:rsidR="004E66AF" w:rsidRDefault="004E66AF" w:rsidP="009716D6">
      <w:pPr>
        <w:ind w:left="284" w:hanging="284"/>
        <w:jc w:val="left"/>
      </w:pPr>
      <w:r>
        <w:t>Abraham, J. P., et al. (2013). A review of global ocean temperature observations:</w:t>
      </w:r>
      <w:r w:rsidR="008B527C">
        <w:t xml:space="preserve"> </w:t>
      </w:r>
      <w:r>
        <w:t>Implications for ocean heat content estimates and climate change. Reviews of</w:t>
      </w:r>
      <w:r w:rsidR="008B527C">
        <w:t xml:space="preserve"> </w:t>
      </w:r>
      <w:r>
        <w:t xml:space="preserve">Geophysics, 51(3), 450–483. </w:t>
      </w:r>
      <w:hyperlink r:id="rId19" w:history="1">
        <w:r w:rsidR="00C27283" w:rsidRPr="00745D82">
          <w:rPr>
            <w:rStyle w:val="Hyperlink"/>
          </w:rPr>
          <w:t>https://doi.org/10.1002/rog.20022</w:t>
        </w:r>
      </w:hyperlink>
    </w:p>
    <w:p w14:paraId="5F626A4A" w14:textId="40BA74BE" w:rsidR="00C27283" w:rsidRDefault="00C27283" w:rsidP="009716D6">
      <w:pPr>
        <w:ind w:left="284" w:hanging="284"/>
        <w:jc w:val="left"/>
      </w:pPr>
      <w:r w:rsidRPr="00C27283">
        <w:t>Argo (</w:t>
      </w:r>
      <w:r w:rsidR="00F746B9" w:rsidRPr="00F746B9">
        <w:t>2025</w:t>
      </w:r>
      <w:r w:rsidRPr="00C27283">
        <w:t>). Argo float data and metadata from Global Data Assembly Centre (Argo GDAC). SEANOE. </w:t>
      </w:r>
      <w:hyperlink r:id="rId20" w:tgtFrame="_blank" w:history="1">
        <w:r w:rsidRPr="00C27283">
          <w:rPr>
            <w:rStyle w:val="Hyperlink"/>
          </w:rPr>
          <w:t>https://doi.org/10.17882/42182</w:t>
        </w:r>
      </w:hyperlink>
    </w:p>
    <w:p w14:paraId="49084976" w14:textId="3B704E34" w:rsidR="004E66AF" w:rsidRDefault="004E66AF" w:rsidP="009716D6">
      <w:pPr>
        <w:ind w:left="284" w:hanging="284"/>
        <w:jc w:val="left"/>
      </w:pPr>
      <w:r>
        <w:t>Argo Program. (n.d.). About. Scripps Institution of Oceanography, University of</w:t>
      </w:r>
      <w:r w:rsidR="008B527C">
        <w:t xml:space="preserve"> </w:t>
      </w:r>
      <w:r>
        <w:t>California San Diego. Retrieved August 18, 2025, from https://argo.ucsd.edu/about/</w:t>
      </w:r>
    </w:p>
    <w:p w14:paraId="1261394D" w14:textId="253BB6D2" w:rsidR="004E66AF" w:rsidRDefault="004E66AF" w:rsidP="009716D6">
      <w:pPr>
        <w:ind w:left="284" w:hanging="284"/>
        <w:jc w:val="left"/>
      </w:pPr>
      <w:r>
        <w:t>Carter, L. (1997). The sedimentary regime beneath the deep western boundary current</w:t>
      </w:r>
      <w:r w:rsidR="008B527C">
        <w:t xml:space="preserve"> </w:t>
      </w:r>
      <w:r>
        <w:t>inflow to the Southwest Pacific Ocean. Journal of Sedimentary Research, 67(6), 1005–1017. https://doi.org/10.1306/d42686b2-2b26-11d7-8648000102c1865d</w:t>
      </w:r>
    </w:p>
    <w:p w14:paraId="34A062B6" w14:textId="63124688" w:rsidR="004E66AF" w:rsidRDefault="004E66AF" w:rsidP="009716D6">
      <w:pPr>
        <w:ind w:left="284" w:hanging="284"/>
        <w:jc w:val="left"/>
      </w:pPr>
      <w:r>
        <w:t>Carter, R. M. (1997). The sedimentary regime beneath the Deep Western Boundary</w:t>
      </w:r>
      <w:r w:rsidR="008B527C">
        <w:t xml:space="preserve"> </w:t>
      </w:r>
      <w:r>
        <w:t>Current inflow to the Southwest Pacific Ocean. Journal of Sedimentary Research,</w:t>
      </w:r>
      <w:r w:rsidR="008B527C">
        <w:t xml:space="preserve"> </w:t>
      </w:r>
      <w:r>
        <w:t>67(6), 1005–1017. https://doi.org/10.1306/D4268676-2B26-11D7-8648000102C1865D</w:t>
      </w:r>
    </w:p>
    <w:p w14:paraId="3B78F4E2" w14:textId="4625E7BD" w:rsidR="004E66AF" w:rsidRDefault="004E66AF" w:rsidP="009716D6">
      <w:pPr>
        <w:ind w:left="284" w:hanging="284"/>
        <w:jc w:val="left"/>
      </w:pPr>
      <w:r>
        <w:t>Geonet. (n.d.). DART (Deep-ocean Assessment and Reporting of Tsunami).</w:t>
      </w:r>
      <w:r w:rsidR="008B527C">
        <w:t xml:space="preserve"> </w:t>
      </w:r>
      <w:r>
        <w:t>https://www.geonet.org.nz/about/tsunami/dart</w:t>
      </w:r>
    </w:p>
    <w:p w14:paraId="47E5DC0A" w14:textId="563CDB06" w:rsidR="009B54BC" w:rsidRDefault="009B54BC" w:rsidP="009716D6">
      <w:pPr>
        <w:ind w:left="284" w:hanging="284"/>
        <w:jc w:val="left"/>
      </w:pPr>
      <w:r w:rsidRPr="009B54BC">
        <w:t>GNS Science. (2023). Deep-ocean Assessment and Reporting of Tsunami (DART) network [Dataset]. GeoNet. https://doi.org/10.21420/8TCZ-TV02</w:t>
      </w:r>
    </w:p>
    <w:p w14:paraId="1D8900EA" w14:textId="01CDED32" w:rsidR="004E66AF" w:rsidRDefault="004E66AF" w:rsidP="009716D6">
      <w:pPr>
        <w:ind w:left="284" w:hanging="284"/>
        <w:jc w:val="left"/>
      </w:pPr>
      <w:r>
        <w:t>Internet Geography. (n.d.). What is global atmospheric circulation? Retrieved August 16,</w:t>
      </w:r>
      <w:r w:rsidR="008B527C">
        <w:t xml:space="preserve"> </w:t>
      </w:r>
      <w:r>
        <w:t xml:space="preserve">2025, from </w:t>
      </w:r>
      <w:hyperlink r:id="rId21" w:history="1">
        <w:r w:rsidR="008B527C" w:rsidRPr="00745D82">
          <w:rPr>
            <w:rStyle w:val="Hyperlink"/>
          </w:rPr>
          <w:t>https://www.internetgeography.net/topics/what-is-global-atmosphericcirculation/</w:t>
        </w:r>
      </w:hyperlink>
    </w:p>
    <w:p w14:paraId="33D42500" w14:textId="48CABBC1" w:rsidR="008B527C" w:rsidRDefault="008B527C" w:rsidP="009716D6">
      <w:pPr>
        <w:ind w:left="284" w:hanging="284"/>
        <w:jc w:val="left"/>
      </w:pPr>
      <w:r w:rsidRPr="0035762A">
        <w:t xml:space="preserve">Lozier, M. S. (2010). </w:t>
      </w:r>
      <w:r w:rsidRPr="0035762A">
        <w:rPr>
          <w:i/>
          <w:iCs/>
        </w:rPr>
        <w:t>Deconstructing the Conveyor Belt</w:t>
      </w:r>
      <w:r w:rsidRPr="0035762A">
        <w:t xml:space="preserve">. </w:t>
      </w:r>
      <w:r w:rsidRPr="0035762A">
        <w:rPr>
          <w:i/>
          <w:iCs/>
        </w:rPr>
        <w:t>Science, 328</w:t>
      </w:r>
      <w:r w:rsidRPr="0035762A">
        <w:t xml:space="preserve">(5985), 1507–1511. </w:t>
      </w:r>
      <w:hyperlink r:id="rId22" w:history="1">
        <w:r w:rsidRPr="00745D82">
          <w:rPr>
            <w:rStyle w:val="Hyperlink"/>
          </w:rPr>
          <w:t>https://doi.org/10.1126/science.1189250</w:t>
        </w:r>
      </w:hyperlink>
    </w:p>
    <w:p w14:paraId="289E6953" w14:textId="77777777" w:rsidR="00E6083B" w:rsidRDefault="004E66AF" w:rsidP="009716D6">
      <w:pPr>
        <w:ind w:left="284" w:hanging="284"/>
        <w:jc w:val="left"/>
      </w:pPr>
      <w:r>
        <w:t>MetService. (n.d.). Sea surface temperature. Retrieved August 18, 2025, from</w:t>
      </w:r>
      <w:r w:rsidR="008B527C">
        <w:t xml:space="preserve"> </w:t>
      </w:r>
      <w:hyperlink r:id="rId23" w:history="1">
        <w:r w:rsidR="008B527C" w:rsidRPr="00745D82">
          <w:rPr>
            <w:rStyle w:val="Hyperlink"/>
          </w:rPr>
          <w:t>https://www.metservice.com/maps-radar/marine/sea-surface-temperature</w:t>
        </w:r>
      </w:hyperlink>
      <w:r w:rsidR="008B527C">
        <w:t xml:space="preserve"> </w:t>
      </w:r>
    </w:p>
    <w:p w14:paraId="4BA28A81" w14:textId="2540237E" w:rsidR="004E66AF" w:rsidRDefault="004E66AF" w:rsidP="009716D6">
      <w:pPr>
        <w:ind w:left="284" w:hanging="284"/>
        <w:jc w:val="left"/>
      </w:pPr>
      <w:r>
        <w:t>Mortimer, N., Campbell, H. J., Rowland, J., Carlow, M., &amp; The Z. (2017). Zealandia:</w:t>
      </w:r>
      <w:r w:rsidR="008B527C">
        <w:t xml:space="preserve"> </w:t>
      </w:r>
      <w:r>
        <w:t>Earth's hidden continent. GSA Today, 27(3), 1–6. https://doi.org/10.1130/GSATG321A.1</w:t>
      </w:r>
    </w:p>
    <w:p w14:paraId="5D6E8BE6" w14:textId="5D484219" w:rsidR="004E66AF" w:rsidRDefault="004E66AF" w:rsidP="009716D6">
      <w:pPr>
        <w:ind w:left="284" w:hanging="284"/>
        <w:jc w:val="left"/>
      </w:pPr>
      <w:r>
        <w:t>National Emergency Management Agency. (n.d.). How does the DART network work?</w:t>
      </w:r>
      <w:r w:rsidR="008B527C">
        <w:t xml:space="preserve"> </w:t>
      </w:r>
      <w:r>
        <w:t>[Infographic]. New Zealand Government.</w:t>
      </w:r>
      <w:r w:rsidR="008B527C">
        <w:t xml:space="preserve"> </w:t>
      </w:r>
      <w:r>
        <w:t>https://www.civildefence.govt.nz/assets/Uploads/publications/tsunami/DARTnetwork-infographic.pdf</w:t>
      </w:r>
    </w:p>
    <w:p w14:paraId="710CE4A7" w14:textId="29BC5833" w:rsidR="004E66AF" w:rsidRDefault="004E66AF" w:rsidP="009716D6">
      <w:pPr>
        <w:ind w:left="284" w:hanging="284"/>
        <w:jc w:val="left"/>
      </w:pPr>
      <w:r>
        <w:t>NIWA. (2008). Linking the world's oceans: the Antarctic Circumpolar Current. Water &amp;</w:t>
      </w:r>
      <w:r w:rsidR="008B527C">
        <w:t xml:space="preserve"> </w:t>
      </w:r>
      <w:r>
        <w:t>Atmosphere, 16(4), 24–25. Retrieved August 17, 2025, from</w:t>
      </w:r>
      <w:r w:rsidR="008B527C">
        <w:t xml:space="preserve"> </w:t>
      </w:r>
      <w:r>
        <w:t>https://niwa.co.nz/sites/default/files/import/attachments/oceans.pdf</w:t>
      </w:r>
    </w:p>
    <w:p w14:paraId="0019118E" w14:textId="55E3CC81" w:rsidR="004E66AF" w:rsidRDefault="004E66AF" w:rsidP="009716D6">
      <w:pPr>
        <w:ind w:left="284" w:hanging="284"/>
        <w:jc w:val="left"/>
      </w:pPr>
      <w:r>
        <w:lastRenderedPageBreak/>
        <w:t>NIWA. (n.d.-a). Copyright and conditions of NIWA data access and use. Retrieved</w:t>
      </w:r>
      <w:r w:rsidR="008B527C">
        <w:t xml:space="preserve"> </w:t>
      </w:r>
      <w:r>
        <w:t>August 18, 2025, from https://niwa.co.nz/climate-and-weather/copyright-andconditions-niwa-data-access-and-use</w:t>
      </w:r>
    </w:p>
    <w:p w14:paraId="43A2F97B" w14:textId="406BD874" w:rsidR="004E66AF" w:rsidRDefault="004E66AF" w:rsidP="009716D6">
      <w:pPr>
        <w:ind w:left="284" w:hanging="284"/>
        <w:jc w:val="left"/>
      </w:pPr>
      <w:r>
        <w:t>NIW (n.d.-b). NOAA satellite data. Earth Sciences New Zealand. Retrieved August 18,</w:t>
      </w:r>
      <w:r w:rsidR="008B527C">
        <w:t xml:space="preserve"> </w:t>
      </w:r>
      <w:r>
        <w:t>2025, from https://niwa.co.nz/atmosphere/noaa-satellite-dataA.</w:t>
      </w:r>
    </w:p>
    <w:p w14:paraId="1C8CA2B2" w14:textId="5FE15D6E" w:rsidR="004E66AF" w:rsidRDefault="004E66AF" w:rsidP="009716D6">
      <w:pPr>
        <w:ind w:left="284" w:hanging="284"/>
        <w:jc w:val="left"/>
      </w:pPr>
      <w:r>
        <w:t>Pauthenet, E., Roquet, F., Madec, G., Sallée, J.-B., &amp; Nerini, D. (2019). The thermohaline</w:t>
      </w:r>
      <w:r w:rsidR="008B527C">
        <w:t xml:space="preserve"> </w:t>
      </w:r>
      <w:r>
        <w:t>modes of the global ocean. Journal of Physical Oceanography, 49(10), 2535–2552.</w:t>
      </w:r>
      <w:r w:rsidR="008B527C">
        <w:t xml:space="preserve"> </w:t>
      </w:r>
      <w:r>
        <w:t>https://doi.org/10.1175/JPO-D-19-0120.1</w:t>
      </w:r>
    </w:p>
    <w:p w14:paraId="50B43225" w14:textId="08258A44" w:rsidR="004E66AF" w:rsidRDefault="004E66AF" w:rsidP="009716D6">
      <w:pPr>
        <w:ind w:left="284" w:hanging="284"/>
        <w:jc w:val="left"/>
      </w:pPr>
      <w:r>
        <w:t>Sathyanarayanan, A., Köhl, A., &amp; Stammer, D. (2021). Ocean salinity changes in the</w:t>
      </w:r>
      <w:r w:rsidR="008B527C">
        <w:t xml:space="preserve"> </w:t>
      </w:r>
      <w:r>
        <w:t>global ocean under global warming. Journal of Climate, 34(20), 8219–8236.</w:t>
      </w:r>
      <w:r w:rsidR="008B527C">
        <w:t xml:space="preserve"> </w:t>
      </w:r>
      <w:r>
        <w:t>https://doi.org/10.1175/JCLI-D-20-0865.1</w:t>
      </w:r>
    </w:p>
    <w:p w14:paraId="785E5127" w14:textId="177D23F9" w:rsidR="004E66AF" w:rsidRDefault="004E66AF" w:rsidP="009716D6">
      <w:pPr>
        <w:ind w:left="284" w:hanging="284"/>
        <w:jc w:val="left"/>
      </w:pPr>
      <w:r>
        <w:t>Silvano, A., Purkey, S., Gordon, A. L., Castagno, P., Stewart, A. L., Rintoul, S. R., Foppert,</w:t>
      </w:r>
      <w:r w:rsidR="008B527C">
        <w:t xml:space="preserve"> </w:t>
      </w:r>
      <w:r>
        <w:t>A., Gunn, K. L., Herraiz-Borreguero, L., Aoki, S., Nakayama, Y., Naveira Garabato, A. C.,</w:t>
      </w:r>
      <w:r w:rsidR="008B527C">
        <w:t xml:space="preserve"> </w:t>
      </w:r>
      <w:r>
        <w:t>Spingys, C., Akhoudas, C. H., Sallée, J.-B., de Lavergne, C., Abrahamsen, E. P., Meijers,</w:t>
      </w:r>
      <w:r w:rsidR="008B527C">
        <w:t xml:space="preserve"> </w:t>
      </w:r>
      <w:r>
        <w:t>A. J. S., Meredith, M. P., … Lee, W. S. (2023). Observing Antarctic Bottom Water in the</w:t>
      </w:r>
      <w:r w:rsidR="008B527C">
        <w:t xml:space="preserve"> </w:t>
      </w:r>
      <w:r>
        <w:t>Southern Ocean. Frontiers in Marine Science, 10.</w:t>
      </w:r>
      <w:r w:rsidR="008B527C">
        <w:t xml:space="preserve"> </w:t>
      </w:r>
      <w:r>
        <w:t>https://doi.org/10.3389/fmars.2023.1221701</w:t>
      </w:r>
    </w:p>
    <w:p w14:paraId="4D37BDC7" w14:textId="3F3A3855" w:rsidR="004E66AF" w:rsidRDefault="004E66AF" w:rsidP="009716D6">
      <w:pPr>
        <w:ind w:left="284" w:hanging="284"/>
        <w:jc w:val="left"/>
      </w:pPr>
      <w:r>
        <w:t>Webb, P. (2021). 8.1 Earth's heat budget. In Introduction to Oceanography. RWU</w:t>
      </w:r>
      <w:r w:rsidR="008B527C">
        <w:t xml:space="preserve"> </w:t>
      </w:r>
      <w:r>
        <w:t>Pressbooks. https://rwu.pressbooks.pub/webboceanography/chapter/8-1-earthsheat-budget/</w:t>
      </w:r>
    </w:p>
    <w:p w14:paraId="69DE408F" w14:textId="4A2E2CDD" w:rsidR="004E66AF" w:rsidRDefault="004E66AF" w:rsidP="009716D6">
      <w:pPr>
        <w:ind w:left="284" w:hanging="284"/>
        <w:jc w:val="left"/>
      </w:pPr>
      <w:r>
        <w:t>Zika, J. D., Skliris, N., Nurser, A. J. G., Josey, S. A., Mudryk, L., Laliberté, F., &amp; Marsh, R.</w:t>
      </w:r>
      <w:r w:rsidR="008B527C">
        <w:t xml:space="preserve"> </w:t>
      </w:r>
      <w:r>
        <w:t>(2015). Maintenance and broadening of the ocean’s salinity distribution by the water</w:t>
      </w:r>
      <w:r w:rsidR="008B527C">
        <w:t xml:space="preserve"> </w:t>
      </w:r>
      <w:r>
        <w:t>cycle. Journal of Climate, 28(24), 9550–9560. https://doi.org/10.1175/JCLI-D-150273.1</w:t>
      </w:r>
    </w:p>
    <w:p w14:paraId="32BC10E8" w14:textId="77777777" w:rsidR="004E66AF" w:rsidRPr="0035762A" w:rsidRDefault="004E66AF" w:rsidP="00530097"/>
    <w:sectPr w:rsidR="004E66AF" w:rsidRPr="0035762A" w:rsidSect="003D1A42">
      <w:pgSz w:w="11906" w:h="16838"/>
      <w:pgMar w:top="1440" w:right="1440" w:bottom="709"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365685"/>
    <w:multiLevelType w:val="hybridMultilevel"/>
    <w:tmpl w:val="B470E33E"/>
    <w:lvl w:ilvl="0" w:tplc="3C366F5C">
      <w:numFmt w:val="bullet"/>
      <w:lvlText w:val="-"/>
      <w:lvlJc w:val="left"/>
      <w:pPr>
        <w:ind w:left="720" w:hanging="360"/>
      </w:pPr>
      <w:rPr>
        <w:rFonts w:ascii="Aptos" w:eastAsiaTheme="minorHAnsi" w:hAnsi="Aptos" w:cstheme="minorBidi"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 w15:restartNumberingAfterBreak="0">
    <w:nsid w:val="35F06B82"/>
    <w:multiLevelType w:val="hybridMultilevel"/>
    <w:tmpl w:val="76227854"/>
    <w:lvl w:ilvl="0" w:tplc="1409000F">
      <w:start w:val="1"/>
      <w:numFmt w:val="decimal"/>
      <w:lvlText w:val="%1."/>
      <w:lvlJc w:val="left"/>
      <w:pPr>
        <w:ind w:left="720" w:hanging="360"/>
      </w:p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2" w15:restartNumberingAfterBreak="0">
    <w:nsid w:val="58CC5E22"/>
    <w:multiLevelType w:val="hybridMultilevel"/>
    <w:tmpl w:val="495815E2"/>
    <w:lvl w:ilvl="0" w:tplc="1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66202263"/>
    <w:multiLevelType w:val="hybridMultilevel"/>
    <w:tmpl w:val="EACE7F28"/>
    <w:lvl w:ilvl="0" w:tplc="1409000F">
      <w:start w:val="1"/>
      <w:numFmt w:val="decimal"/>
      <w:lvlText w:val="%1."/>
      <w:lvlJc w:val="left"/>
      <w:pPr>
        <w:ind w:left="720" w:hanging="360"/>
      </w:p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num w:numId="1" w16cid:durableId="1885168013">
    <w:abstractNumId w:val="0"/>
  </w:num>
  <w:num w:numId="2" w16cid:durableId="2052413202">
    <w:abstractNumId w:val="2"/>
  </w:num>
  <w:num w:numId="3" w16cid:durableId="493837836">
    <w:abstractNumId w:val="1"/>
  </w:num>
  <w:num w:numId="4" w16cid:durableId="50721502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3465"/>
    <w:rsid w:val="0000799F"/>
    <w:rsid w:val="00011E0A"/>
    <w:rsid w:val="00012005"/>
    <w:rsid w:val="000148A3"/>
    <w:rsid w:val="00021C34"/>
    <w:rsid w:val="000241F4"/>
    <w:rsid w:val="00024932"/>
    <w:rsid w:val="0002555C"/>
    <w:rsid w:val="00027D7D"/>
    <w:rsid w:val="000306D2"/>
    <w:rsid w:val="00032E2D"/>
    <w:rsid w:val="00035934"/>
    <w:rsid w:val="0004013B"/>
    <w:rsid w:val="0004190C"/>
    <w:rsid w:val="00043E81"/>
    <w:rsid w:val="00053145"/>
    <w:rsid w:val="00060F2D"/>
    <w:rsid w:val="000626E1"/>
    <w:rsid w:val="000653A3"/>
    <w:rsid w:val="0006717D"/>
    <w:rsid w:val="00073BBA"/>
    <w:rsid w:val="000755DE"/>
    <w:rsid w:val="000819B9"/>
    <w:rsid w:val="00083F1C"/>
    <w:rsid w:val="00084363"/>
    <w:rsid w:val="00087855"/>
    <w:rsid w:val="00090BE6"/>
    <w:rsid w:val="00091B95"/>
    <w:rsid w:val="000922F3"/>
    <w:rsid w:val="00093EDA"/>
    <w:rsid w:val="000A1A89"/>
    <w:rsid w:val="000A1B31"/>
    <w:rsid w:val="000A77DF"/>
    <w:rsid w:val="000A79B5"/>
    <w:rsid w:val="000B2CCC"/>
    <w:rsid w:val="000B3545"/>
    <w:rsid w:val="000B4299"/>
    <w:rsid w:val="000B790A"/>
    <w:rsid w:val="000C026C"/>
    <w:rsid w:val="000C04A6"/>
    <w:rsid w:val="000C0943"/>
    <w:rsid w:val="000C2058"/>
    <w:rsid w:val="000C6173"/>
    <w:rsid w:val="000D2F58"/>
    <w:rsid w:val="000D37C9"/>
    <w:rsid w:val="000D4106"/>
    <w:rsid w:val="000D5897"/>
    <w:rsid w:val="000D5994"/>
    <w:rsid w:val="000D7791"/>
    <w:rsid w:val="000E2F36"/>
    <w:rsid w:val="000E3534"/>
    <w:rsid w:val="000E3E86"/>
    <w:rsid w:val="000E4E4C"/>
    <w:rsid w:val="000E512F"/>
    <w:rsid w:val="000E6EC7"/>
    <w:rsid w:val="000F0E20"/>
    <w:rsid w:val="000F65ED"/>
    <w:rsid w:val="000F77C6"/>
    <w:rsid w:val="0011326B"/>
    <w:rsid w:val="001137E3"/>
    <w:rsid w:val="00120119"/>
    <w:rsid w:val="001222FC"/>
    <w:rsid w:val="00122ADA"/>
    <w:rsid w:val="00123AC9"/>
    <w:rsid w:val="001242C1"/>
    <w:rsid w:val="00131354"/>
    <w:rsid w:val="00131DE6"/>
    <w:rsid w:val="00133BAC"/>
    <w:rsid w:val="00134FAB"/>
    <w:rsid w:val="001426F6"/>
    <w:rsid w:val="00144545"/>
    <w:rsid w:val="00144641"/>
    <w:rsid w:val="00144E18"/>
    <w:rsid w:val="00147C03"/>
    <w:rsid w:val="00150E35"/>
    <w:rsid w:val="00151E4C"/>
    <w:rsid w:val="00152AE4"/>
    <w:rsid w:val="00155441"/>
    <w:rsid w:val="00155C63"/>
    <w:rsid w:val="00157F66"/>
    <w:rsid w:val="00166FBB"/>
    <w:rsid w:val="001678A2"/>
    <w:rsid w:val="00171304"/>
    <w:rsid w:val="00174DAA"/>
    <w:rsid w:val="00175D02"/>
    <w:rsid w:val="001778FA"/>
    <w:rsid w:val="00182FAB"/>
    <w:rsid w:val="001834F2"/>
    <w:rsid w:val="0018384B"/>
    <w:rsid w:val="001846C6"/>
    <w:rsid w:val="00185447"/>
    <w:rsid w:val="00186CA6"/>
    <w:rsid w:val="00187757"/>
    <w:rsid w:val="001907E3"/>
    <w:rsid w:val="00195992"/>
    <w:rsid w:val="001B0A7C"/>
    <w:rsid w:val="001B3558"/>
    <w:rsid w:val="001B6A25"/>
    <w:rsid w:val="001C1C27"/>
    <w:rsid w:val="001C255E"/>
    <w:rsid w:val="001C409F"/>
    <w:rsid w:val="001C6986"/>
    <w:rsid w:val="001D07CB"/>
    <w:rsid w:val="001D5AB3"/>
    <w:rsid w:val="001E55C2"/>
    <w:rsid w:val="001E6818"/>
    <w:rsid w:val="001E7580"/>
    <w:rsid w:val="001F0FCF"/>
    <w:rsid w:val="001F21A3"/>
    <w:rsid w:val="001F34D8"/>
    <w:rsid w:val="001F61F8"/>
    <w:rsid w:val="001F7F1B"/>
    <w:rsid w:val="002008A2"/>
    <w:rsid w:val="002016D5"/>
    <w:rsid w:val="00202B16"/>
    <w:rsid w:val="0020541D"/>
    <w:rsid w:val="00205BEB"/>
    <w:rsid w:val="0020723B"/>
    <w:rsid w:val="00210A65"/>
    <w:rsid w:val="00210FE3"/>
    <w:rsid w:val="00211B2A"/>
    <w:rsid w:val="00214598"/>
    <w:rsid w:val="00215C3B"/>
    <w:rsid w:val="002177DB"/>
    <w:rsid w:val="00224BE7"/>
    <w:rsid w:val="00226C75"/>
    <w:rsid w:val="00227164"/>
    <w:rsid w:val="0022750A"/>
    <w:rsid w:val="00230D94"/>
    <w:rsid w:val="002315A2"/>
    <w:rsid w:val="0023521B"/>
    <w:rsid w:val="002359E6"/>
    <w:rsid w:val="00236FA8"/>
    <w:rsid w:val="00237CCF"/>
    <w:rsid w:val="00242222"/>
    <w:rsid w:val="00244B09"/>
    <w:rsid w:val="00245B96"/>
    <w:rsid w:val="00250C41"/>
    <w:rsid w:val="0025414A"/>
    <w:rsid w:val="00254210"/>
    <w:rsid w:val="00255D2F"/>
    <w:rsid w:val="002602EC"/>
    <w:rsid w:val="00260673"/>
    <w:rsid w:val="0026258D"/>
    <w:rsid w:val="0026466C"/>
    <w:rsid w:val="0027437E"/>
    <w:rsid w:val="00276A25"/>
    <w:rsid w:val="00281B2A"/>
    <w:rsid w:val="00282C50"/>
    <w:rsid w:val="00284E87"/>
    <w:rsid w:val="0028722F"/>
    <w:rsid w:val="0029386B"/>
    <w:rsid w:val="002956B8"/>
    <w:rsid w:val="002A1185"/>
    <w:rsid w:val="002A18E1"/>
    <w:rsid w:val="002A297E"/>
    <w:rsid w:val="002A5354"/>
    <w:rsid w:val="002A603F"/>
    <w:rsid w:val="002A701E"/>
    <w:rsid w:val="002B3962"/>
    <w:rsid w:val="002B407B"/>
    <w:rsid w:val="002B71FE"/>
    <w:rsid w:val="002B76E3"/>
    <w:rsid w:val="002C1774"/>
    <w:rsid w:val="002C3F20"/>
    <w:rsid w:val="002C4542"/>
    <w:rsid w:val="002C4E87"/>
    <w:rsid w:val="002C7E5C"/>
    <w:rsid w:val="002D0B00"/>
    <w:rsid w:val="002D1048"/>
    <w:rsid w:val="002D2DBC"/>
    <w:rsid w:val="002D2E6A"/>
    <w:rsid w:val="002D6F47"/>
    <w:rsid w:val="002D7192"/>
    <w:rsid w:val="002E3427"/>
    <w:rsid w:val="002E5E37"/>
    <w:rsid w:val="002E704D"/>
    <w:rsid w:val="002F18C6"/>
    <w:rsid w:val="002F1D64"/>
    <w:rsid w:val="002F37B8"/>
    <w:rsid w:val="002F6E8F"/>
    <w:rsid w:val="002F7392"/>
    <w:rsid w:val="002F7CAC"/>
    <w:rsid w:val="00300793"/>
    <w:rsid w:val="00303F2E"/>
    <w:rsid w:val="0030543B"/>
    <w:rsid w:val="00307A6C"/>
    <w:rsid w:val="003108DB"/>
    <w:rsid w:val="00311AD4"/>
    <w:rsid w:val="00315404"/>
    <w:rsid w:val="0031543E"/>
    <w:rsid w:val="0031585B"/>
    <w:rsid w:val="00320813"/>
    <w:rsid w:val="00330041"/>
    <w:rsid w:val="003303A6"/>
    <w:rsid w:val="003332A7"/>
    <w:rsid w:val="00333FB3"/>
    <w:rsid w:val="00335790"/>
    <w:rsid w:val="003410AF"/>
    <w:rsid w:val="00350284"/>
    <w:rsid w:val="00357543"/>
    <w:rsid w:val="0035762A"/>
    <w:rsid w:val="00360702"/>
    <w:rsid w:val="00363101"/>
    <w:rsid w:val="003632D6"/>
    <w:rsid w:val="00364944"/>
    <w:rsid w:val="0037340B"/>
    <w:rsid w:val="00373B26"/>
    <w:rsid w:val="00382948"/>
    <w:rsid w:val="0038387C"/>
    <w:rsid w:val="00384AEC"/>
    <w:rsid w:val="003852FA"/>
    <w:rsid w:val="003918FC"/>
    <w:rsid w:val="00393C28"/>
    <w:rsid w:val="00394AB2"/>
    <w:rsid w:val="00394B0E"/>
    <w:rsid w:val="00394D93"/>
    <w:rsid w:val="00394D9F"/>
    <w:rsid w:val="0039623E"/>
    <w:rsid w:val="00396EB9"/>
    <w:rsid w:val="003A11EE"/>
    <w:rsid w:val="003A79D8"/>
    <w:rsid w:val="003B18ED"/>
    <w:rsid w:val="003B39C5"/>
    <w:rsid w:val="003B3A51"/>
    <w:rsid w:val="003B3D96"/>
    <w:rsid w:val="003B4AFF"/>
    <w:rsid w:val="003B5009"/>
    <w:rsid w:val="003B553E"/>
    <w:rsid w:val="003B7B7E"/>
    <w:rsid w:val="003C204E"/>
    <w:rsid w:val="003C5815"/>
    <w:rsid w:val="003C5BF1"/>
    <w:rsid w:val="003C5C84"/>
    <w:rsid w:val="003C6CB2"/>
    <w:rsid w:val="003D1A42"/>
    <w:rsid w:val="003D1B6E"/>
    <w:rsid w:val="003D3019"/>
    <w:rsid w:val="003D6985"/>
    <w:rsid w:val="003E04B5"/>
    <w:rsid w:val="003E2387"/>
    <w:rsid w:val="003E2A17"/>
    <w:rsid w:val="003E2E04"/>
    <w:rsid w:val="003E782C"/>
    <w:rsid w:val="003F49FE"/>
    <w:rsid w:val="00401904"/>
    <w:rsid w:val="00404EC9"/>
    <w:rsid w:val="004114B2"/>
    <w:rsid w:val="00411725"/>
    <w:rsid w:val="004177A7"/>
    <w:rsid w:val="00417906"/>
    <w:rsid w:val="00420489"/>
    <w:rsid w:val="00421E98"/>
    <w:rsid w:val="00425422"/>
    <w:rsid w:val="004264BE"/>
    <w:rsid w:val="004270FD"/>
    <w:rsid w:val="00431512"/>
    <w:rsid w:val="00433A0A"/>
    <w:rsid w:val="0043589A"/>
    <w:rsid w:val="0043796B"/>
    <w:rsid w:val="004413D8"/>
    <w:rsid w:val="00441AA3"/>
    <w:rsid w:val="00442E19"/>
    <w:rsid w:val="00443577"/>
    <w:rsid w:val="00444E2F"/>
    <w:rsid w:val="00451E02"/>
    <w:rsid w:val="00452054"/>
    <w:rsid w:val="00453A4D"/>
    <w:rsid w:val="00454B69"/>
    <w:rsid w:val="00455D5D"/>
    <w:rsid w:val="00460959"/>
    <w:rsid w:val="0046112A"/>
    <w:rsid w:val="004616E8"/>
    <w:rsid w:val="00462924"/>
    <w:rsid w:val="00462AF3"/>
    <w:rsid w:val="004638C1"/>
    <w:rsid w:val="004646C8"/>
    <w:rsid w:val="004649A3"/>
    <w:rsid w:val="00464F77"/>
    <w:rsid w:val="00467CE7"/>
    <w:rsid w:val="0049026D"/>
    <w:rsid w:val="0049207F"/>
    <w:rsid w:val="00492E76"/>
    <w:rsid w:val="00493216"/>
    <w:rsid w:val="00493335"/>
    <w:rsid w:val="00497CA4"/>
    <w:rsid w:val="004A029D"/>
    <w:rsid w:val="004A068F"/>
    <w:rsid w:val="004A0F3E"/>
    <w:rsid w:val="004A23BE"/>
    <w:rsid w:val="004B211D"/>
    <w:rsid w:val="004B58AA"/>
    <w:rsid w:val="004C0B96"/>
    <w:rsid w:val="004C24F6"/>
    <w:rsid w:val="004C36C0"/>
    <w:rsid w:val="004C7613"/>
    <w:rsid w:val="004D7D34"/>
    <w:rsid w:val="004E08FF"/>
    <w:rsid w:val="004E0D00"/>
    <w:rsid w:val="004E66AF"/>
    <w:rsid w:val="004F0B23"/>
    <w:rsid w:val="004F0F13"/>
    <w:rsid w:val="004F1012"/>
    <w:rsid w:val="004F2932"/>
    <w:rsid w:val="004F2C5E"/>
    <w:rsid w:val="004F3847"/>
    <w:rsid w:val="004F43DE"/>
    <w:rsid w:val="004F47EC"/>
    <w:rsid w:val="004F5E2B"/>
    <w:rsid w:val="004F6031"/>
    <w:rsid w:val="004F6DA4"/>
    <w:rsid w:val="004F7C43"/>
    <w:rsid w:val="0050133A"/>
    <w:rsid w:val="00504A79"/>
    <w:rsid w:val="005059A0"/>
    <w:rsid w:val="00506371"/>
    <w:rsid w:val="00506E8F"/>
    <w:rsid w:val="00510665"/>
    <w:rsid w:val="0051110D"/>
    <w:rsid w:val="005160A4"/>
    <w:rsid w:val="0051619D"/>
    <w:rsid w:val="0051628D"/>
    <w:rsid w:val="00523D65"/>
    <w:rsid w:val="005274BB"/>
    <w:rsid w:val="005275F9"/>
    <w:rsid w:val="00530097"/>
    <w:rsid w:val="005377D4"/>
    <w:rsid w:val="00537FCF"/>
    <w:rsid w:val="00540855"/>
    <w:rsid w:val="00540929"/>
    <w:rsid w:val="00541D94"/>
    <w:rsid w:val="00543D51"/>
    <w:rsid w:val="00544BE0"/>
    <w:rsid w:val="00546AAC"/>
    <w:rsid w:val="00547E24"/>
    <w:rsid w:val="00554AD5"/>
    <w:rsid w:val="00554DF2"/>
    <w:rsid w:val="005637B1"/>
    <w:rsid w:val="005657A8"/>
    <w:rsid w:val="005657B4"/>
    <w:rsid w:val="00565CDF"/>
    <w:rsid w:val="00566582"/>
    <w:rsid w:val="00574C86"/>
    <w:rsid w:val="00574D49"/>
    <w:rsid w:val="00580828"/>
    <w:rsid w:val="0058213F"/>
    <w:rsid w:val="00582C33"/>
    <w:rsid w:val="005847A1"/>
    <w:rsid w:val="00587FEC"/>
    <w:rsid w:val="0059087B"/>
    <w:rsid w:val="00592E8E"/>
    <w:rsid w:val="00594770"/>
    <w:rsid w:val="0059618D"/>
    <w:rsid w:val="005973C9"/>
    <w:rsid w:val="005A1E76"/>
    <w:rsid w:val="005A4108"/>
    <w:rsid w:val="005A4212"/>
    <w:rsid w:val="005A7B15"/>
    <w:rsid w:val="005B05AD"/>
    <w:rsid w:val="005B4F4F"/>
    <w:rsid w:val="005B5885"/>
    <w:rsid w:val="005B6D88"/>
    <w:rsid w:val="005C2AD5"/>
    <w:rsid w:val="005C3371"/>
    <w:rsid w:val="005C35EB"/>
    <w:rsid w:val="005C3630"/>
    <w:rsid w:val="005C3AAF"/>
    <w:rsid w:val="005C3DCD"/>
    <w:rsid w:val="005C4FBB"/>
    <w:rsid w:val="005D11F2"/>
    <w:rsid w:val="005D458C"/>
    <w:rsid w:val="005D64BC"/>
    <w:rsid w:val="005D6D00"/>
    <w:rsid w:val="005E4A03"/>
    <w:rsid w:val="005E5735"/>
    <w:rsid w:val="005F1861"/>
    <w:rsid w:val="005F22FD"/>
    <w:rsid w:val="005F41E8"/>
    <w:rsid w:val="005F463C"/>
    <w:rsid w:val="005F6815"/>
    <w:rsid w:val="005F76B6"/>
    <w:rsid w:val="005F7F87"/>
    <w:rsid w:val="0060081C"/>
    <w:rsid w:val="00600FC9"/>
    <w:rsid w:val="006011A8"/>
    <w:rsid w:val="00601DDD"/>
    <w:rsid w:val="006022A7"/>
    <w:rsid w:val="00603689"/>
    <w:rsid w:val="00604647"/>
    <w:rsid w:val="00605983"/>
    <w:rsid w:val="00605A7C"/>
    <w:rsid w:val="00606BA4"/>
    <w:rsid w:val="0061361E"/>
    <w:rsid w:val="00614788"/>
    <w:rsid w:val="006148CA"/>
    <w:rsid w:val="00621777"/>
    <w:rsid w:val="00625628"/>
    <w:rsid w:val="006268CD"/>
    <w:rsid w:val="00630E1C"/>
    <w:rsid w:val="00631848"/>
    <w:rsid w:val="00634F8E"/>
    <w:rsid w:val="00635145"/>
    <w:rsid w:val="00636693"/>
    <w:rsid w:val="006368AB"/>
    <w:rsid w:val="006407CF"/>
    <w:rsid w:val="00641417"/>
    <w:rsid w:val="00641AB2"/>
    <w:rsid w:val="00641E5A"/>
    <w:rsid w:val="0064383B"/>
    <w:rsid w:val="00645A6F"/>
    <w:rsid w:val="006463CE"/>
    <w:rsid w:val="00647D64"/>
    <w:rsid w:val="00651EC8"/>
    <w:rsid w:val="00653235"/>
    <w:rsid w:val="006548A9"/>
    <w:rsid w:val="006728FB"/>
    <w:rsid w:val="006746CB"/>
    <w:rsid w:val="0067708C"/>
    <w:rsid w:val="0067774C"/>
    <w:rsid w:val="0068052F"/>
    <w:rsid w:val="006819DB"/>
    <w:rsid w:val="00681B52"/>
    <w:rsid w:val="0068277B"/>
    <w:rsid w:val="006857B8"/>
    <w:rsid w:val="006879DF"/>
    <w:rsid w:val="006948FC"/>
    <w:rsid w:val="00694E0D"/>
    <w:rsid w:val="006966DE"/>
    <w:rsid w:val="00697977"/>
    <w:rsid w:val="006A7579"/>
    <w:rsid w:val="006B1C72"/>
    <w:rsid w:val="006B3C96"/>
    <w:rsid w:val="006B5FB4"/>
    <w:rsid w:val="006B7417"/>
    <w:rsid w:val="006B7AB0"/>
    <w:rsid w:val="006B7D26"/>
    <w:rsid w:val="006C0492"/>
    <w:rsid w:val="006C1A91"/>
    <w:rsid w:val="006C2F82"/>
    <w:rsid w:val="006C2F96"/>
    <w:rsid w:val="006C345D"/>
    <w:rsid w:val="006C3518"/>
    <w:rsid w:val="006C3C40"/>
    <w:rsid w:val="006C6BCB"/>
    <w:rsid w:val="006D4537"/>
    <w:rsid w:val="006E2B44"/>
    <w:rsid w:val="006E58CD"/>
    <w:rsid w:val="006E6ED5"/>
    <w:rsid w:val="006F0E41"/>
    <w:rsid w:val="006F2C9D"/>
    <w:rsid w:val="006F313F"/>
    <w:rsid w:val="006F34B5"/>
    <w:rsid w:val="006F3AA3"/>
    <w:rsid w:val="006F3AF8"/>
    <w:rsid w:val="006F528B"/>
    <w:rsid w:val="006F61F6"/>
    <w:rsid w:val="007032F5"/>
    <w:rsid w:val="00705989"/>
    <w:rsid w:val="00705D4F"/>
    <w:rsid w:val="00706A4F"/>
    <w:rsid w:val="00707119"/>
    <w:rsid w:val="00711922"/>
    <w:rsid w:val="00713284"/>
    <w:rsid w:val="00713C17"/>
    <w:rsid w:val="00713C2B"/>
    <w:rsid w:val="00713C80"/>
    <w:rsid w:val="00716A1C"/>
    <w:rsid w:val="00716A87"/>
    <w:rsid w:val="007171AC"/>
    <w:rsid w:val="00722BCC"/>
    <w:rsid w:val="00723409"/>
    <w:rsid w:val="0072711B"/>
    <w:rsid w:val="00730777"/>
    <w:rsid w:val="00734C4C"/>
    <w:rsid w:val="00736330"/>
    <w:rsid w:val="00736A33"/>
    <w:rsid w:val="007377F0"/>
    <w:rsid w:val="00740AEF"/>
    <w:rsid w:val="00741854"/>
    <w:rsid w:val="00751FF1"/>
    <w:rsid w:val="0075226A"/>
    <w:rsid w:val="007525A1"/>
    <w:rsid w:val="00753675"/>
    <w:rsid w:val="00753779"/>
    <w:rsid w:val="00754024"/>
    <w:rsid w:val="0075673D"/>
    <w:rsid w:val="00756BCD"/>
    <w:rsid w:val="00757B47"/>
    <w:rsid w:val="00757C42"/>
    <w:rsid w:val="00757DE5"/>
    <w:rsid w:val="00760338"/>
    <w:rsid w:val="00762B99"/>
    <w:rsid w:val="0076514E"/>
    <w:rsid w:val="00765DBB"/>
    <w:rsid w:val="0076753B"/>
    <w:rsid w:val="00770A65"/>
    <w:rsid w:val="007711A2"/>
    <w:rsid w:val="00771540"/>
    <w:rsid w:val="0077386C"/>
    <w:rsid w:val="00773CD1"/>
    <w:rsid w:val="00775341"/>
    <w:rsid w:val="00776996"/>
    <w:rsid w:val="00777839"/>
    <w:rsid w:val="00780F36"/>
    <w:rsid w:val="00782FD3"/>
    <w:rsid w:val="007841F2"/>
    <w:rsid w:val="007847F2"/>
    <w:rsid w:val="00784B9C"/>
    <w:rsid w:val="00792585"/>
    <w:rsid w:val="0079734E"/>
    <w:rsid w:val="007A0054"/>
    <w:rsid w:val="007A1718"/>
    <w:rsid w:val="007A3BA7"/>
    <w:rsid w:val="007A65FC"/>
    <w:rsid w:val="007A7225"/>
    <w:rsid w:val="007B00E5"/>
    <w:rsid w:val="007B0669"/>
    <w:rsid w:val="007B2F66"/>
    <w:rsid w:val="007B38E7"/>
    <w:rsid w:val="007B5EC4"/>
    <w:rsid w:val="007C50D5"/>
    <w:rsid w:val="007C7E93"/>
    <w:rsid w:val="007D124B"/>
    <w:rsid w:val="007D2F75"/>
    <w:rsid w:val="007D3470"/>
    <w:rsid w:val="007D399D"/>
    <w:rsid w:val="007F1BBC"/>
    <w:rsid w:val="007F2319"/>
    <w:rsid w:val="007F24F9"/>
    <w:rsid w:val="007F38D9"/>
    <w:rsid w:val="007F4A01"/>
    <w:rsid w:val="007F5268"/>
    <w:rsid w:val="007F5E93"/>
    <w:rsid w:val="00810108"/>
    <w:rsid w:val="00813DFF"/>
    <w:rsid w:val="00815993"/>
    <w:rsid w:val="00815C23"/>
    <w:rsid w:val="00815FDB"/>
    <w:rsid w:val="008166BE"/>
    <w:rsid w:val="00816FBB"/>
    <w:rsid w:val="008265A1"/>
    <w:rsid w:val="00831912"/>
    <w:rsid w:val="00832CA1"/>
    <w:rsid w:val="0083486C"/>
    <w:rsid w:val="008365F3"/>
    <w:rsid w:val="0084154B"/>
    <w:rsid w:val="008445F2"/>
    <w:rsid w:val="008453C8"/>
    <w:rsid w:val="00847073"/>
    <w:rsid w:val="00847B75"/>
    <w:rsid w:val="00847C29"/>
    <w:rsid w:val="00852D9D"/>
    <w:rsid w:val="00852F79"/>
    <w:rsid w:val="008547E4"/>
    <w:rsid w:val="00855DAD"/>
    <w:rsid w:val="00856A92"/>
    <w:rsid w:val="00857361"/>
    <w:rsid w:val="00857A6D"/>
    <w:rsid w:val="00862536"/>
    <w:rsid w:val="00863973"/>
    <w:rsid w:val="008668CA"/>
    <w:rsid w:val="0087076A"/>
    <w:rsid w:val="00874EF2"/>
    <w:rsid w:val="00875F60"/>
    <w:rsid w:val="00882FE1"/>
    <w:rsid w:val="0088429B"/>
    <w:rsid w:val="00890EB5"/>
    <w:rsid w:val="00893E74"/>
    <w:rsid w:val="008941F0"/>
    <w:rsid w:val="008944C8"/>
    <w:rsid w:val="008960E1"/>
    <w:rsid w:val="008B229A"/>
    <w:rsid w:val="008B2B24"/>
    <w:rsid w:val="008B527C"/>
    <w:rsid w:val="008B58D1"/>
    <w:rsid w:val="008B6B10"/>
    <w:rsid w:val="008B7A5A"/>
    <w:rsid w:val="008C32E4"/>
    <w:rsid w:val="008C4E31"/>
    <w:rsid w:val="008D0E1F"/>
    <w:rsid w:val="008D7226"/>
    <w:rsid w:val="008E0053"/>
    <w:rsid w:val="008E105F"/>
    <w:rsid w:val="008E613B"/>
    <w:rsid w:val="008F0055"/>
    <w:rsid w:val="008F2F50"/>
    <w:rsid w:val="008F3CE6"/>
    <w:rsid w:val="008F4DE9"/>
    <w:rsid w:val="009030B7"/>
    <w:rsid w:val="00912F77"/>
    <w:rsid w:val="009146C7"/>
    <w:rsid w:val="009153DF"/>
    <w:rsid w:val="00915DD7"/>
    <w:rsid w:val="0091743F"/>
    <w:rsid w:val="00923145"/>
    <w:rsid w:val="00925AD6"/>
    <w:rsid w:val="00926302"/>
    <w:rsid w:val="00927989"/>
    <w:rsid w:val="00933788"/>
    <w:rsid w:val="00936D24"/>
    <w:rsid w:val="009414C8"/>
    <w:rsid w:val="009419A7"/>
    <w:rsid w:val="0094445E"/>
    <w:rsid w:val="00946556"/>
    <w:rsid w:val="00947857"/>
    <w:rsid w:val="00951561"/>
    <w:rsid w:val="009515AC"/>
    <w:rsid w:val="00953A28"/>
    <w:rsid w:val="00956256"/>
    <w:rsid w:val="009577CF"/>
    <w:rsid w:val="009627FF"/>
    <w:rsid w:val="00963373"/>
    <w:rsid w:val="00965216"/>
    <w:rsid w:val="00971662"/>
    <w:rsid w:val="009716D6"/>
    <w:rsid w:val="00974AFA"/>
    <w:rsid w:val="009819BC"/>
    <w:rsid w:val="00984D88"/>
    <w:rsid w:val="009859B3"/>
    <w:rsid w:val="00986517"/>
    <w:rsid w:val="0099102D"/>
    <w:rsid w:val="00991DB8"/>
    <w:rsid w:val="0099434D"/>
    <w:rsid w:val="009959F1"/>
    <w:rsid w:val="00997378"/>
    <w:rsid w:val="0099755C"/>
    <w:rsid w:val="009A38FC"/>
    <w:rsid w:val="009A7BF0"/>
    <w:rsid w:val="009B09A0"/>
    <w:rsid w:val="009B369B"/>
    <w:rsid w:val="009B54BC"/>
    <w:rsid w:val="009B5847"/>
    <w:rsid w:val="009C23FB"/>
    <w:rsid w:val="009C3105"/>
    <w:rsid w:val="009C7595"/>
    <w:rsid w:val="009D1154"/>
    <w:rsid w:val="009D3C84"/>
    <w:rsid w:val="009D4A85"/>
    <w:rsid w:val="009D5DC6"/>
    <w:rsid w:val="009D7B25"/>
    <w:rsid w:val="009E0F39"/>
    <w:rsid w:val="009E6B2C"/>
    <w:rsid w:val="009F2AAA"/>
    <w:rsid w:val="009F40BE"/>
    <w:rsid w:val="009F58F3"/>
    <w:rsid w:val="009F6410"/>
    <w:rsid w:val="009F7647"/>
    <w:rsid w:val="00A00857"/>
    <w:rsid w:val="00A0181F"/>
    <w:rsid w:val="00A05F08"/>
    <w:rsid w:val="00A1504E"/>
    <w:rsid w:val="00A161B8"/>
    <w:rsid w:val="00A20ED8"/>
    <w:rsid w:val="00A22E1E"/>
    <w:rsid w:val="00A24831"/>
    <w:rsid w:val="00A26E9E"/>
    <w:rsid w:val="00A30223"/>
    <w:rsid w:val="00A30353"/>
    <w:rsid w:val="00A35068"/>
    <w:rsid w:val="00A35A2B"/>
    <w:rsid w:val="00A36BDB"/>
    <w:rsid w:val="00A37999"/>
    <w:rsid w:val="00A37AF2"/>
    <w:rsid w:val="00A4358D"/>
    <w:rsid w:val="00A43EA4"/>
    <w:rsid w:val="00A50E1D"/>
    <w:rsid w:val="00A52161"/>
    <w:rsid w:val="00A52274"/>
    <w:rsid w:val="00A527C2"/>
    <w:rsid w:val="00A53597"/>
    <w:rsid w:val="00A5394E"/>
    <w:rsid w:val="00A568B6"/>
    <w:rsid w:val="00A61C2A"/>
    <w:rsid w:val="00A62607"/>
    <w:rsid w:val="00A630D3"/>
    <w:rsid w:val="00A632F8"/>
    <w:rsid w:val="00A726D0"/>
    <w:rsid w:val="00A752FA"/>
    <w:rsid w:val="00A7648E"/>
    <w:rsid w:val="00A7751E"/>
    <w:rsid w:val="00A8246F"/>
    <w:rsid w:val="00A87154"/>
    <w:rsid w:val="00A873CF"/>
    <w:rsid w:val="00A878C2"/>
    <w:rsid w:val="00A94194"/>
    <w:rsid w:val="00A94F6B"/>
    <w:rsid w:val="00A954F7"/>
    <w:rsid w:val="00A96354"/>
    <w:rsid w:val="00A966CF"/>
    <w:rsid w:val="00AA2EB5"/>
    <w:rsid w:val="00AA4275"/>
    <w:rsid w:val="00AB7473"/>
    <w:rsid w:val="00AC3819"/>
    <w:rsid w:val="00AC4F81"/>
    <w:rsid w:val="00AC6F23"/>
    <w:rsid w:val="00AC7D58"/>
    <w:rsid w:val="00AD0006"/>
    <w:rsid w:val="00AD0E10"/>
    <w:rsid w:val="00AD1BF9"/>
    <w:rsid w:val="00AD28A1"/>
    <w:rsid w:val="00AD35C8"/>
    <w:rsid w:val="00AD35F5"/>
    <w:rsid w:val="00AD3FF1"/>
    <w:rsid w:val="00AE0C8F"/>
    <w:rsid w:val="00AE24A3"/>
    <w:rsid w:val="00AE428F"/>
    <w:rsid w:val="00AE4F01"/>
    <w:rsid w:val="00AE6656"/>
    <w:rsid w:val="00AF2375"/>
    <w:rsid w:val="00AF25F0"/>
    <w:rsid w:val="00AF4AF4"/>
    <w:rsid w:val="00B01BA6"/>
    <w:rsid w:val="00B1162C"/>
    <w:rsid w:val="00B128BE"/>
    <w:rsid w:val="00B164C6"/>
    <w:rsid w:val="00B22714"/>
    <w:rsid w:val="00B245C0"/>
    <w:rsid w:val="00B24AF7"/>
    <w:rsid w:val="00B25A5A"/>
    <w:rsid w:val="00B262D6"/>
    <w:rsid w:val="00B26DAE"/>
    <w:rsid w:val="00B26E1D"/>
    <w:rsid w:val="00B301B0"/>
    <w:rsid w:val="00B30B98"/>
    <w:rsid w:val="00B3754E"/>
    <w:rsid w:val="00B40EC2"/>
    <w:rsid w:val="00B4307F"/>
    <w:rsid w:val="00B45FFB"/>
    <w:rsid w:val="00B51178"/>
    <w:rsid w:val="00B52811"/>
    <w:rsid w:val="00B52815"/>
    <w:rsid w:val="00B53DC3"/>
    <w:rsid w:val="00B557D6"/>
    <w:rsid w:val="00B55C17"/>
    <w:rsid w:val="00B569AC"/>
    <w:rsid w:val="00B62F1B"/>
    <w:rsid w:val="00B64FB1"/>
    <w:rsid w:val="00B67161"/>
    <w:rsid w:val="00B67E2F"/>
    <w:rsid w:val="00B7385F"/>
    <w:rsid w:val="00B7418B"/>
    <w:rsid w:val="00B74D32"/>
    <w:rsid w:val="00B80CD3"/>
    <w:rsid w:val="00B81126"/>
    <w:rsid w:val="00B826AE"/>
    <w:rsid w:val="00B83D37"/>
    <w:rsid w:val="00B8691E"/>
    <w:rsid w:val="00B86BBA"/>
    <w:rsid w:val="00B902DF"/>
    <w:rsid w:val="00B95A57"/>
    <w:rsid w:val="00B96088"/>
    <w:rsid w:val="00BA110A"/>
    <w:rsid w:val="00BA19B7"/>
    <w:rsid w:val="00BA3634"/>
    <w:rsid w:val="00BA5A59"/>
    <w:rsid w:val="00BA6948"/>
    <w:rsid w:val="00BA7F31"/>
    <w:rsid w:val="00BB1B69"/>
    <w:rsid w:val="00BB2ACF"/>
    <w:rsid w:val="00BB2ADA"/>
    <w:rsid w:val="00BB2CFC"/>
    <w:rsid w:val="00BB7CD9"/>
    <w:rsid w:val="00BC0769"/>
    <w:rsid w:val="00BC2631"/>
    <w:rsid w:val="00BC42B1"/>
    <w:rsid w:val="00BC52B3"/>
    <w:rsid w:val="00BC5561"/>
    <w:rsid w:val="00BC5A7B"/>
    <w:rsid w:val="00BD0185"/>
    <w:rsid w:val="00BD4F5B"/>
    <w:rsid w:val="00BD74D2"/>
    <w:rsid w:val="00BE0125"/>
    <w:rsid w:val="00BE6488"/>
    <w:rsid w:val="00BE6C91"/>
    <w:rsid w:val="00BE7E42"/>
    <w:rsid w:val="00BF015E"/>
    <w:rsid w:val="00BF0B60"/>
    <w:rsid w:val="00BF1361"/>
    <w:rsid w:val="00BF1A2F"/>
    <w:rsid w:val="00BF2468"/>
    <w:rsid w:val="00BF4DC9"/>
    <w:rsid w:val="00BF5239"/>
    <w:rsid w:val="00C01EF9"/>
    <w:rsid w:val="00C03EA2"/>
    <w:rsid w:val="00C06FE2"/>
    <w:rsid w:val="00C07527"/>
    <w:rsid w:val="00C07D7F"/>
    <w:rsid w:val="00C120DA"/>
    <w:rsid w:val="00C1640B"/>
    <w:rsid w:val="00C2052D"/>
    <w:rsid w:val="00C20CAF"/>
    <w:rsid w:val="00C22D0A"/>
    <w:rsid w:val="00C27283"/>
    <w:rsid w:val="00C30300"/>
    <w:rsid w:val="00C3410C"/>
    <w:rsid w:val="00C352B0"/>
    <w:rsid w:val="00C4120A"/>
    <w:rsid w:val="00C420EF"/>
    <w:rsid w:val="00C52BA9"/>
    <w:rsid w:val="00C5467E"/>
    <w:rsid w:val="00C57686"/>
    <w:rsid w:val="00C6045B"/>
    <w:rsid w:val="00C6303F"/>
    <w:rsid w:val="00C649D0"/>
    <w:rsid w:val="00C67D87"/>
    <w:rsid w:val="00C73FD2"/>
    <w:rsid w:val="00C75ACB"/>
    <w:rsid w:val="00C816EF"/>
    <w:rsid w:val="00C8191B"/>
    <w:rsid w:val="00C82EF4"/>
    <w:rsid w:val="00C84EB3"/>
    <w:rsid w:val="00C853FC"/>
    <w:rsid w:val="00C879F0"/>
    <w:rsid w:val="00C9211C"/>
    <w:rsid w:val="00CA39A6"/>
    <w:rsid w:val="00CA5710"/>
    <w:rsid w:val="00CA61E1"/>
    <w:rsid w:val="00CA6AC4"/>
    <w:rsid w:val="00CA7962"/>
    <w:rsid w:val="00CB0C9A"/>
    <w:rsid w:val="00CC361A"/>
    <w:rsid w:val="00CC3E5E"/>
    <w:rsid w:val="00CD0661"/>
    <w:rsid w:val="00CD0820"/>
    <w:rsid w:val="00CD20FA"/>
    <w:rsid w:val="00CD27B7"/>
    <w:rsid w:val="00CD36F0"/>
    <w:rsid w:val="00CD37C5"/>
    <w:rsid w:val="00CD3897"/>
    <w:rsid w:val="00CD6639"/>
    <w:rsid w:val="00CD7481"/>
    <w:rsid w:val="00CD760D"/>
    <w:rsid w:val="00CE1186"/>
    <w:rsid w:val="00CE21D5"/>
    <w:rsid w:val="00CE5C17"/>
    <w:rsid w:val="00CF170C"/>
    <w:rsid w:val="00CF5442"/>
    <w:rsid w:val="00CF61B3"/>
    <w:rsid w:val="00CF6A57"/>
    <w:rsid w:val="00D01B92"/>
    <w:rsid w:val="00D04495"/>
    <w:rsid w:val="00D058AF"/>
    <w:rsid w:val="00D10806"/>
    <w:rsid w:val="00D11BCC"/>
    <w:rsid w:val="00D14542"/>
    <w:rsid w:val="00D14A73"/>
    <w:rsid w:val="00D170DC"/>
    <w:rsid w:val="00D17251"/>
    <w:rsid w:val="00D2237F"/>
    <w:rsid w:val="00D24F7A"/>
    <w:rsid w:val="00D27372"/>
    <w:rsid w:val="00D27D5E"/>
    <w:rsid w:val="00D4032E"/>
    <w:rsid w:val="00D407A3"/>
    <w:rsid w:val="00D40F4A"/>
    <w:rsid w:val="00D50399"/>
    <w:rsid w:val="00D56174"/>
    <w:rsid w:val="00D61564"/>
    <w:rsid w:val="00D63526"/>
    <w:rsid w:val="00D64420"/>
    <w:rsid w:val="00D64AA4"/>
    <w:rsid w:val="00D666AF"/>
    <w:rsid w:val="00D72702"/>
    <w:rsid w:val="00D75CFD"/>
    <w:rsid w:val="00D81F77"/>
    <w:rsid w:val="00D847D9"/>
    <w:rsid w:val="00D87BE6"/>
    <w:rsid w:val="00D936E8"/>
    <w:rsid w:val="00D9685D"/>
    <w:rsid w:val="00D96F22"/>
    <w:rsid w:val="00DA1C20"/>
    <w:rsid w:val="00DA6D38"/>
    <w:rsid w:val="00DB17AF"/>
    <w:rsid w:val="00DB187B"/>
    <w:rsid w:val="00DB269D"/>
    <w:rsid w:val="00DB5618"/>
    <w:rsid w:val="00DB5862"/>
    <w:rsid w:val="00DB5923"/>
    <w:rsid w:val="00DB74A1"/>
    <w:rsid w:val="00DC186F"/>
    <w:rsid w:val="00DC27EE"/>
    <w:rsid w:val="00DC3263"/>
    <w:rsid w:val="00DC59B3"/>
    <w:rsid w:val="00DC5DE1"/>
    <w:rsid w:val="00DD0805"/>
    <w:rsid w:val="00DD1F6D"/>
    <w:rsid w:val="00DD3B68"/>
    <w:rsid w:val="00DD43B2"/>
    <w:rsid w:val="00DD6691"/>
    <w:rsid w:val="00DD7AEB"/>
    <w:rsid w:val="00DD7C47"/>
    <w:rsid w:val="00DE3A7D"/>
    <w:rsid w:val="00DE664A"/>
    <w:rsid w:val="00DE6728"/>
    <w:rsid w:val="00DE7C5C"/>
    <w:rsid w:val="00DF1A81"/>
    <w:rsid w:val="00DF5FBB"/>
    <w:rsid w:val="00E02E89"/>
    <w:rsid w:val="00E05D28"/>
    <w:rsid w:val="00E05ECD"/>
    <w:rsid w:val="00E066D1"/>
    <w:rsid w:val="00E0727A"/>
    <w:rsid w:val="00E11476"/>
    <w:rsid w:val="00E16421"/>
    <w:rsid w:val="00E23FEF"/>
    <w:rsid w:val="00E24EF9"/>
    <w:rsid w:val="00E24FB7"/>
    <w:rsid w:val="00E303A2"/>
    <w:rsid w:val="00E33495"/>
    <w:rsid w:val="00E34290"/>
    <w:rsid w:val="00E34333"/>
    <w:rsid w:val="00E35786"/>
    <w:rsid w:val="00E36F49"/>
    <w:rsid w:val="00E403FA"/>
    <w:rsid w:val="00E42EDA"/>
    <w:rsid w:val="00E4397C"/>
    <w:rsid w:val="00E44C1D"/>
    <w:rsid w:val="00E44E15"/>
    <w:rsid w:val="00E471B4"/>
    <w:rsid w:val="00E5565E"/>
    <w:rsid w:val="00E6083B"/>
    <w:rsid w:val="00E62830"/>
    <w:rsid w:val="00E6325B"/>
    <w:rsid w:val="00E6409D"/>
    <w:rsid w:val="00E70D61"/>
    <w:rsid w:val="00E73209"/>
    <w:rsid w:val="00E76A57"/>
    <w:rsid w:val="00E83465"/>
    <w:rsid w:val="00E86AB3"/>
    <w:rsid w:val="00E8794A"/>
    <w:rsid w:val="00E87B97"/>
    <w:rsid w:val="00E87DA5"/>
    <w:rsid w:val="00E92029"/>
    <w:rsid w:val="00E93491"/>
    <w:rsid w:val="00E97296"/>
    <w:rsid w:val="00EA121C"/>
    <w:rsid w:val="00EA49B2"/>
    <w:rsid w:val="00EA684D"/>
    <w:rsid w:val="00EB017B"/>
    <w:rsid w:val="00EB6D3D"/>
    <w:rsid w:val="00EC3B21"/>
    <w:rsid w:val="00EC3EBE"/>
    <w:rsid w:val="00EC5780"/>
    <w:rsid w:val="00ED431E"/>
    <w:rsid w:val="00ED43D0"/>
    <w:rsid w:val="00ED61F9"/>
    <w:rsid w:val="00ED6DD0"/>
    <w:rsid w:val="00EE08B4"/>
    <w:rsid w:val="00EE1110"/>
    <w:rsid w:val="00EE292A"/>
    <w:rsid w:val="00EE299A"/>
    <w:rsid w:val="00EE6D4E"/>
    <w:rsid w:val="00EF0E77"/>
    <w:rsid w:val="00EF2C3B"/>
    <w:rsid w:val="00EF2EF5"/>
    <w:rsid w:val="00EF38A9"/>
    <w:rsid w:val="00EF53CD"/>
    <w:rsid w:val="00EF735B"/>
    <w:rsid w:val="00F00C33"/>
    <w:rsid w:val="00F00D87"/>
    <w:rsid w:val="00F0314C"/>
    <w:rsid w:val="00F064CE"/>
    <w:rsid w:val="00F07D4A"/>
    <w:rsid w:val="00F10301"/>
    <w:rsid w:val="00F112FC"/>
    <w:rsid w:val="00F14AA8"/>
    <w:rsid w:val="00F15CE7"/>
    <w:rsid w:val="00F17CC0"/>
    <w:rsid w:val="00F222E2"/>
    <w:rsid w:val="00F225EC"/>
    <w:rsid w:val="00F238FB"/>
    <w:rsid w:val="00F26763"/>
    <w:rsid w:val="00F27644"/>
    <w:rsid w:val="00F344E2"/>
    <w:rsid w:val="00F368F2"/>
    <w:rsid w:val="00F36A1B"/>
    <w:rsid w:val="00F41B4E"/>
    <w:rsid w:val="00F45323"/>
    <w:rsid w:val="00F5245E"/>
    <w:rsid w:val="00F527F5"/>
    <w:rsid w:val="00F54838"/>
    <w:rsid w:val="00F614F2"/>
    <w:rsid w:val="00F6188D"/>
    <w:rsid w:val="00F6240D"/>
    <w:rsid w:val="00F65D10"/>
    <w:rsid w:val="00F66B74"/>
    <w:rsid w:val="00F70172"/>
    <w:rsid w:val="00F7126C"/>
    <w:rsid w:val="00F71899"/>
    <w:rsid w:val="00F72134"/>
    <w:rsid w:val="00F7213D"/>
    <w:rsid w:val="00F74188"/>
    <w:rsid w:val="00F746B9"/>
    <w:rsid w:val="00F77CB9"/>
    <w:rsid w:val="00F812D4"/>
    <w:rsid w:val="00F86656"/>
    <w:rsid w:val="00F87B5B"/>
    <w:rsid w:val="00F938FA"/>
    <w:rsid w:val="00F94D44"/>
    <w:rsid w:val="00F94E32"/>
    <w:rsid w:val="00FA2BA9"/>
    <w:rsid w:val="00FA57DA"/>
    <w:rsid w:val="00FB2141"/>
    <w:rsid w:val="00FB3A73"/>
    <w:rsid w:val="00FB3B51"/>
    <w:rsid w:val="00FB49A4"/>
    <w:rsid w:val="00FC00BB"/>
    <w:rsid w:val="00FC71FA"/>
    <w:rsid w:val="00FD1596"/>
    <w:rsid w:val="00FD25E8"/>
    <w:rsid w:val="00FD2D76"/>
    <w:rsid w:val="00FD554A"/>
    <w:rsid w:val="00FD5643"/>
    <w:rsid w:val="00FE05F0"/>
    <w:rsid w:val="00FE3831"/>
    <w:rsid w:val="00FE4309"/>
    <w:rsid w:val="00FE48BD"/>
    <w:rsid w:val="00FF3610"/>
    <w:rsid w:val="00FF5A1D"/>
    <w:rsid w:val="00FF648B"/>
    <w:rsid w:val="00FF752B"/>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39DCAA5"/>
  <w15:chartTrackingRefBased/>
  <w15:docId w15:val="{1E779D8B-A799-4A12-ABB3-84A0B7F6E9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Z"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0097"/>
    <w:pPr>
      <w:jc w:val="both"/>
    </w:pPr>
  </w:style>
  <w:style w:type="paragraph" w:styleId="Heading1">
    <w:name w:val="heading 1"/>
    <w:basedOn w:val="Normal"/>
    <w:next w:val="Normal"/>
    <w:link w:val="Heading1Char"/>
    <w:uiPriority w:val="9"/>
    <w:qFormat/>
    <w:rsid w:val="00E8346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8346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8346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8346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8346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8346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8346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8346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8346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346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8346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8346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8346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8346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834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834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834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83465"/>
    <w:rPr>
      <w:rFonts w:eastAsiaTheme="majorEastAsia" w:cstheme="majorBidi"/>
      <w:color w:val="272727" w:themeColor="text1" w:themeTint="D8"/>
    </w:rPr>
  </w:style>
  <w:style w:type="paragraph" w:styleId="Title">
    <w:name w:val="Title"/>
    <w:basedOn w:val="Normal"/>
    <w:next w:val="Normal"/>
    <w:link w:val="TitleChar"/>
    <w:uiPriority w:val="10"/>
    <w:qFormat/>
    <w:rsid w:val="00E834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834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8346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8346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83465"/>
    <w:pPr>
      <w:spacing w:before="160"/>
      <w:jc w:val="center"/>
    </w:pPr>
    <w:rPr>
      <w:i/>
      <w:iCs/>
      <w:color w:val="404040" w:themeColor="text1" w:themeTint="BF"/>
    </w:rPr>
  </w:style>
  <w:style w:type="character" w:customStyle="1" w:styleId="QuoteChar">
    <w:name w:val="Quote Char"/>
    <w:basedOn w:val="DefaultParagraphFont"/>
    <w:link w:val="Quote"/>
    <w:uiPriority w:val="29"/>
    <w:rsid w:val="00E83465"/>
    <w:rPr>
      <w:i/>
      <w:iCs/>
      <w:color w:val="404040" w:themeColor="text1" w:themeTint="BF"/>
    </w:rPr>
  </w:style>
  <w:style w:type="paragraph" w:styleId="ListParagraph">
    <w:name w:val="List Paragraph"/>
    <w:basedOn w:val="Normal"/>
    <w:uiPriority w:val="34"/>
    <w:qFormat/>
    <w:rsid w:val="00E83465"/>
    <w:pPr>
      <w:ind w:left="720"/>
      <w:contextualSpacing/>
    </w:pPr>
  </w:style>
  <w:style w:type="character" w:styleId="IntenseEmphasis">
    <w:name w:val="Intense Emphasis"/>
    <w:basedOn w:val="DefaultParagraphFont"/>
    <w:uiPriority w:val="21"/>
    <w:qFormat/>
    <w:rsid w:val="00E83465"/>
    <w:rPr>
      <w:i/>
      <w:iCs/>
      <w:color w:val="0F4761" w:themeColor="accent1" w:themeShade="BF"/>
    </w:rPr>
  </w:style>
  <w:style w:type="paragraph" w:styleId="IntenseQuote">
    <w:name w:val="Intense Quote"/>
    <w:basedOn w:val="Normal"/>
    <w:next w:val="Normal"/>
    <w:link w:val="IntenseQuoteChar"/>
    <w:uiPriority w:val="30"/>
    <w:qFormat/>
    <w:rsid w:val="00E8346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83465"/>
    <w:rPr>
      <w:i/>
      <w:iCs/>
      <w:color w:val="0F4761" w:themeColor="accent1" w:themeShade="BF"/>
    </w:rPr>
  </w:style>
  <w:style w:type="character" w:styleId="IntenseReference">
    <w:name w:val="Intense Reference"/>
    <w:basedOn w:val="DefaultParagraphFont"/>
    <w:uiPriority w:val="32"/>
    <w:qFormat/>
    <w:rsid w:val="00E83465"/>
    <w:rPr>
      <w:b/>
      <w:bCs/>
      <w:smallCaps/>
      <w:color w:val="0F4761" w:themeColor="accent1" w:themeShade="BF"/>
      <w:spacing w:val="5"/>
    </w:rPr>
  </w:style>
  <w:style w:type="table" w:styleId="TableGrid">
    <w:name w:val="Table Grid"/>
    <w:basedOn w:val="TableNormal"/>
    <w:uiPriority w:val="39"/>
    <w:rsid w:val="00B7385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C57686"/>
    <w:pPr>
      <w:spacing w:after="200" w:line="240" w:lineRule="auto"/>
    </w:pPr>
    <w:rPr>
      <w:i/>
      <w:iCs/>
      <w:color w:val="0E2841" w:themeColor="text2"/>
      <w:sz w:val="18"/>
      <w:szCs w:val="18"/>
    </w:rPr>
  </w:style>
  <w:style w:type="character" w:styleId="Hyperlink">
    <w:name w:val="Hyperlink"/>
    <w:basedOn w:val="DefaultParagraphFont"/>
    <w:uiPriority w:val="99"/>
    <w:unhideWhenUsed/>
    <w:rsid w:val="004E66AF"/>
    <w:rPr>
      <w:color w:val="467886" w:themeColor="hyperlink"/>
      <w:u w:val="single"/>
    </w:rPr>
  </w:style>
  <w:style w:type="character" w:styleId="UnresolvedMention">
    <w:name w:val="Unresolved Mention"/>
    <w:basedOn w:val="DefaultParagraphFont"/>
    <w:uiPriority w:val="99"/>
    <w:semiHidden/>
    <w:unhideWhenUsed/>
    <w:rsid w:val="004E66AF"/>
    <w:rPr>
      <w:color w:val="605E5C"/>
      <w:shd w:val="clear" w:color="auto" w:fill="E1DFDD"/>
    </w:rPr>
  </w:style>
  <w:style w:type="paragraph" w:styleId="TOCHeading">
    <w:name w:val="TOC Heading"/>
    <w:basedOn w:val="Heading1"/>
    <w:next w:val="Normal"/>
    <w:uiPriority w:val="39"/>
    <w:unhideWhenUsed/>
    <w:qFormat/>
    <w:rsid w:val="003D1A42"/>
    <w:pPr>
      <w:spacing w:before="240" w:after="0" w:line="259" w:lineRule="auto"/>
      <w:jc w:val="left"/>
      <w:outlineLvl w:val="9"/>
    </w:pPr>
    <w:rPr>
      <w:kern w:val="0"/>
      <w:sz w:val="32"/>
      <w:szCs w:val="32"/>
      <w:lang w:val="en-US"/>
      <w14:ligatures w14:val="none"/>
    </w:rPr>
  </w:style>
  <w:style w:type="paragraph" w:styleId="TOC1">
    <w:name w:val="toc 1"/>
    <w:basedOn w:val="Normal"/>
    <w:next w:val="Normal"/>
    <w:autoRedefine/>
    <w:uiPriority w:val="39"/>
    <w:unhideWhenUsed/>
    <w:rsid w:val="003D1A42"/>
    <w:pPr>
      <w:spacing w:after="100"/>
    </w:pPr>
  </w:style>
  <w:style w:type="paragraph" w:styleId="TOC2">
    <w:name w:val="toc 2"/>
    <w:basedOn w:val="Normal"/>
    <w:next w:val="Normal"/>
    <w:autoRedefine/>
    <w:uiPriority w:val="39"/>
    <w:unhideWhenUsed/>
    <w:rsid w:val="003D1A42"/>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hyperlink" Target="https://www.internetgeography.net/topics/what-is-global-atmosphericcirculation/" TargetMode="Externa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hyperlink" Target="https://doi.org/10.17882/42182"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hyperlink" Target="https://www.metservice.com/maps-radar/marine/sea-surface-temperature" TargetMode="External"/><Relationship Id="rId10" Type="http://schemas.openxmlformats.org/officeDocument/2006/relationships/image" Target="media/image5.png"/><Relationship Id="rId19" Type="http://schemas.openxmlformats.org/officeDocument/2006/relationships/hyperlink" Target="https://doi.org/10.1002/rog.20022" TargetMode="Externa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hyperlink" Target="https://doi.org/10.1126/science.118925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7">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FAF234DB-D8BD-4C0B-84D8-5E2701721A08}">
  <we:reference id="WA200007708" version="1.0.0.0" store="Omex" storeType="OMEX"/>
  <we:alternateReferences>
    <we:reference id="WA200007708" version="1.0.0.0" store="WA200007708"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76D4112-645E-432A-97AF-8FA5AC030C28}">
  <ds:schemaRefs>
    <ds:schemaRef ds:uri="http://schemas.openxmlformats.org/officeDocument/2006/bibliography"/>
  </ds:schemaRefs>
</ds:datastoreItem>
</file>

<file path=docMetadata/LabelInfo.xml><?xml version="1.0" encoding="utf-8"?>
<clbl:labelList xmlns:clbl="http://schemas.microsoft.com/office/2020/mipLabelMetadata">
  <clbl:label id="{d1b36e95-0d50-42e9-958f-b63fa906beaa}" enabled="0" method="" siteId="{d1b36e95-0d50-42e9-958f-b63fa906beaa}" removed="1"/>
</clbl:labelList>
</file>

<file path=docProps/app.xml><?xml version="1.0" encoding="utf-8"?>
<Properties xmlns="http://schemas.openxmlformats.org/officeDocument/2006/extended-properties" xmlns:vt="http://schemas.openxmlformats.org/officeDocument/2006/docPropsVTypes">
  <Template>Normal.dotm</Template>
  <TotalTime>10383</TotalTime>
  <Pages>20</Pages>
  <Words>5131</Words>
  <Characters>29252</Characters>
  <Application>Microsoft Office Word</Application>
  <DocSecurity>0</DocSecurity>
  <Lines>243</Lines>
  <Paragraphs>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34315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Leon Huang</dc:creator>
  <cp:keywords/>
  <dc:description/>
  <cp:lastModifiedBy>Leon Huang</cp:lastModifiedBy>
  <cp:revision>1004</cp:revision>
  <cp:lastPrinted>2025-10-31T10:35:00Z</cp:lastPrinted>
  <dcterms:created xsi:type="dcterms:W3CDTF">2025-10-23T07:57:00Z</dcterms:created>
  <dcterms:modified xsi:type="dcterms:W3CDTF">2026-08-26T07:08:00Z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92f47379-535a-4ebe-befe-2eb05968a724</vt:lpwstr>
  </property>
</Properties>
</file>