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23EB8" w14:textId="447CFA0A" w:rsidR="00EF34C4" w:rsidRDefault="00EF34C4">
      <w:pPr>
        <w:pStyle w:val="Text"/>
        <w:ind w:firstLine="0"/>
        <w:rPr>
          <w:sz w:val="2"/>
          <w:szCs w:val="18"/>
        </w:rPr>
      </w:pPr>
      <w:r>
        <w:rPr>
          <w:sz w:val="2"/>
          <w:szCs w:val="18"/>
        </w:rPr>
        <w:footnoteReference w:customMarkFollows="1" w:id="1"/>
        <w:sym w:font="Symbol" w:char="F020"/>
      </w:r>
    </w:p>
    <w:p w14:paraId="018CE20E" w14:textId="4F497A3A" w:rsidR="00EF34C4" w:rsidRPr="00A35F1E" w:rsidRDefault="006D526D" w:rsidP="0015131E">
      <w:pPr>
        <w:pStyle w:val="ae"/>
        <w:framePr w:wrap="notBeside"/>
        <w:rPr>
          <w:color w:val="C45911"/>
          <w:lang w:eastAsia="ja-JP"/>
        </w:rPr>
      </w:pPr>
      <w:r>
        <w:rPr>
          <w:rFonts w:ascii="新細明體" w:hAnsi="新細明體" w:hint="eastAsia"/>
          <w:color w:val="C45911"/>
          <w:lang w:eastAsia="zh-TW"/>
        </w:rPr>
        <w:t>自動增氧設備</w:t>
      </w:r>
    </w:p>
    <w:p w14:paraId="14C8D1F6" w14:textId="5F52B48F" w:rsidR="00B106ED" w:rsidRPr="00A35F1E" w:rsidRDefault="00016427" w:rsidP="00B106ED">
      <w:pPr>
        <w:pStyle w:val="Authors"/>
        <w:framePr w:wrap="notBeside" w:x="1614"/>
        <w:rPr>
          <w:color w:val="C45911"/>
        </w:rPr>
      </w:pPr>
      <w:r w:rsidRPr="00A35F1E">
        <w:rPr>
          <w:rFonts w:ascii="新細明體" w:eastAsia="新細明體" w:hAnsi="新細明體" w:hint="eastAsia"/>
          <w:color w:val="C45911"/>
          <w:lang w:eastAsia="zh-TW"/>
        </w:rPr>
        <w:t>作者</w:t>
      </w:r>
      <w:r w:rsidR="006D526D">
        <w:rPr>
          <w:rFonts w:asciiTheme="minorEastAsia" w:eastAsiaTheme="minorEastAsia" w:hAnsiTheme="minorEastAsia" w:hint="eastAsia"/>
          <w:color w:val="C45911"/>
          <w:lang w:eastAsia="zh-TW"/>
        </w:rPr>
        <w:t xml:space="preserve">: </w:t>
      </w:r>
      <w:r w:rsidR="006D526D">
        <w:rPr>
          <w:rFonts w:ascii="微軟正黑體" w:eastAsia="微軟正黑體" w:hAnsi="微軟正黑體" w:cs="微軟正黑體" w:hint="eastAsia"/>
          <w:color w:val="C45911"/>
          <w:lang w:eastAsia="zh-TW"/>
        </w:rPr>
        <w:t>莊有隆、謝亞諺</w:t>
      </w:r>
    </w:p>
    <w:p w14:paraId="59962F81" w14:textId="18BC0D2E" w:rsidR="00EF34C4" w:rsidRDefault="00B7762B" w:rsidP="0015131E">
      <w:pPr>
        <w:pStyle w:val="1"/>
      </w:pPr>
      <w:r w:rsidRPr="00B7762B">
        <w:rPr>
          <w:rFonts w:asciiTheme="majorEastAsia" w:eastAsiaTheme="majorEastAsia" w:hAnsiTheme="majorEastAsia" w:cs="Arial"/>
          <w:color w:val="000000"/>
          <w:szCs w:val="28"/>
        </w:rPr>
        <w:t>設計理念</w:t>
      </w:r>
    </w:p>
    <w:p w14:paraId="04F69694" w14:textId="77777777" w:rsidR="00B7762B" w:rsidRDefault="00B7762B" w:rsidP="00B7762B">
      <w:pPr>
        <w:numPr>
          <w:ilvl w:val="0"/>
          <w:numId w:val="24"/>
        </w:numPr>
        <w:autoSpaceDE/>
        <w:autoSpaceDN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在地化綠色運算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(Local Green Computing)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：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</w:t>
      </w:r>
    </w:p>
    <w:p w14:paraId="46E58ABB" w14:textId="6DE25247" w:rsidR="00B7762B" w:rsidRPr="00B7762B" w:rsidRDefault="00B7762B" w:rsidP="00B7762B">
      <w:pPr>
        <w:autoSpaceDE/>
        <w:autoSpaceDN/>
        <w:ind w:left="720"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採用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TinyML 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技術，將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AI 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模型壓縮。所有溶氧量預測與水車調度皆在池邊完成，無需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24 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小時回傳雲端，大幅降低通訊能耗。</w:t>
      </w:r>
    </w:p>
    <w:p w14:paraId="6F081194" w14:textId="343282BF" w:rsidR="00B7762B" w:rsidRPr="00B7762B" w:rsidRDefault="00B7762B" w:rsidP="00B7762B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</w:p>
    <w:p w14:paraId="71B5618A" w14:textId="564DEAAE" w:rsidR="00B7762B" w:rsidRDefault="00B7762B" w:rsidP="00B7762B">
      <w:pPr>
        <w:numPr>
          <w:ilvl w:val="0"/>
          <w:numId w:val="25"/>
        </w:numPr>
        <w:autoSpaceDE/>
        <w:autoSpaceDN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按需供給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(Oxygen-on-Demand)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：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</w:t>
      </w:r>
    </w:p>
    <w:p w14:paraId="23975F51" w14:textId="7551A696" w:rsidR="00B7762B" w:rsidRPr="00B7762B" w:rsidRDefault="00B7762B" w:rsidP="00B7762B">
      <w:pPr>
        <w:autoSpaceDE/>
        <w:autoSpaceDN/>
        <w:ind w:left="720"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模仿生物呼吸規律，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AI 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模型透過學習水體「呼吸率」（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Respiration Rate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），精確計算維持魚蝦生理需求所需的最低耗電量，消除無謂的過度增氧。</w:t>
      </w:r>
    </w:p>
    <w:p w14:paraId="01306658" w14:textId="7CF70837" w:rsidR="00B7762B" w:rsidRPr="00B7762B" w:rsidRDefault="003A68D2" w:rsidP="00B7762B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  <w:r>
        <w:rPr>
          <w:rFonts w:ascii="Arial" w:eastAsia="新細明體" w:hAnsi="Arial" w:cs="Arial"/>
          <w:noProof/>
          <w:color w:val="000000"/>
          <w:sz w:val="22"/>
          <w:szCs w:val="22"/>
          <w:lang w:eastAsia="zh-TW"/>
        </w:rPr>
        <w:drawing>
          <wp:anchor distT="0" distB="0" distL="114300" distR="114300" simplePos="0" relativeHeight="251660288" behindDoc="0" locked="0" layoutInCell="1" allowOverlap="1" wp14:anchorId="16F2BAEC" wp14:editId="40733E96">
            <wp:simplePos x="0" y="0"/>
            <wp:positionH relativeFrom="margin">
              <wp:posOffset>3291840</wp:posOffset>
            </wp:positionH>
            <wp:positionV relativeFrom="paragraph">
              <wp:posOffset>124460</wp:posOffset>
            </wp:positionV>
            <wp:extent cx="3161030" cy="4099560"/>
            <wp:effectExtent l="0" t="0" r="1270" b="0"/>
            <wp:wrapTopAndBottom/>
            <wp:docPr id="204812680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49" t="3192" r="4183" b="2595"/>
                    <a:stretch/>
                  </pic:blipFill>
                  <pic:spPr bwMode="auto">
                    <a:xfrm>
                      <a:off x="0" y="0"/>
                      <a:ext cx="316103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2FAFDC" w14:textId="3EA7B938" w:rsidR="00B7762B" w:rsidRDefault="00B7762B" w:rsidP="00B7762B">
      <w:pPr>
        <w:numPr>
          <w:ilvl w:val="0"/>
          <w:numId w:val="26"/>
        </w:numPr>
        <w:autoSpaceDE/>
        <w:autoSpaceDN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軟硬體協同節能：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</w:t>
      </w:r>
    </w:p>
    <w:p w14:paraId="38D2EF1F" w14:textId="3E45205B" w:rsidR="00B7762B" w:rsidRPr="00B7762B" w:rsidRDefault="00B7762B" w:rsidP="00B7762B">
      <w:pPr>
        <w:autoSpaceDE/>
        <w:autoSpaceDN/>
        <w:ind w:left="720"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結合變頻器（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VFD</w:t>
      </w:r>
      <w:r w:rsidRPr="00B7762B">
        <w:rPr>
          <w:rFonts w:ascii="Arial" w:eastAsia="新細明體" w:hAnsi="Arial" w:cs="Arial"/>
          <w:color w:val="000000"/>
          <w:sz w:val="22"/>
          <w:szCs w:val="22"/>
          <w:lang w:eastAsia="zh-TW"/>
        </w:rPr>
        <w:t>），實現「低頻維持、高頻救急」的精細化電力管理，取代傳統全功率運轉。</w:t>
      </w:r>
    </w:p>
    <w:p w14:paraId="078F0DF1" w14:textId="591B0831" w:rsidR="00EF34C4" w:rsidRDefault="00B7762B" w:rsidP="00EF34C4">
      <w:pPr>
        <w:pStyle w:val="1"/>
        <w:spacing w:before="120" w:after="120"/>
        <w:rPr>
          <w:rFonts w:asciiTheme="majorEastAsia" w:eastAsiaTheme="majorEastAsia" w:hAnsiTheme="majorEastAsia" w:cs="Arial"/>
          <w:color w:val="000000"/>
          <w:szCs w:val="28"/>
          <w:lang w:eastAsia="zh-TW"/>
        </w:rPr>
      </w:pPr>
      <w:r w:rsidRPr="00B7762B">
        <w:rPr>
          <w:rFonts w:asciiTheme="majorEastAsia" w:eastAsiaTheme="majorEastAsia" w:hAnsiTheme="majorEastAsia" w:cs="Arial"/>
          <w:color w:val="000000"/>
          <w:szCs w:val="28"/>
          <w:lang w:eastAsia="zh-TW"/>
        </w:rPr>
        <w:t>提案重要性與主要貢獻</w:t>
      </w:r>
    </w:p>
    <w:p w14:paraId="0735C646" w14:textId="77777777" w:rsidR="00B30644" w:rsidRDefault="00B30644" w:rsidP="00B30644">
      <w:pPr>
        <w:numPr>
          <w:ilvl w:val="0"/>
          <w:numId w:val="36"/>
        </w:numPr>
        <w:autoSpaceDE/>
        <w:autoSpaceDN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電費大幅削減：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</w:t>
      </w:r>
    </w:p>
    <w:p w14:paraId="5B53C25E" w14:textId="15E7117C" w:rsidR="00B30644" w:rsidRPr="00B30644" w:rsidRDefault="00B30644" w:rsidP="00B30644">
      <w:pPr>
        <w:autoSpaceDE/>
        <w:autoSpaceDN/>
        <w:ind w:left="720"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透過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AI 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精準預測午後的高溶氧量（光合作用）並提早停機，節省大量的電力成本。</w:t>
      </w:r>
    </w:p>
    <w:p w14:paraId="37546904" w14:textId="76C0E3D6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</w:p>
    <w:p w14:paraId="78A9ECE4" w14:textId="77777777" w:rsidR="00B30644" w:rsidRDefault="00B30644" w:rsidP="00B30644">
      <w:pPr>
        <w:numPr>
          <w:ilvl w:val="0"/>
          <w:numId w:val="37"/>
        </w:numPr>
        <w:autoSpaceDE/>
        <w:autoSpaceDN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設備壽命延長：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</w:t>
      </w:r>
    </w:p>
    <w:p w14:paraId="3C4D8244" w14:textId="69F58176" w:rsidR="00B30644" w:rsidRPr="00B30644" w:rsidRDefault="00B30644" w:rsidP="00B30644">
      <w:pPr>
        <w:autoSpaceDE/>
        <w:autoSpaceDN/>
        <w:ind w:left="720"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減少水車馬達的無效運轉時間與啟動衝擊，降低維修頻率與硬體汰換成本。</w:t>
      </w:r>
    </w:p>
    <w:p w14:paraId="048B2CF2" w14:textId="7D230B50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</w:p>
    <w:p w14:paraId="40920BB8" w14:textId="3CE3DC0D" w:rsidR="00B30644" w:rsidRDefault="00B30644" w:rsidP="00B30644">
      <w:pPr>
        <w:numPr>
          <w:ilvl w:val="0"/>
          <w:numId w:val="38"/>
        </w:numPr>
        <w:autoSpaceDE/>
        <w:autoSpaceDN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降低碳足跡：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</w:t>
      </w:r>
    </w:p>
    <w:p w14:paraId="6A47E2E7" w14:textId="72ED9897" w:rsidR="00B30644" w:rsidRPr="00B30644" w:rsidRDefault="00B30644" w:rsidP="00B30644">
      <w:pPr>
        <w:autoSpaceDE/>
        <w:autoSpaceDN/>
        <w:ind w:left="720"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直接減少養殖過程中的電力使用的碳排放。</w:t>
      </w:r>
    </w:p>
    <w:p w14:paraId="62D8B173" w14:textId="48B11248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</w:p>
    <w:p w14:paraId="32C788D3" w14:textId="1F76827A" w:rsidR="00B30644" w:rsidRDefault="00B30644" w:rsidP="00B30644">
      <w:pPr>
        <w:numPr>
          <w:ilvl w:val="0"/>
          <w:numId w:val="39"/>
        </w:numPr>
        <w:autoSpaceDE/>
        <w:autoSpaceDN/>
        <w:textAlignment w:val="baseline"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減輕水質負荷：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</w:t>
      </w:r>
    </w:p>
    <w:p w14:paraId="71F9547F" w14:textId="7AF7C285" w:rsidR="0089141F" w:rsidRPr="00B30644" w:rsidRDefault="00B30644" w:rsidP="00B30644">
      <w:pPr>
        <w:autoSpaceDE/>
        <w:autoSpaceDN/>
        <w:ind w:left="720"/>
        <w:textAlignment w:val="baseline"/>
        <w:rPr>
          <w:rFonts w:ascii="Arial" w:eastAsia="新細明體" w:hAnsi="Arial" w:cs="Arial" w:hint="eastAsia"/>
          <w:color w:val="000000"/>
          <w:sz w:val="22"/>
          <w:szCs w:val="22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過度增氧有時會攪動底部有機物導致水質惡化，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AI 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精準控制能維持穩定的水體環境，減少換水需求，保護周邊水源。</w:t>
      </w:r>
    </w:p>
    <w:p w14:paraId="7088F062" w14:textId="68F8E9A1" w:rsidR="000F0F4D" w:rsidRDefault="00B30644" w:rsidP="000F0F4D">
      <w:pPr>
        <w:pStyle w:val="1"/>
        <w:spacing w:before="120" w:after="120"/>
        <w:rPr>
          <w:rFonts w:asciiTheme="majorEastAsia" w:eastAsiaTheme="majorEastAsia" w:hAnsiTheme="majorEastAsia" w:cs="Arial"/>
          <w:color w:val="000000"/>
          <w:szCs w:val="28"/>
          <w:lang w:eastAsia="zh-TW"/>
        </w:rPr>
      </w:pPr>
      <w:r w:rsidRPr="00B30644">
        <w:rPr>
          <w:rFonts w:asciiTheme="majorEastAsia" w:eastAsiaTheme="majorEastAsia" w:hAnsiTheme="majorEastAsia" w:cs="Arial"/>
          <w:color w:val="000000"/>
          <w:szCs w:val="28"/>
          <w:lang w:eastAsia="zh-TW"/>
        </w:rPr>
        <w:t>提案所面臨的主要問題與解決方法</w:t>
      </w:r>
    </w:p>
    <w:p w14:paraId="1AEBC354" w14:textId="14071708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Problem_1:</w:t>
      </w:r>
    </w:p>
    <w:p w14:paraId="6384FF5B" w14:textId="662B0FD0" w:rsidR="00B30644" w:rsidRPr="00B30644" w:rsidRDefault="00B30644" w:rsidP="00B30644">
      <w:pPr>
        <w:autoSpaceDE/>
        <w:autoSpaceDN/>
        <w:rPr>
          <w:rFonts w:ascii="新細明體" w:eastAsia="新細明體" w:hAnsi="新細明體" w:cs="新細明體" w:hint="eastAsia"/>
          <w:sz w:val="24"/>
          <w:szCs w:val="24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對於傳統養殖戶來說，更換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 xml:space="preserve"> AI 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設備壓力大。</w:t>
      </w:r>
    </w:p>
    <w:p w14:paraId="0045401F" w14:textId="4E25A3F8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  <w:r>
        <w:rPr>
          <w:rFonts w:ascii="Arial" w:eastAsia="新細明體" w:hAnsi="Arial" w:cs="Arial" w:hint="eastAsia"/>
          <w:color w:val="000000"/>
          <w:sz w:val="22"/>
          <w:szCs w:val="22"/>
          <w:lang w:eastAsia="zh-TW"/>
        </w:rPr>
        <w:t>Solution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_1:</w:t>
      </w:r>
    </w:p>
    <w:p w14:paraId="7BB9949D" w14:textId="77777777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直接加裝在舊有水車配電箱旁，降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  </w:t>
      </w:r>
    </w:p>
    <w:p w14:paraId="19874373" w14:textId="77777777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低汰換成本並縮短回收週期。</w:t>
      </w:r>
    </w:p>
    <w:p w14:paraId="753350BD" w14:textId="77777777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</w:p>
    <w:p w14:paraId="4CAD6B2E" w14:textId="77D504EA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Problem_2:</w:t>
      </w:r>
    </w:p>
    <w:p w14:paraId="7064FEFF" w14:textId="1D0A9088" w:rsidR="00B30644" w:rsidRPr="00B30644" w:rsidRDefault="00B30644" w:rsidP="00B30644">
      <w:pPr>
        <w:autoSpaceDE/>
        <w:autoSpaceDN/>
        <w:rPr>
          <w:rFonts w:ascii="新細明體" w:eastAsia="新細明體" w:hAnsi="新細明體" w:cs="新細明體" w:hint="eastAsia"/>
          <w:sz w:val="24"/>
          <w:szCs w:val="24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水溫、氣壓、鹽度與溶氧的關係極其複雜。</w:t>
      </w:r>
    </w:p>
    <w:p w14:paraId="6D976C34" w14:textId="6F535974" w:rsidR="00B30644" w:rsidRPr="00B30644" w:rsidRDefault="00B30644" w:rsidP="00B30644">
      <w:pPr>
        <w:autoSpaceDE/>
        <w:autoSpaceDN/>
        <w:rPr>
          <w:rFonts w:ascii="新細明體" w:eastAsia="新細明體" w:hAnsi="新細明體" w:cs="新細明體"/>
          <w:sz w:val="24"/>
          <w:szCs w:val="24"/>
          <w:lang w:eastAsia="zh-TW"/>
        </w:rPr>
      </w:pPr>
      <w:r>
        <w:rPr>
          <w:rFonts w:ascii="Arial" w:eastAsia="新細明體" w:hAnsi="Arial" w:cs="Arial" w:hint="eastAsia"/>
          <w:color w:val="000000"/>
          <w:sz w:val="22"/>
          <w:szCs w:val="22"/>
          <w:lang w:eastAsia="zh-TW"/>
        </w:rPr>
        <w:t>Solution</w:t>
      </w: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_2:</w:t>
      </w:r>
    </w:p>
    <w:p w14:paraId="651EF290" w14:textId="16854310" w:rsidR="00B30644" w:rsidRDefault="00B30644" w:rsidP="00B30644">
      <w:pPr>
        <w:autoSpaceDE/>
        <w:autoSpaceDN/>
        <w:rPr>
          <w:rFonts w:ascii="Arial" w:eastAsia="新細明體" w:hAnsi="Arial" w:cs="Arial"/>
          <w:color w:val="000000"/>
          <w:sz w:val="22"/>
          <w:szCs w:val="22"/>
          <w:lang w:eastAsia="zh-TW"/>
        </w:rPr>
      </w:pPr>
      <w:r w:rsidRPr="00B30644">
        <w:rPr>
          <w:rFonts w:ascii="Arial" w:eastAsia="新細明體" w:hAnsi="Arial" w:cs="Arial"/>
          <w:color w:val="000000"/>
          <w:sz w:val="22"/>
          <w:szCs w:val="22"/>
          <w:lang w:eastAsia="zh-TW"/>
        </w:rPr>
        <w:t>模型同時輸入水溫與氣壓作為補償參數。導入「氧氣傳質係數」公式結合機器學習，建立更符合物理特性的混和模型。</w:t>
      </w:r>
    </w:p>
    <w:p w14:paraId="6E4C7490" w14:textId="069E0854" w:rsidR="00B30644" w:rsidRPr="003425E1" w:rsidRDefault="003425E1" w:rsidP="00B30644">
      <w:pPr>
        <w:pStyle w:val="figurecaption"/>
        <w:rPr>
          <w:rFonts w:hint="eastAsia"/>
        </w:rPr>
      </w:pPr>
      <w:r>
        <w:rPr>
          <w:rFonts w:eastAsiaTheme="minorEastAsia" w:hint="eastAsia"/>
          <w:lang w:eastAsia="zh-TW"/>
        </w:rPr>
        <w:t>運作流程圖</w:t>
      </w:r>
    </w:p>
    <w:p w14:paraId="287A6B9A" w14:textId="4059C37D" w:rsidR="003425E1" w:rsidRPr="003425E1" w:rsidRDefault="003425E1" w:rsidP="003425E1">
      <w:pPr>
        <w:pStyle w:val="figurecaption"/>
        <w:rPr>
          <w:rFonts w:hint="eastAsia"/>
        </w:rPr>
      </w:pPr>
      <w:r>
        <w:rPr>
          <w:rFonts w:ascii="Arial" w:eastAsia="新細明體" w:hAnsi="Arial" w:cs="Arial"/>
          <w:color w:val="000000"/>
          <w:sz w:val="22"/>
          <w:szCs w:val="22"/>
          <w:lang w:eastAsia="zh-TW"/>
        </w:rPr>
        <w:lastRenderedPageBreak/>
        <w:drawing>
          <wp:anchor distT="0" distB="0" distL="114300" distR="114300" simplePos="0" relativeHeight="251659264" behindDoc="0" locked="0" layoutInCell="1" allowOverlap="1" wp14:anchorId="63C22D5C" wp14:editId="0AED3609">
            <wp:simplePos x="0" y="0"/>
            <wp:positionH relativeFrom="column">
              <wp:align>right</wp:align>
            </wp:positionH>
            <wp:positionV relativeFrom="paragraph">
              <wp:posOffset>2173605</wp:posOffset>
            </wp:positionV>
            <wp:extent cx="3098800" cy="1693545"/>
            <wp:effectExtent l="0" t="0" r="6350" b="1905"/>
            <wp:wrapTopAndBottom/>
            <wp:docPr id="153802751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8800" cy="169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color w:val="000000"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794BF8B0" wp14:editId="50425A6F">
            <wp:simplePos x="0" y="0"/>
            <wp:positionH relativeFrom="margin">
              <wp:posOffset>-86995</wp:posOffset>
            </wp:positionH>
            <wp:positionV relativeFrom="paragraph">
              <wp:posOffset>129540</wp:posOffset>
            </wp:positionV>
            <wp:extent cx="3122295" cy="1706245"/>
            <wp:effectExtent l="0" t="0" r="1905" b="8255"/>
            <wp:wrapTopAndBottom/>
            <wp:docPr id="44578470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2295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425E1">
        <w:rPr>
          <w:rFonts w:eastAsiaTheme="minorEastAsia" w:hint="eastAsia"/>
          <w:lang w:eastAsia="zh-TW"/>
        </w:rPr>
        <w:t>系統架構圖</w:t>
      </w:r>
    </w:p>
    <w:p w14:paraId="20839A21" w14:textId="701A905E" w:rsidR="00B30644" w:rsidRDefault="00B30644" w:rsidP="00B30644">
      <w:pPr>
        <w:autoSpaceDE/>
        <w:autoSpaceDN/>
        <w:rPr>
          <w:rFonts w:ascii="Arial" w:eastAsia="新細明體" w:hAnsi="Arial" w:cs="Arial" w:hint="eastAsia"/>
          <w:color w:val="000000"/>
          <w:sz w:val="22"/>
          <w:szCs w:val="22"/>
          <w:lang w:eastAsia="zh-TW"/>
        </w:rPr>
      </w:pPr>
    </w:p>
    <w:p w14:paraId="6BDDF7E5" w14:textId="2EF36D43" w:rsidR="00B30644" w:rsidRPr="003425E1" w:rsidRDefault="00BD73E3" w:rsidP="00B30644">
      <w:pPr>
        <w:pStyle w:val="figurecaption"/>
        <w:rPr>
          <w:rFonts w:hint="eastAsia"/>
          <w:lang w:eastAsia="zh-TW"/>
        </w:rPr>
      </w:pPr>
      <w:r w:rsidRPr="00BD73E3">
        <w:rPr>
          <w:rFonts w:eastAsiaTheme="minorEastAsia" w:hint="eastAsia"/>
          <w:lang w:eastAsia="zh-TW"/>
        </w:rPr>
        <w:t>應用場景情境圖</w:t>
      </w:r>
    </w:p>
    <w:p w14:paraId="64F24C0B" w14:textId="7F6D74E2" w:rsidR="00B30644" w:rsidRPr="00B30644" w:rsidRDefault="00B30644" w:rsidP="00B30644">
      <w:pPr>
        <w:pStyle w:val="1"/>
        <w:spacing w:before="120" w:after="120"/>
        <w:rPr>
          <w:rFonts w:asciiTheme="majorEastAsia" w:eastAsiaTheme="majorEastAsia" w:hAnsiTheme="majorEastAsia" w:cs="Arial" w:hint="eastAsia"/>
          <w:color w:val="000000"/>
          <w:szCs w:val="28"/>
          <w:lang w:eastAsia="zh-TW"/>
        </w:rPr>
      </w:pPr>
      <w:r w:rsidRPr="00B30644">
        <w:rPr>
          <w:rFonts w:asciiTheme="majorEastAsia" w:eastAsiaTheme="majorEastAsia" w:hAnsiTheme="majorEastAsia" w:cs="Arial"/>
          <w:color w:val="000000"/>
          <w:szCs w:val="28"/>
          <w:lang w:eastAsia="zh-TW"/>
        </w:rPr>
        <w:t>系統使用方式與可能應用</w:t>
      </w:r>
    </w:p>
    <w:p w14:paraId="5516C738" w14:textId="5B59C175" w:rsidR="00B30644" w:rsidRDefault="00B30644" w:rsidP="00B30644">
      <w:pPr>
        <w:pStyle w:val="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1. </w:t>
      </w:r>
      <w:r>
        <w:rPr>
          <w:rFonts w:ascii="Arial" w:hAnsi="Arial" w:cs="Arial"/>
          <w:b/>
          <w:bCs/>
          <w:color w:val="000000"/>
          <w:sz w:val="22"/>
          <w:szCs w:val="22"/>
        </w:rPr>
        <w:t>模組化部署與自我學習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(Plug &amp; Play)</w:t>
      </w:r>
    </w:p>
    <w:p w14:paraId="0984ADB8" w14:textId="30C4218A" w:rsidR="00AB2CE1" w:rsidRPr="003A68D2" w:rsidRDefault="00B30644" w:rsidP="003A68D2">
      <w:pPr>
        <w:pStyle w:val="Web"/>
        <w:numPr>
          <w:ilvl w:val="0"/>
          <w:numId w:val="40"/>
        </w:numPr>
        <w:spacing w:before="240" w:beforeAutospacing="0" w:after="0" w:afterAutospacing="0"/>
        <w:textAlignment w:val="baseline"/>
        <w:rPr>
          <w:rFonts w:ascii="Arial" w:hAnsi="Arial" w:cs="Arial" w:hint="eastAsi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外掛安裝：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養殖戶不需要更換現有的水車。只需將邊緣</w:t>
      </w:r>
      <w:r>
        <w:rPr>
          <w:rFonts w:ascii="Arial" w:hAnsi="Arial" w:cs="Arial"/>
          <w:color w:val="000000"/>
          <w:sz w:val="22"/>
          <w:szCs w:val="22"/>
        </w:rPr>
        <w:t xml:space="preserve"> AI </w:t>
      </w:r>
      <w:r>
        <w:rPr>
          <w:rFonts w:ascii="Arial" w:hAnsi="Arial" w:cs="Arial"/>
          <w:color w:val="000000"/>
          <w:sz w:val="22"/>
          <w:szCs w:val="22"/>
        </w:rPr>
        <w:t>控制盒串接在原有的馬達電源線上，並將感測器投入水中。</w:t>
      </w:r>
    </w:p>
    <w:p w14:paraId="337BCE59" w14:textId="63A4F0E1" w:rsidR="00B30644" w:rsidRDefault="00B30644" w:rsidP="00B30644">
      <w:pPr>
        <w:pStyle w:val="Web"/>
        <w:numPr>
          <w:ilvl w:val="0"/>
          <w:numId w:val="40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基線建立：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開機後的第一週，</w:t>
      </w:r>
      <w:r>
        <w:rPr>
          <w:rFonts w:ascii="Arial" w:hAnsi="Arial" w:cs="Arial"/>
          <w:color w:val="000000"/>
          <w:sz w:val="22"/>
          <w:szCs w:val="22"/>
        </w:rPr>
        <w:t xml:space="preserve">Edge AI </w:t>
      </w:r>
      <w:r>
        <w:rPr>
          <w:rFonts w:ascii="Arial" w:hAnsi="Arial" w:cs="Arial"/>
          <w:color w:val="000000"/>
          <w:sz w:val="22"/>
          <w:szCs w:val="22"/>
        </w:rPr>
        <w:t>會進入「被動學習模式」。它不急著控制水車，而是先默默記錄該魚塭的晝夜溶氧變化、水溫與馬達耗電特徵，建立專屬的本地數據模型。</w:t>
      </w:r>
    </w:p>
    <w:p w14:paraId="2FA80161" w14:textId="77777777" w:rsidR="00B30644" w:rsidRDefault="00B30644" w:rsidP="00B30644">
      <w:pPr>
        <w:pStyle w:val="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2. </w:t>
      </w:r>
      <w:r>
        <w:rPr>
          <w:rFonts w:ascii="Arial" w:hAnsi="Arial" w:cs="Arial"/>
          <w:b/>
          <w:bCs/>
          <w:color w:val="000000"/>
          <w:sz w:val="22"/>
          <w:szCs w:val="22"/>
        </w:rPr>
        <w:t>儀表板日常監控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(Smart Dashboard)</w:t>
      </w:r>
    </w:p>
    <w:p w14:paraId="5B499FEF" w14:textId="6E705266" w:rsidR="00B30644" w:rsidRDefault="00B30644" w:rsidP="00B30644">
      <w:pPr>
        <w:pStyle w:val="Web"/>
        <w:numPr>
          <w:ilvl w:val="0"/>
          <w:numId w:val="4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一目了然：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養殖戶透過手機</w:t>
      </w:r>
      <w:r>
        <w:rPr>
          <w:rFonts w:ascii="Arial" w:hAnsi="Arial" w:cs="Arial"/>
          <w:color w:val="000000"/>
          <w:sz w:val="22"/>
          <w:szCs w:val="22"/>
        </w:rPr>
        <w:t xml:space="preserve"> APP </w:t>
      </w:r>
      <w:r>
        <w:rPr>
          <w:rFonts w:ascii="Arial" w:hAnsi="Arial" w:cs="Arial"/>
          <w:color w:val="000000"/>
          <w:sz w:val="22"/>
          <w:szCs w:val="22"/>
        </w:rPr>
        <w:t>或平板查看系統。首頁不再是複雜的代碼，而是直觀的綠能指標：</w:t>
      </w:r>
      <w:r>
        <w:rPr>
          <w:rFonts w:ascii="Arial" w:hAnsi="Arial" w:cs="Arial"/>
          <w:b/>
          <w:bCs/>
          <w:color w:val="000000"/>
          <w:sz w:val="22"/>
          <w:szCs w:val="22"/>
        </w:rPr>
        <w:t>「今日節省電費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</w:t>
      </w:r>
      <w:r>
        <w:rPr>
          <w:rFonts w:ascii="Arial" w:hAnsi="Arial" w:cs="Arial"/>
          <w:b/>
          <w:bCs/>
          <w:color w:val="000000"/>
          <w:sz w:val="22"/>
          <w:szCs w:val="22"/>
        </w:rPr>
        <w:t>元</w:t>
      </w:r>
      <w:r>
        <w:rPr>
          <w:rFonts w:ascii="Arial" w:hAnsi="Arial" w:cs="Arial"/>
          <w:b/>
          <w:bCs/>
          <w:color w:val="000000"/>
          <w:sz w:val="22"/>
          <w:szCs w:val="22"/>
        </w:rPr>
        <w:t>)</w:t>
      </w:r>
      <w:r>
        <w:rPr>
          <w:rFonts w:ascii="Arial" w:hAnsi="Arial" w:cs="Arial"/>
          <w:b/>
          <w:bCs/>
          <w:color w:val="000000"/>
          <w:sz w:val="22"/>
          <w:szCs w:val="22"/>
        </w:rPr>
        <w:t>」、</w:t>
      </w:r>
      <w:r>
        <w:rPr>
          <w:rFonts w:ascii="Arial" w:hAnsi="Arial" w:cs="Arial"/>
          <w:b/>
          <w:bCs/>
          <w:color w:val="000000"/>
          <w:sz w:val="22"/>
          <w:szCs w:val="22"/>
        </w:rPr>
        <w:t>「碳排放減少量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(kg)</w:t>
      </w:r>
      <w:r>
        <w:rPr>
          <w:rFonts w:ascii="Arial" w:hAnsi="Arial" w:cs="Arial"/>
          <w:b/>
          <w:bCs/>
          <w:color w:val="000000"/>
          <w:sz w:val="22"/>
          <w:szCs w:val="22"/>
        </w:rPr>
        <w:t>」、「預測未來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2 </w:t>
      </w:r>
      <w:r>
        <w:rPr>
          <w:rFonts w:ascii="Arial" w:hAnsi="Arial" w:cs="Arial"/>
          <w:b/>
          <w:bCs/>
          <w:color w:val="000000"/>
          <w:sz w:val="22"/>
          <w:szCs w:val="22"/>
        </w:rPr>
        <w:t>小時溶氧趨勢」</w:t>
      </w:r>
      <w:r>
        <w:rPr>
          <w:rFonts w:ascii="Arial" w:hAnsi="Arial" w:cs="Arial"/>
          <w:color w:val="000000"/>
          <w:sz w:val="22"/>
          <w:szCs w:val="22"/>
        </w:rPr>
        <w:t>。</w:t>
      </w:r>
    </w:p>
    <w:p w14:paraId="3289686B" w14:textId="53AC98A7" w:rsidR="00B30644" w:rsidRDefault="00B30644" w:rsidP="00B30644">
      <w:pPr>
        <w:pStyle w:val="Web"/>
        <w:numPr>
          <w:ilvl w:val="0"/>
          <w:numId w:val="4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免持介入：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平時不需手動開關水車，系統已在背景完成「本地閉環」的變頻調速。</w:t>
      </w:r>
    </w:p>
    <w:p w14:paraId="5C77AD7B" w14:textId="08E5413D" w:rsidR="00B30644" w:rsidRDefault="00B30644" w:rsidP="00B30644">
      <w:pPr>
        <w:pStyle w:val="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3. </w:t>
      </w:r>
      <w:r>
        <w:rPr>
          <w:rFonts w:ascii="Arial" w:hAnsi="Arial" w:cs="Arial"/>
          <w:b/>
          <w:bCs/>
          <w:color w:val="000000"/>
          <w:sz w:val="22"/>
          <w:szCs w:val="22"/>
        </w:rPr>
        <w:t>預測性推播與維護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(Proactive Alerts)</w:t>
      </w:r>
    </w:p>
    <w:p w14:paraId="300865C4" w14:textId="1214F8C4" w:rsidR="00AB2CE1" w:rsidRPr="003A68D2" w:rsidRDefault="00B30644" w:rsidP="003A68D2">
      <w:pPr>
        <w:pStyle w:val="Web"/>
        <w:numPr>
          <w:ilvl w:val="0"/>
          <w:numId w:val="42"/>
        </w:numPr>
        <w:spacing w:before="240" w:beforeAutospacing="0" w:after="0" w:afterAutospacing="0"/>
        <w:textAlignment w:val="baseline"/>
        <w:rPr>
          <w:rFonts w:ascii="Arial" w:hAnsi="Arial" w:cs="Arial" w:hint="eastAsi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非緊急的保養提醒：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手機會收到推播，例如：「一號池溶氧感測器數據平滑異常，請安排清洗生物附著物。」</w:t>
      </w:r>
    </w:p>
    <w:p w14:paraId="3E24EE86" w14:textId="53AC15F7" w:rsidR="00AB2CE1" w:rsidRPr="00AB2CE1" w:rsidRDefault="00B30644" w:rsidP="00AB2CE1">
      <w:pPr>
        <w:pStyle w:val="Web"/>
        <w:numPr>
          <w:ilvl w:val="0"/>
          <w:numId w:val="42"/>
        </w:numPr>
        <w:spacing w:before="0" w:beforeAutospacing="0" w:after="240" w:afterAutospacing="0"/>
        <w:textAlignment w:val="baseline"/>
        <w:rPr>
          <w:rFonts w:ascii="Arial" w:hAnsi="Arial" w:cs="Arial" w:hint="eastAsi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防範未然的硬體警告：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當</w:t>
      </w:r>
      <w:r>
        <w:rPr>
          <w:rFonts w:ascii="Arial" w:hAnsi="Arial" w:cs="Arial"/>
          <w:color w:val="000000"/>
          <w:sz w:val="22"/>
          <w:szCs w:val="22"/>
        </w:rPr>
        <w:t xml:space="preserve"> Edge AI </w:t>
      </w:r>
      <w:r>
        <w:rPr>
          <w:rFonts w:ascii="Arial" w:hAnsi="Arial" w:cs="Arial"/>
          <w:color w:val="000000"/>
          <w:sz w:val="22"/>
          <w:szCs w:val="22"/>
        </w:rPr>
        <w:t>偵測到馬達電流波形改變時，會提前警告：「三號水車軸承可能出現磨損，建議本週內檢查，避免燒毀。」</w:t>
      </w:r>
    </w:p>
    <w:p w14:paraId="57EB58CE" w14:textId="77777777" w:rsidR="00B30644" w:rsidRDefault="00B30644" w:rsidP="00B30644">
      <w:pPr>
        <w:pStyle w:val="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4. </w:t>
      </w:r>
      <w:r>
        <w:rPr>
          <w:rFonts w:ascii="Arial" w:hAnsi="Arial" w:cs="Arial"/>
          <w:b/>
          <w:bCs/>
          <w:color w:val="000000"/>
          <w:sz w:val="22"/>
          <w:szCs w:val="22"/>
        </w:rPr>
        <w:t>綠色資產輸出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(ESG Reporting)</w:t>
      </w:r>
    </w:p>
    <w:p w14:paraId="7ABAC7AD" w14:textId="0D189871" w:rsidR="00B30644" w:rsidRDefault="00B30644" w:rsidP="00B30644">
      <w:pPr>
        <w:pStyle w:val="Web"/>
        <w:numPr>
          <w:ilvl w:val="0"/>
          <w:numId w:val="43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月底或年底時，管理者可一鍵匯出符合規範的「能源使用與減碳報告」。這份報表可直接用於申請政府的</w:t>
      </w:r>
      <w:r>
        <w:rPr>
          <w:rFonts w:ascii="Arial" w:hAnsi="Arial" w:cs="Arial"/>
          <w:b/>
          <w:bCs/>
          <w:color w:val="000000"/>
          <w:sz w:val="22"/>
          <w:szCs w:val="22"/>
        </w:rPr>
        <w:t>綠能轉型設備補助</w:t>
      </w:r>
      <w:r>
        <w:rPr>
          <w:rFonts w:ascii="Arial" w:hAnsi="Arial" w:cs="Arial"/>
          <w:color w:val="000000"/>
          <w:sz w:val="22"/>
          <w:szCs w:val="22"/>
        </w:rPr>
        <w:t>，或作為企業達成</w:t>
      </w:r>
      <w:r>
        <w:rPr>
          <w:rFonts w:ascii="Arial" w:hAnsi="Arial" w:cs="Arial"/>
          <w:color w:val="000000"/>
          <w:sz w:val="22"/>
          <w:szCs w:val="22"/>
        </w:rPr>
        <w:t xml:space="preserve"> ESG </w:t>
      </w:r>
      <w:r>
        <w:rPr>
          <w:rFonts w:ascii="Arial" w:hAnsi="Arial" w:cs="Arial"/>
          <w:color w:val="000000"/>
          <w:sz w:val="22"/>
          <w:szCs w:val="22"/>
        </w:rPr>
        <w:t>目標的佐證。</w:t>
      </w:r>
    </w:p>
    <w:p w14:paraId="7B4DE668" w14:textId="57CC3B5D" w:rsidR="00AB2CE1" w:rsidRPr="00AB2CE1" w:rsidRDefault="00AB2CE1" w:rsidP="00AB2CE1">
      <w:pPr>
        <w:pStyle w:val="1"/>
        <w:spacing w:before="120" w:after="120"/>
        <w:rPr>
          <w:rFonts w:asciiTheme="majorEastAsia" w:eastAsiaTheme="majorEastAsia" w:hAnsiTheme="majorEastAsia" w:cs="Arial" w:hint="eastAsia"/>
          <w:color w:val="000000"/>
          <w:szCs w:val="28"/>
          <w:lang w:eastAsia="zh-TW"/>
        </w:rPr>
      </w:pPr>
      <w:r w:rsidRPr="00AB2CE1">
        <w:rPr>
          <w:rFonts w:asciiTheme="majorEastAsia" w:eastAsiaTheme="majorEastAsia" w:hAnsiTheme="majorEastAsia" w:cs="Arial"/>
          <w:color w:val="000000"/>
          <w:szCs w:val="28"/>
        </w:rPr>
        <w:t>結論</w:t>
      </w:r>
    </w:p>
    <w:p w14:paraId="2ADEB672" w14:textId="073F1CA2" w:rsidR="00AB2CE1" w:rsidRPr="003A68D2" w:rsidRDefault="00AB2CE1" w:rsidP="003A68D2">
      <w:pPr>
        <w:pStyle w:val="Web"/>
        <w:numPr>
          <w:ilvl w:val="0"/>
          <w:numId w:val="44"/>
        </w:numPr>
        <w:spacing w:before="240" w:beforeAutospacing="0" w:after="0" w:afterAutospacing="0"/>
        <w:textAlignment w:val="baseline"/>
        <w:rPr>
          <w:rFonts w:ascii="Arial" w:hAnsi="Arial" w:cs="Arial" w:hint="eastAsi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節能與永續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(Green &amp; ESG)</w:t>
      </w:r>
      <w:r>
        <w:rPr>
          <w:rFonts w:ascii="Arial" w:hAnsi="Arial" w:cs="Arial"/>
          <w:b/>
          <w:bCs/>
          <w:color w:val="000000"/>
          <w:sz w:val="22"/>
          <w:szCs w:val="22"/>
        </w:rPr>
        <w:t>：</w:t>
      </w:r>
      <w:r>
        <w:rPr>
          <w:rFonts w:ascii="Arial" w:hAnsi="Arial" w:cs="Arial"/>
          <w:color w:val="000000"/>
          <w:sz w:val="22"/>
          <w:szCs w:val="22"/>
        </w:rPr>
        <w:t>避免水車</w:t>
      </w:r>
      <w:r>
        <w:rPr>
          <w:rFonts w:ascii="Arial" w:hAnsi="Arial" w:cs="Arial"/>
          <w:color w:val="000000"/>
          <w:sz w:val="22"/>
          <w:szCs w:val="22"/>
        </w:rPr>
        <w:t xml:space="preserve"> 24 </w:t>
      </w:r>
      <w:r>
        <w:rPr>
          <w:rFonts w:ascii="Arial" w:hAnsi="Arial" w:cs="Arial"/>
          <w:color w:val="000000"/>
          <w:sz w:val="22"/>
          <w:szCs w:val="22"/>
        </w:rPr>
        <w:t>小時全功率運轉高耗電。透過</w:t>
      </w:r>
      <w:r>
        <w:rPr>
          <w:rFonts w:ascii="Arial" w:hAnsi="Arial" w:cs="Arial"/>
          <w:color w:val="000000"/>
          <w:sz w:val="22"/>
          <w:szCs w:val="22"/>
        </w:rPr>
        <w:t xml:space="preserve"> AI </w:t>
      </w:r>
      <w:r>
        <w:rPr>
          <w:rFonts w:ascii="Arial" w:hAnsi="Arial" w:cs="Arial"/>
          <w:color w:val="000000"/>
          <w:sz w:val="22"/>
          <w:szCs w:val="22"/>
        </w:rPr>
        <w:t>預測溶氧趨勢與變頻調速，可為養殖戶節省用電，並將節能成效轉化為具體的碳足跡報告，無縫接軌全球</w:t>
      </w:r>
      <w:r>
        <w:rPr>
          <w:rFonts w:ascii="Arial" w:hAnsi="Arial" w:cs="Arial"/>
          <w:color w:val="000000"/>
          <w:sz w:val="22"/>
          <w:szCs w:val="22"/>
        </w:rPr>
        <w:t xml:space="preserve"> ESG </w:t>
      </w:r>
      <w:r>
        <w:rPr>
          <w:rFonts w:ascii="Arial" w:hAnsi="Arial" w:cs="Arial"/>
          <w:color w:val="000000"/>
          <w:sz w:val="22"/>
          <w:szCs w:val="22"/>
        </w:rPr>
        <w:t>與綠能永續標準。</w:t>
      </w:r>
    </w:p>
    <w:p w14:paraId="42586E91" w14:textId="2A0EC645" w:rsidR="00AB2CE1" w:rsidRPr="003A68D2" w:rsidRDefault="00AB2CE1" w:rsidP="003A68D2">
      <w:pPr>
        <w:pStyle w:val="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 w:hint="eastAsia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生態韌性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(Edge Autonomy)</w:t>
      </w:r>
      <w:r>
        <w:rPr>
          <w:rFonts w:ascii="Arial" w:hAnsi="Arial" w:cs="Arial"/>
          <w:b/>
          <w:bCs/>
          <w:color w:val="000000"/>
          <w:sz w:val="22"/>
          <w:szCs w:val="22"/>
        </w:rPr>
        <w:t>：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發揮</w:t>
      </w:r>
      <w:r>
        <w:rPr>
          <w:rFonts w:ascii="Arial" w:hAnsi="Arial" w:cs="Arial"/>
          <w:color w:val="000000"/>
          <w:sz w:val="22"/>
          <w:szCs w:val="22"/>
        </w:rPr>
        <w:t xml:space="preserve"> Edge AI</w:t>
      </w:r>
      <w:r>
        <w:rPr>
          <w:rFonts w:ascii="Arial" w:hAnsi="Arial" w:cs="Arial"/>
          <w:color w:val="000000"/>
          <w:sz w:val="22"/>
          <w:szCs w:val="22"/>
        </w:rPr>
        <w:t>「低延遲、在地運算」的優勢。在面對颱風、豪雨等極端氣候導致斷網的惡劣環境下，系統依然自主運作，確保魚群的生物安全，將養殖風險降至最低。</w:t>
      </w:r>
    </w:p>
    <w:p w14:paraId="6C0739F2" w14:textId="5C6AC82F" w:rsidR="00AB2CE1" w:rsidRDefault="00AB2CE1" w:rsidP="00AB2CE1">
      <w:pPr>
        <w:pStyle w:val="Web"/>
        <w:numPr>
          <w:ilvl w:val="0"/>
          <w:numId w:val="44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無痛轉型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 (Seamless Retrofit)</w:t>
      </w:r>
      <w:r>
        <w:rPr>
          <w:rFonts w:ascii="Arial" w:hAnsi="Arial" w:cs="Arial"/>
          <w:b/>
          <w:bCs/>
          <w:color w:val="000000"/>
          <w:sz w:val="22"/>
          <w:szCs w:val="22"/>
        </w:rPr>
        <w:t>：</w:t>
      </w:r>
      <w:r>
        <w:rPr>
          <w:rFonts w:ascii="Arial" w:hAnsi="Arial" w:cs="Arial"/>
          <w:color w:val="000000"/>
          <w:sz w:val="22"/>
          <w:szCs w:val="22"/>
        </w:rPr>
        <w:t xml:space="preserve"> </w:t>
      </w:r>
      <w:r>
        <w:rPr>
          <w:rFonts w:ascii="Arial" w:hAnsi="Arial" w:cs="Arial"/>
          <w:color w:val="000000"/>
          <w:sz w:val="22"/>
          <w:szCs w:val="22"/>
        </w:rPr>
        <w:t>採用非侵入式的感測器與模組化的控制盒設計，養殖戶無需汰換現有水車即可直接升級。</w:t>
      </w:r>
    </w:p>
    <w:p w14:paraId="3785428B" w14:textId="77777777" w:rsidR="00AB2CE1" w:rsidRDefault="00AB2CE1" w:rsidP="00AB2CE1">
      <w:pPr>
        <w:pStyle w:val="Web"/>
        <w:spacing w:before="0" w:beforeAutospacing="0" w:after="0" w:afterAutospacing="0"/>
        <w:ind w:left="720"/>
        <w:textAlignment w:val="baseline"/>
        <w:rPr>
          <w:rFonts w:ascii="Arial" w:hAnsi="Arial" w:cs="Arial" w:hint="eastAsia"/>
          <w:color w:val="000000"/>
          <w:sz w:val="22"/>
          <w:szCs w:val="22"/>
        </w:rPr>
      </w:pPr>
    </w:p>
    <w:p w14:paraId="15644E19" w14:textId="77777777" w:rsidR="00EF34C4" w:rsidRDefault="00EF34C4">
      <w:pPr>
        <w:pStyle w:val="ReferenceHead"/>
      </w:pPr>
      <w:r>
        <w:t>References</w:t>
      </w:r>
    </w:p>
    <w:p w14:paraId="7094D71F" w14:textId="59E0384F" w:rsidR="00EF34C4" w:rsidRPr="00BD73E3" w:rsidRDefault="006D526D" w:rsidP="006D526D">
      <w:pPr>
        <w:numPr>
          <w:ilvl w:val="0"/>
          <w:numId w:val="19"/>
        </w:numPr>
        <w:rPr>
          <w:rStyle w:val="80"/>
          <w:rFonts w:hint="eastAsia"/>
          <w:sz w:val="20"/>
        </w:rPr>
      </w:pPr>
      <w:r>
        <w:t xml:space="preserve">GIGABYTE, “Edge AI (Website style with content title),” in </w:t>
      </w:r>
      <w:r>
        <w:rPr>
          <w:i/>
          <w:iCs/>
        </w:rPr>
        <w:t>Glossary</w:t>
      </w:r>
      <w:r>
        <w:t xml:space="preserve">, 2nd ed. vol. 1, GIGABYTE, Ed. Taipei: GIGABYTE, 2024. [Online]. Available: </w:t>
      </w:r>
      <w:r w:rsidRPr="006D526D">
        <w:t>https://www.gigabyte.com/tw/Glossary/edge-ai</w:t>
      </w:r>
    </w:p>
    <w:sectPr w:rsidR="00EF34C4" w:rsidRPr="00BD73E3">
      <w:headerReference w:type="default" r:id="rId11"/>
      <w:pgSz w:w="12240" w:h="15840" w:code="1"/>
      <w:pgMar w:top="1080" w:right="1080" w:bottom="1080" w:left="1080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8396CB" w14:textId="77777777" w:rsidR="003E12E7" w:rsidRDefault="003E12E7">
      <w:r>
        <w:separator/>
      </w:r>
    </w:p>
  </w:endnote>
  <w:endnote w:type="continuationSeparator" w:id="0">
    <w:p w14:paraId="30FF6272" w14:textId="77777777" w:rsidR="003E12E7" w:rsidRDefault="003E1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B08CB4" w14:textId="77777777" w:rsidR="003E12E7" w:rsidRDefault="003E12E7"/>
  </w:footnote>
  <w:footnote w:type="continuationSeparator" w:id="0">
    <w:p w14:paraId="753DD793" w14:textId="77777777" w:rsidR="003E12E7" w:rsidRDefault="003E12E7">
      <w:r>
        <w:continuationSeparator/>
      </w:r>
    </w:p>
  </w:footnote>
  <w:footnote w:id="1">
    <w:p w14:paraId="4C42D2A9" w14:textId="457A6DC1" w:rsidR="00EF34C4" w:rsidRPr="00B7762B" w:rsidRDefault="00EF34C4" w:rsidP="00B7762B">
      <w:pPr>
        <w:pStyle w:val="a4"/>
        <w:ind w:firstLine="0"/>
        <w:rPr>
          <w:rFonts w:eastAsiaTheme="minorEastAsia" w:hint="eastAsia"/>
          <w:lang w:eastAsia="zh-TW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78FDD1" w14:textId="77777777" w:rsidR="002040C8" w:rsidRDefault="002040C8" w:rsidP="002040C8">
    <w:pPr>
      <w:framePr w:wrap="auto" w:vAnchor="text" w:hAnchor="margin" w:xAlign="right" w:y="1"/>
    </w:pPr>
  </w:p>
  <w:p w14:paraId="01ADFCCB" w14:textId="77777777" w:rsidR="00904BF2" w:rsidRDefault="00AD25F3" w:rsidP="00904BF2">
    <w:pPr>
      <w:pStyle w:val="a7"/>
    </w:pPr>
    <w:r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4D20794" wp14:editId="18798F6C">
              <wp:simplePos x="0" y="0"/>
              <wp:positionH relativeFrom="page">
                <wp:posOffset>675640</wp:posOffset>
              </wp:positionH>
              <wp:positionV relativeFrom="page">
                <wp:posOffset>314325</wp:posOffset>
              </wp:positionV>
              <wp:extent cx="2828925" cy="210820"/>
              <wp:effectExtent l="0" t="0" r="0" b="0"/>
              <wp:wrapNone/>
              <wp:docPr id="219" name="文字方塊 2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28925" cy="210820"/>
                      </a:xfrm>
                      <a:prstGeom prst="rect">
                        <a:avLst/>
                      </a:prstGeom>
                      <a:solidFill>
                        <a:srgbClr val="70AD47">
                          <a:lumMod val="60000"/>
                          <a:lumOff val="40000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081733F8" w14:textId="77777777" w:rsidR="00904BF2" w:rsidRPr="00904BF2" w:rsidRDefault="00904BF2" w:rsidP="00904BF2">
                          <w:pPr>
                            <w:rPr>
                              <w:color w:val="538135"/>
                              <w:sz w:val="14"/>
                              <w:lang w:eastAsia="zh-TW"/>
                            </w:rPr>
                          </w:pPr>
                          <w:bookmarkStart w:id="0" w:name="_Hlk116465934"/>
                          <w:bookmarkStart w:id="1" w:name="_Hlk116465935"/>
                          <w:r w:rsidRPr="006B694C">
                            <w:rPr>
                              <w:rFonts w:ascii="微軟正黑體" w:eastAsia="微軟正黑體" w:hAnsi="微軟正黑體" w:cs="Arial" w:hint="eastAsia"/>
                              <w:b/>
                              <w:bCs/>
                              <w:color w:val="349074"/>
                              <w:szCs w:val="48"/>
                              <w:lang w:eastAsia="zh-TW"/>
                            </w:rPr>
                            <w:t>力覺醒-電機資訊學院專題暨創意構想競賽</w:t>
                          </w:r>
                          <w:bookmarkEnd w:id="0"/>
                          <w:bookmarkEnd w:id="1"/>
                        </w:p>
                        <w:p w14:paraId="7D316FF5" w14:textId="77777777" w:rsidR="00904BF2" w:rsidRPr="00904BF2" w:rsidRDefault="00904BF2" w:rsidP="00904BF2">
                          <w:pPr>
                            <w:jc w:val="right"/>
                            <w:rPr>
                              <w:b/>
                              <w:color w:val="FFFFFF"/>
                              <w:lang w:eastAsia="zh-TW"/>
                            </w:rPr>
                          </w:pPr>
                        </w:p>
                        <w:p w14:paraId="6CA0F30D" w14:textId="77777777" w:rsidR="00904BF2" w:rsidRPr="00904BF2" w:rsidRDefault="00904BF2" w:rsidP="00904BF2">
                          <w:pPr>
                            <w:jc w:val="right"/>
                            <w:rPr>
                              <w:b/>
                              <w:color w:val="FFFFFF"/>
                              <w:lang w:eastAsia="zh-TW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D20794" id="_x0000_t202" coordsize="21600,21600" o:spt="202" path="m,l,21600r21600,l21600,xe">
              <v:stroke joinstyle="miter"/>
              <v:path gradientshapeok="t" o:connecttype="rect"/>
            </v:shapetype>
            <v:shape id="文字方塊 219" o:spid="_x0000_s1026" type="#_x0000_t202" style="position:absolute;margin-left:53.2pt;margin-top:24.75pt;width:222.75pt;height:16.6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" o:allowincell="f" fillcolor="#a9d18e" stroked="f">
              <v:textbox inset=",0,,0">
                <w:txbxContent>
                  <w:p w14:paraId="081733F8" w14:textId="77777777" w:rsidR="00904BF2" w:rsidRPr="00904BF2" w:rsidRDefault="00904BF2" w:rsidP="00904BF2">
                    <w:pPr>
                      <w:rPr>
                        <w:color w:val="538135"/>
                        <w:sz w:val="14"/>
                        <w:lang w:eastAsia="zh-TW"/>
                      </w:rPr>
                    </w:pPr>
                    <w:bookmarkStart w:id="2" w:name="_Hlk116465934"/>
                    <w:bookmarkStart w:id="3" w:name="_Hlk116465935"/>
                    <w:r w:rsidRPr="006B694C">
                      <w:rPr>
                        <w:rFonts w:ascii="微軟正黑體" w:eastAsia="微軟正黑體" w:hAnsi="微軟正黑體" w:cs="Arial" w:hint="eastAsia"/>
                        <w:b/>
                        <w:bCs/>
                        <w:color w:val="349074"/>
                        <w:szCs w:val="48"/>
                        <w:lang w:eastAsia="zh-TW"/>
                      </w:rPr>
                      <w:t>力覺醒-電機資訊學院專題暨創意構想競賽</w:t>
                    </w:r>
                    <w:bookmarkEnd w:id="2"/>
                    <w:bookmarkEnd w:id="3"/>
                  </w:p>
                  <w:p w14:paraId="7D316FF5" w14:textId="77777777" w:rsidR="00904BF2" w:rsidRPr="00904BF2" w:rsidRDefault="00904BF2" w:rsidP="00904BF2">
                    <w:pPr>
                      <w:jc w:val="right"/>
                      <w:rPr>
                        <w:b/>
                        <w:color w:val="FFFFFF"/>
                        <w:lang w:eastAsia="zh-TW"/>
                      </w:rPr>
                    </w:pPr>
                  </w:p>
                  <w:p w14:paraId="6CA0F30D" w14:textId="77777777" w:rsidR="00904BF2" w:rsidRPr="00904BF2" w:rsidRDefault="00904BF2" w:rsidP="00904BF2">
                    <w:pPr>
                      <w:jc w:val="right"/>
                      <w:rPr>
                        <w:b/>
                        <w:color w:val="FFFFFF"/>
                        <w:lang w:eastAsia="zh-TW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eastAsia="zh-TW"/>
      </w:rPr>
      <w:drawing>
        <wp:anchor distT="0" distB="0" distL="114300" distR="114300" simplePos="0" relativeHeight="251658240" behindDoc="0" locked="0" layoutInCell="1" allowOverlap="1" wp14:anchorId="0A7FEB85" wp14:editId="687AF327">
          <wp:simplePos x="0" y="0"/>
          <wp:positionH relativeFrom="page">
            <wp:posOffset>293370</wp:posOffset>
          </wp:positionH>
          <wp:positionV relativeFrom="page">
            <wp:posOffset>196850</wp:posOffset>
          </wp:positionV>
          <wp:extent cx="426720" cy="403225"/>
          <wp:effectExtent l="0" t="0" r="0" b="0"/>
          <wp:wrapNone/>
          <wp:docPr id="5" name="圖片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26720" cy="4032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AC79E43" w14:textId="77777777" w:rsidR="00904BF2" w:rsidRDefault="00904BF2" w:rsidP="002040C8">
    <w:pPr>
      <w:snapToGrid w:val="0"/>
      <w:rPr>
        <w:rFonts w:ascii="微軟正黑體" w:eastAsia="微軟正黑體" w:hAnsi="微軟正黑體"/>
        <w:lang w:eastAsia="zh-TW"/>
      </w:rPr>
    </w:pPr>
  </w:p>
  <w:p w14:paraId="270F31C2" w14:textId="77777777" w:rsidR="00EF34C4" w:rsidRPr="0089141F" w:rsidRDefault="0015131E" w:rsidP="002040C8">
    <w:pPr>
      <w:snapToGrid w:val="0"/>
      <w:rPr>
        <w:rFonts w:ascii="微軟正黑體" w:eastAsia="微軟正黑體" w:hAnsi="微軟正黑體"/>
      </w:rPr>
    </w:pPr>
    <w:r w:rsidRPr="0089141F">
      <w:rPr>
        <w:rFonts w:ascii="微軟正黑體" w:eastAsia="微軟正黑體" w:hAnsi="微軟正黑體" w:hint="eastAsia"/>
        <w:lang w:eastAsia="zh-TW"/>
      </w:rPr>
      <w:t>中原大學電機與資訊學院,</w:t>
    </w:r>
    <w:r w:rsidRPr="0089141F">
      <w:rPr>
        <w:rFonts w:ascii="微軟正黑體" w:eastAsia="微軟正黑體" w:hAnsi="微軟正黑體"/>
        <w:lang w:eastAsia="zh-TW"/>
      </w:rPr>
      <w:t xml:space="preserve"> December</w:t>
    </w:r>
    <w:r w:rsidR="002040C8" w:rsidRPr="0089141F">
      <w:rPr>
        <w:rFonts w:ascii="微軟正黑體" w:eastAsia="微軟正黑體" w:hAnsi="微軟正黑體"/>
      </w:rPr>
      <w:t xml:space="preserve"> </w:t>
    </w:r>
    <w:r w:rsidR="009C1C22">
      <w:rPr>
        <w:rFonts w:ascii="微軟正黑體" w:eastAsia="微軟正黑體" w:hAnsi="微軟正黑體"/>
      </w:rPr>
      <w:t>1</w:t>
    </w:r>
    <w:r w:rsidR="009C1C22">
      <w:rPr>
        <w:rFonts w:ascii="微軟正黑體" w:eastAsia="微軟正黑體" w:hAnsi="微軟正黑體" w:hint="eastAsia"/>
        <w:lang w:eastAsia="zh-TW"/>
      </w:rPr>
      <w:t>7</w:t>
    </w:r>
    <w:r w:rsidR="002040C8" w:rsidRPr="0089141F">
      <w:rPr>
        <w:rFonts w:ascii="微軟正黑體" w:eastAsia="微軟正黑體" w:hAnsi="微軟正黑體"/>
      </w:rPr>
      <w:t>, 202</w:t>
    </w:r>
    <w:r w:rsidR="009C1C22">
      <w:rPr>
        <w:rFonts w:ascii="微軟正黑體" w:eastAsia="微軟正黑體" w:hAnsi="微軟正黑體" w:hint="eastAsia"/>
        <w:lang w:eastAsia="zh-TW"/>
      </w:rPr>
      <w:t>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FFFFFFFB"/>
    <w:multiLevelType w:val="multilevel"/>
    <w:tmpl w:val="2E085744"/>
    <w:lvl w:ilvl="0">
      <w:start w:val="1"/>
      <w:numFmt w:val="upperRoman"/>
      <w:pStyle w:val="1"/>
      <w:lvlText w:val="%1."/>
      <w:legacy w:legacy="1" w:legacySpace="144" w:legacyIndent="144"/>
      <w:lvlJc w:val="left"/>
    </w:lvl>
    <w:lvl w:ilvl="1">
      <w:start w:val="1"/>
      <w:numFmt w:val="upperLetter"/>
      <w:pStyle w:val="2"/>
      <w:lvlText w:val="%2."/>
      <w:legacy w:legacy="1" w:legacySpace="144" w:legacyIndent="144"/>
      <w:lvlJc w:val="left"/>
    </w:lvl>
    <w:lvl w:ilvl="2">
      <w:start w:val="1"/>
      <w:numFmt w:val="decimal"/>
      <w:pStyle w:val="3"/>
      <w:lvlText w:val="%3)"/>
      <w:legacy w:legacy="1" w:legacySpace="144" w:legacyIndent="144"/>
      <w:lvlJc w:val="left"/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" w15:restartNumberingAfterBreak="0">
    <w:nsid w:val="03B55953"/>
    <w:multiLevelType w:val="multilevel"/>
    <w:tmpl w:val="FB4C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10F33"/>
    <w:multiLevelType w:val="multilevel"/>
    <w:tmpl w:val="B2D0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00867"/>
    <w:multiLevelType w:val="multilevel"/>
    <w:tmpl w:val="02D6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F05443"/>
    <w:multiLevelType w:val="multilevel"/>
    <w:tmpl w:val="CBF4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6" w15:restartNumberingAfterBreak="0">
    <w:nsid w:val="1C116AF6"/>
    <w:multiLevelType w:val="multilevel"/>
    <w:tmpl w:val="73D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E53AF"/>
    <w:multiLevelType w:val="multilevel"/>
    <w:tmpl w:val="2F58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C5B0E"/>
    <w:multiLevelType w:val="hybridMultilevel"/>
    <w:tmpl w:val="BFBE4EEC"/>
    <w:lvl w:ilvl="0" w:tplc="04090001">
      <w:start w:val="1"/>
      <w:numFmt w:val="bullet"/>
      <w:lvlText w:val=""/>
      <w:lvlJc w:val="left"/>
      <w:pPr>
        <w:ind w:left="12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80"/>
      </w:pPr>
      <w:rPr>
        <w:rFonts w:ascii="Wingdings" w:hAnsi="Wingdings" w:hint="default"/>
      </w:rPr>
    </w:lvl>
  </w:abstractNum>
  <w:abstractNum w:abstractNumId="9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26245D2B"/>
    <w:multiLevelType w:val="multilevel"/>
    <w:tmpl w:val="12720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607ABB"/>
    <w:multiLevelType w:val="multilevel"/>
    <w:tmpl w:val="63AE7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715608"/>
    <w:multiLevelType w:val="multilevel"/>
    <w:tmpl w:val="84AC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4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5" w15:restartNumberingAfterBreak="0">
    <w:nsid w:val="30D0606E"/>
    <w:multiLevelType w:val="multilevel"/>
    <w:tmpl w:val="5694C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60336"/>
    <w:multiLevelType w:val="hybridMultilevel"/>
    <w:tmpl w:val="EA402BE8"/>
    <w:lvl w:ilvl="0" w:tplc="D1FC46B0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877D64"/>
    <w:multiLevelType w:val="singleLevel"/>
    <w:tmpl w:val="5DA6FC16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9" w15:restartNumberingAfterBreak="0">
    <w:nsid w:val="46364CFA"/>
    <w:multiLevelType w:val="multilevel"/>
    <w:tmpl w:val="AE8E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1" w15:restartNumberingAfterBreak="0">
    <w:nsid w:val="49BA3A4F"/>
    <w:multiLevelType w:val="multilevel"/>
    <w:tmpl w:val="5D82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3708E"/>
    <w:multiLevelType w:val="multilevel"/>
    <w:tmpl w:val="7D661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4F6232E7"/>
    <w:multiLevelType w:val="multilevel"/>
    <w:tmpl w:val="2F568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6" w15:restartNumberingAfterBreak="0">
    <w:nsid w:val="5BC42AAC"/>
    <w:multiLevelType w:val="multilevel"/>
    <w:tmpl w:val="95CA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8049E4"/>
    <w:multiLevelType w:val="multilevel"/>
    <w:tmpl w:val="0092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540591"/>
    <w:multiLevelType w:val="multilevel"/>
    <w:tmpl w:val="959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50C39"/>
    <w:multiLevelType w:val="multilevel"/>
    <w:tmpl w:val="5592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A9E6C75"/>
    <w:multiLevelType w:val="multilevel"/>
    <w:tmpl w:val="3B44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402C58"/>
    <w:multiLevelType w:val="hybridMultilevel"/>
    <w:tmpl w:val="F1F87D58"/>
    <w:lvl w:ilvl="0" w:tplc="FC5CE4B0">
      <w:start w:val="1"/>
      <w:numFmt w:val="decimal"/>
      <w:pStyle w:val="figurecaption"/>
      <w:lvlText w:val="Figure %1. "/>
      <w:lvlJc w:val="left"/>
      <w:pPr>
        <w:tabs>
          <w:tab w:val="num" w:pos="720"/>
        </w:tabs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3" w15:restartNumberingAfterBreak="0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34" w15:restartNumberingAfterBreak="0">
    <w:nsid w:val="71A21737"/>
    <w:multiLevelType w:val="multilevel"/>
    <w:tmpl w:val="82C2C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2137940833">
    <w:abstractNumId w:val="0"/>
  </w:num>
  <w:num w:numId="2" w16cid:durableId="133059465">
    <w:abstractNumId w:val="14"/>
  </w:num>
  <w:num w:numId="3" w16cid:durableId="191192107">
    <w:abstractNumId w:val="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1490100627">
    <w:abstractNumId w:val="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1874225952">
    <w:abstractNumId w:val="14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036009734">
    <w:abstractNumId w:val="20"/>
  </w:num>
  <w:num w:numId="7" w16cid:durableId="1036541711">
    <w:abstractNumId w:val="2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6684278">
    <w:abstractNumId w:val="2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689140600">
    <w:abstractNumId w:val="2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971715040">
    <w:abstractNumId w:val="2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790519047">
    <w:abstractNumId w:val="20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2002852727">
    <w:abstractNumId w:val="17"/>
  </w:num>
  <w:num w:numId="13" w16cid:durableId="678193566">
    <w:abstractNumId w:val="5"/>
  </w:num>
  <w:num w:numId="14" w16cid:durableId="214388241">
    <w:abstractNumId w:val="25"/>
  </w:num>
  <w:num w:numId="15" w16cid:durableId="1782993294">
    <w:abstractNumId w:val="23"/>
  </w:num>
  <w:num w:numId="16" w16cid:durableId="1935431958">
    <w:abstractNumId w:val="35"/>
  </w:num>
  <w:num w:numId="17" w16cid:durableId="615793521">
    <w:abstractNumId w:val="13"/>
  </w:num>
  <w:num w:numId="18" w16cid:durableId="1152916426">
    <w:abstractNumId w:val="9"/>
  </w:num>
  <w:num w:numId="19" w16cid:durableId="977801596">
    <w:abstractNumId w:val="33"/>
  </w:num>
  <w:num w:numId="20" w16cid:durableId="935094274">
    <w:abstractNumId w:val="18"/>
  </w:num>
  <w:num w:numId="21" w16cid:durableId="2061973534">
    <w:abstractNumId w:val="16"/>
  </w:num>
  <w:num w:numId="22" w16cid:durableId="720709609">
    <w:abstractNumId w:val="31"/>
  </w:num>
  <w:num w:numId="23" w16cid:durableId="44648850">
    <w:abstractNumId w:val="32"/>
  </w:num>
  <w:num w:numId="24" w16cid:durableId="155387327">
    <w:abstractNumId w:val="19"/>
  </w:num>
  <w:num w:numId="25" w16cid:durableId="571962926">
    <w:abstractNumId w:val="11"/>
  </w:num>
  <w:num w:numId="26" w16cid:durableId="1356542396">
    <w:abstractNumId w:val="10"/>
  </w:num>
  <w:num w:numId="27" w16cid:durableId="1053890993">
    <w:abstractNumId w:val="27"/>
  </w:num>
  <w:num w:numId="28" w16cid:durableId="1060517453">
    <w:abstractNumId w:val="26"/>
  </w:num>
  <w:num w:numId="29" w16cid:durableId="221674772">
    <w:abstractNumId w:val="34"/>
  </w:num>
  <w:num w:numId="30" w16cid:durableId="2011981637">
    <w:abstractNumId w:val="12"/>
  </w:num>
  <w:num w:numId="31" w16cid:durableId="632247782">
    <w:abstractNumId w:val="8"/>
  </w:num>
  <w:num w:numId="32" w16cid:durableId="374162500">
    <w:abstractNumId w:val="2"/>
  </w:num>
  <w:num w:numId="33" w16cid:durableId="1885754915">
    <w:abstractNumId w:val="6"/>
  </w:num>
  <w:num w:numId="34" w16cid:durableId="1432775564">
    <w:abstractNumId w:val="22"/>
  </w:num>
  <w:num w:numId="35" w16cid:durableId="1098871666">
    <w:abstractNumId w:val="7"/>
  </w:num>
  <w:num w:numId="36" w16cid:durableId="763500725">
    <w:abstractNumId w:val="30"/>
  </w:num>
  <w:num w:numId="37" w16cid:durableId="1978105180">
    <w:abstractNumId w:val="1"/>
  </w:num>
  <w:num w:numId="38" w16cid:durableId="296646574">
    <w:abstractNumId w:val="3"/>
  </w:num>
  <w:num w:numId="39" w16cid:durableId="1366902717">
    <w:abstractNumId w:val="15"/>
  </w:num>
  <w:num w:numId="40" w16cid:durableId="2007633462">
    <w:abstractNumId w:val="21"/>
  </w:num>
  <w:num w:numId="41" w16cid:durableId="355084991">
    <w:abstractNumId w:val="29"/>
  </w:num>
  <w:num w:numId="42" w16cid:durableId="466432508">
    <w:abstractNumId w:val="4"/>
  </w:num>
  <w:num w:numId="43" w16cid:durableId="15616482">
    <w:abstractNumId w:val="24"/>
  </w:num>
  <w:num w:numId="44" w16cid:durableId="54356874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02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28F1"/>
    <w:rsid w:val="00003F4E"/>
    <w:rsid w:val="00016427"/>
    <w:rsid w:val="0006664C"/>
    <w:rsid w:val="000D31C7"/>
    <w:rsid w:val="000F0F4D"/>
    <w:rsid w:val="0015131E"/>
    <w:rsid w:val="0016787F"/>
    <w:rsid w:val="001B6240"/>
    <w:rsid w:val="002040C8"/>
    <w:rsid w:val="00222053"/>
    <w:rsid w:val="00227295"/>
    <w:rsid w:val="002768FE"/>
    <w:rsid w:val="003425E1"/>
    <w:rsid w:val="0035640E"/>
    <w:rsid w:val="003676C8"/>
    <w:rsid w:val="003A68D2"/>
    <w:rsid w:val="003E12E7"/>
    <w:rsid w:val="004108E6"/>
    <w:rsid w:val="00462AA1"/>
    <w:rsid w:val="00473B6B"/>
    <w:rsid w:val="00485D75"/>
    <w:rsid w:val="005A555E"/>
    <w:rsid w:val="006D526D"/>
    <w:rsid w:val="00752723"/>
    <w:rsid w:val="0077608A"/>
    <w:rsid w:val="007A28F1"/>
    <w:rsid w:val="0088427F"/>
    <w:rsid w:val="0089141F"/>
    <w:rsid w:val="0089256D"/>
    <w:rsid w:val="008E1AAE"/>
    <w:rsid w:val="00903F03"/>
    <w:rsid w:val="00904BF2"/>
    <w:rsid w:val="00907A54"/>
    <w:rsid w:val="00911ED0"/>
    <w:rsid w:val="00913909"/>
    <w:rsid w:val="00926178"/>
    <w:rsid w:val="009261C6"/>
    <w:rsid w:val="009B02BE"/>
    <w:rsid w:val="009C1C22"/>
    <w:rsid w:val="00A11949"/>
    <w:rsid w:val="00A35F1E"/>
    <w:rsid w:val="00A37745"/>
    <w:rsid w:val="00A739C3"/>
    <w:rsid w:val="00AB2CE1"/>
    <w:rsid w:val="00AB78F2"/>
    <w:rsid w:val="00AD25F3"/>
    <w:rsid w:val="00AE0D31"/>
    <w:rsid w:val="00AE767E"/>
    <w:rsid w:val="00B01747"/>
    <w:rsid w:val="00B106ED"/>
    <w:rsid w:val="00B30644"/>
    <w:rsid w:val="00B7762B"/>
    <w:rsid w:val="00BD73E3"/>
    <w:rsid w:val="00C3058B"/>
    <w:rsid w:val="00D6219C"/>
    <w:rsid w:val="00D97969"/>
    <w:rsid w:val="00E0649F"/>
    <w:rsid w:val="00E16754"/>
    <w:rsid w:val="00EA54F2"/>
    <w:rsid w:val="00EF34C4"/>
    <w:rsid w:val="00F675D5"/>
    <w:rsid w:val="00F7228B"/>
    <w:rsid w:val="00FC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8C6EC1D"/>
  <w15:chartTrackingRefBased/>
  <w15:docId w15:val="{AA758853-8649-4245-A62C-9D43DC2A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MS Mincho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autoSpaceDE w:val="0"/>
      <w:autoSpaceDN w:val="0"/>
    </w:pPr>
    <w:rPr>
      <w:lang w:eastAsia="en-US"/>
    </w:rPr>
  </w:style>
  <w:style w:type="paragraph" w:styleId="1">
    <w:name w:val="heading 1"/>
    <w:basedOn w:val="a"/>
    <w:next w:val="a"/>
    <w:qFormat/>
    <w:rsid w:val="0015131E"/>
    <w:pPr>
      <w:keepNext/>
      <w:numPr>
        <w:numId w:val="1"/>
      </w:numPr>
      <w:spacing w:before="240" w:after="80"/>
      <w:jc w:val="center"/>
      <w:outlineLvl w:val="0"/>
    </w:pPr>
    <w:rPr>
      <w:smallCaps/>
      <w:kern w:val="28"/>
      <w:sz w:val="28"/>
    </w:rPr>
  </w:style>
  <w:style w:type="paragraph" w:styleId="2">
    <w:name w:val="heading 2"/>
    <w:basedOn w:val="a"/>
    <w:next w:val="a"/>
    <w:qFormat/>
    <w:pPr>
      <w:keepNext/>
      <w:numPr>
        <w:ilvl w:val="1"/>
        <w:numId w:val="1"/>
      </w:numPr>
      <w:spacing w:before="120" w:after="60"/>
      <w:ind w:left="144"/>
      <w:outlineLvl w:val="1"/>
    </w:pPr>
    <w:rPr>
      <w:i/>
      <w:iCs/>
    </w:rPr>
  </w:style>
  <w:style w:type="paragraph" w:styleId="3">
    <w:name w:val="heading 3"/>
    <w:basedOn w:val="a"/>
    <w:next w:val="a"/>
    <w:qFormat/>
    <w:pPr>
      <w:keepNext/>
      <w:numPr>
        <w:ilvl w:val="2"/>
        <w:numId w:val="1"/>
      </w:numPr>
      <w:ind w:left="288"/>
      <w:outlineLvl w:val="2"/>
    </w:pPr>
    <w:rPr>
      <w:i/>
      <w:iCs/>
    </w:rPr>
  </w:style>
  <w:style w:type="paragraph" w:styleId="4">
    <w:name w:val="heading 4"/>
    <w:basedOn w:val="a"/>
    <w:next w:val="a"/>
    <w:qFormat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qFormat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qFormat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qFormat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qFormat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qFormat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pPr>
      <w:spacing w:before="20"/>
      <w:ind w:firstLine="202"/>
      <w:jc w:val="both"/>
    </w:pPr>
    <w:rPr>
      <w:b/>
      <w:bCs/>
      <w:sz w:val="18"/>
      <w:szCs w:val="18"/>
    </w:rPr>
  </w:style>
  <w:style w:type="paragraph" w:customStyle="1" w:styleId="Authors">
    <w:name w:val="Authors"/>
    <w:basedOn w:val="a"/>
    <w:next w:val="a"/>
    <w:pPr>
      <w:framePr w:w="9072" w:hSpace="187" w:vSpace="187" w:wrap="notBeside" w:vAnchor="text" w:hAnchor="page" w:xAlign="center" w:y="1"/>
      <w:spacing w:after="320"/>
      <w:jc w:val="center"/>
    </w:pPr>
    <w:rPr>
      <w:sz w:val="22"/>
      <w:szCs w:val="22"/>
    </w:rPr>
  </w:style>
  <w:style w:type="character" w:customStyle="1" w:styleId="MemberType">
    <w:name w:val="MemberType"/>
    <w:rPr>
      <w:rFonts w:ascii="Times New Roman" w:hAnsi="Times New Roman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pPr>
      <w:framePr w:w="9360" w:hSpace="187" w:vSpace="187" w:wrap="notBeside" w:vAnchor="text" w:hAnchor="page" w:xAlign="center" w:y="1" w:anchorLock="1"/>
      <w:spacing w:before="360"/>
      <w:jc w:val="center"/>
    </w:pPr>
    <w:rPr>
      <w:b/>
      <w:kern w:val="28"/>
      <w:sz w:val="32"/>
      <w:szCs w:val="48"/>
    </w:rPr>
  </w:style>
  <w:style w:type="paragraph" w:styleId="a4">
    <w:name w:val="footnote text"/>
    <w:basedOn w:val="a"/>
    <w:semiHidden/>
    <w:pPr>
      <w:ind w:firstLine="202"/>
      <w:jc w:val="both"/>
    </w:pPr>
    <w:rPr>
      <w:sz w:val="16"/>
      <w:szCs w:val="16"/>
    </w:rPr>
  </w:style>
  <w:style w:type="paragraph" w:customStyle="1" w:styleId="References">
    <w:name w:val="References"/>
    <w:basedOn w:val="a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pPr>
      <w:ind w:firstLine="202"/>
      <w:jc w:val="both"/>
    </w:pPr>
    <w:rPr>
      <w:b/>
      <w:bCs/>
      <w:sz w:val="18"/>
      <w:szCs w:val="18"/>
    </w:rPr>
  </w:style>
  <w:style w:type="character" w:styleId="a5">
    <w:name w:val="footnote reference"/>
    <w:semiHidden/>
    <w:rPr>
      <w:vertAlign w:val="superscript"/>
    </w:rPr>
  </w:style>
  <w:style w:type="paragraph" w:styleId="a6">
    <w:name w:val="footer"/>
    <w:basedOn w:val="a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pPr>
      <w:widowControl w:val="0"/>
      <w:spacing w:line="252" w:lineRule="auto"/>
      <w:ind w:firstLine="202"/>
      <w:jc w:val="both"/>
    </w:pPr>
  </w:style>
  <w:style w:type="paragraph" w:customStyle="1" w:styleId="FigureCaption0">
    <w:name w:val="Figure Caption"/>
    <w:basedOn w:val="a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pPr>
      <w:jc w:val="center"/>
    </w:pPr>
    <w:rPr>
      <w:smallCaps/>
      <w:sz w:val="16"/>
      <w:szCs w:val="16"/>
    </w:rPr>
  </w:style>
  <w:style w:type="paragraph" w:customStyle="1" w:styleId="ReferenceHead">
    <w:name w:val="Reference Head"/>
    <w:basedOn w:val="1"/>
    <w:pPr>
      <w:numPr>
        <w:numId w:val="0"/>
      </w:numPr>
    </w:pPr>
  </w:style>
  <w:style w:type="paragraph" w:styleId="a7">
    <w:name w:val="header"/>
    <w:basedOn w:val="a"/>
    <w:link w:val="a8"/>
    <w:uiPriority w:val="9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pPr>
      <w:widowControl w:val="0"/>
      <w:tabs>
        <w:tab w:val="right" w:pos="4810"/>
      </w:tabs>
      <w:spacing w:line="252" w:lineRule="auto"/>
      <w:jc w:val="both"/>
    </w:pPr>
  </w:style>
  <w:style w:type="character" w:styleId="a9">
    <w:name w:val="Hyperlink"/>
    <w:rPr>
      <w:color w:val="0000FF"/>
      <w:u w:val="single"/>
    </w:rPr>
  </w:style>
  <w:style w:type="character" w:styleId="aa">
    <w:name w:val="FollowedHyperlink"/>
    <w:rPr>
      <w:color w:val="800080"/>
      <w:u w:val="single"/>
    </w:rPr>
  </w:style>
  <w:style w:type="paragraph" w:styleId="ab">
    <w:name w:val="Body Text Indent"/>
    <w:basedOn w:val="a"/>
    <w:pPr>
      <w:ind w:left="630" w:hanging="630"/>
    </w:pPr>
    <w:rPr>
      <w:szCs w:val="24"/>
    </w:rPr>
  </w:style>
  <w:style w:type="paragraph" w:customStyle="1" w:styleId="DefaultParagraphFont1">
    <w:name w:val="Default Paragraph Font1"/>
    <w:next w:val="a"/>
    <w:pPr>
      <w:overflowPunct w:val="0"/>
      <w:autoSpaceDE w:val="0"/>
      <w:autoSpaceDN w:val="0"/>
      <w:adjustRightInd w:val="0"/>
      <w:textAlignment w:val="baseline"/>
    </w:pPr>
    <w:rPr>
      <w:rFonts w:ascii="Times" w:eastAsia="新細明體" w:hAnsi="Times"/>
    </w:rPr>
  </w:style>
  <w:style w:type="paragraph" w:customStyle="1" w:styleId="abs-title">
    <w:name w:val="abs-title"/>
    <w:basedOn w:val="DefaultParagraphFont1"/>
    <w:pPr>
      <w:ind w:firstLine="14"/>
      <w:jc w:val="both"/>
    </w:pPr>
    <w:rPr>
      <w:b/>
      <w:bCs/>
      <w:i/>
      <w:iCs/>
      <w:sz w:val="18"/>
    </w:rPr>
  </w:style>
  <w:style w:type="paragraph" w:customStyle="1" w:styleId="body-text">
    <w:name w:val="body-text"/>
    <w:pPr>
      <w:ind w:firstLine="230"/>
      <w:jc w:val="both"/>
    </w:pPr>
    <w:rPr>
      <w:rFonts w:ascii="Times" w:hAnsi="Times"/>
      <w:color w:val="000000"/>
      <w:lang w:eastAsia="en-US"/>
    </w:rPr>
  </w:style>
  <w:style w:type="paragraph" w:customStyle="1" w:styleId="table-figure-caption">
    <w:name w:val="table-figure-caption"/>
    <w:basedOn w:val="body-text"/>
    <w:pPr>
      <w:spacing w:before="60" w:after="120"/>
      <w:ind w:firstLine="0"/>
      <w:jc w:val="center"/>
    </w:pPr>
    <w:rPr>
      <w:sz w:val="18"/>
    </w:rPr>
  </w:style>
  <w:style w:type="paragraph" w:customStyle="1" w:styleId="footnote">
    <w:name w:val="footnote"/>
    <w:basedOn w:val="a4"/>
    <w:pPr>
      <w:overflowPunct w:val="0"/>
      <w:adjustRightInd w:val="0"/>
      <w:ind w:firstLine="346"/>
      <w:jc w:val="left"/>
      <w:textAlignment w:val="baseline"/>
    </w:pPr>
    <w:rPr>
      <w:rFonts w:ascii="Times" w:eastAsia="新細明體" w:hAnsi="Times"/>
      <w:szCs w:val="20"/>
      <w:lang w:val="en-AU" w:eastAsia="zh-TW"/>
    </w:rPr>
  </w:style>
  <w:style w:type="paragraph" w:customStyle="1" w:styleId="subsection-title">
    <w:name w:val="subsection-title"/>
    <w:basedOn w:val="2"/>
    <w:pPr>
      <w:numPr>
        <w:ilvl w:val="0"/>
        <w:numId w:val="0"/>
      </w:numPr>
      <w:overflowPunct w:val="0"/>
      <w:adjustRightInd w:val="0"/>
      <w:spacing w:before="60"/>
      <w:ind w:firstLine="43"/>
      <w:textAlignment w:val="baseline"/>
    </w:pPr>
    <w:rPr>
      <w:rFonts w:ascii="Times" w:eastAsia="新細明體" w:hAnsi="Times"/>
      <w:b/>
      <w:bCs/>
      <w:szCs w:val="24"/>
      <w:lang w:eastAsia="zh-TW"/>
    </w:rPr>
  </w:style>
  <w:style w:type="paragraph" w:styleId="ac">
    <w:name w:val="Body Text"/>
    <w:basedOn w:val="a"/>
    <w:link w:val="ad"/>
    <w:rsid w:val="00B32A40"/>
    <w:pPr>
      <w:autoSpaceDE/>
      <w:autoSpaceDN/>
      <w:spacing w:after="120" w:line="228" w:lineRule="auto"/>
      <w:ind w:firstLine="288"/>
      <w:jc w:val="both"/>
    </w:pPr>
    <w:rPr>
      <w:rFonts w:eastAsia="SimSun"/>
      <w:spacing w:val="-1"/>
      <w:lang w:val="x-none" w:eastAsia="x-none"/>
    </w:rPr>
  </w:style>
  <w:style w:type="character" w:customStyle="1" w:styleId="ad">
    <w:name w:val="本文 字元"/>
    <w:link w:val="ac"/>
    <w:rsid w:val="00B32A40"/>
    <w:rPr>
      <w:rFonts w:eastAsia="SimSun"/>
      <w:spacing w:val="-1"/>
    </w:rPr>
  </w:style>
  <w:style w:type="paragraph" w:customStyle="1" w:styleId="bulletlist">
    <w:name w:val="bullet list"/>
    <w:basedOn w:val="ac"/>
    <w:rsid w:val="00B32A40"/>
    <w:pPr>
      <w:numPr>
        <w:numId w:val="21"/>
      </w:numPr>
    </w:pPr>
  </w:style>
  <w:style w:type="paragraph" w:customStyle="1" w:styleId="sponsors">
    <w:name w:val="sponsors"/>
    <w:rsid w:val="00B32A40"/>
    <w:pPr>
      <w:framePr w:wrap="auto" w:hAnchor="text" w:x="615" w:y="2239"/>
      <w:pBdr>
        <w:top w:val="single" w:sz="4" w:space="2" w:color="auto"/>
      </w:pBdr>
      <w:ind w:firstLine="288"/>
    </w:pPr>
    <w:rPr>
      <w:rFonts w:eastAsia="SimSun"/>
      <w:sz w:val="16"/>
      <w:szCs w:val="16"/>
      <w:lang w:eastAsia="en-US"/>
    </w:rPr>
  </w:style>
  <w:style w:type="paragraph" w:customStyle="1" w:styleId="papersubtitle">
    <w:name w:val="paper subtitle"/>
    <w:rsid w:val="007A28F1"/>
    <w:pPr>
      <w:spacing w:after="120"/>
      <w:jc w:val="center"/>
    </w:pPr>
    <w:rPr>
      <w:noProof/>
      <w:sz w:val="28"/>
      <w:szCs w:val="28"/>
      <w:lang w:eastAsia="en-US"/>
    </w:rPr>
  </w:style>
  <w:style w:type="paragraph" w:customStyle="1" w:styleId="equation0">
    <w:name w:val="equation"/>
    <w:basedOn w:val="a"/>
    <w:rsid w:val="007A28F1"/>
    <w:pPr>
      <w:tabs>
        <w:tab w:val="center" w:pos="2520"/>
        <w:tab w:val="right" w:pos="5040"/>
      </w:tabs>
      <w:autoSpaceDE/>
      <w:autoSpaceDN/>
      <w:spacing w:before="240" w:after="240" w:line="216" w:lineRule="auto"/>
      <w:jc w:val="center"/>
    </w:pPr>
    <w:rPr>
      <w:rFonts w:ascii="Symbol" w:eastAsia="SimSun" w:hAnsi="Symbol" w:cs="Symbol"/>
    </w:rPr>
  </w:style>
  <w:style w:type="paragraph" w:customStyle="1" w:styleId="figurecaption">
    <w:name w:val="figure caption"/>
    <w:rsid w:val="007A28F1"/>
    <w:pPr>
      <w:numPr>
        <w:numId w:val="22"/>
      </w:numPr>
      <w:spacing w:before="80" w:after="200"/>
      <w:jc w:val="center"/>
    </w:pPr>
    <w:rPr>
      <w:rFonts w:eastAsia="SimSun"/>
      <w:noProof/>
      <w:sz w:val="16"/>
      <w:szCs w:val="16"/>
      <w:lang w:eastAsia="en-US"/>
    </w:rPr>
  </w:style>
  <w:style w:type="paragraph" w:customStyle="1" w:styleId="tablecolhead">
    <w:name w:val="table col head"/>
    <w:basedOn w:val="a"/>
    <w:rsid w:val="007A28F1"/>
    <w:pPr>
      <w:autoSpaceDE/>
      <w:autoSpaceDN/>
      <w:jc w:val="center"/>
    </w:pPr>
    <w:rPr>
      <w:rFonts w:eastAsia="SimSun"/>
      <w:b/>
      <w:bCs/>
      <w:sz w:val="16"/>
      <w:szCs w:val="16"/>
    </w:rPr>
  </w:style>
  <w:style w:type="paragraph" w:customStyle="1" w:styleId="tablecolsubhead">
    <w:name w:val="table col subhead"/>
    <w:basedOn w:val="tablecolhead"/>
    <w:rsid w:val="007A28F1"/>
    <w:rPr>
      <w:i/>
      <w:iCs/>
      <w:sz w:val="15"/>
      <w:szCs w:val="15"/>
    </w:rPr>
  </w:style>
  <w:style w:type="paragraph" w:customStyle="1" w:styleId="tablecopy">
    <w:name w:val="table copy"/>
    <w:rsid w:val="007A28F1"/>
    <w:pPr>
      <w:jc w:val="both"/>
    </w:pPr>
    <w:rPr>
      <w:rFonts w:eastAsia="SimSun"/>
      <w:noProof/>
      <w:sz w:val="16"/>
      <w:szCs w:val="16"/>
      <w:lang w:eastAsia="en-US"/>
    </w:rPr>
  </w:style>
  <w:style w:type="paragraph" w:customStyle="1" w:styleId="tablefootnote">
    <w:name w:val="table footnote"/>
    <w:rsid w:val="007A28F1"/>
    <w:pPr>
      <w:spacing w:before="60" w:after="30"/>
      <w:jc w:val="right"/>
    </w:pPr>
    <w:rPr>
      <w:rFonts w:eastAsia="SimSun"/>
      <w:sz w:val="12"/>
      <w:szCs w:val="12"/>
      <w:lang w:eastAsia="en-US"/>
    </w:rPr>
  </w:style>
  <w:style w:type="paragraph" w:customStyle="1" w:styleId="tablehead">
    <w:name w:val="table head"/>
    <w:rsid w:val="007A28F1"/>
    <w:pPr>
      <w:numPr>
        <w:numId w:val="23"/>
      </w:numPr>
      <w:spacing w:before="240" w:after="120" w:line="216" w:lineRule="auto"/>
      <w:jc w:val="center"/>
    </w:pPr>
    <w:rPr>
      <w:rFonts w:eastAsia="SimSun"/>
      <w:smallCaps/>
      <w:noProof/>
      <w:sz w:val="16"/>
      <w:szCs w:val="16"/>
      <w:lang w:eastAsia="en-US"/>
    </w:rPr>
  </w:style>
  <w:style w:type="character" w:customStyle="1" w:styleId="80">
    <w:name w:val="樣式 8 點"/>
    <w:rsid w:val="0015131E"/>
    <w:rPr>
      <w:sz w:val="24"/>
    </w:rPr>
  </w:style>
  <w:style w:type="paragraph" w:customStyle="1" w:styleId="ae">
    <w:name w:val="樣式 標題 + (中文) 新細明體"/>
    <w:basedOn w:val="a3"/>
    <w:rsid w:val="0015131E"/>
    <w:pPr>
      <w:framePr w:wrap="notBeside"/>
    </w:pPr>
    <w:rPr>
      <w:rFonts w:eastAsia="新細明體"/>
      <w:bCs/>
      <w:sz w:val="36"/>
    </w:rPr>
  </w:style>
  <w:style w:type="character" w:customStyle="1" w:styleId="a8">
    <w:name w:val="頁首 字元"/>
    <w:link w:val="a7"/>
    <w:uiPriority w:val="99"/>
    <w:rsid w:val="00904BF2"/>
    <w:rPr>
      <w:lang w:eastAsia="en-US"/>
    </w:rPr>
  </w:style>
  <w:style w:type="paragraph" w:styleId="Web">
    <w:name w:val="Normal (Web)"/>
    <w:basedOn w:val="a"/>
    <w:uiPriority w:val="99"/>
    <w:unhideWhenUsed/>
    <w:rsid w:val="00B7762B"/>
    <w:pPr>
      <w:autoSpaceDE/>
      <w:autoSpaceDN/>
      <w:spacing w:before="100" w:beforeAutospacing="1" w:after="100" w:afterAutospacing="1"/>
    </w:pPr>
    <w:rPr>
      <w:rFonts w:ascii="新細明體" w:eastAsia="新細明體" w:hAnsi="新細明體" w:cs="新細明體"/>
      <w:sz w:val="24"/>
      <w:szCs w:val="24"/>
      <w:lang w:eastAsia="zh-TW"/>
    </w:rPr>
  </w:style>
  <w:style w:type="paragraph" w:styleId="af">
    <w:name w:val="List Paragraph"/>
    <w:basedOn w:val="a"/>
    <w:uiPriority w:val="34"/>
    <w:qFormat/>
    <w:rsid w:val="00B30644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2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5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1837D3-8F13-45D8-8501-48AD7D757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2</Pages>
  <Words>262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</vt:lpstr>
    </vt:vector>
  </TitlesOfParts>
  <Company>IEEE</Company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</dc:title>
  <dc:subject>IEEE Transactions on Magnetics</dc:subject>
  <dc:creator>Pradeep Misra</dc:creator>
  <cp:keywords/>
  <dc:description/>
  <cp:lastModifiedBy>有隆 莊</cp:lastModifiedBy>
  <cp:revision>5</cp:revision>
  <cp:lastPrinted>2012-01-30T16:17:00Z</cp:lastPrinted>
  <dcterms:created xsi:type="dcterms:W3CDTF">2025-10-08T02:15:00Z</dcterms:created>
  <dcterms:modified xsi:type="dcterms:W3CDTF">2026-04-07T11:23:00Z</dcterms:modified>
</cp:coreProperties>
</file>