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E52D" w14:textId="77777777" w:rsidR="002D79E4" w:rsidRPr="002D79E4" w:rsidRDefault="002D79E4" w:rsidP="002D79E4">
      <w:pPr>
        <w:rPr>
          <w:b/>
          <w:bCs/>
        </w:rPr>
      </w:pPr>
      <w:r w:rsidRPr="002D79E4">
        <w:rPr>
          <w:b/>
          <w:bCs/>
        </w:rPr>
        <w:t>Warum gute Bewerber oft keine Rückmeldungen bekommen</w:t>
      </w:r>
    </w:p>
    <w:p w14:paraId="1B1DED61" w14:textId="77777777" w:rsidR="002D79E4" w:rsidRPr="002D79E4" w:rsidRDefault="002D79E4" w:rsidP="002D79E4">
      <w:pPr>
        <w:rPr>
          <w:i/>
          <w:iCs/>
        </w:rPr>
      </w:pPr>
      <w:r w:rsidRPr="002D79E4">
        <w:rPr>
          <w:i/>
          <w:iCs/>
        </w:rPr>
        <w:t>Und warum Schweigen meist mehr über Organisationen als über dich aussagt</w:t>
      </w:r>
    </w:p>
    <w:p w14:paraId="662869A5" w14:textId="77777777" w:rsidR="002D79E4" w:rsidRPr="002D79E4" w:rsidRDefault="002D79E4" w:rsidP="002D79E4">
      <w:r w:rsidRPr="002D79E4">
        <w:t>Irgendwann passiert es fast jedem.</w:t>
      </w:r>
      <w:r w:rsidRPr="002D79E4">
        <w:br/>
        <w:t>Man hat sich Zeit genommen, Anschreiben formuliert, den Lebenslauf geschärft, vielleicht sogar ein gutes Gespräch geführt. Dann: nichts. Keine Absage, kein Feedback, kein Zeichen. Tage werden zu Wochen. Und im Kopf beginnen die Fragen.</w:t>
      </w:r>
    </w:p>
    <w:p w14:paraId="3769BCC1" w14:textId="77777777" w:rsidR="002D79E4" w:rsidRPr="002D79E4" w:rsidRDefault="002D79E4" w:rsidP="002D79E4">
      <w:r w:rsidRPr="002D79E4">
        <w:t>War ich nicht gut genug?</w:t>
      </w:r>
      <w:r w:rsidRPr="002D79E4">
        <w:br/>
        <w:t>Habe ich etwas Falsches gesagt?</w:t>
      </w:r>
      <w:r w:rsidRPr="002D79E4">
        <w:br/>
      </w:r>
      <w:proofErr w:type="gramStart"/>
      <w:r w:rsidRPr="002D79E4">
        <w:t>Hätte</w:t>
      </w:r>
      <w:proofErr w:type="gramEnd"/>
      <w:r w:rsidRPr="002D79E4">
        <w:t xml:space="preserve"> ich mich besser verkaufen müssen?</w:t>
      </w:r>
    </w:p>
    <w:p w14:paraId="6E7AFB79" w14:textId="77777777" w:rsidR="002D79E4" w:rsidRPr="002D79E4" w:rsidRDefault="002D79E4" w:rsidP="002D79E4">
      <w:r w:rsidRPr="002D79E4">
        <w:t>Diese Gedanken sind nachvollziehbar. Sie sind aber in vielen Fällen unbegründet. Denn das Schweigen im Bewerbungsprozess hat selten mit der Qualität einzelner Bewerber zu tun. Es ist vor allem ein strukturelles Phänomen moderner Recruiting-Systeme.</w:t>
      </w:r>
    </w:p>
    <w:p w14:paraId="7F0E361B" w14:textId="77777777" w:rsidR="002D79E4" w:rsidRPr="002D79E4" w:rsidRDefault="002D79E4" w:rsidP="002D79E4">
      <w:r w:rsidRPr="002D79E4">
        <w:t>Der erste wichtige Punkt ist: Rückmeldungen kosten Organisationen mehr, als es von außen wirkt. Nicht finanziell, sondern kognitiv und organisatorisch. Feedback bedeutet, Entscheidungen begründen zu müssen. Und genau daran scheitern viele Prozesse.</w:t>
      </w:r>
    </w:p>
    <w:p w14:paraId="5F3EB267" w14:textId="77777777" w:rsidR="002D79E4" w:rsidRPr="002D79E4" w:rsidRDefault="002D79E4" w:rsidP="002D79E4">
      <w:r w:rsidRPr="002D79E4">
        <w:t>In der Realität entstehen viele Auswahlentscheidungen nicht entlang klarer Kriterien, sondern situativ. Bewerbungen werden verglichen, Gespräche geführt, Eindrücke gesammelt. Am Ende gibt es oft keinen sauberen Grund, warum Kandidat A eingeladen wurde und Kandidat B nicht. Es gibt nur ein Gefühl von Passung oder Dringlichkeit. Dieses Gefühl lässt sich schwer erklären, vor allem schriftlich.</w:t>
      </w:r>
    </w:p>
    <w:p w14:paraId="034EF85B" w14:textId="77777777" w:rsidR="002D79E4" w:rsidRPr="002D79E4" w:rsidRDefault="002D79E4" w:rsidP="002D79E4">
      <w:r w:rsidRPr="002D79E4">
        <w:t>Organisationspsychologische Forschung zeigt, dass Menschen Entscheidungen unter Unsicherheit im Nachhinein rationalisieren, nicht dokumentieren. Das gilt besonders dann, wenn mehrere Entscheider beteiligt sind. Feedback würde Transparenz herstellen, wo faktisch Unsicherheit herrscht. Schweigen ist in solchen Situationen der einfachere Weg.</w:t>
      </w:r>
    </w:p>
    <w:p w14:paraId="079A73DC" w14:textId="77777777" w:rsidR="002D79E4" w:rsidRPr="002D79E4" w:rsidRDefault="002D79E4" w:rsidP="002D79E4">
      <w:r w:rsidRPr="002D79E4">
        <w:t>Hinzu kommt ein zweiter, wenig bekannter Effekt: Bewerbungsprozesse sind selten linear. Viele Kandidaten werden nicht aktiv abgelehnt, sondern auf eine implizite Warteschleife gesetzt. Man wartet noch auf interne Entscheidungen, Budgetfreigaben oder andere Bewerber. In dieser Phase ist Schweigen kein Signal, sondern ein Aufschub. Für Bewerber fühlt sich dieser Aufschub wie Ablehnung an, für Organisationen ist er ein Provisorium.</w:t>
      </w:r>
    </w:p>
    <w:p w14:paraId="4B5B6643" w14:textId="77777777" w:rsidR="002D79E4" w:rsidRPr="002D79E4" w:rsidRDefault="002D79E4" w:rsidP="002D79E4">
      <w:r w:rsidRPr="002D79E4">
        <w:t>Besonders paradox ist, dass gerade gute Bewerber davon häufiger betroffen sind. Schlechte Bewerbungen lassen sich schnell aussortieren. Gute Bewerbungen erzeugen Entscheidungsaufwand. Sie fordern Vergleich, Abstimmung und manchmal auch Zweifel an der eigenen Suchstrategie. Je höher die wahrgenommene Qualität, desto schwerer fällt oft die Entscheidung und desto länger dauert die Rückmeldung.</w:t>
      </w:r>
    </w:p>
    <w:p w14:paraId="0C6EF0AD" w14:textId="77777777" w:rsidR="002D79E4" w:rsidRPr="002D79E4" w:rsidRDefault="002D79E4" w:rsidP="002D79E4">
      <w:r w:rsidRPr="002D79E4">
        <w:t xml:space="preserve">Ein weiterer Faktor ist die schiere Überlastung vieler Recruiting-Prozesse. Klassische Jobanzeigen erzeugen große Mengen an Bewerbungen, von denen nur ein Bruchteil intensiv betrachtet werden kann. Studien zeigen, dass </w:t>
      </w:r>
      <w:proofErr w:type="spellStart"/>
      <w:r w:rsidRPr="002D79E4">
        <w:t>Recruiter</w:t>
      </w:r>
      <w:proofErr w:type="spellEnd"/>
      <w:r w:rsidRPr="002D79E4">
        <w:t xml:space="preserve"> unter Zeitdruck stärker zu Heuristiken greifen und administrative Aufgaben wie Feedback systematisch nachrangig behandeln. Schweigen ist dann kein Ausdruck von Geringschätzung, sondern von Priorisierung unter Druck.</w:t>
      </w:r>
    </w:p>
    <w:p w14:paraId="1713C6F6" w14:textId="77777777" w:rsidR="002D79E4" w:rsidRPr="002D79E4" w:rsidRDefault="002D79E4" w:rsidP="002D79E4">
      <w:r w:rsidRPr="002D79E4">
        <w:t xml:space="preserve">Für Bewerber hat </w:t>
      </w:r>
      <w:proofErr w:type="gramStart"/>
      <w:r w:rsidRPr="002D79E4">
        <w:t>das fatale Nebenwirkungen</w:t>
      </w:r>
      <w:proofErr w:type="gramEnd"/>
      <w:r w:rsidRPr="002D79E4">
        <w:t xml:space="preserve">. Fehlende Rückmeldung wird fast immer personalisiert. Menschen neigen dazu, unklare Informationen negativ auf sich selbst zu beziehen. Psychologisch ist das gut belegt. Schweigen erzeugt mehr Selbstzweifel als eine klare </w:t>
      </w:r>
      <w:r w:rsidRPr="002D79E4">
        <w:lastRenderedPageBreak/>
        <w:t>Absage. Ironischerweise schaden Unternehmen damit genau jenen Kandidaten, die sie eigentlich als attraktiv wahrgenommen haben.</w:t>
      </w:r>
    </w:p>
    <w:p w14:paraId="6CC481FD" w14:textId="77777777" w:rsidR="002D79E4" w:rsidRPr="002D79E4" w:rsidRDefault="002D79E4" w:rsidP="002D79E4">
      <w:r w:rsidRPr="002D79E4">
        <w:t>Was dabei oft übersehen wird: Feedback ist nicht nur eine Frage von Höflichkeit, sondern ein Indikator für Organisationsreife. Unternehmen, die in der Lage sind, Rückmeldungen zu geben, verfügen meist über klarere Auswahlkriterien, strukturiertere Prozesse und ein höheres Maß an Selbstverständnis. Schweigen ist häufig ein Symptom ungeklärter Entscheidungslogiken.</w:t>
      </w:r>
    </w:p>
    <w:p w14:paraId="49BBB0B5" w14:textId="77777777" w:rsidR="002D79E4" w:rsidRPr="002D79E4" w:rsidRDefault="002D79E4" w:rsidP="002D79E4">
      <w:r w:rsidRPr="002D79E4">
        <w:t>Für dich als Bewerber ist die entscheidende Erkenntnis deshalb entlastend, aber auch ernüchternd:</w:t>
      </w:r>
      <w:r w:rsidRPr="002D79E4">
        <w:br/>
        <w:t>Keine Rückmeldung ist selten ein valides Urteil über deine Fähigkeiten. Sie ist meist ein Nebenprodukt von Unsicherheit, Überlastung oder Prozessschwäche.</w:t>
      </w:r>
    </w:p>
    <w:p w14:paraId="4076FBE0" w14:textId="77777777" w:rsidR="002D79E4" w:rsidRPr="002D79E4" w:rsidRDefault="002D79E4" w:rsidP="002D79E4">
      <w:r w:rsidRPr="002D79E4">
        <w:t>Das bedeutet nicht, dass jede Bewerbung erfolgreich gewesen wäre. Aber es bedeutet, dass Schweigen keine zuverlässige Information enthält. Es ist ein leeres Signal, das Bewerber zwangsläufig mit Bedeutung füllen, obwohl objektiv wenig darin steckt.</w:t>
      </w:r>
    </w:p>
    <w:p w14:paraId="2FA99E56" w14:textId="77777777" w:rsidR="002D79E4" w:rsidRPr="002D79E4" w:rsidRDefault="002D79E4" w:rsidP="002D79E4">
      <w:r w:rsidRPr="002D79E4">
        <w:t xml:space="preserve">Was hilft im Umgang damit, ist weniger Optimierung als Distanz. Bewerbungsprozesse sind keine fairen Prüfungen, sondern soziale Systeme mit begrenzter Aufmerksamkeit. Gute Bewerber werden übersehen, nicht weil sie schlecht sind, sondern weil </w:t>
      </w:r>
      <w:proofErr w:type="spellStart"/>
      <w:r w:rsidRPr="002D79E4">
        <w:t>Matching</w:t>
      </w:r>
      <w:proofErr w:type="spellEnd"/>
      <w:r w:rsidRPr="002D79E4">
        <w:t xml:space="preserve"> unter Unsicherheit stattfindet.</w:t>
      </w:r>
    </w:p>
    <w:p w14:paraId="192C1A8B" w14:textId="77777777" w:rsidR="002D79E4" w:rsidRPr="002D79E4" w:rsidRDefault="002D79E4" w:rsidP="002D79E4">
      <w:r w:rsidRPr="002D79E4">
        <w:t>Wenn du also keine Rückmeldung bekommst, sagt das vor allem eines:</w:t>
      </w:r>
      <w:r w:rsidRPr="002D79E4">
        <w:br/>
        <w:t>Nicht, dass du ungeeignet bist, sondern dass der Prozess, in dem du dich befindest, kein gutes Feedbacksystem hat.</w:t>
      </w:r>
    </w:p>
    <w:p w14:paraId="4C02FD0B" w14:textId="77777777" w:rsidR="002D79E4" w:rsidRPr="002D79E4" w:rsidRDefault="002D79E4" w:rsidP="002D79E4">
      <w:r w:rsidRPr="002D79E4">
        <w:t>Und das ist eine Information, die langfristig relevanter ist als jede Standardabsage.</w:t>
      </w:r>
    </w:p>
    <w:p w14:paraId="37DA0A94" w14:textId="77777777" w:rsidR="002D79E4" w:rsidRDefault="002D79E4" w:rsidP="002D79E4">
      <w:pPr>
        <w:rPr>
          <w:b/>
          <w:bCs/>
          <w:lang w:val="en-US"/>
        </w:rPr>
      </w:pPr>
    </w:p>
    <w:p w14:paraId="3DC59BE5" w14:textId="0E6445E5" w:rsidR="002D79E4" w:rsidRPr="002D79E4" w:rsidRDefault="002D79E4" w:rsidP="002D79E4">
      <w:pPr>
        <w:rPr>
          <w:b/>
          <w:bCs/>
          <w:lang w:val="en-US"/>
        </w:rPr>
      </w:pPr>
      <w:proofErr w:type="spellStart"/>
      <w:r w:rsidRPr="002D79E4">
        <w:rPr>
          <w:b/>
          <w:bCs/>
          <w:lang w:val="en-US"/>
        </w:rPr>
        <w:t>Weiterführende</w:t>
      </w:r>
      <w:proofErr w:type="spellEnd"/>
      <w:r w:rsidRPr="002D79E4">
        <w:rPr>
          <w:b/>
          <w:bCs/>
          <w:lang w:val="en-US"/>
        </w:rPr>
        <w:t xml:space="preserve"> </w:t>
      </w:r>
      <w:proofErr w:type="spellStart"/>
      <w:r w:rsidRPr="002D79E4">
        <w:rPr>
          <w:b/>
          <w:bCs/>
          <w:lang w:val="en-US"/>
        </w:rPr>
        <w:t>Quellen</w:t>
      </w:r>
      <w:proofErr w:type="spellEnd"/>
      <w:r w:rsidRPr="002D79E4">
        <w:rPr>
          <w:b/>
          <w:bCs/>
          <w:lang w:val="en-US"/>
        </w:rPr>
        <w:t>:</w:t>
      </w:r>
    </w:p>
    <w:p w14:paraId="60FA7DC6" w14:textId="77777777" w:rsidR="002D79E4" w:rsidRPr="002D79E4" w:rsidRDefault="002D79E4" w:rsidP="002D79E4">
      <w:pPr>
        <w:rPr>
          <w:lang w:val="en-US"/>
        </w:rPr>
      </w:pPr>
      <w:r w:rsidRPr="002D79E4">
        <w:rPr>
          <w:lang w:val="en-US"/>
        </w:rPr>
        <w:t>Highhouse, S. (2008).</w:t>
      </w:r>
      <w:r w:rsidRPr="002D79E4">
        <w:rPr>
          <w:lang w:val="en-US"/>
        </w:rPr>
        <w:br/>
        <w:t xml:space="preserve">Stubborn reliance on intuition and subjectivity in employee selection. </w:t>
      </w:r>
      <w:r w:rsidRPr="002D79E4">
        <w:rPr>
          <w:i/>
          <w:iCs/>
          <w:lang w:val="en-US"/>
        </w:rPr>
        <w:t>Industrial and Organizational Psychology, 1</w:t>
      </w:r>
      <w:r w:rsidRPr="002D79E4">
        <w:rPr>
          <w:lang w:val="en-US"/>
        </w:rPr>
        <w:t>(3), 333–342.</w:t>
      </w:r>
      <w:r w:rsidRPr="002D79E4">
        <w:rPr>
          <w:lang w:val="en-US"/>
        </w:rPr>
        <w:br/>
      </w:r>
      <w:hyperlink r:id="rId5" w:history="1">
        <w:r w:rsidRPr="002D79E4">
          <w:rPr>
            <w:rStyle w:val="Hyperlink"/>
            <w:lang w:val="en-US"/>
          </w:rPr>
          <w:t>https://doi.org/10.1111/j.1754-9434.2008.00058.x</w:t>
        </w:r>
      </w:hyperlink>
    </w:p>
    <w:p w14:paraId="04B8101E" w14:textId="77777777" w:rsidR="002D79E4" w:rsidRPr="002D79E4" w:rsidRDefault="002D79E4" w:rsidP="002D79E4">
      <w:pPr>
        <w:rPr>
          <w:lang w:val="en-US"/>
        </w:rPr>
      </w:pPr>
      <w:r w:rsidRPr="002D79E4">
        <w:rPr>
          <w:lang w:val="en-US"/>
        </w:rPr>
        <w:t>Rynes, S. L., Bretz, R. D., &amp; Gerhart, B. (1991).</w:t>
      </w:r>
      <w:r w:rsidRPr="002D79E4">
        <w:rPr>
          <w:lang w:val="en-US"/>
        </w:rPr>
        <w:br/>
        <w:t xml:space="preserve">The importance of recruitment in job choice: A different way of looking. </w:t>
      </w:r>
      <w:r w:rsidRPr="002D79E4">
        <w:rPr>
          <w:i/>
          <w:iCs/>
          <w:lang w:val="en-US"/>
        </w:rPr>
        <w:t>Personnel Psychology, 44</w:t>
      </w:r>
      <w:r w:rsidRPr="002D79E4">
        <w:rPr>
          <w:lang w:val="en-US"/>
        </w:rPr>
        <w:t>(3), 487–521.</w:t>
      </w:r>
      <w:r w:rsidRPr="002D79E4">
        <w:rPr>
          <w:lang w:val="en-US"/>
        </w:rPr>
        <w:br/>
      </w:r>
      <w:hyperlink r:id="rId6" w:history="1">
        <w:r w:rsidRPr="002D79E4">
          <w:rPr>
            <w:rStyle w:val="Hyperlink"/>
            <w:lang w:val="en-US"/>
          </w:rPr>
          <w:t>https://doi.org/10.1111/j.1744-6570.1991.tb02402.x</w:t>
        </w:r>
      </w:hyperlink>
    </w:p>
    <w:p w14:paraId="244EF3B1" w14:textId="77777777" w:rsidR="002D79E4" w:rsidRPr="002D79E4" w:rsidRDefault="002D79E4" w:rsidP="002D79E4">
      <w:r w:rsidRPr="002D79E4">
        <w:rPr>
          <w:lang w:val="en-US"/>
        </w:rPr>
        <w:t>Hausknecht, J. P., Day, D. V., &amp; Thomas, S. C. (2004).</w:t>
      </w:r>
      <w:r w:rsidRPr="002D79E4">
        <w:rPr>
          <w:lang w:val="en-US"/>
        </w:rPr>
        <w:br/>
        <w:t xml:space="preserve">Applicant reactions to selection procedures: An updated model and meta-analysis. </w:t>
      </w:r>
      <w:proofErr w:type="spellStart"/>
      <w:r w:rsidRPr="002D79E4">
        <w:rPr>
          <w:i/>
          <w:iCs/>
        </w:rPr>
        <w:t>Personnel</w:t>
      </w:r>
      <w:proofErr w:type="spellEnd"/>
      <w:r w:rsidRPr="002D79E4">
        <w:rPr>
          <w:i/>
          <w:iCs/>
        </w:rPr>
        <w:t xml:space="preserve"> Psychology, 57</w:t>
      </w:r>
      <w:r w:rsidRPr="002D79E4">
        <w:t>(3), 639–683.</w:t>
      </w:r>
      <w:r w:rsidRPr="002D79E4">
        <w:br/>
      </w:r>
      <w:hyperlink r:id="rId7" w:history="1">
        <w:r w:rsidRPr="002D79E4">
          <w:rPr>
            <w:rStyle w:val="Hyperlink"/>
          </w:rPr>
          <w:t>https://doi.org/10.1111/j.1744-6570.2004.00003.x</w:t>
        </w:r>
      </w:hyperlink>
    </w:p>
    <w:p w14:paraId="51C09FFC" w14:textId="50E19FB0" w:rsidR="00E76596" w:rsidRPr="002D79E4" w:rsidRDefault="00E76596" w:rsidP="002D79E4"/>
    <w:sectPr w:rsidR="00E76596" w:rsidRPr="002D79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7393"/>
    <w:multiLevelType w:val="multilevel"/>
    <w:tmpl w:val="322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D63"/>
    <w:multiLevelType w:val="multilevel"/>
    <w:tmpl w:val="628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B2B11"/>
    <w:multiLevelType w:val="multilevel"/>
    <w:tmpl w:val="E116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537F"/>
    <w:multiLevelType w:val="multilevel"/>
    <w:tmpl w:val="012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002E4"/>
    <w:multiLevelType w:val="multilevel"/>
    <w:tmpl w:val="2B0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20633"/>
    <w:multiLevelType w:val="multilevel"/>
    <w:tmpl w:val="162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230CD"/>
    <w:multiLevelType w:val="multilevel"/>
    <w:tmpl w:val="E054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AD144A"/>
    <w:multiLevelType w:val="multilevel"/>
    <w:tmpl w:val="21B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86FEE"/>
    <w:multiLevelType w:val="multilevel"/>
    <w:tmpl w:val="842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A2518"/>
    <w:multiLevelType w:val="multilevel"/>
    <w:tmpl w:val="A4D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30842"/>
    <w:multiLevelType w:val="multilevel"/>
    <w:tmpl w:val="1C2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35DC4"/>
    <w:multiLevelType w:val="multilevel"/>
    <w:tmpl w:val="ED5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01B71"/>
    <w:multiLevelType w:val="multilevel"/>
    <w:tmpl w:val="C4C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30CE5"/>
    <w:multiLevelType w:val="multilevel"/>
    <w:tmpl w:val="9D0E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2175F"/>
    <w:multiLevelType w:val="multilevel"/>
    <w:tmpl w:val="776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7133D"/>
    <w:multiLevelType w:val="multilevel"/>
    <w:tmpl w:val="6D2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E7837"/>
    <w:multiLevelType w:val="multilevel"/>
    <w:tmpl w:val="56F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13FE8"/>
    <w:multiLevelType w:val="multilevel"/>
    <w:tmpl w:val="F22E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895D18"/>
    <w:multiLevelType w:val="multilevel"/>
    <w:tmpl w:val="4448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75D50"/>
    <w:multiLevelType w:val="multilevel"/>
    <w:tmpl w:val="257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B2E3E"/>
    <w:multiLevelType w:val="multilevel"/>
    <w:tmpl w:val="538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E19FA"/>
    <w:multiLevelType w:val="multilevel"/>
    <w:tmpl w:val="A59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B2377"/>
    <w:multiLevelType w:val="multilevel"/>
    <w:tmpl w:val="AC6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E6769"/>
    <w:multiLevelType w:val="multilevel"/>
    <w:tmpl w:val="FA1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42721"/>
    <w:multiLevelType w:val="multilevel"/>
    <w:tmpl w:val="93AA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734E4"/>
    <w:multiLevelType w:val="multilevel"/>
    <w:tmpl w:val="8D0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2C31E4"/>
    <w:multiLevelType w:val="multilevel"/>
    <w:tmpl w:val="5AE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B3552"/>
    <w:multiLevelType w:val="multilevel"/>
    <w:tmpl w:val="9D0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67590"/>
    <w:multiLevelType w:val="multilevel"/>
    <w:tmpl w:val="C6DA3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162D25"/>
    <w:multiLevelType w:val="multilevel"/>
    <w:tmpl w:val="278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75E5C"/>
    <w:multiLevelType w:val="multilevel"/>
    <w:tmpl w:val="741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73E0D"/>
    <w:multiLevelType w:val="multilevel"/>
    <w:tmpl w:val="520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FF3B06"/>
    <w:multiLevelType w:val="multilevel"/>
    <w:tmpl w:val="1CE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A7F74"/>
    <w:multiLevelType w:val="multilevel"/>
    <w:tmpl w:val="9EE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A7C14"/>
    <w:multiLevelType w:val="multilevel"/>
    <w:tmpl w:val="D2C8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EC1E5E"/>
    <w:multiLevelType w:val="multilevel"/>
    <w:tmpl w:val="786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003E1"/>
    <w:multiLevelType w:val="multilevel"/>
    <w:tmpl w:val="E04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57C44"/>
    <w:multiLevelType w:val="multilevel"/>
    <w:tmpl w:val="3B3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42059"/>
    <w:multiLevelType w:val="multilevel"/>
    <w:tmpl w:val="79D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D3AB0"/>
    <w:multiLevelType w:val="multilevel"/>
    <w:tmpl w:val="824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678EB"/>
    <w:multiLevelType w:val="multilevel"/>
    <w:tmpl w:val="2EC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02703"/>
    <w:multiLevelType w:val="multilevel"/>
    <w:tmpl w:val="B4D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04E11"/>
    <w:multiLevelType w:val="multilevel"/>
    <w:tmpl w:val="685E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D920FD"/>
    <w:multiLevelType w:val="multilevel"/>
    <w:tmpl w:val="76A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830BF9"/>
    <w:multiLevelType w:val="multilevel"/>
    <w:tmpl w:val="0CB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C7C71"/>
    <w:multiLevelType w:val="multilevel"/>
    <w:tmpl w:val="A87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4029D"/>
    <w:multiLevelType w:val="multilevel"/>
    <w:tmpl w:val="E29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96BBF"/>
    <w:multiLevelType w:val="multilevel"/>
    <w:tmpl w:val="B70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B59A7"/>
    <w:multiLevelType w:val="multilevel"/>
    <w:tmpl w:val="487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B92B06"/>
    <w:multiLevelType w:val="multilevel"/>
    <w:tmpl w:val="A170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601963">
    <w:abstractNumId w:val="43"/>
  </w:num>
  <w:num w:numId="2" w16cid:durableId="1062295749">
    <w:abstractNumId w:val="4"/>
  </w:num>
  <w:num w:numId="3" w16cid:durableId="2120296394">
    <w:abstractNumId w:val="19"/>
  </w:num>
  <w:num w:numId="4" w16cid:durableId="1780566016">
    <w:abstractNumId w:val="16"/>
  </w:num>
  <w:num w:numId="5" w16cid:durableId="1213539383">
    <w:abstractNumId w:val="42"/>
  </w:num>
  <w:num w:numId="6" w16cid:durableId="1562401802">
    <w:abstractNumId w:val="47"/>
  </w:num>
  <w:num w:numId="7" w16cid:durableId="2022396421">
    <w:abstractNumId w:val="17"/>
  </w:num>
  <w:num w:numId="8" w16cid:durableId="1422096183">
    <w:abstractNumId w:val="30"/>
  </w:num>
  <w:num w:numId="9" w16cid:durableId="582380012">
    <w:abstractNumId w:val="33"/>
  </w:num>
  <w:num w:numId="10" w16cid:durableId="1255626582">
    <w:abstractNumId w:val="31"/>
  </w:num>
  <w:num w:numId="11" w16cid:durableId="110248102">
    <w:abstractNumId w:val="29"/>
  </w:num>
  <w:num w:numId="12" w16cid:durableId="2111929719">
    <w:abstractNumId w:val="41"/>
  </w:num>
  <w:num w:numId="13" w16cid:durableId="912541447">
    <w:abstractNumId w:val="49"/>
  </w:num>
  <w:num w:numId="14" w16cid:durableId="1075399076">
    <w:abstractNumId w:val="0"/>
  </w:num>
  <w:num w:numId="15" w16cid:durableId="234095956">
    <w:abstractNumId w:val="34"/>
  </w:num>
  <w:num w:numId="16" w16cid:durableId="559054407">
    <w:abstractNumId w:val="10"/>
  </w:num>
  <w:num w:numId="17" w16cid:durableId="671376650">
    <w:abstractNumId w:val="11"/>
  </w:num>
  <w:num w:numId="18" w16cid:durableId="866872266">
    <w:abstractNumId w:val="44"/>
  </w:num>
  <w:num w:numId="19" w16cid:durableId="650599794">
    <w:abstractNumId w:val="7"/>
  </w:num>
  <w:num w:numId="20" w16cid:durableId="193232527">
    <w:abstractNumId w:val="15"/>
  </w:num>
  <w:num w:numId="21" w16cid:durableId="1581061031">
    <w:abstractNumId w:val="1"/>
  </w:num>
  <w:num w:numId="22" w16cid:durableId="1859544082">
    <w:abstractNumId w:val="13"/>
  </w:num>
  <w:num w:numId="23" w16cid:durableId="949049288">
    <w:abstractNumId w:val="25"/>
  </w:num>
  <w:num w:numId="24" w16cid:durableId="590159707">
    <w:abstractNumId w:val="38"/>
  </w:num>
  <w:num w:numId="25" w16cid:durableId="1041593023">
    <w:abstractNumId w:val="8"/>
  </w:num>
  <w:num w:numId="26" w16cid:durableId="1356348378">
    <w:abstractNumId w:val="37"/>
  </w:num>
  <w:num w:numId="27" w16cid:durableId="1131630078">
    <w:abstractNumId w:val="28"/>
  </w:num>
  <w:num w:numId="28" w16cid:durableId="1256548785">
    <w:abstractNumId w:val="27"/>
  </w:num>
  <w:num w:numId="29" w16cid:durableId="346520092">
    <w:abstractNumId w:val="39"/>
  </w:num>
  <w:num w:numId="30" w16cid:durableId="854272322">
    <w:abstractNumId w:val="32"/>
  </w:num>
  <w:num w:numId="31" w16cid:durableId="1581331431">
    <w:abstractNumId w:val="48"/>
  </w:num>
  <w:num w:numId="32" w16cid:durableId="1498040100">
    <w:abstractNumId w:val="45"/>
  </w:num>
  <w:num w:numId="33" w16cid:durableId="505638422">
    <w:abstractNumId w:val="40"/>
  </w:num>
  <w:num w:numId="34" w16cid:durableId="1270892340">
    <w:abstractNumId w:val="6"/>
  </w:num>
  <w:num w:numId="35" w16cid:durableId="1629508026">
    <w:abstractNumId w:val="26"/>
  </w:num>
  <w:num w:numId="36" w16cid:durableId="2079936344">
    <w:abstractNumId w:val="5"/>
  </w:num>
  <w:num w:numId="37" w16cid:durableId="893081569">
    <w:abstractNumId w:val="3"/>
  </w:num>
  <w:num w:numId="38" w16cid:durableId="539168624">
    <w:abstractNumId w:val="12"/>
  </w:num>
  <w:num w:numId="39" w16cid:durableId="152186603">
    <w:abstractNumId w:val="36"/>
  </w:num>
  <w:num w:numId="40" w16cid:durableId="220677305">
    <w:abstractNumId w:val="9"/>
  </w:num>
  <w:num w:numId="41" w16cid:durableId="1210529534">
    <w:abstractNumId w:val="18"/>
  </w:num>
  <w:num w:numId="42" w16cid:durableId="941574226">
    <w:abstractNumId w:val="35"/>
  </w:num>
  <w:num w:numId="43" w16cid:durableId="1945574215">
    <w:abstractNumId w:val="22"/>
  </w:num>
  <w:num w:numId="44" w16cid:durableId="977224217">
    <w:abstractNumId w:val="14"/>
  </w:num>
  <w:num w:numId="45" w16cid:durableId="654379353">
    <w:abstractNumId w:val="46"/>
  </w:num>
  <w:num w:numId="46" w16cid:durableId="870916566">
    <w:abstractNumId w:val="21"/>
  </w:num>
  <w:num w:numId="47" w16cid:durableId="1227062155">
    <w:abstractNumId w:val="20"/>
  </w:num>
  <w:num w:numId="48" w16cid:durableId="324943841">
    <w:abstractNumId w:val="23"/>
  </w:num>
  <w:num w:numId="49" w16cid:durableId="852914589">
    <w:abstractNumId w:val="24"/>
  </w:num>
  <w:num w:numId="50" w16cid:durableId="340007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F5"/>
    <w:rsid w:val="000B4FB0"/>
    <w:rsid w:val="00247970"/>
    <w:rsid w:val="002D79E4"/>
    <w:rsid w:val="003014B2"/>
    <w:rsid w:val="0063265B"/>
    <w:rsid w:val="006D7E08"/>
    <w:rsid w:val="00702276"/>
    <w:rsid w:val="007C4542"/>
    <w:rsid w:val="007D6BF5"/>
    <w:rsid w:val="00D0410D"/>
    <w:rsid w:val="00D651CF"/>
    <w:rsid w:val="00E76596"/>
    <w:rsid w:val="00F50C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55DF"/>
  <w15:chartTrackingRefBased/>
  <w15:docId w15:val="{255574F5-5CB7-45F6-9BC7-192026F3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6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6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6BF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6BF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6BF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6BF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6BF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6BF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6BF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6BF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6BF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6BF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6BF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6BF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6BF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6BF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6BF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6BF5"/>
    <w:rPr>
      <w:rFonts w:eastAsiaTheme="majorEastAsia" w:cstheme="majorBidi"/>
      <w:color w:val="272727" w:themeColor="text1" w:themeTint="D8"/>
    </w:rPr>
  </w:style>
  <w:style w:type="paragraph" w:styleId="Titel">
    <w:name w:val="Title"/>
    <w:basedOn w:val="Standard"/>
    <w:next w:val="Standard"/>
    <w:link w:val="TitelZchn"/>
    <w:uiPriority w:val="10"/>
    <w:qFormat/>
    <w:rsid w:val="007D6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6BF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6BF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6BF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6BF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6BF5"/>
    <w:rPr>
      <w:i/>
      <w:iCs/>
      <w:color w:val="404040" w:themeColor="text1" w:themeTint="BF"/>
    </w:rPr>
  </w:style>
  <w:style w:type="paragraph" w:styleId="Listenabsatz">
    <w:name w:val="List Paragraph"/>
    <w:basedOn w:val="Standard"/>
    <w:uiPriority w:val="34"/>
    <w:qFormat/>
    <w:rsid w:val="007D6BF5"/>
    <w:pPr>
      <w:ind w:left="720"/>
      <w:contextualSpacing/>
    </w:pPr>
  </w:style>
  <w:style w:type="character" w:styleId="IntensiveHervorhebung">
    <w:name w:val="Intense Emphasis"/>
    <w:basedOn w:val="Absatz-Standardschriftart"/>
    <w:uiPriority w:val="21"/>
    <w:qFormat/>
    <w:rsid w:val="007D6BF5"/>
    <w:rPr>
      <w:i/>
      <w:iCs/>
      <w:color w:val="0F4761" w:themeColor="accent1" w:themeShade="BF"/>
    </w:rPr>
  </w:style>
  <w:style w:type="paragraph" w:styleId="IntensivesZitat">
    <w:name w:val="Intense Quote"/>
    <w:basedOn w:val="Standard"/>
    <w:next w:val="Standard"/>
    <w:link w:val="IntensivesZitatZchn"/>
    <w:uiPriority w:val="30"/>
    <w:qFormat/>
    <w:rsid w:val="007D6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6BF5"/>
    <w:rPr>
      <w:i/>
      <w:iCs/>
      <w:color w:val="0F4761" w:themeColor="accent1" w:themeShade="BF"/>
    </w:rPr>
  </w:style>
  <w:style w:type="character" w:styleId="IntensiverVerweis">
    <w:name w:val="Intense Reference"/>
    <w:basedOn w:val="Absatz-Standardschriftart"/>
    <w:uiPriority w:val="32"/>
    <w:qFormat/>
    <w:rsid w:val="007D6BF5"/>
    <w:rPr>
      <w:b/>
      <w:bCs/>
      <w:smallCaps/>
      <w:color w:val="0F4761" w:themeColor="accent1" w:themeShade="BF"/>
      <w:spacing w:val="5"/>
    </w:rPr>
  </w:style>
  <w:style w:type="character" w:styleId="Hyperlink">
    <w:name w:val="Hyperlink"/>
    <w:basedOn w:val="Absatz-Standardschriftart"/>
    <w:uiPriority w:val="99"/>
    <w:unhideWhenUsed/>
    <w:rsid w:val="00247970"/>
    <w:rPr>
      <w:color w:val="467886" w:themeColor="hyperlink"/>
      <w:u w:val="single"/>
    </w:rPr>
  </w:style>
  <w:style w:type="character" w:styleId="NichtaufgelsteErwhnung">
    <w:name w:val="Unresolved Mention"/>
    <w:basedOn w:val="Absatz-Standardschriftart"/>
    <w:uiPriority w:val="99"/>
    <w:semiHidden/>
    <w:unhideWhenUsed/>
    <w:rsid w:val="00247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1/j.1744-6570.2004.00003.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1744-6570.1991.tb02402.x" TargetMode="External"/><Relationship Id="rId5" Type="http://schemas.openxmlformats.org/officeDocument/2006/relationships/hyperlink" Target="https://doi.org/10.1111/j.1754-9434.2008.00058.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775</Words>
  <Characters>4889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Hartmann</dc:creator>
  <cp:keywords/>
  <dc:description/>
  <cp:lastModifiedBy>Alexander Hartmann</cp:lastModifiedBy>
  <cp:revision>9</cp:revision>
  <dcterms:created xsi:type="dcterms:W3CDTF">2026-01-19T17:44:00Z</dcterms:created>
  <dcterms:modified xsi:type="dcterms:W3CDTF">2026-01-19T18:13:00Z</dcterms:modified>
</cp:coreProperties>
</file>