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0B4" w:rsidRPr="00D45889" w:rsidRDefault="002227CD" w:rsidP="00E340B4">
      <w:r w:rsidRPr="00D45889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658B3A7" wp14:editId="03F0E3CD">
                <wp:simplePos x="0" y="0"/>
                <wp:positionH relativeFrom="margin">
                  <wp:posOffset>194836</wp:posOffset>
                </wp:positionH>
                <wp:positionV relativeFrom="paragraph">
                  <wp:posOffset>64770</wp:posOffset>
                </wp:positionV>
                <wp:extent cx="5177790" cy="890270"/>
                <wp:effectExtent l="19050" t="19050" r="22860" b="2413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7CD" w:rsidRPr="00527D20" w:rsidRDefault="00893895" w:rsidP="002227CD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640CD2">
                              <w:rPr>
                                <w:b/>
                                <w:color w:val="2E74B5" w:themeColor="accent1" w:themeShade="BF"/>
                                <w:sz w:val="44"/>
                              </w:rPr>
                              <w:t>${Value2}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8B3A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5.35pt;margin-top:5.1pt;width:407.7pt;height:70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" strokecolor="#2e74b5 [2404]" strokeweight="2.25pt">
                <v:stroke linestyle="thinThin"/>
                <v:textbox>
                  <w:txbxContent>
                    <w:p w:rsidR="002227CD" w:rsidRPr="00527D20" w:rsidRDefault="00893895" w:rsidP="002227CD">
                      <w:pPr>
                        <w:jc w:val="center"/>
                        <w:rPr>
                          <w:b/>
                          <w:color w:val="2E74B5" w:themeColor="accent1" w:themeShade="BF"/>
                          <w:sz w:val="44"/>
                        </w:rPr>
                      </w:pPr>
                      <w:r w:rsidRPr="00640CD2">
                        <w:rPr>
                          <w:b/>
                          <w:color w:val="2E74B5" w:themeColor="accent1" w:themeShade="BF"/>
                          <w:sz w:val="44"/>
                        </w:rPr>
                        <w:t>${Value2}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40B4" w:rsidRPr="00D45889" w:rsidRDefault="00E340B4" w:rsidP="00E340B4"/>
    <w:p w:rsidR="00E340B4" w:rsidRPr="00D45889" w:rsidRDefault="00E340B4" w:rsidP="00E340B4">
      <w:pPr>
        <w:jc w:val="right"/>
      </w:pPr>
    </w:p>
    <w:p w:rsidR="00E340B4" w:rsidRPr="00D45889" w:rsidRDefault="00F8254A" w:rsidP="00E340B4">
      <w:r w:rsidRPr="00D4588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C17745" wp14:editId="6A0957F9">
                <wp:simplePos x="0" y="0"/>
                <wp:positionH relativeFrom="margin">
                  <wp:posOffset>212199</wp:posOffset>
                </wp:positionH>
                <wp:positionV relativeFrom="paragraph">
                  <wp:posOffset>765810</wp:posOffset>
                </wp:positionV>
                <wp:extent cx="5177790" cy="551180"/>
                <wp:effectExtent l="0" t="0" r="3810" b="12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F1" w:rsidRPr="00AE7069" w:rsidRDefault="0087203A" w:rsidP="00E340B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MEJORES PRÁCTICAS Y ESTÁ</w:t>
                            </w:r>
                            <w:r w:rsidR="00135DF1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NDARES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7745" id="Cuadro de texto 2" o:spid="_x0000_s1027" type="#_x0000_t202" style="position:absolute;margin-left:16.7pt;margin-top:60.3pt;width:407.7pt;height:4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" stroked="f">
                <v:textbox>
                  <w:txbxContent>
                    <w:p w:rsidR="00135DF1" w:rsidRPr="00AE7069" w:rsidRDefault="0087203A" w:rsidP="00E340B4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MEJORES PRÁCTICAS Y ESTÁ</w:t>
                      </w:r>
                      <w:r w:rsidR="00135DF1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NDARES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7CD" w:rsidRPr="00D4588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15E3D5" wp14:editId="3DD231F4">
                <wp:simplePos x="0" y="0"/>
                <wp:positionH relativeFrom="margin">
                  <wp:posOffset>-14605</wp:posOffset>
                </wp:positionH>
                <wp:positionV relativeFrom="paragraph">
                  <wp:posOffset>1504315</wp:posOffset>
                </wp:positionV>
                <wp:extent cx="5177790" cy="457200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F1" w:rsidRPr="00AE7069" w:rsidRDefault="00135DF1" w:rsidP="00E340B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AE7069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5E3D5" id="_x0000_s1028" type="#_x0000_t202" style="position:absolute;margin-left:-1.15pt;margin-top:118.45pt;width:407.7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" stroked="f">
                <v:textbox>
                  <w:txbxContent>
                    <w:p w:rsidR="00135DF1" w:rsidRPr="00AE7069" w:rsidRDefault="00135DF1" w:rsidP="00E340B4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AE7069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E340B4" w:rsidRPr="00D45889" w:rsidTr="00CE494A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Revisado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</w:tr>
      <w:tr w:rsidR="00E340B4" w:rsidRPr="00D45889" w:rsidTr="00CE494A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Firma</w:t>
            </w:r>
          </w:p>
        </w:tc>
      </w:tr>
      <w:tr w:rsidR="00E340B4" w:rsidRPr="00D45889" w:rsidTr="00F94159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893895" w:rsidP="00893895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</w:rPr>
              <w:t>${Value7}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893895" w:rsidP="00893895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</w:rPr>
              <w:t>${Value8}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E340B4" w:rsidP="00F94159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E340B4" w:rsidP="00F94159">
            <w:pPr>
              <w:rPr>
                <w:rFonts w:cstheme="minorHAnsi"/>
                <w:sz w:val="24"/>
              </w:rPr>
            </w:pPr>
          </w:p>
        </w:tc>
      </w:tr>
      <w:tr w:rsidR="00E340B4" w:rsidRPr="00D45889" w:rsidTr="00CE494A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Aprobado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</w:tr>
      <w:tr w:rsidR="00E340B4" w:rsidRPr="00D45889" w:rsidTr="00CE494A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Firma</w:t>
            </w:r>
          </w:p>
        </w:tc>
      </w:tr>
      <w:tr w:rsidR="00E340B4" w:rsidRPr="00D45889" w:rsidTr="00F94159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893895" w:rsidP="00893895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</w:rPr>
              <w:t>${Value9}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893895" w:rsidP="00893895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</w:rPr>
              <w:t>${Value10}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E340B4" w:rsidP="00F94159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E340B4" w:rsidP="00F94159">
            <w:pPr>
              <w:rPr>
                <w:rFonts w:cstheme="minorHAnsi"/>
                <w:sz w:val="24"/>
              </w:rPr>
            </w:pPr>
          </w:p>
        </w:tc>
      </w:tr>
    </w:tbl>
    <w:p w:rsidR="00E340B4" w:rsidRPr="00D45889" w:rsidRDefault="00E340B4" w:rsidP="00E340B4"/>
    <w:p w:rsidR="00E340B4" w:rsidRPr="00D45889" w:rsidRDefault="00E340B4" w:rsidP="00E340B4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E340B4" w:rsidRPr="00D45889" w:rsidTr="00CE494A">
        <w:trPr>
          <w:trHeight w:val="289"/>
        </w:trPr>
        <w:tc>
          <w:tcPr>
            <w:tcW w:w="4038" w:type="dxa"/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Fecha de Publicación</w:t>
            </w:r>
            <w:r w:rsidR="002227CD" w:rsidRPr="00D45889">
              <w:rPr>
                <w:rFonts w:cstheme="minorHAnsi"/>
                <w:sz w:val="24"/>
              </w:rPr>
              <w:t>:</w:t>
            </w:r>
            <w:r w:rsidR="00893895" w:rsidRPr="00D45889">
              <w:rPr>
                <w:rFonts w:cstheme="minorHAnsi"/>
                <w:sz w:val="24"/>
              </w:rPr>
              <w:t xml:space="preserve"> ${Valu</w:t>
            </w:r>
            <w:r w:rsidR="008102B8">
              <w:rPr>
                <w:rFonts w:cstheme="minorHAnsi"/>
                <w:sz w:val="24"/>
              </w:rPr>
              <w:t>e</w:t>
            </w:r>
            <w:r w:rsidR="00893895" w:rsidRPr="00D45889">
              <w:rPr>
                <w:rFonts w:cstheme="minorHAnsi"/>
                <w:sz w:val="24"/>
              </w:rPr>
              <w:t>5}</w:t>
            </w:r>
          </w:p>
        </w:tc>
        <w:tc>
          <w:tcPr>
            <w:tcW w:w="4038" w:type="dxa"/>
          </w:tcPr>
          <w:p w:rsidR="00E340B4" w:rsidRPr="00D45889" w:rsidRDefault="00E340B4" w:rsidP="00CE494A">
            <w:pPr>
              <w:rPr>
                <w:rFonts w:cstheme="minorHAnsi"/>
              </w:rPr>
            </w:pPr>
          </w:p>
        </w:tc>
      </w:tr>
      <w:tr w:rsidR="00E340B4" w:rsidRPr="00D45889" w:rsidTr="00CE494A">
        <w:trPr>
          <w:trHeight w:val="271"/>
        </w:trPr>
        <w:tc>
          <w:tcPr>
            <w:tcW w:w="4038" w:type="dxa"/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Vigencia</w:t>
            </w:r>
            <w:r w:rsidR="002227CD" w:rsidRPr="00D45889">
              <w:rPr>
                <w:rFonts w:cstheme="minorHAnsi"/>
                <w:sz w:val="24"/>
              </w:rPr>
              <w:t>:</w:t>
            </w:r>
            <w:r w:rsidR="00893895" w:rsidRPr="00D45889">
              <w:rPr>
                <w:rFonts w:cstheme="minorHAnsi"/>
                <w:sz w:val="24"/>
              </w:rPr>
              <w:t xml:space="preserve"> ${Value6}</w:t>
            </w:r>
          </w:p>
        </w:tc>
        <w:tc>
          <w:tcPr>
            <w:tcW w:w="4038" w:type="dxa"/>
          </w:tcPr>
          <w:p w:rsidR="00E340B4" w:rsidRPr="00D45889" w:rsidRDefault="00E340B4" w:rsidP="00CE494A">
            <w:pPr>
              <w:rPr>
                <w:rFonts w:cstheme="minorHAnsi"/>
              </w:rPr>
            </w:pPr>
          </w:p>
        </w:tc>
      </w:tr>
      <w:tr w:rsidR="00E340B4" w:rsidRPr="00D45889" w:rsidTr="00CE494A">
        <w:trPr>
          <w:trHeight w:val="289"/>
        </w:trPr>
        <w:tc>
          <w:tcPr>
            <w:tcW w:w="4038" w:type="dxa"/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Revisión</w:t>
            </w:r>
            <w:r w:rsidR="00D31AEC" w:rsidRPr="00D45889">
              <w:rPr>
                <w:rFonts w:cstheme="minorHAnsi"/>
                <w:sz w:val="24"/>
              </w:rPr>
              <w:t>: 1</w:t>
            </w:r>
          </w:p>
          <w:p w:rsidR="002227CD" w:rsidRPr="00D45889" w:rsidRDefault="002227CD" w:rsidP="00CE494A">
            <w:pPr>
              <w:rPr>
                <w:rFonts w:cstheme="minorHAnsi"/>
                <w:sz w:val="24"/>
              </w:rPr>
            </w:pPr>
          </w:p>
          <w:p w:rsidR="002227CD" w:rsidRPr="00D45889" w:rsidRDefault="002227CD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4038" w:type="dxa"/>
          </w:tcPr>
          <w:p w:rsidR="00E340B4" w:rsidRPr="00D45889" w:rsidRDefault="00E340B4" w:rsidP="00CE494A">
            <w:pPr>
              <w:rPr>
                <w:rFonts w:cstheme="minorHAnsi"/>
              </w:rPr>
            </w:pPr>
          </w:p>
        </w:tc>
      </w:tr>
    </w:tbl>
    <w:p w:rsidR="00E340B4" w:rsidRPr="00D45889" w:rsidRDefault="00E340B4" w:rsidP="00E340B4"/>
    <w:p w:rsidR="00E340B4" w:rsidRPr="00D45889" w:rsidRDefault="00E340B4" w:rsidP="00E340B4"/>
    <w:tbl>
      <w:tblPr>
        <w:tblStyle w:val="Tablaconcuadrcula"/>
        <w:tblW w:w="9966" w:type="dxa"/>
        <w:tblInd w:w="-568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E340B4" w:rsidRPr="00D45889" w:rsidTr="00CE494A">
        <w:trPr>
          <w:trHeight w:val="333"/>
        </w:trPr>
        <w:tc>
          <w:tcPr>
            <w:tcW w:w="9966" w:type="dxa"/>
            <w:gridSpan w:val="4"/>
          </w:tcPr>
          <w:p w:rsidR="00E340B4" w:rsidRPr="00D45889" w:rsidRDefault="00E340B4" w:rsidP="00E340B4">
            <w:pPr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lastRenderedPageBreak/>
              <w:t xml:space="preserve">Nombre del proceso: </w:t>
            </w:r>
            <w:r w:rsidRPr="00D45889">
              <w:rPr>
                <w:rFonts w:cstheme="minorHAnsi"/>
                <w:sz w:val="24"/>
              </w:rPr>
              <w:t>Mejores Prácticas y Estándares</w:t>
            </w:r>
            <w:r w:rsidR="005A0851" w:rsidRPr="00D45889">
              <w:rPr>
                <w:rFonts w:cstheme="minorHAnsi"/>
                <w:sz w:val="24"/>
              </w:rPr>
              <w:t>.</w:t>
            </w: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4"/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OBJETIVO</w:t>
            </w:r>
            <w:r w:rsidRPr="00D45889">
              <w:rPr>
                <w:rFonts w:cstheme="minorHAnsi"/>
                <w:sz w:val="24"/>
              </w:rPr>
              <w:t>:</w:t>
            </w:r>
          </w:p>
        </w:tc>
      </w:tr>
      <w:tr w:rsidR="00E340B4" w:rsidRPr="00D45889" w:rsidTr="00CE494A">
        <w:trPr>
          <w:trHeight w:val="333"/>
        </w:trPr>
        <w:tc>
          <w:tcPr>
            <w:tcW w:w="9966" w:type="dxa"/>
            <w:gridSpan w:val="4"/>
          </w:tcPr>
          <w:p w:rsidR="00E340B4" w:rsidRPr="00D45889" w:rsidRDefault="00E340B4" w:rsidP="00E340B4">
            <w:pPr>
              <w:pStyle w:val="Textoindependiente"/>
              <w:ind w:right="-61"/>
              <w:jc w:val="both"/>
            </w:pPr>
            <w:r w:rsidRPr="00D45889">
              <w:t>Identificar e instrumentar las mejores prácticas y estándares disponibles a nivel nacional o internacional en todas las actividades, procesos operativos y equipos que se consideren relevantes para el cumplimiento de los objetivos del Sistema de Administración.</w:t>
            </w:r>
          </w:p>
        </w:tc>
      </w:tr>
      <w:tr w:rsidR="00E340B4" w:rsidRPr="00D45889" w:rsidTr="00CE494A">
        <w:trPr>
          <w:trHeight w:val="333"/>
        </w:trPr>
        <w:tc>
          <w:tcPr>
            <w:tcW w:w="9966" w:type="dxa"/>
            <w:gridSpan w:val="4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ALCANCE:</w:t>
            </w:r>
          </w:p>
        </w:tc>
      </w:tr>
      <w:tr w:rsidR="00E340B4" w:rsidRPr="00D45889" w:rsidTr="00CE494A">
        <w:trPr>
          <w:trHeight w:val="333"/>
        </w:trPr>
        <w:tc>
          <w:tcPr>
            <w:tcW w:w="9966" w:type="dxa"/>
            <w:gridSpan w:val="4"/>
          </w:tcPr>
          <w:p w:rsidR="00E340B4" w:rsidRPr="00D45889" w:rsidRDefault="00E340B4" w:rsidP="00CE494A">
            <w:pPr>
              <w:jc w:val="both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</w:rPr>
              <w:t>El presente procedimiento es aplicable a todas las etapas de desarrollo del Proyecto de la Estación de Servicio.</w:t>
            </w:r>
          </w:p>
        </w:tc>
      </w:tr>
      <w:tr w:rsidR="00E340B4" w:rsidRPr="00D45889" w:rsidTr="00CE494A">
        <w:trPr>
          <w:trHeight w:val="333"/>
        </w:trPr>
        <w:tc>
          <w:tcPr>
            <w:tcW w:w="9966" w:type="dxa"/>
            <w:gridSpan w:val="4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REFERENCIAS:</w:t>
            </w: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4"/>
          </w:tcPr>
          <w:p w:rsidR="00E340B4" w:rsidRPr="00D45889" w:rsidRDefault="00227110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rPr>
                <w:rFonts w:cstheme="minorHAnsi"/>
              </w:rPr>
            </w:pPr>
            <w:r w:rsidRPr="00D45889">
              <w:rPr>
                <w:rFonts w:cstheme="minorHAnsi"/>
              </w:rPr>
              <w:t>Manual</w:t>
            </w:r>
            <w:r w:rsidR="00E340B4" w:rsidRPr="00D45889">
              <w:rPr>
                <w:rFonts w:cstheme="minorHAnsi"/>
              </w:rPr>
              <w:t xml:space="preserve"> Integral del Sistema de Administración.</w:t>
            </w:r>
          </w:p>
          <w:p w:rsidR="00E340B4" w:rsidRPr="00D45889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E340B4" w:rsidRPr="00D45889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E340B4" w:rsidRPr="00D45889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</w:rPr>
              <w:t>ISO 9001 Sistemas de Gestión de Calidad.</w:t>
            </w:r>
          </w:p>
          <w:p w:rsidR="00E340B4" w:rsidRPr="00D45889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</w:rPr>
              <w:t>ISO 14001 Sistemas de Gestión Ambiental.</w:t>
            </w:r>
          </w:p>
          <w:p w:rsidR="00E340B4" w:rsidRPr="00D45889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</w:rPr>
              <w:t>OSHAS 18001 Gestión de Seguridad y Salud Ocupacional.</w:t>
            </w:r>
          </w:p>
          <w:p w:rsidR="00227110" w:rsidRPr="00D45889" w:rsidRDefault="00227110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D45889">
              <w:rPr>
                <w:rStyle w:val="nfasis"/>
                <w:rFonts w:cstheme="minorHAnsi"/>
                <w:bCs/>
                <w:i w:val="0"/>
                <w:shd w:val="clear" w:color="auto" w:fill="FFFFFF"/>
              </w:rPr>
              <w:t>NOM</w:t>
            </w:r>
            <w:r w:rsidRPr="00D45889">
              <w:rPr>
                <w:rFonts w:cstheme="minorHAnsi"/>
                <w:i/>
                <w:shd w:val="clear" w:color="auto" w:fill="FFFFFF"/>
              </w:rPr>
              <w:t>-</w:t>
            </w:r>
            <w:r w:rsidRPr="00D45889">
              <w:rPr>
                <w:rStyle w:val="nfasis"/>
                <w:rFonts w:cstheme="minorHAnsi"/>
                <w:bCs/>
                <w:i w:val="0"/>
                <w:shd w:val="clear" w:color="auto" w:fill="FFFFFF"/>
              </w:rPr>
              <w:t>005</w:t>
            </w:r>
            <w:r w:rsidRPr="00D45889">
              <w:rPr>
                <w:rFonts w:cstheme="minorHAnsi"/>
                <w:i/>
                <w:shd w:val="clear" w:color="auto" w:fill="FFFFFF"/>
              </w:rPr>
              <w:t>-</w:t>
            </w:r>
            <w:r w:rsidRPr="00D45889">
              <w:rPr>
                <w:rStyle w:val="nfasis"/>
                <w:rFonts w:cstheme="minorHAnsi"/>
                <w:bCs/>
                <w:i w:val="0"/>
                <w:shd w:val="clear" w:color="auto" w:fill="FFFFFF"/>
              </w:rPr>
              <w:t>ASEA</w:t>
            </w:r>
            <w:r w:rsidRPr="00D45889">
              <w:rPr>
                <w:rFonts w:cstheme="minorHAnsi"/>
                <w:i/>
                <w:shd w:val="clear" w:color="auto" w:fill="FFFFFF"/>
              </w:rPr>
              <w:t>-</w:t>
            </w:r>
            <w:r w:rsidRPr="00D45889">
              <w:rPr>
                <w:rStyle w:val="nfasis"/>
                <w:rFonts w:cstheme="minorHAnsi"/>
                <w:bCs/>
                <w:i w:val="0"/>
                <w:shd w:val="clear" w:color="auto" w:fill="FFFFFF"/>
              </w:rPr>
              <w:t>2016</w:t>
            </w:r>
            <w:r w:rsidRPr="00D45889">
              <w:rPr>
                <w:rFonts w:cstheme="minorHAnsi"/>
                <w:i/>
                <w:shd w:val="clear" w:color="auto" w:fill="FFFFFF"/>
              </w:rPr>
              <w:t xml:space="preserve">, </w:t>
            </w:r>
            <w:r w:rsidRPr="00D45889">
              <w:rPr>
                <w:rFonts w:cstheme="minorHAnsi"/>
                <w:shd w:val="clear" w:color="auto" w:fill="FFFFFF"/>
              </w:rPr>
              <w:t>Diseño, construcción, operación y mantenimiento de Estaciones de Servicio para almacenamiento y expendio de diésel y gasolinas</w:t>
            </w:r>
          </w:p>
        </w:tc>
      </w:tr>
      <w:tr w:rsidR="00E340B4" w:rsidRPr="00D45889" w:rsidTr="00CE494A">
        <w:trPr>
          <w:trHeight w:val="312"/>
        </w:trPr>
        <w:tc>
          <w:tcPr>
            <w:tcW w:w="3257" w:type="dxa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RESPONSABILIDADES:</w:t>
            </w:r>
          </w:p>
        </w:tc>
        <w:tc>
          <w:tcPr>
            <w:tcW w:w="3260" w:type="dxa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INDICADORES:</w:t>
            </w:r>
          </w:p>
        </w:tc>
        <w:tc>
          <w:tcPr>
            <w:tcW w:w="3449" w:type="dxa"/>
            <w:gridSpan w:val="2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FRECUENCIA:</w:t>
            </w:r>
          </w:p>
        </w:tc>
      </w:tr>
      <w:tr w:rsidR="00E340B4" w:rsidRPr="00D45889" w:rsidTr="00CE494A">
        <w:trPr>
          <w:trHeight w:val="312"/>
        </w:trPr>
        <w:tc>
          <w:tcPr>
            <w:tcW w:w="3257" w:type="dxa"/>
          </w:tcPr>
          <w:p w:rsidR="00E340B4" w:rsidRPr="00D45889" w:rsidRDefault="00E340B4" w:rsidP="00E340B4">
            <w:pPr>
              <w:pStyle w:val="Prrafodelista"/>
              <w:numPr>
                <w:ilvl w:val="0"/>
                <w:numId w:val="6"/>
              </w:numPr>
              <w:ind w:left="313" w:hanging="265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</w:rPr>
              <w:t>Identificar e implementar normas, códigos, estándares u otras regularizaciones nacionales e internacionales, para diseñar, construir, operar, mantener e inspeccionar la Estación de Servicio.</w:t>
            </w:r>
          </w:p>
        </w:tc>
        <w:tc>
          <w:tcPr>
            <w:tcW w:w="3260" w:type="dxa"/>
          </w:tcPr>
          <w:p w:rsidR="00E340B4" w:rsidRPr="00D45889" w:rsidRDefault="00F22D4E" w:rsidP="00CE494A">
            <w:pPr>
              <w:rPr>
                <w:rFonts w:cstheme="minorHAnsi"/>
              </w:rPr>
            </w:pPr>
            <w:r w:rsidRPr="00D45889">
              <w:rPr>
                <w:rFonts w:cstheme="minorHAnsi"/>
                <w:sz w:val="24"/>
              </w:rPr>
              <w:t>NA</w:t>
            </w:r>
          </w:p>
        </w:tc>
        <w:tc>
          <w:tcPr>
            <w:tcW w:w="3449" w:type="dxa"/>
            <w:gridSpan w:val="2"/>
          </w:tcPr>
          <w:p w:rsidR="00E340B4" w:rsidRPr="00D45889" w:rsidRDefault="00F22D4E" w:rsidP="00CE494A">
            <w:pPr>
              <w:rPr>
                <w:rFonts w:cstheme="minorHAnsi"/>
              </w:rPr>
            </w:pPr>
            <w:r w:rsidRPr="00D45889">
              <w:rPr>
                <w:rFonts w:cstheme="minorHAnsi"/>
                <w:sz w:val="24"/>
              </w:rPr>
              <w:t>NA</w:t>
            </w:r>
          </w:p>
        </w:tc>
      </w:tr>
      <w:tr w:rsidR="00E340B4" w:rsidRPr="00D45889" w:rsidTr="00CE494A">
        <w:trPr>
          <w:trHeight w:val="312"/>
        </w:trPr>
        <w:tc>
          <w:tcPr>
            <w:tcW w:w="3257" w:type="dxa"/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3260" w:type="dxa"/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3449" w:type="dxa"/>
            <w:gridSpan w:val="2"/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4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TERMINOS Y DEFINICIONES</w:t>
            </w: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4"/>
          </w:tcPr>
          <w:p w:rsidR="00E340B4" w:rsidRPr="00D45889" w:rsidRDefault="00E340B4" w:rsidP="00CE494A">
            <w:pPr>
              <w:pStyle w:val="Prrafodelista"/>
              <w:numPr>
                <w:ilvl w:val="0"/>
                <w:numId w:val="1"/>
              </w:numPr>
              <w:ind w:left="592" w:hanging="232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b/>
                <w:color w:val="000000"/>
              </w:rPr>
              <w:t>Comunicación:</w:t>
            </w:r>
            <w:r w:rsidRPr="00D45889">
              <w:rPr>
                <w:rFonts w:cstheme="minorHAnsi"/>
                <w:color w:val="000000"/>
              </w:rPr>
              <w:t xml:space="preserve"> Proceso de transferencia de información interactiva a través de diferentes canales.</w:t>
            </w:r>
          </w:p>
          <w:p w:rsidR="00E340B4" w:rsidRPr="00D45889" w:rsidRDefault="00E340B4" w:rsidP="00CE494A">
            <w:pPr>
              <w:ind w:left="592" w:hanging="232"/>
              <w:jc w:val="both"/>
              <w:rPr>
                <w:rFonts w:cstheme="minorHAnsi"/>
                <w:color w:val="000000"/>
              </w:rPr>
            </w:pPr>
          </w:p>
          <w:p w:rsidR="00E340B4" w:rsidRPr="00D45889" w:rsidRDefault="00E340B4" w:rsidP="00CE494A">
            <w:pPr>
              <w:pStyle w:val="Prrafodelista"/>
              <w:numPr>
                <w:ilvl w:val="0"/>
                <w:numId w:val="1"/>
              </w:numPr>
              <w:ind w:left="592" w:hanging="232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b/>
                <w:color w:val="000000"/>
              </w:rPr>
              <w:t>Consulta:</w:t>
            </w:r>
            <w:r w:rsidRPr="00D45889">
              <w:rPr>
                <w:rFonts w:cstheme="minorHAnsi"/>
                <w:color w:val="000000"/>
              </w:rPr>
              <w:t xml:space="preserve"> Proceso a través del cual se requiere la opinión de alguien.</w:t>
            </w:r>
          </w:p>
          <w:p w:rsidR="00E340B4" w:rsidRPr="00D45889" w:rsidRDefault="00E340B4" w:rsidP="00CE494A">
            <w:pPr>
              <w:ind w:left="592" w:hanging="232"/>
              <w:jc w:val="both"/>
              <w:rPr>
                <w:rFonts w:cstheme="minorHAnsi"/>
                <w:color w:val="000000"/>
              </w:rPr>
            </w:pPr>
          </w:p>
          <w:p w:rsidR="00E340B4" w:rsidRPr="00D45889" w:rsidRDefault="00E340B4" w:rsidP="00135DF1">
            <w:pPr>
              <w:pStyle w:val="Prrafodelista"/>
              <w:numPr>
                <w:ilvl w:val="0"/>
                <w:numId w:val="1"/>
              </w:numPr>
              <w:ind w:left="592" w:hanging="232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b/>
                <w:color w:val="000000"/>
              </w:rPr>
              <w:t>Participación:</w:t>
            </w:r>
            <w:r w:rsidRPr="00D45889">
              <w:rPr>
                <w:rFonts w:cstheme="minorHAnsi"/>
                <w:color w:val="000000"/>
              </w:rPr>
              <w:t xml:space="preserve"> Proceso interactivo orientado a la construcción de una idea, decisión, organización, etc. en el cual las personas aportan valor añadido.</w:t>
            </w:r>
          </w:p>
          <w:p w:rsidR="00E340B4" w:rsidRPr="00D45889" w:rsidRDefault="00E340B4" w:rsidP="00CE494A">
            <w:pPr>
              <w:jc w:val="both"/>
              <w:rPr>
                <w:rFonts w:cstheme="minorHAnsi"/>
              </w:rPr>
            </w:pPr>
          </w:p>
          <w:p w:rsidR="00E340B4" w:rsidRPr="00D45889" w:rsidRDefault="00E340B4" w:rsidP="00CE494A">
            <w:pPr>
              <w:jc w:val="both"/>
              <w:rPr>
                <w:rFonts w:cstheme="minorHAnsi"/>
              </w:rPr>
            </w:pP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4"/>
          </w:tcPr>
          <w:p w:rsidR="00E340B4" w:rsidRPr="00D45889" w:rsidRDefault="00E340B4" w:rsidP="00CE494A">
            <w:pPr>
              <w:jc w:val="both"/>
              <w:rPr>
                <w:rFonts w:cstheme="minorHAnsi"/>
              </w:rPr>
            </w:pP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4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</w:rPr>
            </w:pPr>
            <w:r w:rsidRPr="00D45889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4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</w:rPr>
              <w:object w:dxaOrig="8021" w:dyaOrig="102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3.2pt;height:510.7pt" o:ole="">
                  <v:imagedata r:id="rId8" o:title=""/>
                </v:shape>
                <o:OLEObject Type="Embed" ProgID="Visio.Drawing.11" ShapeID="_x0000_i1025" DrawAspect="Content" ObjectID="_1587188839" r:id="rId9"/>
              </w:object>
            </w:r>
          </w:p>
          <w:p w:rsidR="00E340B4" w:rsidRPr="00D45889" w:rsidRDefault="00E340B4" w:rsidP="00CE494A">
            <w:pPr>
              <w:jc w:val="both"/>
              <w:rPr>
                <w:rFonts w:cstheme="minorHAnsi"/>
                <w:b/>
                <w:sz w:val="24"/>
              </w:rPr>
            </w:pPr>
          </w:p>
          <w:p w:rsidR="00E340B4" w:rsidRPr="00D45889" w:rsidRDefault="00E340B4" w:rsidP="00CE494A">
            <w:pPr>
              <w:jc w:val="both"/>
              <w:rPr>
                <w:rFonts w:cstheme="minorHAnsi"/>
                <w:b/>
                <w:sz w:val="24"/>
              </w:rPr>
            </w:pPr>
          </w:p>
          <w:p w:rsidR="00E340B4" w:rsidRPr="00D45889" w:rsidRDefault="00E340B4" w:rsidP="00CE494A">
            <w:pPr>
              <w:jc w:val="both"/>
              <w:rPr>
                <w:rFonts w:cstheme="minorHAnsi"/>
                <w:b/>
                <w:sz w:val="24"/>
              </w:rPr>
            </w:pPr>
          </w:p>
          <w:p w:rsidR="00E340B4" w:rsidRPr="00D45889" w:rsidRDefault="00E340B4" w:rsidP="00CE494A">
            <w:pPr>
              <w:jc w:val="both"/>
              <w:rPr>
                <w:rFonts w:cstheme="minorHAnsi"/>
                <w:b/>
                <w:sz w:val="24"/>
              </w:rPr>
            </w:pPr>
          </w:p>
          <w:p w:rsidR="004756AE" w:rsidRPr="00D45889" w:rsidRDefault="004756AE" w:rsidP="00CE494A">
            <w:pPr>
              <w:jc w:val="both"/>
              <w:rPr>
                <w:rFonts w:cstheme="minorHAnsi"/>
                <w:b/>
                <w:sz w:val="24"/>
              </w:rPr>
            </w:pPr>
          </w:p>
          <w:p w:rsidR="00135DF1" w:rsidRPr="00D45889" w:rsidRDefault="00135DF1" w:rsidP="00CE494A">
            <w:pPr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4"/>
          </w:tcPr>
          <w:p w:rsidR="00E340B4" w:rsidRPr="00D45889" w:rsidRDefault="005A0851" w:rsidP="00CE494A">
            <w:pPr>
              <w:jc w:val="center"/>
              <w:rPr>
                <w:rFonts w:cstheme="minorHAnsi"/>
                <w:b/>
                <w:noProof/>
                <w:sz w:val="20"/>
                <w:szCs w:val="20"/>
                <w:lang w:eastAsia="es-MX"/>
              </w:rPr>
            </w:pPr>
            <w:r w:rsidRPr="00D45889">
              <w:rPr>
                <w:rFonts w:cstheme="minorHAnsi"/>
                <w:b/>
                <w:noProof/>
                <w:sz w:val="24"/>
                <w:szCs w:val="20"/>
                <w:lang w:eastAsia="es-MX"/>
              </w:rPr>
              <w:lastRenderedPageBreak/>
              <w:t>PROCEDIMIENTO:</w:t>
            </w: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4"/>
          </w:tcPr>
          <w:p w:rsidR="004E6799" w:rsidRPr="00D45889" w:rsidRDefault="00E340B4" w:rsidP="00E340B4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b/>
              </w:rPr>
            </w:pPr>
            <w:r w:rsidRPr="00D45889">
              <w:rPr>
                <w:rFonts w:cstheme="minorHAnsi"/>
                <w:b/>
              </w:rPr>
              <w:t>Identificación de las Mejores Prácticas y Estándares</w:t>
            </w:r>
            <w:r w:rsidR="005A0851" w:rsidRPr="00D45889">
              <w:rPr>
                <w:rFonts w:cstheme="minorHAnsi"/>
                <w:b/>
              </w:rPr>
              <w:t>.</w:t>
            </w:r>
          </w:p>
          <w:p w:rsidR="004E6799" w:rsidRPr="00D45889" w:rsidRDefault="004E6799" w:rsidP="004E6799">
            <w:pPr>
              <w:jc w:val="both"/>
              <w:rPr>
                <w:rFonts w:cstheme="minorHAnsi"/>
                <w:b/>
              </w:rPr>
            </w:pPr>
          </w:p>
          <w:p w:rsidR="00E340B4" w:rsidRPr="00D45889" w:rsidRDefault="004E6799" w:rsidP="004E6799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</w:rPr>
              <w:t>Activid</w:t>
            </w:r>
            <w:r w:rsidR="005A0851" w:rsidRPr="00D45889">
              <w:rPr>
                <w:rFonts w:cstheme="minorHAnsi"/>
              </w:rPr>
              <w:t>ades del Representante Técnico.</w:t>
            </w:r>
          </w:p>
          <w:p w:rsidR="00E340B4" w:rsidRPr="00D45889" w:rsidRDefault="00E340B4" w:rsidP="00E340B4">
            <w:pPr>
              <w:jc w:val="both"/>
              <w:rPr>
                <w:rFonts w:cstheme="minorHAnsi"/>
                <w:b/>
              </w:rPr>
            </w:pPr>
          </w:p>
          <w:p w:rsidR="004E6799" w:rsidRPr="00D45889" w:rsidRDefault="003D3D0C" w:rsidP="00E340B4">
            <w:pPr>
              <w:jc w:val="both"/>
            </w:pPr>
            <w:r w:rsidRPr="00D45889">
              <w:t>El Representante Técnico o la persona que este designe, deberá i</w:t>
            </w:r>
            <w:r w:rsidR="004E6799" w:rsidRPr="00D45889">
              <w:t>nvestigar acerca de las mejores prácticas y estándares establecidos en la normatividad y regulación nacional e internacional aplicable para la actividad de expendio, así como en la literatura especializada.</w:t>
            </w:r>
            <w:r w:rsidR="00CF40FC" w:rsidRPr="00D45889">
              <w:t xml:space="preserve"> La bibliografía que deberá consultar será la siguiente:</w:t>
            </w:r>
          </w:p>
          <w:p w:rsidR="00CF40FC" w:rsidRPr="00D45889" w:rsidRDefault="00CF40FC" w:rsidP="00E340B4">
            <w:pPr>
              <w:jc w:val="both"/>
            </w:pPr>
          </w:p>
          <w:p w:rsidR="0006131A" w:rsidRPr="00D45889" w:rsidRDefault="0006131A" w:rsidP="0006131A">
            <w:pPr>
              <w:pStyle w:val="Prrafodelista"/>
              <w:numPr>
                <w:ilvl w:val="0"/>
                <w:numId w:val="9"/>
              </w:numPr>
              <w:jc w:val="both"/>
            </w:pPr>
            <w:r w:rsidRPr="00D45889">
              <w:t>Regulaciones reconocidas Nacional e Internacionalmente</w:t>
            </w:r>
            <w:r w:rsidR="005A0851" w:rsidRPr="00D45889">
              <w:t>.</w:t>
            </w:r>
            <w:r w:rsidRPr="00D45889">
              <w:t xml:space="preserve"> </w:t>
            </w:r>
          </w:p>
          <w:p w:rsidR="0006131A" w:rsidRPr="00D45889" w:rsidRDefault="0006131A" w:rsidP="00CF40FC">
            <w:pPr>
              <w:pStyle w:val="Prrafodelista"/>
              <w:numPr>
                <w:ilvl w:val="0"/>
                <w:numId w:val="9"/>
              </w:numPr>
              <w:jc w:val="both"/>
            </w:pPr>
            <w:r w:rsidRPr="00D45889">
              <w:t>Leyes</w:t>
            </w:r>
            <w:r w:rsidR="005A0851" w:rsidRPr="00D45889">
              <w:t>.</w:t>
            </w:r>
          </w:p>
          <w:p w:rsidR="00CF40FC" w:rsidRPr="00D45889" w:rsidRDefault="00CF40FC" w:rsidP="00CF40FC">
            <w:pPr>
              <w:pStyle w:val="Prrafodelista"/>
              <w:numPr>
                <w:ilvl w:val="0"/>
                <w:numId w:val="9"/>
              </w:numPr>
              <w:jc w:val="both"/>
            </w:pPr>
            <w:r w:rsidRPr="00D45889">
              <w:t>Normas</w:t>
            </w:r>
            <w:r w:rsidR="005A0851" w:rsidRPr="00D45889">
              <w:t xml:space="preserve"> Oficiales Mexicanas/ Proyectos</w:t>
            </w:r>
            <w:r w:rsidRPr="00D45889">
              <w:t>/</w:t>
            </w:r>
            <w:r w:rsidR="005A0851" w:rsidRPr="00D45889">
              <w:t xml:space="preserve"> </w:t>
            </w:r>
            <w:r w:rsidRPr="00D45889">
              <w:t>Emergentes</w:t>
            </w:r>
            <w:r w:rsidR="005A0851" w:rsidRPr="00D45889">
              <w:t>.</w:t>
            </w:r>
          </w:p>
          <w:p w:rsidR="00CF40FC" w:rsidRPr="00D45889" w:rsidRDefault="005A0851" w:rsidP="00CF40FC">
            <w:pPr>
              <w:pStyle w:val="Prrafodelista"/>
              <w:numPr>
                <w:ilvl w:val="0"/>
                <w:numId w:val="9"/>
              </w:numPr>
              <w:jc w:val="both"/>
            </w:pPr>
            <w:r w:rsidRPr="00D45889">
              <w:t>Códigos.</w:t>
            </w:r>
          </w:p>
          <w:p w:rsidR="00CF40FC" w:rsidRPr="00D45889" w:rsidRDefault="00CF40FC" w:rsidP="00CF40FC">
            <w:pPr>
              <w:pStyle w:val="Prrafodelista"/>
              <w:numPr>
                <w:ilvl w:val="0"/>
                <w:numId w:val="9"/>
              </w:numPr>
              <w:jc w:val="both"/>
            </w:pPr>
            <w:r w:rsidRPr="00D45889">
              <w:t>Estándares</w:t>
            </w:r>
            <w:r w:rsidR="005A0851" w:rsidRPr="00D45889">
              <w:t>.</w:t>
            </w:r>
          </w:p>
          <w:p w:rsidR="0006131A" w:rsidRPr="00D45889" w:rsidRDefault="0006131A" w:rsidP="00CF40FC">
            <w:pPr>
              <w:pStyle w:val="Prrafodelista"/>
              <w:numPr>
                <w:ilvl w:val="0"/>
                <w:numId w:val="9"/>
              </w:numPr>
              <w:jc w:val="both"/>
            </w:pPr>
            <w:r w:rsidRPr="00D45889">
              <w:t>Prácticas de Ingeniería</w:t>
            </w:r>
            <w:r w:rsidR="005A0851" w:rsidRPr="00D45889">
              <w:t>.</w:t>
            </w:r>
            <w:r w:rsidRPr="00D45889">
              <w:t xml:space="preserve"> </w:t>
            </w:r>
          </w:p>
          <w:p w:rsidR="003D3D0C" w:rsidRPr="00D45889" w:rsidRDefault="003D3D0C" w:rsidP="00E340B4">
            <w:pPr>
              <w:jc w:val="both"/>
            </w:pPr>
          </w:p>
          <w:p w:rsidR="004D698E" w:rsidRPr="00D45889" w:rsidRDefault="004D698E" w:rsidP="00295833">
            <w:pPr>
              <w:pStyle w:val="Prrafodelista"/>
              <w:numPr>
                <w:ilvl w:val="1"/>
                <w:numId w:val="10"/>
              </w:numPr>
              <w:jc w:val="both"/>
            </w:pPr>
            <w:r w:rsidRPr="00D45889">
              <w:t>A continuación se enlista la Normatividad que es aplicable a la Estación de Servicio:</w:t>
            </w:r>
          </w:p>
          <w:p w:rsidR="004D698E" w:rsidRPr="00D45889" w:rsidRDefault="004D698E" w:rsidP="004B20E3">
            <w:pPr>
              <w:jc w:val="both"/>
              <w:rPr>
                <w:sz w:val="24"/>
              </w:rPr>
            </w:pP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Constitución Política de los Estados Unidos Mexicanos.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Ley de la Agencia Nacional de Seguridad Industrial y Protección al Medio Ambiente del Sector Hidrocarburos.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Ley de Hidrocarburos.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Ley Federal sobre Metrología y Normalización.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Ley General del Equilibrio Ecológico y la Protección al Ambiente.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Ley General para la Prevención y Gestión Integral de los Residuos.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Ley de Vías Generales de Comunicación.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Reglamento de la Ley de Hidrocarburos.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Reglamento de las actividades a que se refiere el Título Tercero de la Ley de Hidrocarburos.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Reglamento Interior de la Agencia Nacional de Seguridad Industrial y de Protección al Medio Ambiente del Sector Hidrocarburos.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 xml:space="preserve">Reglamento de la Ley General del Equilibrio Ecológico y la Protección al Ambiente en Materia de </w:t>
            </w:r>
            <w:r w:rsidR="004B20E3" w:rsidRPr="00D45889">
              <w:rPr>
                <w:rFonts w:cstheme="minorHAnsi"/>
                <w:color w:val="000000"/>
              </w:rPr>
              <w:t xml:space="preserve"> </w:t>
            </w:r>
            <w:r w:rsidRPr="00D45889">
              <w:rPr>
                <w:rFonts w:cstheme="minorHAnsi"/>
                <w:color w:val="000000"/>
              </w:rPr>
              <w:t>Evaluación del Impacto Ambiental.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Reglamento de la Ley General del Equilibrio Ecológico y la Protección al Ambiente en Materia de Prevención y Control de la Contaminación de la Atmósfera.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Reglamento de la Ley General para la Prevención y Gestión Integral de los Residuos.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Reglamento de la Ley Federal sobre Metrología y Normalización.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Reglamento Federal de Seguridad y Salud en el Trabajo.</w:t>
            </w:r>
          </w:p>
          <w:p w:rsidR="00CE494A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 xml:space="preserve">Acuerdo de la Secretaría de Energía que determina los lugares de concentración pública para la verificación </w:t>
            </w:r>
            <w:r w:rsidR="00CE494A" w:rsidRPr="00D45889">
              <w:rPr>
                <w:rFonts w:cstheme="minorHAnsi"/>
                <w:color w:val="000000"/>
              </w:rPr>
              <w:t>de las instalaciones eléctricas.</w:t>
            </w:r>
          </w:p>
          <w:p w:rsidR="00CE494A" w:rsidRPr="00D45889" w:rsidRDefault="00CE494A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 xml:space="preserve">NOM-005-ASEA-2016, </w:t>
            </w:r>
            <w:r w:rsidRPr="00D45889">
              <w:rPr>
                <w:rFonts w:cstheme="minorHAnsi"/>
                <w:bCs/>
                <w:color w:val="000000"/>
              </w:rPr>
              <w:t>Diseño, construcción, operación y mantenimiento de Estaciones de Servicio para almacenamiento y expendio de diésel y gasolinas.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NOM-006-CNA-1997, Fosas Sépticas Prefabricadas- Especificaciones y Métodos de Prueba.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NOM-005-SCFI-2011, Instrumentos de Medición - Sistemas para Medición y Despacho de Gasolina y otros Combustibles Líquidos - Especificaciones, Métodos de Prueba y de Verificación.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NOM-063-SCFI-2001, Productos Eléctricos - Conductores - Requisitos de seguridad.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lastRenderedPageBreak/>
              <w:t>NOM-064-SCFI-2000, Productos Eléctricos - Luminarias para Uso en Interiores y Exteriores - Especificaciones de Seguridad y Métodos de Prueba.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 xml:space="preserve">NOM-001-SEDE-2012, Instalaciones eléctricas (utilización). 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NOM-003-SEGOB-2011, Señales y Avisos para Protección Civil - Colores, Formas y Símbolos a</w:t>
            </w:r>
            <w:r w:rsidR="004B20E3" w:rsidRPr="00D45889">
              <w:rPr>
                <w:rFonts w:cstheme="minorHAnsi"/>
                <w:color w:val="000000"/>
              </w:rPr>
              <w:t xml:space="preserve"> </w:t>
            </w:r>
            <w:r w:rsidRPr="00D45889">
              <w:rPr>
                <w:rFonts w:cstheme="minorHAnsi"/>
                <w:color w:val="000000"/>
              </w:rPr>
              <w:t xml:space="preserve">utilizar. 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NOM-001-SEMARNAT-1996, Que establece los Límites Máximos Permisibles de Contaminantes</w:t>
            </w:r>
            <w:r w:rsidR="004B20E3" w:rsidRPr="00D45889">
              <w:rPr>
                <w:rFonts w:cstheme="minorHAnsi"/>
                <w:color w:val="000000"/>
              </w:rPr>
              <w:t xml:space="preserve"> </w:t>
            </w:r>
            <w:r w:rsidRPr="00D45889">
              <w:rPr>
                <w:rFonts w:cstheme="minorHAnsi"/>
                <w:color w:val="000000"/>
              </w:rPr>
              <w:t xml:space="preserve">en las Descargas de Aguas Residuales en Aguas y Bienes Nacionales. 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NOM-002-SEMARNAT-1996, Que establece los Límites Máxi</w:t>
            </w:r>
            <w:r w:rsidR="004B20E3" w:rsidRPr="00D45889">
              <w:rPr>
                <w:rFonts w:cstheme="minorHAnsi"/>
                <w:color w:val="000000"/>
              </w:rPr>
              <w:t xml:space="preserve">mos Permisibles de Contaminantes </w:t>
            </w:r>
            <w:r w:rsidRPr="00D45889">
              <w:rPr>
                <w:rFonts w:cstheme="minorHAnsi"/>
                <w:color w:val="000000"/>
              </w:rPr>
              <w:t xml:space="preserve">en las Descargas de Aguas Residuales a los Sistemas de Alcantarillado. 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NOM-052-SEMARNAT-2005, Que establece las características, el procedimiento de identificación,</w:t>
            </w:r>
            <w:r w:rsidR="004B20E3" w:rsidRPr="00D45889">
              <w:rPr>
                <w:rFonts w:cstheme="minorHAnsi"/>
                <w:color w:val="000000"/>
              </w:rPr>
              <w:t xml:space="preserve"> </w:t>
            </w:r>
            <w:r w:rsidRPr="00D45889">
              <w:rPr>
                <w:rFonts w:cstheme="minorHAnsi"/>
                <w:color w:val="000000"/>
              </w:rPr>
              <w:t xml:space="preserve">clasificación y los listados de los residuos peligrosos. 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NOM-138-SEMARNAT/SSA1-2012, Límites máximos permisibles de hidrocarburos en suelos y</w:t>
            </w:r>
            <w:r w:rsidR="004B20E3" w:rsidRPr="00D45889">
              <w:rPr>
                <w:rFonts w:cstheme="minorHAnsi"/>
                <w:color w:val="000000"/>
              </w:rPr>
              <w:t xml:space="preserve"> </w:t>
            </w:r>
            <w:r w:rsidRPr="00D45889">
              <w:rPr>
                <w:rFonts w:cstheme="minorHAnsi"/>
                <w:color w:val="000000"/>
              </w:rPr>
              <w:t xml:space="preserve">lineamientos para el muestreo en la caracterización y especificaciones para la remediación. 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 xml:space="preserve">NOM-001-STPS-2008, Edificios, Locales, Instalaciones y Áreas en los Centros de Trabajo -Condiciones de Seguridad. 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NOM-002-STPS-2010, Condiciones de Seguridad - Prevención y Protección contra Incendios en</w:t>
            </w:r>
            <w:r w:rsidR="004B20E3" w:rsidRPr="00D45889">
              <w:rPr>
                <w:rFonts w:cstheme="minorHAnsi"/>
                <w:color w:val="000000"/>
              </w:rPr>
              <w:t xml:space="preserve"> </w:t>
            </w:r>
            <w:r w:rsidRPr="00D45889">
              <w:rPr>
                <w:rFonts w:cstheme="minorHAnsi"/>
                <w:color w:val="000000"/>
              </w:rPr>
              <w:t xml:space="preserve">los Centros de Trabajo. 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NOM-005-STPS-1998, Relativa a las Condiciones de Seguridad e Higiene en los Centros de</w:t>
            </w:r>
            <w:r w:rsidR="004B20E3" w:rsidRPr="00D45889">
              <w:rPr>
                <w:rFonts w:cstheme="minorHAnsi"/>
                <w:color w:val="000000"/>
              </w:rPr>
              <w:t xml:space="preserve"> </w:t>
            </w:r>
            <w:r w:rsidRPr="00D45889">
              <w:rPr>
                <w:rFonts w:cstheme="minorHAnsi"/>
                <w:color w:val="000000"/>
              </w:rPr>
              <w:t xml:space="preserve">Trabajo para el Manejo, Transporte y Almacenamiento de Sustancias Químicas Peligrosas. 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NOM-009-STPS-2011, Condiciones de Seguridad para realizar Trabajos en Altura.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NOM-017-STPS-2008, Equipo de Protección Personal - Selección, Uso y manejo en los centros de trabajo.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NOM-018-STPS-2015, Sistema armonizado para la identificación y comunicación de peligros y riesgos por sustancias químicas peligrosas en los centros de trabajo.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NOM-020-STPS-2011, Recipientes sujetos a Presión, recipientes criogénicos y generadores de vapor o calderas - Funcionamiento - Condiciones de Seguridad.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NOM-022-STPS-2008, Electricidad estática en los Centros de Trabajo - Condiciones de Seguridad.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NOM-025-STPS-2008, Condiciones de Iluminación en los Centros de Trabajo.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NOM-026-STPS-2008, Colores y Señales de Seguridad e higiene, e identificación de riesgos por fluidos conducidos en tuberías.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NOM-027-STPS-2008, Actividades de soldadura y corte - Condiciones de Seguridad e Higiene.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NOM-031-STPS-2011, Construcción - Condiciones de Seguridad y Salud en el Trabajo.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N-CMT-5-03-001, Características de los materiales, Parte 5 Materiales para señalamiento y dispositivos de seguridad. (SCT - Libro CMT)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NMX-R-050-SCFI-2006, Accesibilidad de las personas con discapacidad a espacios construidos de Servicio al Público - Especificaciones de Seguridad.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Programa Simplificado para el Establecimiento de nuevas Estaciones de Servicio, y sus criterios aclarativos. Pemex Refinación / Comisión Federal de Competencia.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ASTM A 36 – Standard Specification for Carbon Structural Steel, American Standard for Testing Materials.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ASTM A 53 – Standard Specification for Pipe, Steel, Black and Hot-Dipped, Zinc- Coated, Welded and Seamless, American Standard for Testing Materials.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ASTM A 105 – Standard Specification for Carbon Steel Forgings for Piping Applications, American Standard for Testing Materials.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ASTM A 216 – Standard Specification for Steel Castings, Carbon, Suitable for Fusion Welding, for High-Temperature Service, American Standard for Testing Materials.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lastRenderedPageBreak/>
              <w:t xml:space="preserve">ASTM 1785 – Standard Specification for Poly (Vinyl Chloride) (PVC) Plastic Pipe, Schedules 40, 80, and 120, American Standard for Testing Materials. 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PEI-RP-100 – Recommended Practices for Installation of Underground Liquid Storage Systems, Petroleum Equipment Industry.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API RP 1615 – Installation of Underground Hazardous Substances or Petroleum Storage Systems, American Petroleum Institute.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API RP 1621 – Bulk Liquid Stock Control at Retail Outlets, American Petroleum Institute.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UL-58 – Standard for Safety for Steel Underground Tanks For Flammable and Combustible Liquids, Underwriters Laboratories Inc.</w:t>
            </w:r>
          </w:p>
          <w:p w:rsidR="004D698E" w:rsidRPr="00D45889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UL-1746 – External Corrosion Protection Systems for Steel Underground Storage Tanks, Underwriters Laboratories Inc.</w:t>
            </w:r>
          </w:p>
          <w:p w:rsidR="00227110" w:rsidRPr="00D45889" w:rsidRDefault="004D698E" w:rsidP="00E340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UL-2085 – Standard for Safety for Protected Aboveground Tanks for Flammable and Combustible Liquids, Underwriters Laboratories Inc.</w:t>
            </w:r>
            <w:r w:rsidR="00135DF1" w:rsidRPr="00D45889">
              <w:rPr>
                <w:lang w:val="en-US"/>
              </w:rPr>
              <w:t xml:space="preserve"> </w:t>
            </w:r>
          </w:p>
          <w:p w:rsidR="00227110" w:rsidRPr="00D45889" w:rsidRDefault="00227110" w:rsidP="00E340B4">
            <w:pPr>
              <w:jc w:val="both"/>
              <w:rPr>
                <w:lang w:val="en-US"/>
              </w:rPr>
            </w:pPr>
            <w:bookmarkStart w:id="0" w:name="_GoBack"/>
            <w:bookmarkEnd w:id="0"/>
          </w:p>
          <w:p w:rsidR="005A0851" w:rsidRPr="00D45889" w:rsidRDefault="005A0851" w:rsidP="004E6799">
            <w:pPr>
              <w:pStyle w:val="TableParagraph"/>
              <w:ind w:right="94"/>
              <w:jc w:val="both"/>
              <w:rPr>
                <w:sz w:val="14"/>
                <w:lang w:val="en-US"/>
              </w:rPr>
            </w:pPr>
          </w:p>
          <w:p w:rsidR="004E6799" w:rsidRPr="00D45889" w:rsidRDefault="00CE494A" w:rsidP="00135DF1">
            <w:pPr>
              <w:pStyle w:val="TableParagraph"/>
              <w:numPr>
                <w:ilvl w:val="2"/>
                <w:numId w:val="10"/>
              </w:numPr>
              <w:ind w:right="94"/>
              <w:jc w:val="both"/>
            </w:pPr>
            <w:r w:rsidRPr="00D45889">
              <w:t>El representante Técnico o la persona que</w:t>
            </w:r>
            <w:r w:rsidR="005A0851" w:rsidRPr="00D45889">
              <w:t xml:space="preserve"> se</w:t>
            </w:r>
            <w:r w:rsidRPr="00D45889">
              <w:t xml:space="preserve"> designe debe e</w:t>
            </w:r>
            <w:r w:rsidR="004E6799" w:rsidRPr="00D45889">
              <w:t>stablecer</w:t>
            </w:r>
            <w:r w:rsidRPr="00D45889">
              <w:t xml:space="preserve"> y seguir el siguiente c</w:t>
            </w:r>
            <w:r w:rsidR="004E6799" w:rsidRPr="00D45889">
              <w:t>alendario para la revisión y actualización de las mejores prácticas y estándares identificados.</w:t>
            </w:r>
          </w:p>
          <w:p w:rsidR="005A0851" w:rsidRPr="00D45889" w:rsidRDefault="005A0851" w:rsidP="004E6799">
            <w:pPr>
              <w:pStyle w:val="TableParagraph"/>
              <w:ind w:right="94"/>
              <w:jc w:val="both"/>
            </w:pPr>
          </w:p>
          <w:tbl>
            <w:tblPr>
              <w:tblW w:w="969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69"/>
              <w:gridCol w:w="1417"/>
              <w:gridCol w:w="398"/>
              <w:gridCol w:w="453"/>
              <w:gridCol w:w="341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40"/>
            </w:tblGrid>
            <w:tr w:rsidR="00155AC1" w:rsidRPr="00D45889" w:rsidTr="005A0851">
              <w:trPr>
                <w:trHeight w:val="283"/>
                <w:jc w:val="center"/>
              </w:trPr>
              <w:tc>
                <w:tcPr>
                  <w:tcW w:w="3569" w:type="dxa"/>
                  <w:vMerge w:val="restart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5A0851" w:rsidP="005A0851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color w:val="000000"/>
                      <w:sz w:val="18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color w:val="000000"/>
                      <w:sz w:val="18"/>
                      <w:szCs w:val="16"/>
                      <w:lang w:eastAsia="es-MX"/>
                    </w:rPr>
                    <w:t>NOMBRE DEL CURSO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vAlign w:val="center"/>
                </w:tcPr>
                <w:p w:rsidR="00155AC1" w:rsidRPr="00D45889" w:rsidRDefault="005A0851" w:rsidP="005A0851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2"/>
                      <w:lang w:eastAsia="es-MX"/>
                    </w:rPr>
                    <w:t>PERIODO</w:t>
                  </w:r>
                </w:p>
              </w:tc>
              <w:tc>
                <w:tcPr>
                  <w:tcW w:w="4708" w:type="dxa"/>
                  <w:gridSpan w:val="12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0087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PERIODO</w:t>
                  </w:r>
                </w:p>
              </w:tc>
            </w:tr>
            <w:tr w:rsidR="00155AC1" w:rsidRPr="00D45889" w:rsidTr="005A0851">
              <w:trPr>
                <w:trHeight w:val="283"/>
                <w:jc w:val="center"/>
              </w:trPr>
              <w:tc>
                <w:tcPr>
                  <w:tcW w:w="3569" w:type="dxa"/>
                  <w:vMerge/>
                  <w:tcBorders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ENE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FEB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MAR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ABR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MAY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JUN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JUL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AGO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SEP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OCT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NOV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DIC</w:t>
                  </w:r>
                </w:p>
              </w:tc>
            </w:tr>
            <w:tr w:rsidR="00155AC1" w:rsidRPr="00D45889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155AC1" w:rsidRPr="008A68AD" w:rsidRDefault="00155AC1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highlight w:val="yellow"/>
                      <w:lang w:eastAsia="es-MX"/>
                    </w:rPr>
                  </w:pPr>
                  <w:r w:rsidRPr="008A68AD">
                    <w:rPr>
                      <w:rFonts w:eastAsia="Times New Roman" w:cstheme="minorHAnsi"/>
                      <w:color w:val="000000"/>
                      <w:sz w:val="16"/>
                      <w:szCs w:val="16"/>
                      <w:highlight w:val="yellow"/>
                      <w:lang w:eastAsia="es-MX"/>
                    </w:rPr>
                    <w:t>Página de la COFEMER</w:t>
                  </w:r>
                  <w:r w:rsidR="005A0851" w:rsidRPr="008A68AD">
                    <w:rPr>
                      <w:rFonts w:eastAsia="Times New Roman" w:cstheme="minorHAnsi"/>
                      <w:color w:val="000000"/>
                      <w:sz w:val="16"/>
                      <w:szCs w:val="16"/>
                      <w:highlight w:val="yellow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55AC1" w:rsidRPr="00D45889" w:rsidRDefault="00155AC1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Semanal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Pr="00D45889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</w:tr>
            <w:tr w:rsidR="007D70EA" w:rsidRPr="00D45889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Pr="00D45889" w:rsidRDefault="007D70EA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Página Oficial de la ASEA</w:t>
                  </w:r>
                  <w:r w:rsidR="005A0851"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Semanal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</w:tr>
            <w:tr w:rsidR="007D70EA" w:rsidRPr="00D45889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Leyes</w:t>
                  </w:r>
                  <w:r w:rsidR="005A0851"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Mensual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7D70EA" w:rsidRPr="00D45889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Reglamentos</w:t>
                  </w:r>
                  <w:r w:rsidR="005A0851"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Mensual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</w:tr>
            <w:tr w:rsidR="007D70EA" w:rsidRPr="00D45889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Normas Nacionales</w:t>
                  </w:r>
                  <w:r w:rsidR="005A0851"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Mensual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7D70EA" w:rsidRPr="00D45889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Normas Internacionales</w:t>
                  </w:r>
                  <w:r w:rsidR="005A0851"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Trimestral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7D70EA" w:rsidRPr="00D45889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Estándares</w:t>
                  </w:r>
                  <w:r w:rsidR="005A0851"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Trimestral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7D70EA" w:rsidRPr="00D45889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 xml:space="preserve">Normas </w:t>
                  </w:r>
                  <w:r w:rsidR="005A0851"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Específicas.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Trimestral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Pr="00D45889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CE494A" w:rsidRPr="00D45889" w:rsidRDefault="00CE494A" w:rsidP="004E6799">
            <w:pPr>
              <w:pStyle w:val="TableParagraph"/>
              <w:tabs>
                <w:tab w:val="left" w:pos="265"/>
              </w:tabs>
              <w:ind w:right="93"/>
              <w:jc w:val="both"/>
              <w:rPr>
                <w:sz w:val="24"/>
              </w:rPr>
            </w:pPr>
          </w:p>
          <w:p w:rsidR="00361CE3" w:rsidRPr="00D45889" w:rsidRDefault="00361CE3" w:rsidP="00361CE3">
            <w:pPr>
              <w:pStyle w:val="TableParagraph"/>
              <w:numPr>
                <w:ilvl w:val="2"/>
                <w:numId w:val="10"/>
              </w:numPr>
              <w:tabs>
                <w:tab w:val="left" w:pos="270"/>
              </w:tabs>
              <w:ind w:right="93"/>
              <w:jc w:val="both"/>
            </w:pPr>
            <w:r w:rsidRPr="00D45889">
              <w:t xml:space="preserve">El Representante Técnico deberá dar revisión periódica de la Literatura de las Mejores práctica y estándares identificados en la Matriz </w:t>
            </w:r>
            <w:r w:rsidRPr="00D45889">
              <w:rPr>
                <w:b/>
              </w:rPr>
              <w:t>SASISOPA-F-033</w:t>
            </w:r>
            <w:r w:rsidRPr="00D45889">
              <w:t>; Revisión y Actualización de las Mejores Prácticas y Estándares, la cual contiene la siguiente información: organización, año de emisión,</w:t>
            </w:r>
            <w:r w:rsidRPr="00D45889">
              <w:rPr>
                <w:spacing w:val="-28"/>
              </w:rPr>
              <w:t xml:space="preserve"> </w:t>
            </w:r>
            <w:r w:rsidRPr="00D45889">
              <w:t>actividades a las que aplica, modificaciones para su aplicación.</w:t>
            </w:r>
          </w:p>
          <w:p w:rsidR="00361CE3" w:rsidRPr="00D45889" w:rsidRDefault="00361CE3" w:rsidP="00361CE3">
            <w:pPr>
              <w:pStyle w:val="TableParagraph"/>
              <w:tabs>
                <w:tab w:val="left" w:pos="270"/>
              </w:tabs>
              <w:ind w:left="1080" w:right="93"/>
              <w:jc w:val="both"/>
            </w:pPr>
          </w:p>
          <w:p w:rsidR="004E6799" w:rsidRPr="00D45889" w:rsidRDefault="00295833" w:rsidP="00361CE3">
            <w:pPr>
              <w:pStyle w:val="TableParagraph"/>
              <w:numPr>
                <w:ilvl w:val="2"/>
                <w:numId w:val="10"/>
              </w:numPr>
              <w:tabs>
                <w:tab w:val="left" w:pos="270"/>
              </w:tabs>
              <w:ind w:right="93"/>
              <w:jc w:val="both"/>
            </w:pPr>
            <w:r w:rsidRPr="00D45889">
              <w:t>Se deberá d</w:t>
            </w:r>
            <w:r w:rsidR="004E6799" w:rsidRPr="00D45889">
              <w:t>ocumentar la revisión y actualización del</w:t>
            </w:r>
            <w:r w:rsidR="004E6799" w:rsidRPr="00D45889">
              <w:rPr>
                <w:spacing w:val="10"/>
              </w:rPr>
              <w:t xml:space="preserve"> </w:t>
            </w:r>
            <w:r w:rsidR="004E6799" w:rsidRPr="00D45889">
              <w:t>inventario</w:t>
            </w:r>
            <w:r w:rsidR="004E6799" w:rsidRPr="00D45889">
              <w:rPr>
                <w:spacing w:val="8"/>
              </w:rPr>
              <w:t xml:space="preserve"> </w:t>
            </w:r>
            <w:r w:rsidR="004E6799" w:rsidRPr="00D45889">
              <w:t>de</w:t>
            </w:r>
            <w:r w:rsidR="004E6799" w:rsidRPr="00D45889">
              <w:rPr>
                <w:spacing w:val="5"/>
              </w:rPr>
              <w:t xml:space="preserve"> </w:t>
            </w:r>
            <w:r w:rsidR="004E6799" w:rsidRPr="00D45889">
              <w:t>acuerdo</w:t>
            </w:r>
            <w:r w:rsidR="004E6799" w:rsidRPr="00D45889">
              <w:rPr>
                <w:spacing w:val="7"/>
              </w:rPr>
              <w:t xml:space="preserve"> </w:t>
            </w:r>
            <w:r w:rsidR="004E6799" w:rsidRPr="00D45889">
              <w:t>a</w:t>
            </w:r>
            <w:r w:rsidR="004E6799" w:rsidRPr="00D45889">
              <w:rPr>
                <w:spacing w:val="10"/>
              </w:rPr>
              <w:t xml:space="preserve"> </w:t>
            </w:r>
            <w:r w:rsidR="004E6799" w:rsidRPr="00D45889">
              <w:t>la calendarización y mantener los registros al día.</w:t>
            </w:r>
          </w:p>
          <w:p w:rsidR="004E6799" w:rsidRPr="00D45889" w:rsidRDefault="004E6799" w:rsidP="004E6799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4E6799" w:rsidRPr="00D45889" w:rsidRDefault="00295833" w:rsidP="00135DF1">
            <w:pPr>
              <w:pStyle w:val="TableParagraph"/>
              <w:numPr>
                <w:ilvl w:val="1"/>
                <w:numId w:val="16"/>
              </w:numPr>
              <w:tabs>
                <w:tab w:val="left" w:pos="270"/>
              </w:tabs>
              <w:ind w:right="93"/>
              <w:jc w:val="both"/>
            </w:pPr>
            <w:r w:rsidRPr="00D45889">
              <w:t>Las siguientes fuentes de información pueden ser consideradas para la obtención de la información deseada:</w:t>
            </w:r>
          </w:p>
          <w:p w:rsidR="00295833" w:rsidRPr="00D45889" w:rsidRDefault="00295833" w:rsidP="004E6799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4E6799" w:rsidRPr="00D45889" w:rsidRDefault="004E6799" w:rsidP="00295833">
            <w:pPr>
              <w:pStyle w:val="TableParagraph"/>
              <w:numPr>
                <w:ilvl w:val="0"/>
                <w:numId w:val="12"/>
              </w:numPr>
              <w:tabs>
                <w:tab w:val="left" w:pos="9669"/>
              </w:tabs>
              <w:ind w:right="81"/>
              <w:jc w:val="both"/>
            </w:pPr>
            <w:r w:rsidRPr="00D45889">
              <w:t>Página electrónica del Diario Oficial de la Federación y otra</w:t>
            </w:r>
            <w:r w:rsidR="00295833" w:rsidRPr="00D45889">
              <w:t xml:space="preserve">s páginas del gobierno federal, </w:t>
            </w:r>
            <w:r w:rsidRPr="00D45889">
              <w:t>incluyendo el portal electrónico de la ASEA.</w:t>
            </w:r>
          </w:p>
          <w:p w:rsidR="004E6799" w:rsidRPr="00D45889" w:rsidRDefault="004E6799" w:rsidP="00295833">
            <w:pPr>
              <w:pStyle w:val="TableParagraph"/>
              <w:numPr>
                <w:ilvl w:val="0"/>
                <w:numId w:val="12"/>
              </w:numPr>
              <w:spacing w:line="293" w:lineRule="exact"/>
              <w:jc w:val="both"/>
            </w:pPr>
            <w:r w:rsidRPr="00D45889">
              <w:t>Estándares publicados por</w:t>
            </w:r>
            <w:r w:rsidR="00295833" w:rsidRPr="00D45889">
              <w:t xml:space="preserve"> </w:t>
            </w:r>
            <w:r w:rsidRPr="00D45889">
              <w:t>organizaciones internacionales, por ejemplo: ISO, OSHAS, API, SAST, entre otros.</w:t>
            </w:r>
          </w:p>
          <w:p w:rsidR="004E6799" w:rsidRPr="00D45889" w:rsidRDefault="004E6799" w:rsidP="00295833">
            <w:pPr>
              <w:pStyle w:val="TableParagraph"/>
              <w:numPr>
                <w:ilvl w:val="0"/>
                <w:numId w:val="12"/>
              </w:numPr>
              <w:ind w:right="207"/>
              <w:jc w:val="both"/>
            </w:pPr>
            <w:r w:rsidRPr="00D45889">
              <w:lastRenderedPageBreak/>
              <w:t>Informes y recomendaciones de Auditorías internas y externas llevadas a cabo.</w:t>
            </w:r>
          </w:p>
          <w:p w:rsidR="00295833" w:rsidRPr="00D45889" w:rsidRDefault="004E6799" w:rsidP="00295833">
            <w:pPr>
              <w:pStyle w:val="TableParagraph"/>
              <w:numPr>
                <w:ilvl w:val="0"/>
                <w:numId w:val="12"/>
              </w:numPr>
              <w:jc w:val="both"/>
            </w:pPr>
            <w:r w:rsidRPr="00D45889">
              <w:t>Literatura nacional e internacional especializada en materia de expendio de hidrocarburos para estaciones de servicio.</w:t>
            </w:r>
          </w:p>
          <w:p w:rsidR="004E6799" w:rsidRPr="00D45889" w:rsidRDefault="004E6799" w:rsidP="00295833">
            <w:pPr>
              <w:pStyle w:val="TableParagraph"/>
              <w:numPr>
                <w:ilvl w:val="0"/>
                <w:numId w:val="12"/>
              </w:numPr>
              <w:ind w:right="151"/>
              <w:jc w:val="both"/>
            </w:pPr>
            <w:r w:rsidRPr="00D45889">
              <w:t>Guías técnicas para el establecimiento de expendios.</w:t>
            </w:r>
          </w:p>
          <w:p w:rsidR="004E6799" w:rsidRPr="00D45889" w:rsidRDefault="004E6799" w:rsidP="004E6799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D01C6E" w:rsidRPr="00D45889" w:rsidRDefault="00D01C6E" w:rsidP="004E6799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4E6799" w:rsidRPr="00D45889" w:rsidRDefault="004E6799" w:rsidP="004E6799">
            <w:pPr>
              <w:pStyle w:val="TableParagraph"/>
              <w:numPr>
                <w:ilvl w:val="0"/>
                <w:numId w:val="3"/>
              </w:numPr>
              <w:tabs>
                <w:tab w:val="left" w:pos="270"/>
              </w:tabs>
              <w:ind w:right="93"/>
              <w:jc w:val="both"/>
              <w:rPr>
                <w:b/>
              </w:rPr>
            </w:pPr>
            <w:r w:rsidRPr="00D45889">
              <w:rPr>
                <w:b/>
              </w:rPr>
              <w:t>Implementación de las Mejores Prácticas y Estándares</w:t>
            </w:r>
            <w:r w:rsidR="005A0851" w:rsidRPr="00D45889">
              <w:rPr>
                <w:b/>
              </w:rPr>
              <w:t>.</w:t>
            </w:r>
            <w:r w:rsidRPr="00D45889">
              <w:rPr>
                <w:b/>
              </w:rPr>
              <w:t xml:space="preserve"> </w:t>
            </w:r>
          </w:p>
          <w:p w:rsidR="004E6799" w:rsidRPr="00D45889" w:rsidRDefault="004E6799" w:rsidP="004E6799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4E6799" w:rsidRPr="00D45889" w:rsidRDefault="004E6799" w:rsidP="004E6799">
            <w:pPr>
              <w:pStyle w:val="TableParagraph"/>
              <w:numPr>
                <w:ilvl w:val="1"/>
                <w:numId w:val="3"/>
              </w:numPr>
              <w:tabs>
                <w:tab w:val="left" w:pos="270"/>
              </w:tabs>
              <w:ind w:right="93"/>
              <w:jc w:val="both"/>
            </w:pPr>
            <w:r w:rsidRPr="00D45889">
              <w:t>Responsabilidades de la Alta Dirección o del Representante Técnico</w:t>
            </w:r>
            <w:r w:rsidR="005A0851" w:rsidRPr="00D45889">
              <w:t>.</w:t>
            </w:r>
          </w:p>
          <w:p w:rsidR="004E6799" w:rsidRPr="00D45889" w:rsidRDefault="004E6799" w:rsidP="004E6799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4E6799" w:rsidRPr="00D45889" w:rsidRDefault="00D01C6E" w:rsidP="00295833">
            <w:pPr>
              <w:pStyle w:val="TableParagraph"/>
              <w:tabs>
                <w:tab w:val="left" w:pos="270"/>
              </w:tabs>
              <w:ind w:right="93"/>
              <w:jc w:val="both"/>
            </w:pPr>
            <w:r w:rsidRPr="00D45889">
              <w:t>Se deberán revisar y e</w:t>
            </w:r>
            <w:r w:rsidR="004E6799" w:rsidRPr="00D45889">
              <w:t>valuar las mejores prácticas y estándares de acuerdo a criterios previamente definidos por la alta dirección, para su aplicación en las diferentes etapas del proyecto, entre otros: si es un requisito legal, la economía en su aplicación, las capacidades del personal y la disponibilidad de personal capacitado).</w:t>
            </w:r>
          </w:p>
          <w:p w:rsidR="004E6799" w:rsidRPr="00D45889" w:rsidRDefault="004E6799" w:rsidP="00295833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227110" w:rsidRPr="00D45889" w:rsidRDefault="00227110" w:rsidP="00295833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D01C6E" w:rsidRPr="00D45889" w:rsidRDefault="00D01C6E" w:rsidP="00295833">
            <w:pPr>
              <w:pStyle w:val="TableParagraph"/>
              <w:tabs>
                <w:tab w:val="left" w:pos="270"/>
              </w:tabs>
              <w:ind w:right="93"/>
              <w:jc w:val="both"/>
            </w:pPr>
            <w:r w:rsidRPr="00D45889">
              <w:t>A continuación se enlistan las actividades que se tienen que realizar al detectar un cambio en la información consultada:</w:t>
            </w:r>
          </w:p>
          <w:p w:rsidR="00D01C6E" w:rsidRPr="00D45889" w:rsidRDefault="00D01C6E" w:rsidP="00295833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D01C6E" w:rsidRPr="00D45889" w:rsidRDefault="00D01C6E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39"/>
              </w:tabs>
              <w:ind w:right="81"/>
              <w:jc w:val="both"/>
            </w:pPr>
            <w:r w:rsidRPr="00D45889">
              <w:t>Informar a la alta dirección, de las modificaciones que se están haciendo derivado de las revisiones, los hallazgos de las auditorias tanto internas como externas y/o de la relación con los contratistas, proveedores, prestadores de servicio.</w:t>
            </w:r>
          </w:p>
          <w:p w:rsidR="00D01C6E" w:rsidRPr="00D45889" w:rsidRDefault="00D01C6E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39"/>
              </w:tabs>
              <w:ind w:right="81"/>
              <w:jc w:val="both"/>
            </w:pPr>
            <w:r w:rsidRPr="00D45889">
              <w:t>Programar los cambios en el sistema de Administración.</w:t>
            </w:r>
          </w:p>
          <w:p w:rsidR="00D01C6E" w:rsidRPr="00D45889" w:rsidRDefault="00D01C6E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39"/>
              </w:tabs>
              <w:ind w:right="81"/>
              <w:jc w:val="both"/>
            </w:pPr>
            <w:r w:rsidRPr="00D45889">
              <w:t>Realizar los cambios según lo programado.</w:t>
            </w:r>
          </w:p>
          <w:p w:rsidR="00D01C6E" w:rsidRPr="00D45889" w:rsidRDefault="004E6799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39"/>
              </w:tabs>
              <w:ind w:right="1141"/>
              <w:jc w:val="both"/>
            </w:pPr>
            <w:r w:rsidRPr="00D45889">
              <w:t>Identificar las necesidades</w:t>
            </w:r>
            <w:r w:rsidRPr="00D45889">
              <w:rPr>
                <w:spacing w:val="-13"/>
              </w:rPr>
              <w:t xml:space="preserve"> </w:t>
            </w:r>
            <w:r w:rsidRPr="00D45889">
              <w:t>de capacitación</w:t>
            </w:r>
            <w:r w:rsidR="00D01C6E" w:rsidRPr="00D45889">
              <w:t xml:space="preserve"> (de los cambios detectados)</w:t>
            </w:r>
            <w:r w:rsidRPr="00D45889">
              <w:t>.</w:t>
            </w:r>
          </w:p>
          <w:p w:rsidR="004E6799" w:rsidRPr="00D45889" w:rsidRDefault="004E6799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39"/>
              </w:tabs>
              <w:ind w:right="152"/>
              <w:jc w:val="both"/>
            </w:pPr>
            <w:r w:rsidRPr="00D45889">
              <w:t>Mantener los registros de la implementación de las mejores prácticas y estándares por parte del personal, así como de sus cambios para que</w:t>
            </w:r>
            <w:r w:rsidRPr="00D45889">
              <w:rPr>
                <w:spacing w:val="-7"/>
              </w:rPr>
              <w:t xml:space="preserve"> </w:t>
            </w:r>
            <w:r w:rsidRPr="00D45889">
              <w:t>estén</w:t>
            </w:r>
            <w:r w:rsidR="00D01C6E" w:rsidRPr="00D45889">
              <w:t xml:space="preserve"> </w:t>
            </w:r>
            <w:r w:rsidRPr="00D45889">
              <w:t>disponibles y que formen parte del SA.</w:t>
            </w:r>
          </w:p>
          <w:p w:rsidR="004E6799" w:rsidRPr="00D45889" w:rsidRDefault="004E6799" w:rsidP="00295833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D01C6E" w:rsidRPr="00D45889" w:rsidRDefault="00D01C6E" w:rsidP="00D01C6E">
            <w:pPr>
              <w:pStyle w:val="TableParagraph"/>
              <w:numPr>
                <w:ilvl w:val="1"/>
                <w:numId w:val="3"/>
              </w:numPr>
              <w:tabs>
                <w:tab w:val="left" w:pos="270"/>
              </w:tabs>
              <w:ind w:right="93"/>
              <w:jc w:val="both"/>
            </w:pPr>
            <w:r w:rsidRPr="00D45889">
              <w:t>La forma de comunicar y transmitir la información a al personal propio y externo como contratistas, subcontratistas, proveedores, visitantes se realizara de acuerdo a:</w:t>
            </w:r>
          </w:p>
          <w:p w:rsidR="00D01C6E" w:rsidRPr="00D45889" w:rsidRDefault="00D01C6E" w:rsidP="00D01C6E">
            <w:pPr>
              <w:pStyle w:val="TableParagraph"/>
              <w:tabs>
                <w:tab w:val="left" w:pos="270"/>
              </w:tabs>
              <w:ind w:left="720" w:right="93"/>
              <w:jc w:val="both"/>
            </w:pPr>
          </w:p>
          <w:p w:rsidR="004E6799" w:rsidRPr="00D45889" w:rsidRDefault="004E6799" w:rsidP="00D01C6E">
            <w:pPr>
              <w:pStyle w:val="TableParagraph"/>
              <w:numPr>
                <w:ilvl w:val="0"/>
                <w:numId w:val="13"/>
              </w:numPr>
              <w:ind w:right="200"/>
              <w:jc w:val="both"/>
            </w:pPr>
            <w:r w:rsidRPr="00D45889">
              <w:t>Medios establecidos en el procedimiento de comunicación.</w:t>
            </w:r>
          </w:p>
          <w:p w:rsidR="004E6799" w:rsidRPr="00D45889" w:rsidRDefault="004E6799" w:rsidP="00D01C6E">
            <w:pPr>
              <w:pStyle w:val="TableParagraph"/>
              <w:numPr>
                <w:ilvl w:val="0"/>
                <w:numId w:val="13"/>
              </w:numPr>
              <w:ind w:right="669"/>
              <w:jc w:val="both"/>
            </w:pPr>
            <w:r w:rsidRPr="00D45889">
              <w:t>Manuales para la implementación de mejores prácticas y estándares.</w:t>
            </w:r>
          </w:p>
          <w:p w:rsidR="004E6799" w:rsidRPr="00D45889" w:rsidRDefault="004E6799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70"/>
              </w:tabs>
              <w:ind w:right="93"/>
              <w:jc w:val="both"/>
            </w:pPr>
            <w:r w:rsidRPr="00D45889">
              <w:t>Reuniones con la alta dirección para determinar las mejores prácticas a aplicar.</w:t>
            </w:r>
          </w:p>
          <w:p w:rsidR="004E6799" w:rsidRPr="00D45889" w:rsidRDefault="004E6799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70"/>
              </w:tabs>
              <w:ind w:right="93"/>
              <w:jc w:val="both"/>
              <w:rPr>
                <w:sz w:val="24"/>
              </w:rPr>
            </w:pPr>
            <w:r w:rsidRPr="00D45889">
              <w:t>Informes de Auditorías y recomendaciones de mejores prácticas y estándares.</w:t>
            </w:r>
          </w:p>
          <w:p w:rsidR="003D3D1B" w:rsidRPr="00D45889" w:rsidRDefault="003D3D1B" w:rsidP="003D3D1B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3D3D1B" w:rsidRPr="00D45889" w:rsidRDefault="003D3D1B" w:rsidP="003D3D1B">
            <w:pPr>
              <w:pStyle w:val="TableParagraph"/>
              <w:tabs>
                <w:tab w:val="left" w:pos="270"/>
              </w:tabs>
              <w:ind w:right="93"/>
              <w:jc w:val="both"/>
              <w:rPr>
                <w:sz w:val="24"/>
              </w:rPr>
            </w:pPr>
          </w:p>
        </w:tc>
      </w:tr>
      <w:tr w:rsidR="00E340B4" w:rsidRPr="00D45889" w:rsidTr="00CE494A">
        <w:trPr>
          <w:trHeight w:val="312"/>
        </w:trPr>
        <w:tc>
          <w:tcPr>
            <w:tcW w:w="3257" w:type="dxa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FECHA DE CAMBIO</w:t>
            </w:r>
          </w:p>
        </w:tc>
        <w:tc>
          <w:tcPr>
            <w:tcW w:w="3385" w:type="dxa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MOTIVO DEL CAMBIO</w:t>
            </w:r>
          </w:p>
        </w:tc>
      </w:tr>
      <w:tr w:rsidR="00E340B4" w:rsidRPr="00D45889" w:rsidTr="00CE494A">
        <w:trPr>
          <w:trHeight w:val="312"/>
        </w:trPr>
        <w:tc>
          <w:tcPr>
            <w:tcW w:w="3257" w:type="dxa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  <w:gridSpan w:val="2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85" w:type="dxa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E340B4" w:rsidRPr="00D45889" w:rsidTr="00CE494A">
        <w:trPr>
          <w:trHeight w:val="312"/>
        </w:trPr>
        <w:tc>
          <w:tcPr>
            <w:tcW w:w="3257" w:type="dxa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  <w:gridSpan w:val="2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85" w:type="dxa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4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ANEXOS:</w:t>
            </w:r>
          </w:p>
        </w:tc>
      </w:tr>
      <w:tr w:rsidR="00E340B4" w:rsidRPr="00AE7069" w:rsidTr="00CE494A">
        <w:trPr>
          <w:trHeight w:val="312"/>
        </w:trPr>
        <w:tc>
          <w:tcPr>
            <w:tcW w:w="9966" w:type="dxa"/>
            <w:gridSpan w:val="4"/>
          </w:tcPr>
          <w:p w:rsidR="00E340B4" w:rsidRPr="005A0851" w:rsidRDefault="00135DF1" w:rsidP="00F654A4">
            <w:pPr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SASISOPA-F-033</w:t>
            </w:r>
            <w:r w:rsidR="0051231F" w:rsidRPr="00D45889">
              <w:rPr>
                <w:rFonts w:cstheme="minorHAnsi"/>
                <w:sz w:val="24"/>
              </w:rPr>
              <w:t xml:space="preserve">; </w:t>
            </w:r>
            <w:r w:rsidR="00F654A4" w:rsidRPr="00D45889">
              <w:rPr>
                <w:rFonts w:cstheme="minorHAnsi"/>
                <w:sz w:val="24"/>
              </w:rPr>
              <w:t>Registros de Revisión y actualización de las Mejores Prácticas y Estándares.</w:t>
            </w:r>
          </w:p>
        </w:tc>
      </w:tr>
    </w:tbl>
    <w:p w:rsidR="0051231F" w:rsidRDefault="0051231F"/>
    <w:sectPr w:rsidR="0051231F" w:rsidSect="004756AE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567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DF1" w:rsidRDefault="00135DF1" w:rsidP="00E340B4">
      <w:pPr>
        <w:spacing w:after="0" w:line="240" w:lineRule="auto"/>
      </w:pPr>
      <w:r>
        <w:separator/>
      </w:r>
    </w:p>
  </w:endnote>
  <w:endnote w:type="continuationSeparator" w:id="0">
    <w:p w:rsidR="00135DF1" w:rsidRDefault="00135DF1" w:rsidP="00E3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54A" w:rsidRPr="00C520F2" w:rsidRDefault="00F8254A">
    <w:pPr>
      <w:pStyle w:val="Piedepgina"/>
      <w:rPr>
        <w:sz w:val="20"/>
      </w:rPr>
    </w:pPr>
    <w:r w:rsidRPr="00C520F2">
      <w:rPr>
        <w:sz w:val="20"/>
      </w:rPr>
      <w:t>SASISOPA-F-037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54A" w:rsidRPr="00135DF1" w:rsidRDefault="00F8254A" w:rsidP="00F8254A">
    <w:pPr>
      <w:pStyle w:val="Encabezado"/>
      <w:rPr>
        <w:sz w:val="14"/>
      </w:rPr>
    </w:pPr>
  </w:p>
  <w:p w:rsidR="00F8254A" w:rsidRPr="00C520F2" w:rsidRDefault="00F8254A" w:rsidP="00F8254A">
    <w:pPr>
      <w:pStyle w:val="Piedepgina"/>
      <w:rPr>
        <w:sz w:val="20"/>
      </w:rPr>
    </w:pPr>
    <w:r w:rsidRPr="00C520F2">
      <w:rPr>
        <w:sz w:val="20"/>
      </w:rPr>
      <w:t>SASISOPA-F-037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DF1" w:rsidRDefault="00135DF1" w:rsidP="00E340B4">
      <w:pPr>
        <w:spacing w:after="0" w:line="240" w:lineRule="auto"/>
      </w:pPr>
      <w:r>
        <w:separator/>
      </w:r>
    </w:p>
  </w:footnote>
  <w:footnote w:type="continuationSeparator" w:id="0">
    <w:p w:rsidR="00135DF1" w:rsidRDefault="00135DF1" w:rsidP="00E3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361CE3" w:rsidRPr="00F22D4E" w:rsidTr="00CE494A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361CE3" w:rsidRPr="00F22D4E" w:rsidRDefault="003F0A54" w:rsidP="00CE494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 xml:space="preserve"> ${Value4}</w:t>
          </w:r>
        </w:p>
      </w:tc>
      <w:tc>
        <w:tcPr>
          <w:tcW w:w="495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361CE3" w:rsidRPr="00F22D4E" w:rsidRDefault="00361CE3" w:rsidP="00E340B4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MEJORES PRÁ</w:t>
          </w:r>
          <w:r w:rsidRPr="00F22D4E">
            <w:rPr>
              <w:rFonts w:cstheme="minorHAnsi"/>
            </w:rPr>
            <w:t>CTICAS Y ESTÁNDARES</w:t>
          </w:r>
          <w:r>
            <w:rPr>
              <w:rFonts w:cstheme="minorHAnsi"/>
            </w:rPr>
            <w:t>.</w:t>
          </w: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227110">
          <w:pPr>
            <w:pStyle w:val="Encabezado"/>
            <w:jc w:val="center"/>
            <w:rPr>
              <w:rFonts w:cstheme="minorHAnsi"/>
            </w:rPr>
          </w:pPr>
          <w:r w:rsidRPr="00F22D4E">
            <w:rPr>
              <w:rFonts w:cstheme="minorHAnsi"/>
            </w:rPr>
            <w:t>SASISOPA-P-011</w:t>
          </w:r>
        </w:p>
      </w:tc>
    </w:tr>
    <w:tr w:rsidR="00361CE3" w:rsidRPr="00F22D4E" w:rsidTr="00CE494A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976AFA" w:rsidP="00227110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08-ENE-18</w:t>
          </w:r>
        </w:p>
      </w:tc>
    </w:tr>
    <w:tr w:rsidR="00361CE3" w:rsidRPr="00F22D4E" w:rsidTr="00CE494A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F22D4E">
            <w:rPr>
              <w:rFonts w:cstheme="minorHAnsi"/>
              <w:b/>
            </w:rPr>
            <w:t>S</w:t>
          </w:r>
          <w:r w:rsidRPr="00F22D4E">
            <w:rPr>
              <w:rFonts w:cstheme="minorHAnsi"/>
            </w:rPr>
            <w:t xml:space="preserve">istema de </w:t>
          </w:r>
          <w:r w:rsidRPr="00F22D4E">
            <w:rPr>
              <w:rFonts w:cstheme="minorHAnsi"/>
              <w:b/>
            </w:rPr>
            <w:t>A</w:t>
          </w:r>
          <w:r w:rsidRPr="00F22D4E">
            <w:rPr>
              <w:rFonts w:cstheme="minorHAnsi"/>
            </w:rPr>
            <w:t xml:space="preserve">dministración de </w:t>
          </w:r>
          <w:r w:rsidRPr="00F22D4E">
            <w:rPr>
              <w:rFonts w:cstheme="minorHAnsi"/>
              <w:b/>
            </w:rPr>
            <w:t>S</w:t>
          </w:r>
          <w:r w:rsidRPr="00F22D4E">
            <w:rPr>
              <w:rFonts w:cstheme="minorHAnsi"/>
            </w:rPr>
            <w:t xml:space="preserve">eguridad </w:t>
          </w:r>
          <w:r w:rsidRPr="00F22D4E">
            <w:rPr>
              <w:rFonts w:cstheme="minorHAnsi"/>
              <w:b/>
            </w:rPr>
            <w:t>I</w:t>
          </w:r>
          <w:r w:rsidRPr="00F22D4E">
            <w:rPr>
              <w:rFonts w:cstheme="minorHAnsi"/>
            </w:rPr>
            <w:t xml:space="preserve">ndustrial, </w:t>
          </w:r>
          <w:r w:rsidRPr="00F22D4E">
            <w:rPr>
              <w:rFonts w:cstheme="minorHAnsi"/>
              <w:b/>
            </w:rPr>
            <w:t>S</w:t>
          </w:r>
          <w:r w:rsidRPr="00F22D4E">
            <w:rPr>
              <w:rFonts w:cstheme="minorHAnsi"/>
            </w:rPr>
            <w:t xml:space="preserve">eguridad </w:t>
          </w:r>
          <w:r w:rsidRPr="00F22D4E">
            <w:rPr>
              <w:rFonts w:cstheme="minorHAnsi"/>
              <w:b/>
            </w:rPr>
            <w:t>O</w:t>
          </w:r>
          <w:r w:rsidRPr="00F22D4E">
            <w:rPr>
              <w:rFonts w:cstheme="minorHAnsi"/>
            </w:rPr>
            <w:t xml:space="preserve">perativa y </w:t>
          </w:r>
          <w:r w:rsidRPr="00F22D4E">
            <w:rPr>
              <w:rFonts w:cstheme="minorHAnsi"/>
              <w:b/>
            </w:rPr>
            <w:t>P</w:t>
          </w:r>
          <w:r w:rsidRPr="00F22D4E">
            <w:rPr>
              <w:rFonts w:cstheme="minorHAnsi"/>
            </w:rPr>
            <w:t xml:space="preserve">rotección al Medio </w:t>
          </w:r>
          <w:r w:rsidRPr="00F22D4E">
            <w:rPr>
              <w:rFonts w:cstheme="minorHAnsi"/>
              <w:b/>
            </w:rPr>
            <w:t>A</w:t>
          </w:r>
          <w:r w:rsidRPr="00F22D4E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jc w:val="center"/>
            <w:rPr>
              <w:rFonts w:cstheme="minorHAnsi"/>
            </w:rPr>
          </w:pPr>
          <w:r w:rsidRPr="00F22D4E">
            <w:rPr>
              <w:rFonts w:cstheme="minorHAnsi"/>
            </w:rPr>
            <w:t>1</w:t>
          </w:r>
        </w:p>
      </w:tc>
    </w:tr>
    <w:tr w:rsidR="00361CE3" w:rsidRPr="00F22D4E" w:rsidTr="00CE494A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8A68AD">
            <w:rPr>
              <w:rFonts w:cstheme="minorHAnsi"/>
              <w:noProof/>
            </w:rPr>
            <w:t>7</w:t>
          </w:r>
          <w:r>
            <w:rPr>
              <w:rFonts w:cstheme="minorHAnsi"/>
            </w:rPr>
            <w:fldChar w:fldCharType="end"/>
          </w:r>
        </w:p>
      </w:tc>
    </w:tr>
  </w:tbl>
  <w:p w:rsidR="00361CE3" w:rsidRPr="00135DF1" w:rsidRDefault="00361CE3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6409"/>
    <w:multiLevelType w:val="hybridMultilevel"/>
    <w:tmpl w:val="F342D4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74BD5"/>
    <w:multiLevelType w:val="hybridMultilevel"/>
    <w:tmpl w:val="D522F78E"/>
    <w:lvl w:ilvl="0" w:tplc="A82E70FA">
      <w:numFmt w:val="bullet"/>
      <w:lvlText w:val="-"/>
      <w:lvlJc w:val="left"/>
      <w:pPr>
        <w:ind w:left="108" w:hanging="130"/>
      </w:pPr>
      <w:rPr>
        <w:rFonts w:ascii="Calibri" w:eastAsia="Calibri" w:hAnsi="Calibri" w:cs="Calibri" w:hint="default"/>
        <w:w w:val="100"/>
        <w:sz w:val="24"/>
        <w:szCs w:val="24"/>
        <w:lang w:val="es-MX" w:eastAsia="es-MX" w:bidi="es-MX"/>
      </w:rPr>
    </w:lvl>
    <w:lvl w:ilvl="1" w:tplc="CA48C77C">
      <w:numFmt w:val="bullet"/>
      <w:lvlText w:val="•"/>
      <w:lvlJc w:val="left"/>
      <w:pPr>
        <w:ind w:left="514" w:hanging="130"/>
      </w:pPr>
      <w:rPr>
        <w:rFonts w:hint="default"/>
        <w:lang w:val="es-MX" w:eastAsia="es-MX" w:bidi="es-MX"/>
      </w:rPr>
    </w:lvl>
    <w:lvl w:ilvl="2" w:tplc="745ED1D4">
      <w:numFmt w:val="bullet"/>
      <w:lvlText w:val="•"/>
      <w:lvlJc w:val="left"/>
      <w:pPr>
        <w:ind w:left="928" w:hanging="130"/>
      </w:pPr>
      <w:rPr>
        <w:rFonts w:hint="default"/>
        <w:lang w:val="es-MX" w:eastAsia="es-MX" w:bidi="es-MX"/>
      </w:rPr>
    </w:lvl>
    <w:lvl w:ilvl="3" w:tplc="37D8AD52">
      <w:numFmt w:val="bullet"/>
      <w:lvlText w:val="•"/>
      <w:lvlJc w:val="left"/>
      <w:pPr>
        <w:ind w:left="1342" w:hanging="130"/>
      </w:pPr>
      <w:rPr>
        <w:rFonts w:hint="default"/>
        <w:lang w:val="es-MX" w:eastAsia="es-MX" w:bidi="es-MX"/>
      </w:rPr>
    </w:lvl>
    <w:lvl w:ilvl="4" w:tplc="A864991C">
      <w:numFmt w:val="bullet"/>
      <w:lvlText w:val="•"/>
      <w:lvlJc w:val="left"/>
      <w:pPr>
        <w:ind w:left="1757" w:hanging="130"/>
      </w:pPr>
      <w:rPr>
        <w:rFonts w:hint="default"/>
        <w:lang w:val="es-MX" w:eastAsia="es-MX" w:bidi="es-MX"/>
      </w:rPr>
    </w:lvl>
    <w:lvl w:ilvl="5" w:tplc="671C04BC">
      <w:numFmt w:val="bullet"/>
      <w:lvlText w:val="•"/>
      <w:lvlJc w:val="left"/>
      <w:pPr>
        <w:ind w:left="2171" w:hanging="130"/>
      </w:pPr>
      <w:rPr>
        <w:rFonts w:hint="default"/>
        <w:lang w:val="es-MX" w:eastAsia="es-MX" w:bidi="es-MX"/>
      </w:rPr>
    </w:lvl>
    <w:lvl w:ilvl="6" w:tplc="150CC43A">
      <w:numFmt w:val="bullet"/>
      <w:lvlText w:val="•"/>
      <w:lvlJc w:val="left"/>
      <w:pPr>
        <w:ind w:left="2585" w:hanging="130"/>
      </w:pPr>
      <w:rPr>
        <w:rFonts w:hint="default"/>
        <w:lang w:val="es-MX" w:eastAsia="es-MX" w:bidi="es-MX"/>
      </w:rPr>
    </w:lvl>
    <w:lvl w:ilvl="7" w:tplc="7AA0CD7C">
      <w:numFmt w:val="bullet"/>
      <w:lvlText w:val="•"/>
      <w:lvlJc w:val="left"/>
      <w:pPr>
        <w:ind w:left="3000" w:hanging="130"/>
      </w:pPr>
      <w:rPr>
        <w:rFonts w:hint="default"/>
        <w:lang w:val="es-MX" w:eastAsia="es-MX" w:bidi="es-MX"/>
      </w:rPr>
    </w:lvl>
    <w:lvl w:ilvl="8" w:tplc="85523176">
      <w:numFmt w:val="bullet"/>
      <w:lvlText w:val="•"/>
      <w:lvlJc w:val="left"/>
      <w:pPr>
        <w:ind w:left="3414" w:hanging="130"/>
      </w:pPr>
      <w:rPr>
        <w:rFonts w:hint="default"/>
        <w:lang w:val="es-MX" w:eastAsia="es-MX" w:bidi="es-MX"/>
      </w:rPr>
    </w:lvl>
  </w:abstractNum>
  <w:abstractNum w:abstractNumId="2">
    <w:nsid w:val="088D4529"/>
    <w:multiLevelType w:val="hybridMultilevel"/>
    <w:tmpl w:val="452AF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C61CA"/>
    <w:multiLevelType w:val="hybridMultilevel"/>
    <w:tmpl w:val="9CBEAF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D14EC"/>
    <w:multiLevelType w:val="hybridMultilevel"/>
    <w:tmpl w:val="9DEA8E2E"/>
    <w:lvl w:ilvl="0" w:tplc="3D3EC426">
      <w:start w:val="1"/>
      <w:numFmt w:val="upperLetter"/>
      <w:lvlText w:val="%1."/>
      <w:lvlJc w:val="left"/>
      <w:pPr>
        <w:ind w:left="125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78" w:hanging="360"/>
      </w:pPr>
    </w:lvl>
    <w:lvl w:ilvl="2" w:tplc="080A001B" w:tentative="1">
      <w:start w:val="1"/>
      <w:numFmt w:val="lowerRoman"/>
      <w:lvlText w:val="%3."/>
      <w:lvlJc w:val="right"/>
      <w:pPr>
        <w:ind w:left="2698" w:hanging="180"/>
      </w:pPr>
    </w:lvl>
    <w:lvl w:ilvl="3" w:tplc="080A000F" w:tentative="1">
      <w:start w:val="1"/>
      <w:numFmt w:val="decimal"/>
      <w:lvlText w:val="%4."/>
      <w:lvlJc w:val="left"/>
      <w:pPr>
        <w:ind w:left="3418" w:hanging="360"/>
      </w:pPr>
    </w:lvl>
    <w:lvl w:ilvl="4" w:tplc="080A0019" w:tentative="1">
      <w:start w:val="1"/>
      <w:numFmt w:val="lowerLetter"/>
      <w:lvlText w:val="%5."/>
      <w:lvlJc w:val="left"/>
      <w:pPr>
        <w:ind w:left="4138" w:hanging="360"/>
      </w:pPr>
    </w:lvl>
    <w:lvl w:ilvl="5" w:tplc="080A001B" w:tentative="1">
      <w:start w:val="1"/>
      <w:numFmt w:val="lowerRoman"/>
      <w:lvlText w:val="%6."/>
      <w:lvlJc w:val="right"/>
      <w:pPr>
        <w:ind w:left="4858" w:hanging="180"/>
      </w:pPr>
    </w:lvl>
    <w:lvl w:ilvl="6" w:tplc="080A000F" w:tentative="1">
      <w:start w:val="1"/>
      <w:numFmt w:val="decimal"/>
      <w:lvlText w:val="%7."/>
      <w:lvlJc w:val="left"/>
      <w:pPr>
        <w:ind w:left="5578" w:hanging="360"/>
      </w:pPr>
    </w:lvl>
    <w:lvl w:ilvl="7" w:tplc="080A0019" w:tentative="1">
      <w:start w:val="1"/>
      <w:numFmt w:val="lowerLetter"/>
      <w:lvlText w:val="%8."/>
      <w:lvlJc w:val="left"/>
      <w:pPr>
        <w:ind w:left="6298" w:hanging="360"/>
      </w:pPr>
    </w:lvl>
    <w:lvl w:ilvl="8" w:tplc="080A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5">
    <w:nsid w:val="368F5672"/>
    <w:multiLevelType w:val="multilevel"/>
    <w:tmpl w:val="C17ADCF0"/>
    <w:lvl w:ilvl="0">
      <w:start w:val="1"/>
      <w:numFmt w:val="decimal"/>
      <w:lvlText w:val="%1."/>
      <w:lvlJc w:val="left"/>
      <w:pPr>
        <w:ind w:left="898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8F24A2A"/>
    <w:multiLevelType w:val="multilevel"/>
    <w:tmpl w:val="C17ADCF0"/>
    <w:lvl w:ilvl="0">
      <w:start w:val="1"/>
      <w:numFmt w:val="decimal"/>
      <w:lvlText w:val="%1."/>
      <w:lvlJc w:val="left"/>
      <w:pPr>
        <w:ind w:left="898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C026B5C"/>
    <w:multiLevelType w:val="hybridMultilevel"/>
    <w:tmpl w:val="BD3C2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E84FD4">
      <w:start w:val="42"/>
      <w:numFmt w:val="bullet"/>
      <w:lvlText w:val="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865AB"/>
    <w:multiLevelType w:val="hybridMultilevel"/>
    <w:tmpl w:val="D28E40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934F8"/>
    <w:multiLevelType w:val="hybridMultilevel"/>
    <w:tmpl w:val="338CD21E"/>
    <w:lvl w:ilvl="0" w:tplc="701671D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81B39"/>
    <w:multiLevelType w:val="hybridMultilevel"/>
    <w:tmpl w:val="188C3BC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A15D0"/>
    <w:multiLevelType w:val="hybridMultilevel"/>
    <w:tmpl w:val="8FA64A9C"/>
    <w:lvl w:ilvl="0" w:tplc="D9CE420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F43A6"/>
    <w:multiLevelType w:val="hybridMultilevel"/>
    <w:tmpl w:val="FCDC49A6"/>
    <w:lvl w:ilvl="0" w:tplc="B43CD99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82850"/>
    <w:multiLevelType w:val="multilevel"/>
    <w:tmpl w:val="9514C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3743387"/>
    <w:multiLevelType w:val="multilevel"/>
    <w:tmpl w:val="A3F8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5">
    <w:nsid w:val="734447B8"/>
    <w:multiLevelType w:val="hybridMultilevel"/>
    <w:tmpl w:val="1FA20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0AADE">
      <w:start w:val="4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17813"/>
    <w:multiLevelType w:val="hybridMultilevel"/>
    <w:tmpl w:val="65665ABA"/>
    <w:lvl w:ilvl="0" w:tplc="EEA255C0">
      <w:numFmt w:val="bullet"/>
      <w:lvlText w:val="-"/>
      <w:lvlJc w:val="left"/>
      <w:pPr>
        <w:ind w:left="108" w:hanging="156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s-MX" w:eastAsia="es-MX" w:bidi="es-MX"/>
      </w:rPr>
    </w:lvl>
    <w:lvl w:ilvl="1" w:tplc="27C86C3A">
      <w:numFmt w:val="bullet"/>
      <w:lvlText w:val="•"/>
      <w:lvlJc w:val="left"/>
      <w:pPr>
        <w:ind w:left="514" w:hanging="156"/>
      </w:pPr>
      <w:rPr>
        <w:rFonts w:hint="default"/>
        <w:lang w:val="es-MX" w:eastAsia="es-MX" w:bidi="es-MX"/>
      </w:rPr>
    </w:lvl>
    <w:lvl w:ilvl="2" w:tplc="6A3AC05A">
      <w:numFmt w:val="bullet"/>
      <w:lvlText w:val="•"/>
      <w:lvlJc w:val="left"/>
      <w:pPr>
        <w:ind w:left="928" w:hanging="156"/>
      </w:pPr>
      <w:rPr>
        <w:rFonts w:hint="default"/>
        <w:lang w:val="es-MX" w:eastAsia="es-MX" w:bidi="es-MX"/>
      </w:rPr>
    </w:lvl>
    <w:lvl w:ilvl="3" w:tplc="D0B66B9C">
      <w:numFmt w:val="bullet"/>
      <w:lvlText w:val="•"/>
      <w:lvlJc w:val="left"/>
      <w:pPr>
        <w:ind w:left="1342" w:hanging="156"/>
      </w:pPr>
      <w:rPr>
        <w:rFonts w:hint="default"/>
        <w:lang w:val="es-MX" w:eastAsia="es-MX" w:bidi="es-MX"/>
      </w:rPr>
    </w:lvl>
    <w:lvl w:ilvl="4" w:tplc="9E385A98">
      <w:numFmt w:val="bullet"/>
      <w:lvlText w:val="•"/>
      <w:lvlJc w:val="left"/>
      <w:pPr>
        <w:ind w:left="1757" w:hanging="156"/>
      </w:pPr>
      <w:rPr>
        <w:rFonts w:hint="default"/>
        <w:lang w:val="es-MX" w:eastAsia="es-MX" w:bidi="es-MX"/>
      </w:rPr>
    </w:lvl>
    <w:lvl w:ilvl="5" w:tplc="0442933A">
      <w:numFmt w:val="bullet"/>
      <w:lvlText w:val="•"/>
      <w:lvlJc w:val="left"/>
      <w:pPr>
        <w:ind w:left="2171" w:hanging="156"/>
      </w:pPr>
      <w:rPr>
        <w:rFonts w:hint="default"/>
        <w:lang w:val="es-MX" w:eastAsia="es-MX" w:bidi="es-MX"/>
      </w:rPr>
    </w:lvl>
    <w:lvl w:ilvl="6" w:tplc="AC36384C">
      <w:numFmt w:val="bullet"/>
      <w:lvlText w:val="•"/>
      <w:lvlJc w:val="left"/>
      <w:pPr>
        <w:ind w:left="2585" w:hanging="156"/>
      </w:pPr>
      <w:rPr>
        <w:rFonts w:hint="default"/>
        <w:lang w:val="es-MX" w:eastAsia="es-MX" w:bidi="es-MX"/>
      </w:rPr>
    </w:lvl>
    <w:lvl w:ilvl="7" w:tplc="377C1720">
      <w:numFmt w:val="bullet"/>
      <w:lvlText w:val="•"/>
      <w:lvlJc w:val="left"/>
      <w:pPr>
        <w:ind w:left="3000" w:hanging="156"/>
      </w:pPr>
      <w:rPr>
        <w:rFonts w:hint="default"/>
        <w:lang w:val="es-MX" w:eastAsia="es-MX" w:bidi="es-MX"/>
      </w:rPr>
    </w:lvl>
    <w:lvl w:ilvl="8" w:tplc="73E6A686">
      <w:numFmt w:val="bullet"/>
      <w:lvlText w:val="•"/>
      <w:lvlJc w:val="left"/>
      <w:pPr>
        <w:ind w:left="3414" w:hanging="156"/>
      </w:pPr>
      <w:rPr>
        <w:rFonts w:hint="default"/>
        <w:lang w:val="es-MX" w:eastAsia="es-MX" w:bidi="es-MX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0"/>
  </w:num>
  <w:num w:numId="5">
    <w:abstractNumId w:val="11"/>
  </w:num>
  <w:num w:numId="6">
    <w:abstractNumId w:val="9"/>
  </w:num>
  <w:num w:numId="7">
    <w:abstractNumId w:val="16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15"/>
  </w:num>
  <w:num w:numId="13">
    <w:abstractNumId w:val="7"/>
  </w:num>
  <w:num w:numId="14">
    <w:abstractNumId w:val="4"/>
  </w:num>
  <w:num w:numId="15">
    <w:abstractNumId w:val="8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B4"/>
    <w:rsid w:val="0006131A"/>
    <w:rsid w:val="000716AF"/>
    <w:rsid w:val="000E5AE4"/>
    <w:rsid w:val="00135DF1"/>
    <w:rsid w:val="00155AC1"/>
    <w:rsid w:val="00177E29"/>
    <w:rsid w:val="002227CD"/>
    <w:rsid w:val="00227110"/>
    <w:rsid w:val="0023127C"/>
    <w:rsid w:val="00276536"/>
    <w:rsid w:val="00295833"/>
    <w:rsid w:val="002F5270"/>
    <w:rsid w:val="00355E1F"/>
    <w:rsid w:val="00361CE3"/>
    <w:rsid w:val="003D3D0C"/>
    <w:rsid w:val="003D3D1B"/>
    <w:rsid w:val="003F0A54"/>
    <w:rsid w:val="004756AE"/>
    <w:rsid w:val="004B20E3"/>
    <w:rsid w:val="004D698E"/>
    <w:rsid w:val="004E6799"/>
    <w:rsid w:val="004E7A0F"/>
    <w:rsid w:val="004F26EA"/>
    <w:rsid w:val="004F2A2F"/>
    <w:rsid w:val="00506D88"/>
    <w:rsid w:val="0051231F"/>
    <w:rsid w:val="00514883"/>
    <w:rsid w:val="005A0851"/>
    <w:rsid w:val="005C0130"/>
    <w:rsid w:val="00640CD2"/>
    <w:rsid w:val="00645EBB"/>
    <w:rsid w:val="0069679F"/>
    <w:rsid w:val="006A4EC9"/>
    <w:rsid w:val="007D70EA"/>
    <w:rsid w:val="008102B8"/>
    <w:rsid w:val="0087203A"/>
    <w:rsid w:val="00893895"/>
    <w:rsid w:val="008A68AD"/>
    <w:rsid w:val="00947099"/>
    <w:rsid w:val="00976AFA"/>
    <w:rsid w:val="00A00872"/>
    <w:rsid w:val="00AD6C7B"/>
    <w:rsid w:val="00B238D2"/>
    <w:rsid w:val="00BA2997"/>
    <w:rsid w:val="00C27CA4"/>
    <w:rsid w:val="00C520F2"/>
    <w:rsid w:val="00CE494A"/>
    <w:rsid w:val="00CF40FC"/>
    <w:rsid w:val="00D01C6E"/>
    <w:rsid w:val="00D31AEC"/>
    <w:rsid w:val="00D45889"/>
    <w:rsid w:val="00E03776"/>
    <w:rsid w:val="00E340B4"/>
    <w:rsid w:val="00E52A2A"/>
    <w:rsid w:val="00E57925"/>
    <w:rsid w:val="00F22D4E"/>
    <w:rsid w:val="00F244FA"/>
    <w:rsid w:val="00F654A4"/>
    <w:rsid w:val="00F8254A"/>
    <w:rsid w:val="00F9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chartTrackingRefBased/>
  <w15:docId w15:val="{1F8DAFA7-8E7E-455B-8840-53F3082B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0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4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0B4"/>
  </w:style>
  <w:style w:type="paragraph" w:styleId="Piedepgina">
    <w:name w:val="footer"/>
    <w:basedOn w:val="Normal"/>
    <w:link w:val="PiedepginaCar"/>
    <w:uiPriority w:val="99"/>
    <w:unhideWhenUsed/>
    <w:rsid w:val="00E34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0B4"/>
  </w:style>
  <w:style w:type="paragraph" w:styleId="Prrafodelista">
    <w:name w:val="List Paragraph"/>
    <w:basedOn w:val="Normal"/>
    <w:uiPriority w:val="1"/>
    <w:qFormat/>
    <w:rsid w:val="00E340B4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E340B4"/>
    <w:pPr>
      <w:spacing w:before="40" w:after="120" w:line="480" w:lineRule="auto"/>
      <w:jc w:val="both"/>
    </w:pPr>
    <w:rPr>
      <w:rFonts w:ascii="Arial Narrow" w:eastAsia="Times New Roman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40B4"/>
    <w:rPr>
      <w:rFonts w:ascii="Arial Narrow" w:eastAsia="Times New Roman" w:hAnsi="Arial Narrow" w:cs="Times New Roman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E340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340B4"/>
  </w:style>
  <w:style w:type="paragraph" w:customStyle="1" w:styleId="TableParagraph">
    <w:name w:val="Table Paragraph"/>
    <w:basedOn w:val="Normal"/>
    <w:uiPriority w:val="1"/>
    <w:qFormat/>
    <w:rsid w:val="004E679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MX" w:bidi="es-MX"/>
    </w:rPr>
  </w:style>
  <w:style w:type="character" w:styleId="nfasis">
    <w:name w:val="Emphasis"/>
    <w:basedOn w:val="Fuentedeprrafopredeter"/>
    <w:uiPriority w:val="20"/>
    <w:qFormat/>
    <w:rsid w:val="0022711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1CE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72784-FF8D-4E62-9CED-FA58CC9C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1906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ASEA</dc:creator>
  <cp:keywords/>
  <dc:description/>
  <cp:lastModifiedBy>USUARIO 1</cp:lastModifiedBy>
  <cp:revision>32</cp:revision>
  <dcterms:created xsi:type="dcterms:W3CDTF">2018-03-28T17:23:00Z</dcterms:created>
  <dcterms:modified xsi:type="dcterms:W3CDTF">2018-05-07T14:01:00Z</dcterms:modified>
</cp:coreProperties>
</file>