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Microsoft JhengHei" w:cs="Microsoft JhengHei" w:eastAsia="Microsoft JhengHei" w:hAnsi="Microsoft JhengHei"/>
          <w:b/>
          <w:bCs/>
          <w:sz w:val="44"/>
          <w:szCs w:val="44"/>
        </w:rPr>
        <w:t xml:space="preserve">本校教師專業操守政策</w:t>
      </w:r>
    </w:p>
    <w:p>
      <w:pPr>
        <w:spacing w:after="280"/>
        <w:jc w:val="center"/>
      </w:pPr>
      <w:r>
        <w:rPr>
          <w:rFonts w:ascii="Microsoft JhengHei" w:cs="Microsoft JhengHei" w:eastAsia="Microsoft JhengHei" w:hAnsi="Microsoft JhengHei"/>
          <w:color w:val="888888"/>
          <w:sz w:val="24"/>
          <w:szCs w:val="24"/>
        </w:rPr>
        <w:t xml:space="preserve">（校本政策文件範本　·　草擬本）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使用說明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color w:val="555555"/>
          <w:sz w:val="22"/>
          <w:szCs w:val="22"/>
        </w:rPr>
        <w:t xml:space="preserve">本文件為校本「教師專業操守」政策範本，依據教育局現行指引整理而成，供本校管理層採納及按校情調整。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color w:val="555555"/>
          <w:sz w:val="22"/>
          <w:szCs w:val="22"/>
        </w:rPr>
        <w:t xml:space="preserve">標示黃色底色之文字，為須由學校按自身情況填寫或選定之項目（例如校名、是否設有法團校董會、可調整之職級、委員會成員等），採納前請逐一核實修訂。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color w:val="555555"/>
          <w:sz w:val="22"/>
          <w:szCs w:val="22"/>
        </w:rPr>
        <w:t xml:space="preserve">每章末附「本章出處」，列明各條文所依據之教育局文件及頁碼，可點擊直接開啟原文相應頁面。如本文件與教育局原文有任何出入，概以教育局原文為準。</w:t>
      </w:r>
    </w:p>
    <w:p>
      <w:pPr>
        <w:spacing w:after="40" w:before="1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制定日期：</w:t>
      </w:r>
      <w:r>
        <w:rPr>
          <w:rFonts w:ascii="Microsoft JhengHei" w:cs="Microsoft JhengHei" w:eastAsia="Microsoft JhengHei" w:hAnsi="Microsoft JhengHei"/>
          <w:sz w:val="22"/>
          <w:szCs w:val="22"/>
          <w:shd w:fill="FFF2B8" w:val="clear"/>
        </w:rPr>
        <w:t xml:space="preserve">【　　　　】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　法團校董會／校董會通過日期：</w:t>
      </w:r>
      <w:r>
        <w:rPr>
          <w:rFonts w:ascii="Microsoft JhengHei" w:cs="Microsoft JhengHei" w:eastAsia="Microsoft JhengHei" w:hAnsi="Microsoft JhengHei"/>
          <w:sz w:val="22"/>
          <w:szCs w:val="22"/>
          <w:shd w:fill="FFF2B8" w:val="clear"/>
        </w:rPr>
        <w:t xml:space="preserve">【　　　　】</w:t>
      </w:r>
    </w:p>
    <w:p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生效日期：</w:t>
      </w:r>
      <w:r>
        <w:rPr>
          <w:rFonts w:ascii="Microsoft JhengHei" w:cs="Microsoft JhengHei" w:eastAsia="Microsoft JhengHei" w:hAnsi="Microsoft JhengHei"/>
          <w:sz w:val="22"/>
          <w:szCs w:val="22"/>
          <w:shd w:fill="FFF2B8" w:val="clear"/>
        </w:rPr>
        <w:t xml:space="preserve">【　　　　】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　覆檢周期：</w:t>
      </w:r>
      <w:r>
        <w:rPr>
          <w:rFonts w:ascii="Microsoft JhengHei" w:cs="Microsoft JhengHei" w:eastAsia="Microsoft JhengHei" w:hAnsi="Microsoft JhengHei"/>
          <w:sz w:val="22"/>
          <w:szCs w:val="22"/>
          <w:shd w:fill="FFF2B8" w:val="clear"/>
        </w:rPr>
        <w:t xml:space="preserve">【　　　　】</w:t>
      </w:r>
    </w:p>
    <w:p>
      <w:pPr>
        <w:pStyle w:val="Heading1"/>
        <w:pageBreakBefore/>
        <w:spacing w:after="100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1. 誠信操守</w:t>
      </w:r>
    </w:p>
    <w:p>
      <w:pPr>
        <w:spacing w:after="60" w:before="12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1.1　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本校教師須廉潔公正，以正直無私、不偏不倚的態度履行教學職責，客觀真實地評鑑學生表現，不因私利忽略正職；任何時候均不得作出欺詐或不誠實的行為。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1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 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2</w:t>
      </w:r>
    </w:p>
    <w:p>
      <w:pPr>
        <w:spacing w:after="60" w:before="12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1.2　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本校教師須遵守《基本法》、《香港國家安全法》及香港一切適用法律，不得組織、策劃、實施或參與任何違反上述法律的活動；亦不得縱容校園內任何潛在違法違規的活動。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3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 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4</w:t>
      </w:r>
    </w:p>
    <w:p>
      <w:pPr>
        <w:spacing w:after="60" w:before="12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1.3　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本校教師在言行上須維護教師專業形象，嚴守以下規範：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5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禁止行為類別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具體說明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宣揚仇恨及暴力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不得宣揚或表達仇恨及暴力，使用粗言穢語，作出詛咒、侮辱或謾罵的言行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傳播不良訊息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不得傳遞或轉發不雅、不真確或意識不良的訊息或資料，損害教師的專業形象</w:t>
            </w:r>
          </w:p>
        </w:tc>
      </w:tr>
    </w:tbl>
    <w:p>
      <w:pPr>
        <w:spacing w:after="4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/>
      </w:r>
    </w:p>
    <w:p>
      <w:pPr>
        <w:spacing w:after="60" w:before="12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1.4　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本校教師須謹慎運用及妥善管理社交網絡平台，並就個人在社交網絡平台上發布及轉載的訊息負責。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6</w:t>
      </w:r>
    </w:p>
    <w:p>
      <w:pPr>
        <w:spacing w:after="60" w:before="12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1.5　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本校教師須恪盡教學職守，不得在課堂上處理私人事務；亦不得將教學職務（包括監察外聘專業服務的教材內容、質素及成效）假手於人。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7</w:t>
      </w:r>
    </w:p>
    <w:p>
      <w:pPr>
        <w:spacing w:after="60" w:before="12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1.6　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本校教師在對待同事及維護</w:t>
      </w:r>
      <w:r>
        <w:rPr>
          <w:rFonts w:ascii="Microsoft JhengHei" w:cs="Microsoft JhengHei" w:eastAsia="Microsoft JhengHei" w:hAnsi="Microsoft JhengHei"/>
          <w:sz w:val="22"/>
          <w:szCs w:val="22"/>
          <w:shd w:fill="FFF2B8" w:val="clear"/>
        </w:rPr>
        <w:t xml:space="preserve">學校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聲譽方面，須遵守以下規定：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8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規定事項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具體說明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同事相處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不得以任何形式歧視、排擠、惡意攻擊或羞辱同事，對同事作無理投訴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維護聲譽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不得發放不實或無根據的訊息，損害學校、辦學團體、教育團體及教育專業的聲譽</w:t>
            </w:r>
          </w:p>
        </w:tc>
      </w:tr>
    </w:tbl>
    <w:p>
      <w:pPr>
        <w:spacing w:after="4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/>
      </w:r>
    </w:p>
    <w:p>
      <w:pPr>
        <w:spacing w:after="60" w:before="12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1.7　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本校教師須秉持正確教育理念，不得向學生灌輸有害身心成長的不良意識，妨礙學生建立正面的價值觀和態度；並須遵從教育政策目標、</w:t>
      </w:r>
      <w:r>
        <w:rPr>
          <w:rFonts w:ascii="Microsoft JhengHei" w:cs="Microsoft JhengHei" w:eastAsia="Microsoft JhengHei" w:hAnsi="Microsoft JhengHei"/>
          <w:sz w:val="22"/>
          <w:szCs w:val="22"/>
          <w:shd w:fill="FFF2B8" w:val="clear"/>
        </w:rPr>
        <w:t xml:space="preserve">本校辦學宗旨及發展方向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，不得拒絕執行有利於教育的學校政策、指引和措施。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9</w:t>
      </w:r>
    </w:p>
    <w:p>
      <w:pPr>
        <w:spacing w:after="60" w:before="12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1.8　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本校須要求擬聘用的教師在入職前細閱教育局公布的《教師專業操守指引》，讓他們知悉教育局、本校及社會對教師專業操守的期望。</w:t>
      </w:r>
      <w:r>
        <w:rPr>
          <w:rFonts w:ascii="Microsoft JhengHei" w:cs="Microsoft JhengHei" w:eastAsia="Microsoft JhengHei" w:hAnsi="Microsoft JhengHei"/>
          <w:sz w:val="22"/>
          <w:szCs w:val="22"/>
          <w:shd w:fill="FFF2B8" w:val="clear"/>
        </w:rPr>
        <w:t xml:space="preserve">法團校董會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須確保此項要求列入聘任程序，並由</w:t>
      </w:r>
      <w:r>
        <w:rPr>
          <w:rFonts w:ascii="Microsoft JhengHei" w:cs="Microsoft JhengHei" w:eastAsia="Microsoft JhengHei" w:hAnsi="Microsoft JhengHei"/>
          <w:sz w:val="22"/>
          <w:szCs w:val="22"/>
          <w:shd w:fill="FFF2B8" w:val="clear"/>
        </w:rPr>
        <w:t xml:space="preserve">相關負責人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跟進及記錄。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10</w:t>
      </w:r>
    </w:p>
    <w:p>
      <w:pPr>
        <w:spacing w:after="60" w:before="12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1.9　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本校在聘任</w:t>
      </w:r>
      <w:r>
        <w:rPr>
          <w:rFonts w:ascii="Microsoft JhengHei" w:cs="Microsoft JhengHei" w:eastAsia="Microsoft JhengHei" w:hAnsi="Microsoft JhengHei"/>
          <w:sz w:val="22"/>
          <w:szCs w:val="22"/>
          <w:shd w:fill="FFF2B8" w:val="clear"/>
        </w:rPr>
        <w:t xml:space="preserve">非教學人員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時，可參考《教師專業操守指引》，為</w:t>
      </w:r>
      <w:r>
        <w:rPr>
          <w:rFonts w:ascii="Microsoft JhengHei" w:cs="Microsoft JhengHei" w:eastAsia="Microsoft JhengHei" w:hAnsi="Microsoft JhengHei"/>
          <w:sz w:val="22"/>
          <w:szCs w:val="22"/>
          <w:shd w:fill="FFF2B8" w:val="clear"/>
        </w:rPr>
        <w:t xml:space="preserve">非教學人員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訂定員工操守的要求，以保障學生的福祉。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11</w:t>
      </w:r>
    </w:p>
    <w:p>
      <w:pPr>
        <w:spacing w:after="60" w:before="220"/>
      </w:pPr>
      <w:r>
        <w:rPr>
          <w:rFonts w:ascii="Microsoft JhengHei" w:cs="Microsoft JhengHei" w:eastAsia="Microsoft JhengHei" w:hAnsi="Microsoft JhengHei"/>
          <w:b/>
          <w:bCs/>
          <w:color w:val="1F4E36"/>
          <w:sz w:val="22"/>
          <w:szCs w:val="22"/>
        </w:rPr>
        <w:t xml:space="preserve">本章出處</w:t>
      </w:r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1　</w:t>
      </w:r>
      <w:hyperlink w:history="1" r:id="rId3zs2mvpmmfnibqa2ij6wl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《教師專業操守指引》第 10 頁</w:t>
        </w:r>
      </w:hyperlink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2, 7　</w:t>
      </w:r>
      <w:hyperlink w:history="1" r:id="rIdrotepj0ndjrbnxglu21dr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《教師專業操守指引》第 11 頁</w:t>
        </w:r>
      </w:hyperlink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3　</w:t>
      </w:r>
      <w:hyperlink w:history="1" r:id="rIdcito1nir0pcni2ol2c53e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《教師專業操守指引》第 8 頁</w:t>
        </w:r>
      </w:hyperlink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4, 5, 6　</w:t>
      </w:r>
      <w:hyperlink w:history="1" r:id="rIdeuss45bflhgvcddlki6wy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《教師專業操守指引》第 9 頁</w:t>
        </w:r>
      </w:hyperlink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8　</w:t>
      </w:r>
      <w:hyperlink w:history="1" r:id="rIdmd8w2wavlbbiyiwcxln9k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《教師專業操守指引》第 16 頁</w:t>
        </w:r>
      </w:hyperlink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9　</w:t>
      </w:r>
      <w:hyperlink w:history="1" r:id="rIdqcd0jef8har1i2rkfyyr2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《教師專業操守指引》第 6 頁</w:t>
        </w:r>
      </w:hyperlink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10　</w:t>
      </w:r>
      <w:hyperlink w:history="1" r:id="rIdwrndmokvai8no0p5i8chs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《學校行政手冊（2025年11月版）》第 183 頁</w:t>
        </w:r>
      </w:hyperlink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11　</w:t>
      </w:r>
      <w:hyperlink w:history="1" r:id="rIddxvyljr7f2jthwmzagdlo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《學校行政手冊（2025年11月版）》第 185 頁</w:t>
        </w:r>
      </w:hyperlink>
    </w:p>
    <w:p>
      <w:pPr>
        <w:pStyle w:val="Heading1"/>
        <w:pageBreakBefore/>
        <w:spacing w:after="100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2. 師生關係規範</w:t>
      </w:r>
    </w:p>
    <w:p>
      <w:pPr>
        <w:spacing w:after="60" w:before="12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2.1　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本校全體教師不得向任何學生施行體罰。根據香港法例第 279 章附屬法例 A《教育規例》第 58 條，違反此規定即屬違法，本校將依法及按教育局指引處理相關事宜。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1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 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2</w:t>
      </w:r>
    </w:p>
    <w:p>
      <w:pPr>
        <w:spacing w:after="60" w:before="12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2.2　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本校教師須嚴守師生關係界限，以下行為屬嚴格禁止：
（一）與個別學生私人約會，或與個別學生單獨處於隱蔽的地方；
（二）與學生有任何超越師生關係的交往；
（三）對學生作出涉及性騷擾的行為；或不論是否在學生的同意下，與學生進行任何涉及性的活動或性接觸。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3</w:t>
      </w:r>
    </w:p>
    <w:p>
      <w:pPr>
        <w:spacing w:after="60" w:before="12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2.3　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教師在未獲校方批准及通知家長前，不得為學生安排任何校外活動。如擬舉辦校外活動，須事先按本校既定程序提交申請，並於活動舉行前確認已獲</w:t>
      </w:r>
      <w:r>
        <w:rPr>
          <w:rFonts w:ascii="Microsoft JhengHei" w:cs="Microsoft JhengHei" w:eastAsia="Microsoft JhengHei" w:hAnsi="Microsoft JhengHei"/>
          <w:sz w:val="22"/>
          <w:szCs w:val="22"/>
          <w:shd w:fill="FFF2B8" w:val="clear"/>
        </w:rPr>
        <w:t xml:space="preserve">校長批准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及已書面通知學生家長。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4</w:t>
      </w:r>
    </w:p>
    <w:p>
      <w:pPr>
        <w:spacing w:after="60" w:before="12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2.4　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本校教師在對待學生及處理學生紀律問題時，須遵守下列準則：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5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 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6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範疇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具體要求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禁止行為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不得以任何原因或形式歧視、嘲諷或羞辱學生，令學生感到難堪。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正面輔導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採用正面的手法輔導學生，處理紀律問題時，必須顧及學生的自尊、接受教育的權利、個人差異及健康狀況。</w:t>
            </w:r>
          </w:p>
        </w:tc>
      </w:tr>
    </w:tbl>
    <w:p>
      <w:pPr>
        <w:spacing w:after="4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/>
      </w:r>
    </w:p>
    <w:p>
      <w:pPr>
        <w:spacing w:after="60" w:before="220"/>
      </w:pPr>
      <w:r>
        <w:rPr>
          <w:rFonts w:ascii="Microsoft JhengHei" w:cs="Microsoft JhengHei" w:eastAsia="Microsoft JhengHei" w:hAnsi="Microsoft JhengHei"/>
          <w:b/>
          <w:bCs/>
          <w:color w:val="1F4E36"/>
          <w:sz w:val="22"/>
          <w:szCs w:val="22"/>
        </w:rPr>
        <w:t xml:space="preserve">本章出處</w:t>
      </w:r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1　</w:t>
      </w:r>
      <w:hyperlink w:history="1" r:id="rIdde-__7dks0z2x7ympat7d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《教師專業操守指引》第 14 頁</w:t>
        </w:r>
      </w:hyperlink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2　</w:t>
      </w:r>
      <w:hyperlink w:history="1" r:id="rId6uef-iwkhe9u4kybwefvo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《學校行政手冊（2025年11月版）》第 15 頁</w:t>
        </w:r>
      </w:hyperlink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3, 4, 5　</w:t>
      </w:r>
      <w:hyperlink w:history="1" r:id="rIdavuwg9p6yfwg2fvshoyw3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《教師專業操守指引》第 13 頁</w:t>
        </w:r>
      </w:hyperlink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6　</w:t>
      </w:r>
      <w:hyperlink w:history="1" r:id="rIdl6lsvd3flhlb2mq-shyt4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《教師專業操守指引》第 12 頁</w:t>
        </w:r>
      </w:hyperlink>
    </w:p>
    <w:p>
      <w:pPr>
        <w:pStyle w:val="Heading1"/>
        <w:pageBreakBefore/>
        <w:spacing w:after="100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3. 學生保護舉報</w:t>
      </w:r>
    </w:p>
    <w:p>
      <w:pPr>
        <w:spacing w:after="60" w:before="12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3.1　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根據《強制舉報虐待兒童條例》（第650章），本校指明專業人員如有合理理由懷疑學生遭受嚴重虐待，須就相關個案作出強制舉報。本校指明專業人員包括</w:t>
      </w:r>
      <w:r>
        <w:rPr>
          <w:rFonts w:ascii="Microsoft JhengHei" w:cs="Microsoft JhengHei" w:eastAsia="Microsoft JhengHei" w:hAnsi="Microsoft JhengHei"/>
          <w:sz w:val="22"/>
          <w:szCs w:val="22"/>
          <w:shd w:fill="FFF2B8" w:val="clear"/>
        </w:rPr>
        <w:t xml:space="preserve">校長、副校長及教師，以及學校社工、教育心理學家等專業人員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。完成舉報後，本校須通知學生父母或監護人，但父母或監護人為懷疑施虐者者除外。本校不得僅因上述指明專業人員就嚴重虐兒個案作出舉報，而斷定該人員違反任何專業操守或專業道德的守則。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1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 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2</w:t>
      </w:r>
    </w:p>
    <w:p>
      <w:pPr>
        <w:spacing w:after="60" w:before="12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3.2　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本校全體教師須經常保持警覺，如發現學生出現下列任何情況，必須立即向學校管理層及／或有關部門報告，並採取適當跟進措施：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3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426"/>
        <w:gridCol w:w="220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情況類別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舉報對象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跟進措施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懷疑虐兒個案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學校管理層及／或有關部門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按本校既定保護兒童程序跟進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校園欺凌個案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學校管理層及／或有關部門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按本校既定處理欺凌程序跟進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企圖自殺個案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學校管理層及／或有關部門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即時啟動危機支援程序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涉及人身安全的情況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學校管理層及／或有關部門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視乎情況需要採取適當保護措施</w:t>
            </w:r>
          </w:p>
        </w:tc>
      </w:tr>
    </w:tbl>
    <w:p>
      <w:pPr>
        <w:spacing w:after="4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/>
      </w:r>
    </w:p>
    <w:p>
      <w:pPr>
        <w:spacing w:after="60" w:before="12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3.3　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若發現學生出現違規或不當行為，包括懷疑涉及危害國家安全的行為，教師須即時停止學生的有關行為，並向</w:t>
      </w:r>
      <w:r>
        <w:rPr>
          <w:rFonts w:ascii="Microsoft JhengHei" w:cs="Microsoft JhengHei" w:eastAsia="Microsoft JhengHei" w:hAnsi="Microsoft JhengHei"/>
          <w:sz w:val="22"/>
          <w:szCs w:val="22"/>
          <w:shd w:fill="FFF2B8" w:val="clear"/>
        </w:rPr>
        <w:t xml:space="preserve">訓輔主任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或校長報告。如遇嚴重或緊急情況，教師須立即報警。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4</w:t>
      </w:r>
    </w:p>
    <w:p>
      <w:pPr>
        <w:spacing w:after="60" w:before="12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3.4　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如個案懷疑涉及本校教職員虐待兒童（包括性侵犯），校長必須盡快通知所屬區域教育服務處的學校發展主任，並在與涉嫌教職員會面前，諮詢社會福利署（社署）保護家庭及兒童服務課。如個案懷疑涉及性侵犯，本校須遵照社署《保護兒童免受虐待——多專業合作程序指引》，諮詢社署保護家庭及兒童服務課或香港警務處虐兒案件調查組。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5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 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6</w:t>
      </w:r>
    </w:p>
    <w:p>
      <w:pPr>
        <w:spacing w:after="60" w:before="220"/>
      </w:pPr>
      <w:r>
        <w:rPr>
          <w:rFonts w:ascii="Microsoft JhengHei" w:cs="Microsoft JhengHei" w:eastAsia="Microsoft JhengHei" w:hAnsi="Microsoft JhengHei"/>
          <w:b/>
          <w:bCs/>
          <w:color w:val="1F4E36"/>
          <w:sz w:val="22"/>
          <w:szCs w:val="22"/>
        </w:rPr>
        <w:t xml:space="preserve">本章出處</w:t>
      </w:r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1　</w:t>
      </w:r>
      <w:hyperlink w:history="1" r:id="rIdzobntvkflt9cw8szhdjjc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《學校行政手冊（2025年11月版）》第 94 頁</w:t>
        </w:r>
      </w:hyperlink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2, 5　</w:t>
      </w:r>
      <w:hyperlink w:history="1" r:id="rIdooehdqlykosjicahcbttd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《學校行政手冊（2025年11月版）》第 235 頁</w:t>
        </w:r>
      </w:hyperlink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3　</w:t>
      </w:r>
      <w:hyperlink w:history="1" r:id="rIdez6-l2zqy10e-q6l4rdbx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《教師專業操守指引》第 12 頁</w:t>
        </w:r>
      </w:hyperlink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4　</w:t>
      </w:r>
      <w:hyperlink w:history="1" r:id="rIdmtpt7w0swa3owewnazfh7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《學校行政手冊（2025年11月版）》第 248 頁</w:t>
        </w:r>
      </w:hyperlink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6　</w:t>
      </w:r>
      <w:hyperlink w:history="1" r:id="rIdvplien4q2dziqgjmivjlf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《學校行政手冊（2025年11月版）》第 81 頁</w:t>
        </w:r>
      </w:hyperlink>
    </w:p>
    <w:p>
      <w:pPr>
        <w:pStyle w:val="Heading1"/>
        <w:pageBreakBefore/>
        <w:spacing w:after="100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4. 保密私隱原則</w:t>
      </w:r>
    </w:p>
    <w:p>
      <w:pPr>
        <w:spacing w:after="60" w:before="12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4.1　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本校教師在向相關人士提供學生及家長的個人資料前（包括為支援學生情緒或學習而將個案轉介予專業人員等情況），除非法律另行容許，須先取得學生家長的明確授權或同意，方可進行。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1</w:t>
      </w:r>
    </w:p>
    <w:p>
      <w:pPr>
        <w:spacing w:after="60" w:before="12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4.2　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本校教師在處理學生及家長個人資料、學校機密資料及相關個案討論時，須遵守下列禁止行為規定：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2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426"/>
        <w:gridCol w:w="220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事項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禁止行為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例外條件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學校機密資料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不得向第三方披露學校的機密資料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具有合法理由且已獲學校批准者除外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學生或家長的個人資料、作品或相片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不得在履行教學職務以外收集、保存、使用或傳送學生或家長的個人資料、作品或相片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具有合法理由且已獲學校或學生家長同意者除外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學生個案討論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不得在公開場合隨意討論學生的個案，侵犯私隱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（不設例外）</w:t>
            </w:r>
          </w:p>
        </w:tc>
      </w:tr>
    </w:tbl>
    <w:p>
      <w:pPr>
        <w:spacing w:after="4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/>
      </w:r>
    </w:p>
    <w:p>
      <w:pPr>
        <w:spacing w:after="60" w:before="220"/>
      </w:pPr>
      <w:r>
        <w:rPr>
          <w:rFonts w:ascii="Microsoft JhengHei" w:cs="Microsoft JhengHei" w:eastAsia="Microsoft JhengHei" w:hAnsi="Microsoft JhengHei"/>
          <w:b/>
          <w:bCs/>
          <w:color w:val="1F4E36"/>
          <w:sz w:val="22"/>
          <w:szCs w:val="22"/>
        </w:rPr>
        <w:t xml:space="preserve">本章出處</w:t>
      </w:r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1　</w:t>
      </w:r>
      <w:hyperlink w:history="1" r:id="rIdh7av98eg-ftuud0jkvmyi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《教師專業操守指引》第 14 頁</w:t>
        </w:r>
      </w:hyperlink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2　</w:t>
      </w:r>
      <w:hyperlink w:history="1" r:id="rIdqk9xghblbwf0qiihmj8bt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《教師專業操守指引》第 15 頁</w:t>
        </w:r>
      </w:hyperlink>
    </w:p>
    <w:p>
      <w:pPr>
        <w:pStyle w:val="Heading1"/>
        <w:pageBreakBefore/>
        <w:spacing w:after="100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5. 利益申報迴避</w:t>
      </w:r>
    </w:p>
    <w:p>
      <w:pPr>
        <w:spacing w:after="60" w:before="12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5.1　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校全體教職員及校董（以下統稱「學校人員」）須確保其職務與私人利益之間不會出現實際或潛在的利益衝突。任何學校人員不得以任何方式利用擔任職務上的便利謀取個人利益。若出現或預計出現利益衝突情況，當事人須盡快主動採取申報或迴避措施，以維護本校的公信力及學校人員的專業誠信。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1</w:t>
      </w:r>
    </w:p>
    <w:p>
      <w:pPr>
        <w:spacing w:after="60" w:before="12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5.2　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根據《防止賄賂條例》第9條，本校所有教職員在未獲</w:t>
      </w:r>
      <w:r>
        <w:rPr>
          <w:rFonts w:ascii="Microsoft JhengHei" w:cs="Microsoft JhengHei" w:eastAsia="Microsoft JhengHei" w:hAnsi="Microsoft JhengHei"/>
          <w:sz w:val="22"/>
          <w:szCs w:val="22"/>
          <w:shd w:fill="FFF2B8" w:val="clear"/>
        </w:rPr>
        <w:t xml:space="preserve">法團校董會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明確同意前，不得直接或間接索取或接受任何人士（包括學生、家長、同事、校友或服務供應商等）提供的任何利益或饋贈。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2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 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3</w:t>
      </w:r>
    </w:p>
    <w:p>
      <w:pPr>
        <w:spacing w:after="60" w:before="12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5.3　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本校教職員如擬從事校外兼任工作，必須事先向</w:t>
      </w:r>
      <w:r>
        <w:rPr>
          <w:rFonts w:ascii="Microsoft JhengHei" w:cs="Microsoft JhengHei" w:eastAsia="Microsoft JhengHei" w:hAnsi="Microsoft JhengHei"/>
          <w:sz w:val="22"/>
          <w:szCs w:val="22"/>
          <w:shd w:fill="FFF2B8" w:val="clear"/>
        </w:rPr>
        <w:t xml:space="preserve">法團校董會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提出申請並獲得批准。須事先申請的情況包括下列各項：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4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 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5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類別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受薪兼任工作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所有受薪的校外兼任工作，不論是否在正常上學時間內進行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上學時間內的無薪工作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在正常上學時間從事的任何無薪校外工作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涉及利益衝突的兼任工作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可能與本校職務產生利益衝突的任何兼任工作</w:t>
            </w:r>
          </w:p>
        </w:tc>
      </w:tr>
    </w:tbl>
    <w:p>
      <w:pPr>
        <w:spacing w:after="4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/>
      </w:r>
    </w:p>
    <w:p>
      <w:pPr>
        <w:spacing w:after="60" w:before="12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5.4　</w:t>
      </w:r>
      <w:r>
        <w:rPr>
          <w:rFonts w:ascii="Microsoft JhengHei" w:cs="Microsoft JhengHei" w:eastAsia="Microsoft JhengHei" w:hAnsi="Microsoft JhengHei"/>
          <w:sz w:val="22"/>
          <w:szCs w:val="22"/>
          <w:shd w:fill="FFF2B8" w:val="clear"/>
        </w:rPr>
        <w:t xml:space="preserve">法團校董會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須訂定妥善的申報程序，規定所有學校人員（包括校董及教職員）主動申報可能影響或看來會影響其執行職務時作出判斷的利益衝突。教職員亦須按本校政策及要求，主動申報與校外團體或機構有關的活動或工作。本校採用</w:t>
      </w:r>
      <w:r>
        <w:rPr>
          <w:rFonts w:ascii="Microsoft JhengHei" w:cs="Microsoft JhengHei" w:eastAsia="Microsoft JhengHei" w:hAnsi="Microsoft JhengHei"/>
          <w:sz w:val="22"/>
          <w:szCs w:val="22"/>
          <w:shd w:fill="FFF2B8" w:val="clear"/>
        </w:rPr>
        <w:t xml:space="preserve">《利益衝突申報表》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作為書面申報工具，申報紀錄存檔備查。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6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 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7</w:t>
      </w:r>
    </w:p>
    <w:p>
      <w:pPr>
        <w:spacing w:after="60" w:before="12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5.5　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凡在聘任、晉升、署任或改編職系等人事事宜上，本人或其家人存在利益的學校人員，不得參與處理相關事宜的</w:t>
      </w:r>
      <w:r>
        <w:rPr>
          <w:rFonts w:ascii="Microsoft JhengHei" w:cs="Microsoft JhengHei" w:eastAsia="Microsoft JhengHei" w:hAnsi="Microsoft JhengHei"/>
          <w:sz w:val="22"/>
          <w:szCs w:val="22"/>
          <w:shd w:fill="FFF2B8" w:val="clear"/>
        </w:rPr>
        <w:t xml:space="preserve">遴選委員會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或</w:t>
      </w:r>
      <w:r>
        <w:rPr>
          <w:rFonts w:ascii="Microsoft JhengHei" w:cs="Microsoft JhengHei" w:eastAsia="Microsoft JhengHei" w:hAnsi="Microsoft JhengHei"/>
          <w:sz w:val="22"/>
          <w:szCs w:val="22"/>
          <w:shd w:fill="FFF2B8" w:val="clear"/>
        </w:rPr>
        <w:t xml:space="preserve">上訴委員會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的工作，須主動迴避並由其他人員接替。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8</w:t>
      </w:r>
    </w:p>
    <w:p>
      <w:pPr>
        <w:spacing w:after="60" w:before="12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5.6　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在招聘程序中，所有參與遴選或批核程序的校董、教職員及其他人士，必須適切地就潛在或實際的利益衝突作出書面聲明。如有任何利益衝突，須另派人員接替有關工作，不得繼續參與相關程序。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9</w:t>
      </w:r>
    </w:p>
    <w:p>
      <w:pPr>
        <w:spacing w:after="60" w:before="12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5.7　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校不可接受課本出版社或課本零售商任何形式的捐贈或利益，以確保課本選擇決定不受外在因素影響。同樣，本校教師不應接受課本出版社在任何時間——尤其在推廣課本期間——所提供的任何利益或奢華款待，以免損害本校聲譽及教師的專業形象。不得接受的利益或捐贈包括但不限於下列各項：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10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類別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例子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器材、教具及配套資源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免費借用器材、教具或教學配套資源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到校支援或培訓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免費到校支援服務或教師培訓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活動贊助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贊助學校舉辦的活動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禮品及其他饋贈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贈送花籃、禮品或任何形式的奢華款待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獎學金或其他資助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以獎學金或其他名義提供的財務資助</w:t>
            </w:r>
          </w:p>
        </w:tc>
      </w:tr>
    </w:tbl>
    <w:p>
      <w:pPr>
        <w:spacing w:after="4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/>
      </w:r>
    </w:p>
    <w:p>
      <w:pPr>
        <w:spacing w:after="60" w:before="220"/>
      </w:pPr>
      <w:r>
        <w:rPr>
          <w:rFonts w:ascii="Microsoft JhengHei" w:cs="Microsoft JhengHei" w:eastAsia="Microsoft JhengHei" w:hAnsi="Microsoft JhengHei"/>
          <w:b/>
          <w:bCs/>
          <w:color w:val="1F4E36"/>
          <w:sz w:val="22"/>
          <w:szCs w:val="22"/>
        </w:rPr>
        <w:t xml:space="preserve">本章出處</w:t>
      </w:r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1, 2, 4, 6　</w:t>
      </w:r>
      <w:hyperlink w:history="1" r:id="rId8t0bwiprv2evzy2ziblqt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《教師專業操守指引》第 11 頁</w:t>
        </w:r>
      </w:hyperlink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3, 5　</w:t>
      </w:r>
      <w:hyperlink w:history="1" r:id="rIdyu0_04mxezrwinqhlkrxj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《學校行政手冊（2025年11月版）》第 206 頁</w:t>
        </w:r>
      </w:hyperlink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7　</w:t>
      </w:r>
      <w:hyperlink w:history="1" r:id="rIdd073nnwfwwtdrej3-spr4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《學校行政手冊（2025年11月版）》第 233 頁</w:t>
        </w:r>
      </w:hyperlink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8　</w:t>
      </w:r>
      <w:hyperlink w:history="1" r:id="rIdpvjbhm2ayxqszgvydn84t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《學校行政手冊（2025年11月版）》第 234 頁</w:t>
        </w:r>
      </w:hyperlink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9　</w:t>
      </w:r>
      <w:hyperlink w:history="1" r:id="rIdgx9bta3o5hm9ovm0_ds63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《學校行政手冊（2025年11月版）》第 214 頁</w:t>
        </w:r>
      </w:hyperlink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10　</w:t>
      </w:r>
      <w:hyperlink w:history="1" r:id="rId3_4hsqjzah4psmnkldcgx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《學校行政手冊（2025年11月版）》第 37 頁</w:t>
        </w:r>
      </w:hyperlink>
    </w:p>
    <w:p>
      <w:pPr>
        <w:pStyle w:val="Heading1"/>
        <w:pageBreakBefore/>
        <w:spacing w:after="100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6. 操守申報義務</w:t>
      </w:r>
    </w:p>
    <w:p>
      <w:pPr>
        <w:spacing w:after="60" w:before="12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6.1　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凡本校教師在被控以任何罪行或已被裁定任何罪行（不論在香港或其他地方），或涉及任何在進行中的刑事訴訟或調查（包括但不限於被警方或其他執法部門拘捕），須即時向</w:t>
      </w:r>
      <w:r>
        <w:rPr>
          <w:rFonts w:ascii="Microsoft JhengHei" w:cs="Microsoft JhengHei" w:eastAsia="Microsoft JhengHei" w:hAnsi="Microsoft JhengHei"/>
          <w:sz w:val="22"/>
          <w:szCs w:val="22"/>
          <w:shd w:fill="FFF2B8" w:val="clear"/>
        </w:rPr>
        <w:t xml:space="preserve">校長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申報，或在合理切實可行範圍內盡快通知學校；如在正常辦公時間以外發生，亦須主動申報，無論該罪行是否與本校職務相關。
凡在本校任職期間涉及刑事訴訟或遭調查專業失德指控（包括但不限於正被另一學校或教育局調查），亦必須立即向學校報告。</w:t>
      </w:r>
      <w:r>
        <w:rPr>
          <w:rFonts w:ascii="Microsoft JhengHei" w:cs="Microsoft JhengHei" w:eastAsia="Microsoft JhengHei" w:hAnsi="Microsoft JhengHei"/>
          <w:sz w:val="22"/>
          <w:szCs w:val="22"/>
          <w:shd w:fill="FFF2B8" w:val="clear"/>
        </w:rPr>
        <w:t xml:space="preserve">本校員工管理政策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列明，故意虛報資料或隱瞞重要事實，將按情況受到相應紀律處分。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1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 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2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 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3</w:t>
      </w:r>
    </w:p>
    <w:p>
      <w:pPr>
        <w:spacing w:after="60" w:before="12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6.2　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本校於招聘教師時，須要求應徵者在職位申請表內作出以下書面申報，並由本校</w:t>
      </w:r>
      <w:r>
        <w:rPr>
          <w:rFonts w:ascii="Microsoft JhengHei" w:cs="Microsoft JhengHei" w:eastAsia="Microsoft JhengHei" w:hAnsi="Microsoft JhengHei"/>
          <w:sz w:val="22"/>
          <w:szCs w:val="22"/>
          <w:shd w:fill="FFF2B8" w:val="clear"/>
        </w:rPr>
        <w:t xml:space="preserve">人事負責人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核查相關資料：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4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 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5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426"/>
        <w:gridCol w:w="220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申報項目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適用情況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備註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申報是否曾在香港或其他地方被裁定干犯刑事罪行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凡擬聘用的教師已在本港中學、小學或幼稚園離職一年或以上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由2023/24學年起適用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申報沒有遭取消或拒絕教師註冊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所有應徵者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申報沒有被學校或教育局調查有關其專業失德的指控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所有應徵者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/>
            </w:r>
          </w:p>
        </w:tc>
      </w:tr>
    </w:tbl>
    <w:p>
      <w:pPr>
        <w:spacing w:after="4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/>
      </w:r>
    </w:p>
    <w:p>
      <w:pPr>
        <w:spacing w:after="60" w:before="12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6.3　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本校在處理懷疑教師行為失當個案過程中，如所收集的資料顯示有關不當行為屬刑事性質，本校必須立即向警方或廉政公署舉報，因任何延誤舉報均有可能危及學生安全，不得以調查尚在進行為由拖延舉報。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6</w:t>
      </w:r>
    </w:p>
    <w:p>
      <w:pPr>
        <w:spacing w:after="60" w:before="12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6.4　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本校收到教師涉嫌違反專業操守的投訴後，校方須按</w:t>
      </w:r>
      <w:r>
        <w:rPr>
          <w:rFonts w:ascii="Microsoft JhengHei" w:cs="Microsoft JhengHei" w:eastAsia="Microsoft JhengHei" w:hAnsi="Microsoft JhengHei"/>
          <w:sz w:val="22"/>
          <w:szCs w:val="22"/>
          <w:shd w:fill="FFF2B8" w:val="clear"/>
        </w:rPr>
        <w:t xml:space="preserve">本校既定校本機制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進行調查，讓相關教師有機會申述，並採取適切的校本跟進行動。如本校得悉教師涉嫌干犯嚴重罪行或失德行為，必須向教育局呈報，不得延誤。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7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 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8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 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9</w:t>
      </w:r>
    </w:p>
    <w:p>
      <w:pPr>
        <w:spacing w:after="60" w:before="12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6.5　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本校在管理教師時，須根據《僱傭條例》及《資助則例》各有關條文的規定，因應情況採取適當的紀律處分。本校可採用的紀律處分由輕至重如下：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10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 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11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紀律處分級別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處分類型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第一級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口頭警告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第二級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書面警告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第三級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暫停發放按年增薪額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第四級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暫停有關教師的正常職務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第五級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降級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第六級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解僱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第七級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即時解僱</w:t>
            </w:r>
          </w:p>
        </w:tc>
      </w:tr>
    </w:tbl>
    <w:p>
      <w:pPr>
        <w:spacing w:after="4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/>
      </w:r>
    </w:p>
    <w:p>
      <w:pPr>
        <w:spacing w:after="60" w:before="12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6.6　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根據《教育條例》第47條，教育局常任秘書長可取消教員註冊，適用情況包括：該教員不稱職；該教員已違反《教育條例》任何條文；常任秘書長覺得該教員作出的任何行為，屬常任秘書長認為足以構成專業上的失當行為者；或該教員的行為不利於維持學校的良好秩序及紀律者。
如教師擬就取消或拒絕教師註冊的決定提出上訴，上訴委員會須包括五名上訴委員團的成員，其中最少三人須為檢定教員，以聆訊或裁定相關上訴。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12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 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13</w:t>
      </w:r>
    </w:p>
    <w:p>
      <w:pPr>
        <w:spacing w:after="60" w:before="220"/>
      </w:pPr>
      <w:r>
        <w:rPr>
          <w:rFonts w:ascii="Microsoft JhengHei" w:cs="Microsoft JhengHei" w:eastAsia="Microsoft JhengHei" w:hAnsi="Microsoft JhengHei"/>
          <w:b/>
          <w:bCs/>
          <w:color w:val="1F4E36"/>
          <w:sz w:val="22"/>
          <w:szCs w:val="22"/>
        </w:rPr>
        <w:t xml:space="preserve">本章出處</w:t>
      </w:r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1　</w:t>
      </w:r>
      <w:hyperlink w:history="1" r:id="rIdhe_tujghqz6g_bh1rokye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《教師專業操守指引》第 8 頁</w:t>
        </w:r>
      </w:hyperlink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2, 8, 11　</w:t>
      </w:r>
      <w:hyperlink w:history="1" r:id="rIdlxuh0a53nsncw_0jc33i_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《學校行政手冊（2025年11月版）》第 205 頁</w:t>
        </w:r>
      </w:hyperlink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3　</w:t>
      </w:r>
      <w:hyperlink w:history="1" r:id="rIdnjs7s2tcj0lvsay2k3qfi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《學校行政手冊（2025年11月版）》第 195 頁</w:t>
        </w:r>
      </w:hyperlink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4　</w:t>
      </w:r>
      <w:hyperlink w:history="1" r:id="rIdljmpmhqxpry7yr-yoyjxp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《學校行政手冊（2025年11月版）》第 183 頁</w:t>
        </w:r>
      </w:hyperlink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5　</w:t>
      </w:r>
      <w:hyperlink w:history="1" r:id="rId25wivw4bn8hsw-lrkqdnb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《學校行政手冊（2025年11月版）》第 215 頁</w:t>
        </w:r>
      </w:hyperlink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6　</w:t>
      </w:r>
      <w:hyperlink w:history="1" r:id="rId_bfnpftmxt-2ihhifly_o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《學校行政手冊（2025年11月版）》第 235 頁</w:t>
        </w:r>
      </w:hyperlink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7　</w:t>
      </w:r>
      <w:hyperlink w:history="1" r:id="rIdmax_h2cmns01aihstjplw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《教師專業操守指引》第 23 頁</w:t>
        </w:r>
      </w:hyperlink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9　</w:t>
      </w:r>
      <w:hyperlink w:history="1" r:id="rIdtmf2236enbspuiyi8vuhv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《學校行政手冊（2025年11月版）》第 206 頁</w:t>
        </w:r>
      </w:hyperlink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10　</w:t>
      </w:r>
      <w:hyperlink w:history="1" r:id="rId4esrxmdlsau2ibsmo8td3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《教師專業操守指引》第 19 頁</w:t>
        </w:r>
      </w:hyperlink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12　</w:t>
      </w:r>
      <w:hyperlink w:history="1" r:id="rIdvhytqajxsvrpmw7ww1fi-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《教師專業操守指引》第 22 頁</w:t>
        </w:r>
      </w:hyperlink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13　</w:t>
      </w:r>
      <w:hyperlink w:history="1" r:id="rId8zbtwyngztugxi0ujy4rr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《教師專業操守指引》第 25 頁</w:t>
        </w:r>
      </w:hyperlink>
    </w:p>
    <w:p>
      <w:pPr>
        <w:pStyle w:val="Heading1"/>
        <w:pageBreakBefore/>
        <w:spacing w:after="100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7. 懲處程序機制</w:t>
      </w:r>
    </w:p>
    <w:p>
      <w:pPr>
        <w:spacing w:after="60" w:before="12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7.1　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本校一切紀律處分均須依據相關《資助則例》，由</w:t>
      </w:r>
      <w:r>
        <w:rPr>
          <w:rFonts w:ascii="Microsoft JhengHei" w:cs="Microsoft JhengHei" w:eastAsia="Microsoft JhengHei" w:hAnsi="Microsoft JhengHei"/>
          <w:sz w:val="22"/>
          <w:szCs w:val="22"/>
          <w:shd w:fill="FFF2B8" w:val="clear"/>
        </w:rPr>
        <w:t xml:space="preserve">法團校董會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作出決定，並確保有關行動及處分及時、公平、公正，以示本校絕不容忍任何失當行為。本校須將採取紀律行動的理由及其處理程序，以書面形式讓全體員工知悉；校方宜於員工聘用合約內加入相關條款。除即時解僱外，於採取任何紀律行動前，必須盡力確保有關員工已獲充分告知。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1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 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2</w:t>
      </w:r>
    </w:p>
    <w:p>
      <w:pPr>
        <w:spacing w:after="60" w:before="12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7.2　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對於涉及嚴重失當行為或刑事罪行的個案，本校可考慮採取下列紀律措施；如懷疑事件涉及貪污或其他刑事罪行，</w:t>
      </w:r>
      <w:r>
        <w:rPr>
          <w:rFonts w:ascii="Microsoft JhengHei" w:cs="Microsoft JhengHei" w:eastAsia="Microsoft JhengHei" w:hAnsi="Microsoft JhengHei"/>
          <w:sz w:val="22"/>
          <w:szCs w:val="22"/>
          <w:shd w:fill="FFF2B8" w:val="clear"/>
        </w:rPr>
        <w:t xml:space="preserve">法團校董會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應將個案轉介廉政公署或警方作進一步調查。處理投訴過程中的相關資料，本校須妥為記錄，並確保符合香港法例、《教育條例》及規例、《資助則例》及教育局相關通告的要求。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3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 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4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紀律措施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適用情況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暫停發放按年增薪額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嚴重失當行為或刑事罪行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停職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嚴重失當行為或刑事罪行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解僱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嚴重失當行為或刑事罪行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即時解僱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嚴重失當行為或刑事罪行</w:t>
            </w:r>
          </w:p>
        </w:tc>
      </w:tr>
    </w:tbl>
    <w:p>
      <w:pPr>
        <w:spacing w:after="4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/>
      </w:r>
    </w:p>
    <w:p>
      <w:pPr>
        <w:spacing w:after="60" w:before="12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7.3　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教師涉嫌不當行為個案經法庭裁定有罪後，如有關教師的合約仍然有效，本校須召開緊急</w:t>
      </w:r>
      <w:r>
        <w:rPr>
          <w:rFonts w:ascii="Microsoft JhengHei" w:cs="Microsoft JhengHei" w:eastAsia="Microsoft JhengHei" w:hAnsi="Microsoft JhengHei"/>
          <w:sz w:val="22"/>
          <w:szCs w:val="22"/>
          <w:shd w:fill="FFF2B8" w:val="clear"/>
        </w:rPr>
        <w:t xml:space="preserve">法團校董會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會議，以考慮有需要採取的紀律行動；同時須通知所屬地區的學校發展組有關法庭的裁決結果和詳情。本校亦須向所屬地區的學校發展組報告行為不當個案，並提交相關資料，包括調查報告及法庭裁決的詳情（如有的話）。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5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 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6</w:t>
      </w:r>
    </w:p>
    <w:p>
      <w:pPr>
        <w:spacing w:after="60" w:before="12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7.4　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如投訴的對象為校長，又或投訴在校長層面未能圓滿解決，須由</w:t>
      </w:r>
      <w:r>
        <w:rPr>
          <w:rFonts w:ascii="Microsoft JhengHei" w:cs="Microsoft JhengHei" w:eastAsia="Microsoft JhengHei" w:hAnsi="Microsoft JhengHei"/>
          <w:sz w:val="22"/>
          <w:szCs w:val="22"/>
          <w:shd w:fill="FFF2B8" w:val="clear"/>
        </w:rPr>
        <w:t xml:space="preserve">法團校董會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或</w:t>
      </w:r>
      <w:r>
        <w:rPr>
          <w:rFonts w:ascii="Microsoft JhengHei" w:cs="Microsoft JhengHei" w:eastAsia="Microsoft JhengHei" w:hAnsi="Microsoft JhengHei"/>
          <w:sz w:val="22"/>
          <w:szCs w:val="22"/>
          <w:shd w:fill="FFF2B8" w:val="clear"/>
        </w:rPr>
        <w:t xml:space="preserve">其委任的委員會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負責處理及採取所需的跟進行動。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7</w:t>
      </w:r>
    </w:p>
    <w:p>
      <w:pPr>
        <w:spacing w:after="60" w:before="12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7.5　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如受紀律處分的教師就本校的決定提出陳述，本校須成立</w:t>
      </w:r>
      <w:r>
        <w:rPr>
          <w:rFonts w:ascii="Microsoft JhengHei" w:cs="Microsoft JhengHei" w:eastAsia="Microsoft JhengHei" w:hAnsi="Microsoft JhengHei"/>
          <w:sz w:val="22"/>
          <w:szCs w:val="22"/>
          <w:shd w:fill="FFF2B8" w:val="clear"/>
        </w:rPr>
        <w:t xml:space="preserve">上訴小組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對有關個案進行獨立覆核；覆核結果應提交</w:t>
      </w:r>
      <w:r>
        <w:rPr>
          <w:rFonts w:ascii="Microsoft JhengHei" w:cs="Microsoft JhengHei" w:eastAsia="Microsoft JhengHei" w:hAnsi="Microsoft JhengHei"/>
          <w:sz w:val="22"/>
          <w:szCs w:val="22"/>
          <w:shd w:fill="FFF2B8" w:val="clear"/>
        </w:rPr>
        <w:t xml:space="preserve">法團校董會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考慮及作出最終決定。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8</w:t>
      </w:r>
    </w:p>
    <w:p>
      <w:pPr>
        <w:spacing w:after="60" w:before="220"/>
      </w:pPr>
      <w:r>
        <w:rPr>
          <w:rFonts w:ascii="Microsoft JhengHei" w:cs="Microsoft JhengHei" w:eastAsia="Microsoft JhengHei" w:hAnsi="Microsoft JhengHei"/>
          <w:b/>
          <w:bCs/>
          <w:color w:val="1F4E36"/>
          <w:sz w:val="22"/>
          <w:szCs w:val="22"/>
        </w:rPr>
        <w:t xml:space="preserve">本章出處</w:t>
      </w:r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1, 3　</w:t>
      </w:r>
      <w:hyperlink w:history="1" r:id="rIdvhxxdqfpbaayx1js4ijph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《學校行政手冊（2025年11月版）》第 236 頁</w:t>
        </w:r>
      </w:hyperlink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2　</w:t>
      </w:r>
      <w:hyperlink w:history="1" r:id="rId91kbpafclzkjemha2xa-k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《學校行政手冊（2025年11月版）》第 206 頁</w:t>
        </w:r>
      </w:hyperlink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4　</w:t>
      </w:r>
      <w:hyperlink w:history="1" r:id="rIdgqggiamgzzzuyh9rc-vut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《學校行政手冊（2025年11月版）》第 123 頁</w:t>
        </w:r>
      </w:hyperlink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5　</w:t>
      </w:r>
      <w:hyperlink w:history="1" r:id="rIdnyn5ijrbzjyacbrsjydol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《學校行政手冊（2025年11月版）》第 240 頁</w:t>
        </w:r>
      </w:hyperlink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6　</w:t>
      </w:r>
      <w:hyperlink w:history="1" r:id="rIdxmblpxu_k4mmjmmkqnwwe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《學校行政手冊（2025年11月版）》第 237 頁</w:t>
        </w:r>
      </w:hyperlink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7　</w:t>
      </w:r>
      <w:hyperlink w:history="1" r:id="rIdmextyox6qfcgrprlvahwn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《學校行政手冊（2025年11月版）》第 208 頁</w:t>
        </w:r>
      </w:hyperlink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8　</w:t>
      </w:r>
      <w:hyperlink w:history="1" r:id="rIds1yfyjegp8w64oxdk-ran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《學校行政手冊（2025年11月版）》第 239 頁</w:t>
        </w:r>
      </w:hyperlink>
    </w:p>
    <w:p>
      <w:pPr>
        <w:pStyle w:val="Heading1"/>
        <w:pageBreakBefore/>
        <w:spacing w:after="100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8. 聘用操守管理</w:t>
      </w:r>
    </w:p>
    <w:p>
      <w:pPr>
        <w:spacing w:after="60" w:before="12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8.1　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本校</w:t>
      </w:r>
      <w:r>
        <w:rPr>
          <w:rFonts w:ascii="Microsoft JhengHei" w:cs="Microsoft JhengHei" w:eastAsia="Microsoft JhengHei" w:hAnsi="Microsoft JhengHei"/>
          <w:sz w:val="22"/>
          <w:szCs w:val="22"/>
          <w:shd w:fill="FFF2B8" w:val="clear"/>
        </w:rPr>
        <w:t xml:space="preserve">校董會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作為僱主，必須確保所有僱員在工作上，不會因性別、殘疾、家庭崗位或種族等任何原因受到歧視。本校須設立處理</w:t>
      </w:r>
      <w:r>
        <w:rPr>
          <w:rFonts w:ascii="Microsoft JhengHei" w:cs="Microsoft JhengHei" w:eastAsia="Microsoft JhengHei" w:hAnsi="Microsoft JhengHei"/>
          <w:sz w:val="22"/>
          <w:szCs w:val="22"/>
          <w:shd w:fill="FFF2B8" w:val="clear"/>
        </w:rPr>
        <w:t xml:space="preserve">員工投訴的正式機制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；所有人事政策和程序必須公平及公開，避免出現任何實際或可預見的利益衝突，亦不應有任何偏私之嫌。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1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 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2</w:t>
      </w:r>
    </w:p>
    <w:p>
      <w:pPr>
        <w:spacing w:after="60" w:before="12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8.2　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校在招聘教師時，須查閱應徵者的前任僱主所發出的服務證明書，並在徵得應徵者同意後，向其前任僱主查詢其工作表現，包括就前任僱主所知，應徵者是否正被調查有關其專業失德的指控。無論本校最終是否聘用有關應徵者，凡涉及應徵者曾有專業失德或違法行為的相關調查結果，均須提交</w:t>
      </w:r>
      <w:r>
        <w:rPr>
          <w:rFonts w:ascii="Microsoft JhengHei" w:cs="Microsoft JhengHei" w:eastAsia="Microsoft JhengHei" w:hAnsi="Microsoft JhengHei"/>
          <w:sz w:val="22"/>
          <w:szCs w:val="22"/>
          <w:shd w:fill="FFF2B8" w:val="clear"/>
        </w:rPr>
        <w:t xml:space="preserve">校董會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討論，並紀錄在案。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3</w:t>
      </w:r>
    </w:p>
    <w:p>
      <w:pPr>
        <w:spacing w:after="60" w:before="12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8.3　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本校須透過要求教師</w:t>
      </w:r>
      <w:r>
        <w:rPr>
          <w:rFonts w:ascii="Microsoft JhengHei" w:cs="Microsoft JhengHei" w:eastAsia="Microsoft JhengHei" w:hAnsi="Microsoft JhengHei"/>
          <w:sz w:val="22"/>
          <w:szCs w:val="22"/>
          <w:shd w:fill="FFF2B8" w:val="clear"/>
        </w:rPr>
        <w:t xml:space="preserve">簽署相關文件或發出書面指引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，清楚列出本校對教師在專業操守方面的要求和期望，並提醒教師須承諾秉持教師專業操守，為學生樹立良好典範，謹言慎行，包括注意其在社交媒體的言論，以免影響學生及社會人士對本校教師團隊的信心。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4</w:t>
      </w:r>
    </w:p>
    <w:p>
      <w:pPr>
        <w:spacing w:after="60" w:before="12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8.4　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校在甄選教師時，除考慮應徵者的學歷、專長、工作經驗及教學熱誠外，亦須考慮應徵者是否已通過《基本法及香港國安法》測試，以及其能否正確理解《憲法》、《基本法》及《國家安全法》，並自覺維護國家安全，以培育學生成為德才兼備、愛國愛家及具國際視野的公民。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5</w:t>
      </w:r>
    </w:p>
    <w:p>
      <w:pPr>
        <w:spacing w:after="60" w:before="12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8.5　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凡受本校聘用的全職教師，除非事先獲得</w:t>
      </w:r>
      <w:r>
        <w:rPr>
          <w:rFonts w:ascii="Microsoft JhengHei" w:cs="Microsoft JhengHei" w:eastAsia="Microsoft JhengHei" w:hAnsi="Microsoft JhengHei"/>
          <w:sz w:val="22"/>
          <w:szCs w:val="22"/>
          <w:shd w:fill="FFF2B8" w:val="clear"/>
        </w:rPr>
        <w:t xml:space="preserve">校董會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批准，否則不得在本校以外兼任其他工作。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6</w:t>
      </w:r>
    </w:p>
    <w:p>
      <w:pPr>
        <w:spacing w:after="60" w:before="12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8.6　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本校在進行收生甄選時，須遵守以下操守規定：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7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規定事項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具體要求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面見小組組成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須成立由最少兩名教師組成的面見小組，負責甄選學生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利益申報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所有負責甄選學生的人員，均須填寫及簽署利益申報表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文件保存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所有利益申報文件須妥善保存，以備查閱</w:t>
            </w:r>
          </w:p>
        </w:tc>
      </w:tr>
    </w:tbl>
    <w:p>
      <w:pPr>
        <w:spacing w:after="4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/>
      </w:r>
    </w:p>
    <w:p>
      <w:pPr>
        <w:spacing w:after="60" w:before="220"/>
      </w:pPr>
      <w:r>
        <w:rPr>
          <w:rFonts w:ascii="Microsoft JhengHei" w:cs="Microsoft JhengHei" w:eastAsia="Microsoft JhengHei" w:hAnsi="Microsoft JhengHei"/>
          <w:b/>
          <w:bCs/>
          <w:color w:val="1F4E36"/>
          <w:sz w:val="22"/>
          <w:szCs w:val="22"/>
        </w:rPr>
        <w:t xml:space="preserve">本章出處</w:t>
      </w:r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1　</w:t>
      </w:r>
      <w:hyperlink w:history="1" r:id="rId5dcpa4qkp_sh7wfwqoyl4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《學校行政手冊（2025年11月版）》第 20 頁</w:t>
        </w:r>
      </w:hyperlink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2　</w:t>
      </w:r>
      <w:hyperlink w:history="1" r:id="rIdsj28eiew0b7ix64ibfs3x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《學校行政手冊（2025年11月版）》第 179 頁</w:t>
        </w:r>
      </w:hyperlink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3, 4　</w:t>
      </w:r>
      <w:hyperlink w:history="1" r:id="rId-o4qrluxnyzfg3zhumtl3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《學校行政手冊（2025年11月版）》第 192 頁</w:t>
        </w:r>
      </w:hyperlink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5　</w:t>
      </w:r>
      <w:hyperlink w:history="1" r:id="rId0_47zztisfes-bd98muph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《學校行政手冊（2025年11月版）》第 182 頁</w:t>
        </w:r>
      </w:hyperlink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6　</w:t>
      </w:r>
      <w:hyperlink w:history="1" r:id="rIdbx8g-9nhscdx-jhuuwdia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《學校行政手冊（2025年11月版）》第 196 頁</w:t>
        </w:r>
      </w:hyperlink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7　</w:t>
      </w:r>
      <w:hyperlink w:history="1" r:id="rIddyyz2gyxntcwde_g48sdq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《學校行政手冊（2025年11月版）》第 51 頁</w:t>
        </w:r>
      </w:hyperlink>
    </w:p>
    <w:p>
      <w:pPr>
        <w:pStyle w:val="Heading1"/>
        <w:pageBreakBefore/>
        <w:spacing w:after="100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9. 資歷法規遵守</w:t>
      </w:r>
    </w:p>
    <w:p>
      <w:pPr>
        <w:spacing w:after="60" w:before="12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9.1　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本校聘用之任何人員，非屬檢定教員或准用教員者，不得在本校任教；本校僱用或准許並非檢定教員或准用教員之人士在校教學，屬違法行為。本校就以下兩類人士適用下列法定限制：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1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 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2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426"/>
        <w:gridCol w:w="220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人士類別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限制事項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例外條件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非檢定教員或非准用教員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不得在本校任教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不適用；屬違法行為（《教育條例》第42(1)條及第87(3)條）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曾被取消／拒絕教師註冊之人士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不得進入或逗留於本校；不得在本校任教或擔任任何非教學職務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除非事前取得教育局常任秘書長之書面准許</w:t>
            </w:r>
          </w:p>
        </w:tc>
      </w:tr>
    </w:tbl>
    <w:p>
      <w:pPr>
        <w:spacing w:after="4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/>
      </w:r>
    </w:p>
    <w:p>
      <w:pPr>
        <w:spacing w:after="60" w:before="12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9.2　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由2023/24學年起，本校在聘用教師前，須查核擬聘用人士是否已在聘任生效前取得由教育局、公務員事務局或政府部門發出之《基本法及香港國安法》測試及格成績。本校按申請教席類別適用下列查核要求：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3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教席類別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適用測試級別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學位教席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學位程度測試及格成績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非學位教席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非學位程度或學位程度測試及格成績</w:t>
            </w:r>
          </w:p>
        </w:tc>
      </w:tr>
    </w:tbl>
    <w:p>
      <w:pPr>
        <w:spacing w:after="4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/>
      </w:r>
    </w:p>
    <w:p>
      <w:pPr>
        <w:spacing w:after="60" w:before="220"/>
      </w:pPr>
      <w:r>
        <w:rPr>
          <w:rFonts w:ascii="Microsoft JhengHei" w:cs="Microsoft JhengHei" w:eastAsia="Microsoft JhengHei" w:hAnsi="Microsoft JhengHei"/>
          <w:b/>
          <w:bCs/>
          <w:color w:val="1F4E36"/>
          <w:sz w:val="22"/>
          <w:szCs w:val="22"/>
        </w:rPr>
        <w:t xml:space="preserve">本章出處</w:t>
      </w:r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1　</w:t>
      </w:r>
      <w:hyperlink w:history="1" r:id="rIdrwqanzqpgpdwjpt-k5pi_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《學校行政手冊（2025年11月版）》第 193 頁</w:t>
        </w:r>
      </w:hyperlink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2　</w:t>
      </w:r>
      <w:hyperlink w:history="1" r:id="rId2ttspfgrl43ccr2ffbv0k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《學校行政手冊（2025年11月版）》第 194 頁</w:t>
        </w:r>
      </w:hyperlink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3　</w:t>
      </w:r>
      <w:hyperlink w:history="1" r:id="rIdxcgkd6ibnwoewvitvzagh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《學校行政手冊（2025年11月版）》第 191 頁</w:t>
        </w:r>
      </w:hyperlink>
    </w:p>
    <w:p>
      <w:pPr>
        <w:pStyle w:val="Heading1"/>
        <w:pageBreakBefore/>
        <w:spacing w:after="100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10. 國家安全教育</w:t>
      </w:r>
    </w:p>
    <w:p>
      <w:pPr>
        <w:spacing w:after="60" w:before="12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10.1　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本校於聘用任何教師前，必須查核擬聘用人士是否已在聘任生效前取得由教育局、公務員事務局或其他政府部門發出的《基本法及香港國安法》測試及格成績，方可確認聘任生效。本校須於每學年開始後，透過</w:t>
      </w:r>
      <w:r>
        <w:rPr>
          <w:rFonts w:ascii="Microsoft JhengHei" w:cs="Microsoft JhengHei" w:eastAsia="Microsoft JhengHei" w:hAnsi="Microsoft JhengHei"/>
          <w:sz w:val="22"/>
          <w:szCs w:val="22"/>
          <w:shd w:fill="FFF2B8" w:val="clear"/>
        </w:rPr>
        <w:t xml:space="preserve">電子化服務入門網站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向教育局呈交該學年新聘教師的資料。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1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 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2</w:t>
      </w:r>
    </w:p>
    <w:p>
      <w:pPr>
        <w:spacing w:after="60" w:before="12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10.2　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校確保所有教職員均須秉持專業操守，遵守法律及社會接受的行為準則，以符合社會對教育工作者在道德及專業方面的期望。本校須加強防範及制止在校內進行任何違反下列法律的教學和活動，並於發現違規行為後</w:t>
      </w:r>
      <w:r>
        <w:rPr>
          <w:rFonts w:ascii="Microsoft JhengHei" w:cs="Microsoft JhengHei" w:eastAsia="Microsoft JhengHei" w:hAnsi="Microsoft JhengHei"/>
          <w:sz w:val="22"/>
          <w:szCs w:val="22"/>
          <w:shd w:fill="FFF2B8" w:val="clear"/>
        </w:rPr>
        <w:t xml:space="preserve">盡快跟進處理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。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3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 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4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序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法律名稱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《基本法》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2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《香港國家安全法》（《香港國安法》）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3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《維護國家安全條例》</w:t>
            </w:r>
          </w:p>
        </w:tc>
      </w:tr>
    </w:tbl>
    <w:p>
      <w:pPr>
        <w:spacing w:after="4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/>
      </w:r>
    </w:p>
    <w:p>
      <w:pPr>
        <w:spacing w:after="60" w:before="220"/>
      </w:pPr>
      <w:r>
        <w:rPr>
          <w:rFonts w:ascii="Microsoft JhengHei" w:cs="Microsoft JhengHei" w:eastAsia="Microsoft JhengHei" w:hAnsi="Microsoft JhengHei"/>
          <w:b/>
          <w:bCs/>
          <w:color w:val="1F4E36"/>
          <w:sz w:val="22"/>
          <w:szCs w:val="22"/>
        </w:rPr>
        <w:t xml:space="preserve">本章出處</w:t>
      </w:r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1　</w:t>
      </w:r>
      <w:hyperlink w:history="1" r:id="rId6tpoxz9gc9cezhajirz_r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《學校行政手冊（2025年11月版）》第 217 頁</w:t>
        </w:r>
      </w:hyperlink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2　</w:t>
      </w:r>
      <w:hyperlink w:history="1" r:id="rId0tu51epl6mbjsslnlgotq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《學校行政手冊（2025年11月版）》第 182 頁</w:t>
        </w:r>
      </w:hyperlink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3　</w:t>
      </w:r>
      <w:hyperlink w:history="1" r:id="rIdggedw0tcjdhmmyvrt9sau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《學校行政手冊（2025年11月版）》第 136 頁</w:t>
        </w:r>
      </w:hyperlink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4　</w:t>
      </w:r>
      <w:hyperlink w:history="1" r:id="rId91722ptoaxhhrixo-eao2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《學校行政手冊（2025年11月版）》第 137 頁</w:t>
        </w:r>
      </w:hyperlink>
    </w:p>
    <w:p>
      <w:pPr>
        <w:pStyle w:val="Heading1"/>
        <w:pageBreakBefore/>
        <w:spacing w:after="100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11. 持續專業發展</w:t>
      </w:r>
    </w:p>
    <w:p>
      <w:pPr>
        <w:spacing w:after="60" w:before="12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11.1　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本校全體教師須按照教育局及</w:t>
      </w:r>
      <w:r>
        <w:rPr>
          <w:rFonts w:ascii="Microsoft JhengHei" w:cs="Microsoft JhengHei" w:eastAsia="Microsoft JhengHei" w:hAnsi="Microsoft JhengHei"/>
          <w:sz w:val="22"/>
          <w:szCs w:val="22"/>
          <w:shd w:fill="FFF2B8" w:val="clear"/>
        </w:rPr>
        <w:t xml:space="preserve">本校指引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，積極參與持續專業發展活動（</w:t>
      </w:r>
      <w:r>
        <w:rPr>
          <w:rFonts w:ascii="Microsoft JhengHei" w:cs="Microsoft JhengHei" w:eastAsia="Microsoft JhengHei" w:hAnsi="Microsoft JhengHei"/>
          <w:sz w:val="22"/>
          <w:szCs w:val="22"/>
          <w:shd w:fill="FFF2B8" w:val="clear"/>
        </w:rPr>
        <w:t xml:space="preserve">包括修讀有關培訓課程、與同儕分享和交流等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），並在不同的專業發展階段完成相應的進修要求，以持續提升專業能力。教師不得刻意拒絕或逃避參與培訓，亦不得未能符合指定的進修要求。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1</w:t>
      </w:r>
    </w:p>
    <w:p>
      <w:pPr>
        <w:spacing w:after="60" w:before="220"/>
      </w:pPr>
      <w:r>
        <w:rPr>
          <w:rFonts w:ascii="Microsoft JhengHei" w:cs="Microsoft JhengHei" w:eastAsia="Microsoft JhengHei" w:hAnsi="Microsoft JhengHei"/>
          <w:b/>
          <w:bCs/>
          <w:color w:val="1F4E36"/>
          <w:sz w:val="22"/>
          <w:szCs w:val="22"/>
        </w:rPr>
        <w:t xml:space="preserve">本章出處</w:t>
      </w:r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1　</w:t>
      </w:r>
      <w:hyperlink w:history="1" r:id="rId7p5xvhk0oi4ejymcpghco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《教師專業操守指引》第 16 頁</w:t>
        </w:r>
      </w:hyperlink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JhengHei" w:cs="Microsoft JhengHei" w:eastAsia="Microsoft JhengHei" w:hAnsi="Microsoft JhengHei"/>
        <w:color w:val="999999"/>
        <w:sz w:val="18"/>
        <w:szCs w:val="18"/>
      </w:rPr>
      <w:t xml:space="preserve">本校教師專業操守政策（範本草擬本）　·　第 </w:t>
    </w:r>
    <w:r>
      <w:rPr>
        <w:rFonts w:ascii="Microsoft JhengHei" w:cs="Microsoft JhengHei" w:eastAsia="Microsoft JhengHei" w:hAnsi="Microsoft JhengHei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JhengHei" w:cs="Microsoft JhengHei" w:eastAsia="Microsoft JhengHei" w:hAnsi="Microsoft JhengHei"/>
        <w:color w:val="999999"/>
        <w:sz w:val="18"/>
        <w:szCs w:val="18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240"/>
      <w:outlineLvl w:val="0"/>
    </w:pPr>
    <w:rPr>
      <w:rFonts w:ascii="Microsoft JhengHei" w:cs="Microsoft JhengHei" w:eastAsia="Microsoft JhengHei" w:hAnsi="Microsoft JhengHei"/>
      <w:b/>
      <w:bCs/>
      <w:color w:val="1F4E3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3zs2mvpmmfnibqa2ij6wl" Type="http://schemas.openxmlformats.org/officeDocument/2006/relationships/hyperlink" Target="https://www.edb.gov.hk/tc/teacher/guidelines_tpc/#page=10" TargetMode="External"/><Relationship Id="rIdrotepj0ndjrbnxglu21dr" Type="http://schemas.openxmlformats.org/officeDocument/2006/relationships/hyperlink" Target="https://www.edb.gov.hk/tc/teacher/guidelines_tpc/#page=11" TargetMode="External"/><Relationship Id="rIdcito1nir0pcni2ol2c53e" Type="http://schemas.openxmlformats.org/officeDocument/2006/relationships/hyperlink" Target="https://www.edb.gov.hk/tc/teacher/guidelines_tpc/#page=8" TargetMode="External"/><Relationship Id="rIdeuss45bflhgvcddlki6wy" Type="http://schemas.openxmlformats.org/officeDocument/2006/relationships/hyperlink" Target="https://www.edb.gov.hk/tc/teacher/guidelines_tpc/#page=9" TargetMode="External"/><Relationship Id="rIdmd8w2wavlbbiyiwcxln9k" Type="http://schemas.openxmlformats.org/officeDocument/2006/relationships/hyperlink" Target="https://www.edb.gov.hk/tc/teacher/guidelines_tpc/#page=16" TargetMode="External"/><Relationship Id="rIdqcd0jef8har1i2rkfyyr2" Type="http://schemas.openxmlformats.org/officeDocument/2006/relationships/hyperlink" Target="https://www.edb.gov.hk/tc/teacher/guidelines_tpc/#page=6" TargetMode="External"/><Relationship Id="rIdwrndmokvai8no0p5i8chs" Type="http://schemas.openxmlformats.org/officeDocument/2006/relationships/hyperlink" Target="https://www.edb.gov.hk/attachment/tc/sch-admin/regulations/sch-admin-guide/SAG_C_markup.pdf#page=183" TargetMode="External"/><Relationship Id="rIddxvyljr7f2jthwmzagdlo" Type="http://schemas.openxmlformats.org/officeDocument/2006/relationships/hyperlink" Target="https://www.edb.gov.hk/attachment/tc/sch-admin/regulations/sch-admin-guide/SAG_C_markup.pdf#page=185" TargetMode="External"/><Relationship Id="rIdde-__7dks0z2x7ympat7d" Type="http://schemas.openxmlformats.org/officeDocument/2006/relationships/hyperlink" Target="https://www.edb.gov.hk/tc/teacher/guidelines_tpc/#page=14" TargetMode="External"/><Relationship Id="rId6uef-iwkhe9u4kybwefvo" Type="http://schemas.openxmlformats.org/officeDocument/2006/relationships/hyperlink" Target="https://www.edb.gov.hk/attachment/tc/sch-admin/regulations/sch-admin-guide/SAG_C_markup.pdf#page=15" TargetMode="External"/><Relationship Id="rIdavuwg9p6yfwg2fvshoyw3" Type="http://schemas.openxmlformats.org/officeDocument/2006/relationships/hyperlink" Target="https://www.edb.gov.hk/tc/teacher/guidelines_tpc/#page=13" TargetMode="External"/><Relationship Id="rIdl6lsvd3flhlb2mq-shyt4" Type="http://schemas.openxmlformats.org/officeDocument/2006/relationships/hyperlink" Target="https://www.edb.gov.hk/tc/teacher/guidelines_tpc/#page=12" TargetMode="External"/><Relationship Id="rIdzobntvkflt9cw8szhdjjc" Type="http://schemas.openxmlformats.org/officeDocument/2006/relationships/hyperlink" Target="https://www.edb.gov.hk/attachment/tc/sch-admin/regulations/sch-admin-guide/SAG_C_markup.pdf#page=94" TargetMode="External"/><Relationship Id="rIdooehdqlykosjicahcbttd" Type="http://schemas.openxmlformats.org/officeDocument/2006/relationships/hyperlink" Target="https://www.edb.gov.hk/attachment/tc/sch-admin/regulations/sch-admin-guide/SAG_C_markup.pdf#page=235" TargetMode="External"/><Relationship Id="rIdez6-l2zqy10e-q6l4rdbx" Type="http://schemas.openxmlformats.org/officeDocument/2006/relationships/hyperlink" Target="https://www.edb.gov.hk/tc/teacher/guidelines_tpc/#page=12" TargetMode="External"/><Relationship Id="rIdmtpt7w0swa3owewnazfh7" Type="http://schemas.openxmlformats.org/officeDocument/2006/relationships/hyperlink" Target="https://www.edb.gov.hk/attachment/tc/sch-admin/regulations/sch-admin-guide/SAG_C_markup.pdf#page=248" TargetMode="External"/><Relationship Id="rIdvplien4q2dziqgjmivjlf" Type="http://schemas.openxmlformats.org/officeDocument/2006/relationships/hyperlink" Target="https://www.edb.gov.hk/attachment/tc/sch-admin/regulations/sch-admin-guide/SAG_C_markup.pdf#page=81" TargetMode="External"/><Relationship Id="rIdh7av98eg-ftuud0jkvmyi" Type="http://schemas.openxmlformats.org/officeDocument/2006/relationships/hyperlink" Target="https://www.edb.gov.hk/tc/teacher/guidelines_tpc/#page=14" TargetMode="External"/><Relationship Id="rIdqk9xghblbwf0qiihmj8bt" Type="http://schemas.openxmlformats.org/officeDocument/2006/relationships/hyperlink" Target="https://www.edb.gov.hk/tc/teacher/guidelines_tpc/#page=15" TargetMode="External"/><Relationship Id="rId8t0bwiprv2evzy2ziblqt" Type="http://schemas.openxmlformats.org/officeDocument/2006/relationships/hyperlink" Target="https://www.edb.gov.hk/tc/teacher/guidelines_tpc/#page=11" TargetMode="External"/><Relationship Id="rIdyu0_04mxezrwinqhlkrxj" Type="http://schemas.openxmlformats.org/officeDocument/2006/relationships/hyperlink" Target="https://www.edb.gov.hk/attachment/tc/sch-admin/regulations/sch-admin-guide/SAG_C_markup.pdf#page=206" TargetMode="External"/><Relationship Id="rIdd073nnwfwwtdrej3-spr4" Type="http://schemas.openxmlformats.org/officeDocument/2006/relationships/hyperlink" Target="https://www.edb.gov.hk/attachment/tc/sch-admin/regulations/sch-admin-guide/SAG_C_markup.pdf#page=233" TargetMode="External"/><Relationship Id="rIdpvjbhm2ayxqszgvydn84t" Type="http://schemas.openxmlformats.org/officeDocument/2006/relationships/hyperlink" Target="https://www.edb.gov.hk/attachment/tc/sch-admin/regulations/sch-admin-guide/SAG_C_markup.pdf#page=234" TargetMode="External"/><Relationship Id="rIdgx9bta3o5hm9ovm0_ds63" Type="http://schemas.openxmlformats.org/officeDocument/2006/relationships/hyperlink" Target="https://www.edb.gov.hk/attachment/tc/sch-admin/regulations/sch-admin-guide/SAG_C_markup.pdf#page=214" TargetMode="External"/><Relationship Id="rId3_4hsqjzah4psmnkldcgx" Type="http://schemas.openxmlformats.org/officeDocument/2006/relationships/hyperlink" Target="https://www.edb.gov.hk/attachment/tc/sch-admin/regulations/sch-admin-guide/SAG_C_markup.pdf#page=37" TargetMode="External"/><Relationship Id="rIdhe_tujghqz6g_bh1rokye" Type="http://schemas.openxmlformats.org/officeDocument/2006/relationships/hyperlink" Target="https://www.edb.gov.hk/tc/teacher/guidelines_tpc/#page=8" TargetMode="External"/><Relationship Id="rIdlxuh0a53nsncw_0jc33i_" Type="http://schemas.openxmlformats.org/officeDocument/2006/relationships/hyperlink" Target="https://www.edb.gov.hk/attachment/tc/sch-admin/regulations/sch-admin-guide/SAG_C_markup.pdf#page=205" TargetMode="External"/><Relationship Id="rIdnjs7s2tcj0lvsay2k3qfi" Type="http://schemas.openxmlformats.org/officeDocument/2006/relationships/hyperlink" Target="https://www.edb.gov.hk/attachment/tc/sch-admin/regulations/sch-admin-guide/SAG_C_markup.pdf#page=195" TargetMode="External"/><Relationship Id="rIdljmpmhqxpry7yr-yoyjxp" Type="http://schemas.openxmlformats.org/officeDocument/2006/relationships/hyperlink" Target="https://www.edb.gov.hk/attachment/tc/sch-admin/regulations/sch-admin-guide/SAG_C_markup.pdf#page=183" TargetMode="External"/><Relationship Id="rId25wivw4bn8hsw-lrkqdnb" Type="http://schemas.openxmlformats.org/officeDocument/2006/relationships/hyperlink" Target="https://www.edb.gov.hk/attachment/tc/sch-admin/regulations/sch-admin-guide/SAG_C_markup.pdf#page=215" TargetMode="External"/><Relationship Id="rId_bfnpftmxt-2ihhifly_o" Type="http://schemas.openxmlformats.org/officeDocument/2006/relationships/hyperlink" Target="https://www.edb.gov.hk/attachment/tc/sch-admin/regulations/sch-admin-guide/SAG_C_markup.pdf#page=235" TargetMode="External"/><Relationship Id="rIdmax_h2cmns01aihstjplw" Type="http://schemas.openxmlformats.org/officeDocument/2006/relationships/hyperlink" Target="https://www.edb.gov.hk/tc/teacher/guidelines_tpc/#page=23" TargetMode="External"/><Relationship Id="rIdtmf2236enbspuiyi8vuhv" Type="http://schemas.openxmlformats.org/officeDocument/2006/relationships/hyperlink" Target="https://www.edb.gov.hk/attachment/tc/sch-admin/regulations/sch-admin-guide/SAG_C_markup.pdf#page=206" TargetMode="External"/><Relationship Id="rId4esrxmdlsau2ibsmo8td3" Type="http://schemas.openxmlformats.org/officeDocument/2006/relationships/hyperlink" Target="https://www.edb.gov.hk/tc/teacher/guidelines_tpc/#page=19" TargetMode="External"/><Relationship Id="rIdvhytqajxsvrpmw7ww1fi-" Type="http://schemas.openxmlformats.org/officeDocument/2006/relationships/hyperlink" Target="https://www.edb.gov.hk/tc/teacher/guidelines_tpc/#page=22" TargetMode="External"/><Relationship Id="rId8zbtwyngztugxi0ujy4rr" Type="http://schemas.openxmlformats.org/officeDocument/2006/relationships/hyperlink" Target="https://www.edb.gov.hk/tc/teacher/guidelines_tpc/#page=25" TargetMode="External"/><Relationship Id="rIdvhxxdqfpbaayx1js4ijph" Type="http://schemas.openxmlformats.org/officeDocument/2006/relationships/hyperlink" Target="https://www.edb.gov.hk/attachment/tc/sch-admin/regulations/sch-admin-guide/SAG_C_markup.pdf#page=236" TargetMode="External"/><Relationship Id="rId91kbpafclzkjemha2xa-k" Type="http://schemas.openxmlformats.org/officeDocument/2006/relationships/hyperlink" Target="https://www.edb.gov.hk/attachment/tc/sch-admin/regulations/sch-admin-guide/SAG_C_markup.pdf#page=206" TargetMode="External"/><Relationship Id="rIdgqggiamgzzzuyh9rc-vut" Type="http://schemas.openxmlformats.org/officeDocument/2006/relationships/hyperlink" Target="https://www.edb.gov.hk/attachment/tc/sch-admin/regulations/sch-admin-guide/SAG_C_markup.pdf#page=123" TargetMode="External"/><Relationship Id="rIdnyn5ijrbzjyacbrsjydol" Type="http://schemas.openxmlformats.org/officeDocument/2006/relationships/hyperlink" Target="https://www.edb.gov.hk/attachment/tc/sch-admin/regulations/sch-admin-guide/SAG_C_markup.pdf#page=240" TargetMode="External"/><Relationship Id="rIdxmblpxu_k4mmjmmkqnwwe" Type="http://schemas.openxmlformats.org/officeDocument/2006/relationships/hyperlink" Target="https://www.edb.gov.hk/attachment/tc/sch-admin/regulations/sch-admin-guide/SAG_C_markup.pdf#page=237" TargetMode="External"/><Relationship Id="rIdmextyox6qfcgrprlvahwn" Type="http://schemas.openxmlformats.org/officeDocument/2006/relationships/hyperlink" Target="https://www.edb.gov.hk/attachment/tc/sch-admin/regulations/sch-admin-guide/SAG_C_markup.pdf#page=208" TargetMode="External"/><Relationship Id="rIds1yfyjegp8w64oxdk-ran" Type="http://schemas.openxmlformats.org/officeDocument/2006/relationships/hyperlink" Target="https://www.edb.gov.hk/attachment/tc/sch-admin/regulations/sch-admin-guide/SAG_C_markup.pdf#page=239" TargetMode="External"/><Relationship Id="rId5dcpa4qkp_sh7wfwqoyl4" Type="http://schemas.openxmlformats.org/officeDocument/2006/relationships/hyperlink" Target="https://www.edb.gov.hk/attachment/tc/sch-admin/regulations/sch-admin-guide/SAG_C_markup.pdf#page=20" TargetMode="External"/><Relationship Id="rIdsj28eiew0b7ix64ibfs3x" Type="http://schemas.openxmlformats.org/officeDocument/2006/relationships/hyperlink" Target="https://www.edb.gov.hk/attachment/tc/sch-admin/regulations/sch-admin-guide/SAG_C_markup.pdf#page=179" TargetMode="External"/><Relationship Id="rId-o4qrluxnyzfg3zhumtl3" Type="http://schemas.openxmlformats.org/officeDocument/2006/relationships/hyperlink" Target="https://www.edb.gov.hk/attachment/tc/sch-admin/regulations/sch-admin-guide/SAG_C_markup.pdf#page=192" TargetMode="External"/><Relationship Id="rId0_47zztisfes-bd98muph" Type="http://schemas.openxmlformats.org/officeDocument/2006/relationships/hyperlink" Target="https://www.edb.gov.hk/attachment/tc/sch-admin/regulations/sch-admin-guide/SAG_C_markup.pdf#page=182" TargetMode="External"/><Relationship Id="rIdbx8g-9nhscdx-jhuuwdia" Type="http://schemas.openxmlformats.org/officeDocument/2006/relationships/hyperlink" Target="https://www.edb.gov.hk/attachment/tc/sch-admin/regulations/sch-admin-guide/SAG_C_markup.pdf#page=196" TargetMode="External"/><Relationship Id="rIddyyz2gyxntcwde_g48sdq" Type="http://schemas.openxmlformats.org/officeDocument/2006/relationships/hyperlink" Target="https://www.edb.gov.hk/attachment/tc/sch-admin/regulations/sch-admin-guide/SAG_C_markup.pdf#page=51" TargetMode="External"/><Relationship Id="rIdrwqanzqpgpdwjpt-k5pi_" Type="http://schemas.openxmlformats.org/officeDocument/2006/relationships/hyperlink" Target="https://www.edb.gov.hk/attachment/tc/sch-admin/regulations/sch-admin-guide/SAG_C_markup.pdf#page=193" TargetMode="External"/><Relationship Id="rId2ttspfgrl43ccr2ffbv0k" Type="http://schemas.openxmlformats.org/officeDocument/2006/relationships/hyperlink" Target="https://www.edb.gov.hk/attachment/tc/sch-admin/regulations/sch-admin-guide/SAG_C_markup.pdf#page=194" TargetMode="External"/><Relationship Id="rIdxcgkd6ibnwoewvitvzagh" Type="http://schemas.openxmlformats.org/officeDocument/2006/relationships/hyperlink" Target="https://www.edb.gov.hk/attachment/tc/sch-admin/regulations/sch-admin-guide/SAG_C_markup.pdf#page=191" TargetMode="External"/><Relationship Id="rId6tpoxz9gc9cezhajirz_r" Type="http://schemas.openxmlformats.org/officeDocument/2006/relationships/hyperlink" Target="https://www.edb.gov.hk/attachment/tc/sch-admin/regulations/sch-admin-guide/SAG_C_markup.pdf#page=217" TargetMode="External"/><Relationship Id="rId0tu51epl6mbjsslnlgotq" Type="http://schemas.openxmlformats.org/officeDocument/2006/relationships/hyperlink" Target="https://www.edb.gov.hk/attachment/tc/sch-admin/regulations/sch-admin-guide/SAG_C_markup.pdf#page=182" TargetMode="External"/><Relationship Id="rIdggedw0tcjdhmmyvrt9sau" Type="http://schemas.openxmlformats.org/officeDocument/2006/relationships/hyperlink" Target="https://www.edb.gov.hk/attachment/tc/sch-admin/regulations/sch-admin-guide/SAG_C_markup.pdf#page=136" TargetMode="External"/><Relationship Id="rId91722ptoaxhhrixo-eao2" Type="http://schemas.openxmlformats.org/officeDocument/2006/relationships/hyperlink" Target="https://www.edb.gov.hk/attachment/tc/sch-admin/regulations/sch-admin-guide/SAG_C_markup.pdf#page=137" TargetMode="External"/><Relationship Id="rId7p5xvhk0oi4ejymcpghco" Type="http://schemas.openxmlformats.org/officeDocument/2006/relationships/hyperlink" Target="https://www.edb.gov.hk/tc/teacher/guidelines_tpc/#page=16" TargetMode="External"/><Relationship Id="rId6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2026-06-13T21:06:00.163Z</dcterms:created>
  <dcterms:modified xsi:type="dcterms:W3CDTF">2026-06-13T21:06:00.164Z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