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12285D">
      <w:pPr>
        <w:pStyle w:val="164"/>
        <w:jc w:val="center"/>
      </w:pPr>
      <w:r>
        <w:t>机器学习在污水处理厂碳排放核算与减排中的应用研究进展</w:t>
      </w:r>
    </w:p>
    <w:p w14:paraId="070CF169">
      <w:pPr>
        <w:pStyle w:val="3"/>
        <w:numPr>
          <w:ilvl w:val="0"/>
          <w:numId w:val="7"/>
        </w:numPr>
        <w:bidi w:val="0"/>
        <w:ind w:left="425" w:leftChars="0" w:hanging="425" w:firstLineChars="0"/>
      </w:pPr>
      <w:r>
        <w:t>介绍</w:t>
      </w:r>
    </w:p>
    <w:p w14:paraId="772F726C">
      <w:r>
        <w:rPr>
          <w:rFonts w:ascii="宋体" w:hAnsi="宋体" w:eastAsia="宋体"/>
          <w:sz w:val="24"/>
        </w:rPr>
        <w:t>随着全球人口增长和城市扩张，污水处理对保护水环境越来越重要。污水处理厂（WWTP）通过处理污水来保护水资源，降低不当排放对水生生态系统造成的风险</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w:t>
      </w:r>
      <w:r>
        <w:rPr>
          <w:rFonts w:ascii="Times New Roman" w:hAnsi="Times New Roman" w:eastAsia="宋体" w:cs="Times New Roman"/>
          <w:color w:val="000000"/>
          <w:sz w:val="24"/>
          <w:szCs w:val="24"/>
          <w:vertAlign w:val="superscript"/>
        </w:rPr>
        <w:fldChar w:fldCharType="end"/>
      </w:r>
      <w:r>
        <w:rPr>
          <w:rFonts w:ascii="宋体" w:hAnsi="宋体" w:eastAsia="宋体"/>
          <w:sz w:val="24"/>
        </w:rPr>
        <w:t>。近年来，传统污水处理工艺不断改进，新的工艺也在不断涌现。即使处理后的污水达到国家排放标准，污水处理厂仍需应对日益提高的环保要求，尤其是温室气体（GHG）减排要求。污水处理行业产生的碳排放量占全社会碳排放总量的1%至2%</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w:t>
      </w:r>
      <w:r>
        <w:rPr>
          <w:rFonts w:ascii="Times New Roman" w:hAnsi="Times New Roman" w:eastAsia="宋体" w:cs="Times New Roman"/>
          <w:color w:val="000000"/>
          <w:sz w:val="24"/>
          <w:szCs w:val="24"/>
          <w:vertAlign w:val="superscript"/>
        </w:rPr>
        <w:fldChar w:fldCharType="end"/>
      </w:r>
      <w:r>
        <w:rPr>
          <w:rFonts w:ascii="宋体" w:hAnsi="宋体" w:eastAsia="宋体"/>
          <w:sz w:val="24"/>
        </w:rPr>
        <w:t>。这些排放主要分为两类：一类是处理过程中直接排放的二氧化碳（CO₂）、甲烷（CH₄）和一氧化二氮（N₂O）等气体；另一类是设备运行、能源消耗以及污水处理过程中添加的化学品等造成的间接碳排放。通过技术创新和工艺优化，可以提高能源利用效率，并有望大幅降低碳排放</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9F2EA25">
      <w:r>
        <w:rPr>
          <w:rFonts w:ascii="宋体" w:hAnsi="宋体" w:eastAsia="宋体"/>
          <w:sz w:val="24"/>
        </w:rPr>
        <w:t>在实际应用中，工艺优化通常比开发新技术更容易实施，其中一种方式是将多种处理工艺结合使用。由于污水水质通常较为复杂，单一处理工艺往往不足以达到预期的处理效果。因此，通常需要结合多种工艺，以提高处理效果并降低成本</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ref4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[4]</w:t>
      </w:r>
      <w:r>
        <w:rPr>
          <w:rFonts w:ascii="Times New Roman" w:hAnsi="Times New Roman" w:eastAsia="宋体" w:cs="Times New Roman"/>
          <w:color w:val="000000"/>
          <w:sz w:val="24"/>
          <w:szCs w:val="24"/>
          <w:vertAlign w:val="superscript"/>
        </w:rPr>
        <w:fldChar w:fldCharType="end"/>
      </w:r>
      <w:r>
        <w:rPr>
          <w:rFonts w:ascii="宋体" w:hAnsi="宋体" w:eastAsia="宋体"/>
          <w:sz w:val="24"/>
        </w:rPr>
        <w:t>。不过，多种污水处理工艺能否相互配合、运行是否复杂，以及如何设计和优化，仍是实际应用中的难点。例如，在用于金属回收的电化学耦合技术中，确定最佳运行参数就较为困难</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ref5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[5]</w:t>
      </w:r>
      <w:r>
        <w:rPr>
          <w:rFonts w:ascii="Times New Roman" w:hAnsi="Times New Roman" w:eastAsia="宋体" w:cs="Times New Roman"/>
          <w:color w:val="000000"/>
          <w:sz w:val="24"/>
          <w:szCs w:val="24"/>
          <w:vertAlign w:val="superscript"/>
        </w:rPr>
        <w:fldChar w:fldCharType="end"/>
      </w:r>
      <w:r>
        <w:rPr>
          <w:rFonts w:ascii="宋体" w:hAnsi="宋体" w:eastAsia="宋体"/>
          <w:sz w:val="24"/>
        </w:rPr>
        <w:t>。在将光催化与生物处理结合用于水体修复时，光照和光照产生的自由基还可能损伤微生物</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ref6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[6]</w:t>
      </w:r>
      <w:r>
        <w:rPr>
          <w:rFonts w:ascii="Times New Roman" w:hAnsi="Times New Roman" w:eastAsia="宋体" w:cs="Times New Roman"/>
          <w:color w:val="000000"/>
          <w:sz w:val="24"/>
          <w:szCs w:val="24"/>
          <w:vertAlign w:val="superscript"/>
        </w:rPr>
        <w:fldChar w:fldCharType="end"/>
      </w:r>
      <w:r>
        <w:rPr>
          <w:rFonts w:ascii="宋体" w:hAnsi="宋体" w:eastAsia="宋体"/>
          <w:sz w:val="24"/>
        </w:rPr>
        <w:t>。机器学习（ML）等人工智能（AI）技术有望帮助解决这些问题。在污水处理中，传感器和在线监测设备可以自动采集大量数据，帮助预测生化需氧量（BOD）、化学需氧量（COD）、营养物浓度和悬浮物浓度等水质指标，并为运行参数调整提供依据</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ref7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[7]</w:t>
      </w:r>
      <w:r>
        <w:rPr>
          <w:rFonts w:ascii="Times New Roman" w:hAnsi="Times New Roman" w:eastAsia="宋体" w:cs="Times New Roman"/>
          <w:color w:val="000000"/>
          <w:sz w:val="24"/>
          <w:szCs w:val="24"/>
          <w:vertAlign w:val="superscript"/>
        </w:rPr>
        <w:fldChar w:fldCharType="end"/>
      </w:r>
      <w:r>
        <w:rPr>
          <w:rFonts w:ascii="宋体" w:hAnsi="宋体" w:eastAsia="宋体"/>
          <w:sz w:val="24"/>
        </w:rPr>
        <w:t>。通过分析这些数据，监测系统可以发出异常警报，机器学习模型还可以预测进出水水质，从而提高处理过程的稳定性和效率</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ref7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[7]</w:t>
      </w:r>
      <w:r>
        <w:rPr>
          <w:rFonts w:ascii="Times New Roman" w:hAnsi="Times New Roman" w:eastAsia="宋体" w:cs="Times New Roman"/>
          <w:color w:val="000000"/>
          <w:sz w:val="24"/>
          <w:szCs w:val="24"/>
          <w:vertAlign w:val="superscript"/>
        </w:rPr>
        <w:fldChar w:fldCharType="end"/>
      </w:r>
      <w:r>
        <w:rPr>
          <w:rFonts w:ascii="宋体" w:hAnsi="宋体" w:eastAsia="宋体"/>
          <w:sz w:val="24"/>
        </w:rPr>
        <w:t>。机器学习通过分析大量历史数据来训练模型，并根据验证结果不断改进模型。将机器学习用于污水处理，可以动态监测处理过程、调整运行参数、诊断故障并预测处理结果，从而提高处理效率和自动化水平，减少资源浪费与污染</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ref8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[8]</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2C29E876">
      <w:r>
        <w:rPr>
          <w:rFonts w:ascii="宋体" w:hAnsi="宋体" w:eastAsia="宋体"/>
          <w:sz w:val="24"/>
        </w:rPr>
        <w:t>机器学习在污水处理领域也具有较大的减排潜力，可以帮助污水处理厂降低碳排放，满足碳排放控制要求，并向碳中和目标迈进。机器学习在污水处理厂各处理环节中的应用已取得显著进展。例如，Alvi等人综述了深度学习在污水处理中的应用</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ref9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[9]</w:t>
      </w:r>
      <w:r>
        <w:rPr>
          <w:rFonts w:ascii="Times New Roman" w:hAnsi="Times New Roman" w:eastAsia="宋体" w:cs="Times New Roman"/>
          <w:color w:val="000000"/>
          <w:sz w:val="24"/>
          <w:szCs w:val="24"/>
          <w:vertAlign w:val="superscript"/>
        </w:rPr>
        <w:fldChar w:fldCharType="end"/>
      </w:r>
      <w:r>
        <w:rPr>
          <w:rFonts w:ascii="宋体" w:hAnsi="宋体" w:eastAsia="宋体"/>
          <w:sz w:val="24"/>
        </w:rPr>
        <w:t>；Seshan等人开发了基于长短期记忆网络（LSTM）的N₂O排放预测模型</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ref10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[10]</w:t>
      </w:r>
      <w:r>
        <w:rPr>
          <w:rFonts w:ascii="Times New Roman" w:hAnsi="Times New Roman" w:eastAsia="宋体" w:cs="Times New Roman"/>
          <w:color w:val="000000"/>
          <w:sz w:val="24"/>
          <w:szCs w:val="24"/>
          <w:vertAlign w:val="superscript"/>
        </w:rPr>
        <w:fldChar w:fldCharType="end"/>
      </w:r>
      <w:r>
        <w:rPr>
          <w:rFonts w:ascii="宋体" w:hAnsi="宋体" w:eastAsia="宋体"/>
          <w:sz w:val="24"/>
        </w:rPr>
        <w:t>；Safder等人开发了用于监测污泥指标的混合模型</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ref11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[11]</w:t>
      </w:r>
      <w:r>
        <w:rPr>
          <w:rFonts w:ascii="Times New Roman" w:hAnsi="Times New Roman" w:eastAsia="宋体" w:cs="Times New Roman"/>
          <w:color w:val="000000"/>
          <w:sz w:val="24"/>
          <w:szCs w:val="24"/>
          <w:vertAlign w:val="superscript"/>
        </w:rPr>
        <w:fldChar w:fldCharType="end"/>
      </w:r>
      <w:r>
        <w:rPr>
          <w:rFonts w:ascii="宋体" w:hAnsi="宋体" w:eastAsia="宋体"/>
          <w:sz w:val="24"/>
        </w:rPr>
        <w:t>。但现有综述主要关注过程控制、气体排放预测或污泥资源化利用等单个环节，缺少将机器学习应用于污水、污泥和气体三个方面的统一框架。这三个方面分别对应提高污水处理效率和降低能耗、减少污泥量和回收资源，以及减少温室气体排放。本综述率先从污水处理全流程出发，分析机器学习在污水、污泥和气体协同减排中的作用，重点关注工艺优化对直接碳排放的影响、污染物向能源的转化，以及温室气体排放的准确预测。上述分析将为面向碳中和目标的智能污水处理厂设计和运行提供指导。</w:t>
      </w:r>
    </w:p>
    <w:p w14:paraId="1ACE9A77">
      <w:pPr>
        <w:pStyle w:val="3"/>
        <w:numPr>
          <w:ilvl w:val="0"/>
          <w:numId w:val="7"/>
        </w:numPr>
        <w:bidi w:val="0"/>
        <w:ind w:left="425" w:leftChars="0" w:hanging="425" w:firstLineChars="0"/>
      </w:pPr>
      <w:r>
        <w:t>机器学习在污水处理减碳方面的研究进展</w:t>
      </w:r>
    </w:p>
    <w:p w14:paraId="6E91B927">
      <w:r>
        <w:rPr>
          <w:rFonts w:ascii="宋体" w:hAnsi="宋体" w:eastAsia="宋体"/>
          <w:sz w:val="24"/>
        </w:rPr>
        <w:t>从整体上看，机器学习在污水厂减碳领域的发展经历了三个阶段。早期主要用统计回归、神经网络预测出水水质和能耗；随后开始用随机森林、支持向量机等算法分析运行参数与污染物去除之间的非线性关系；近年则逐步开展多目标优化和温室气体预测，并尝试结合工艺机理与数据建模。无论采用哪种算法，都应先回答“算什么碳、在什么边界内算、用哪些数据验证”三个基础问题。国内针对碳核算标准的研究提出，应补充识别化石源CO₂、厂界外运输和污泥处置等潜在排放源，同时避免重复计算</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ref12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[12]</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5224A07">
      <w:r>
        <w:rPr>
          <w:rFonts w:ascii="宋体" w:hAnsi="宋体" w:eastAsia="宋体"/>
          <w:sz w:val="24"/>
        </w:rPr>
        <w:t>目前已有综述系统比较机器学习在污水厂节能与减排优化方面的研究，指出机器学习的优势是能处理相互影响的多种变量，例如进水COD、总氮（TN）、溶解氧（DO）、水温及鼓风机运行状态；不足则是不同污水厂的数据质量和工艺条件差异较大，模型往往难以直接移植。因此，在设计模型时，不仅要评价平均预测误差，还应检查模型能否稳定应对季节变化和异常运行</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ref13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[13]</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BC29BA6">
      <w:r>
        <w:rPr>
          <w:rFonts w:ascii="宋体" w:hAnsi="宋体" w:eastAsia="宋体"/>
          <w:sz w:val="24"/>
        </w:rPr>
        <w:t>碳排放研究的一个重要变化，是由“核算全厂一个总数”转向“先分排放来源，再分析总量”。例如，电力消耗、药剂投加、生物N₂O排放和生物CH₄排放的变化规律并不相同。对各类排放分别建模，可以看出某项操作降低了哪一种排放，并解释总排放量变化的原因。实际案例也说明，电耗和药耗常是管理人员容易着手的间接排放控制环节</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ref14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[14]</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0B0C5CA">
      <w:r>
        <w:rPr>
          <w:rFonts w:ascii="宋体" w:hAnsi="宋体" w:eastAsia="宋体"/>
          <w:sz w:val="24"/>
        </w:rPr>
        <w:t>机器学习的发展也推动了多源数据融合。传统污水厂数据库以数值型水质和设备记录为主，近年来一些研究尝试结合在线传感器记录与图像信息，让模型同时利用池面图像和运行参数。针对曝气控制的研究已证明，多模态输入能够改善空气需求量的预测，并有可能降低运行费用。但这类效果仍需要在具体工艺和设备条件下验证，不能直接推断全厂碳排放会下降相同百分比</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ref15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[15]</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2F4FE7F">
      <w:r>
        <w:rPr>
          <w:rFonts w:ascii="宋体" w:hAnsi="宋体" w:eastAsia="宋体"/>
          <w:sz w:val="24"/>
        </w:rPr>
        <w:t>未来的研究重点应从“模型能预测多少”进一步转向“模型可以帮助减少什么”。对于电耗，需将鼓风机、泵和搅拌设备的用电量与电力排放因子对应；对于药耗，应记录外加碳源及除磷药剂的种类、有效浓度和用量；对于N₂O和CH₄，则要加强现场监测与排放因子校准。行业研究认为，只有把节能、减污、资源回收和精细化管理放在同一框架中，才有可能实现稳定的协同减排</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ref16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[16]</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275B3E93">
      <w:r>
        <w:rPr>
          <w:rFonts w:ascii="宋体" w:hAnsi="宋体" w:eastAsia="宋体"/>
          <w:sz w:val="24"/>
        </w:rPr>
        <w:t>方法层面上，树模型一般更适合中小规模表格数据，LSTM等时序模型更适合历史状态对未来有明显影响的任务，深度学习则适用于较丰富且连续的数据。复杂模型并不必然优于简单模型：数据样本有限时，过于复杂的模型可能只适用于训练数据，难以准确预测新数据。深度学习综述特别指出，高质量训练数据不足、可解释性偏弱以及不同数据集之间缺乏可比性，是污水处理领域必须重视的问题</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ref17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[17]</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BE0BA01">
      <w:pPr>
        <w:pStyle w:val="3"/>
        <w:numPr>
          <w:ilvl w:val="0"/>
          <w:numId w:val="7"/>
        </w:numPr>
        <w:bidi w:val="0"/>
        <w:ind w:left="425" w:leftChars="0" w:hanging="425" w:firstLineChars="0"/>
      </w:pPr>
      <w:r>
        <w:t>机器学习在污水处理工艺优化中的应用</w:t>
      </w:r>
    </w:p>
    <w:p w14:paraId="52229B0B">
      <w:r>
        <w:rPr>
          <w:rFonts w:ascii="宋体" w:hAnsi="宋体" w:eastAsia="宋体"/>
          <w:sz w:val="24"/>
        </w:rPr>
        <w:t>机器学习在污水处理工艺中的作用可以简单理解为：先根据历史运行记录预测未来可能出现的水质、能耗或排放情况，再帮助运行人员选择更合适的操作参数。其常见输入包括进水流量、COD、五日生化需氧量（BOD₅）、TN、总磷（TP）、水温、DO、回流比、污泥龄和药剂消耗量，输出则可以是出水指标、电耗、气量、碳排放或综合运行成本。由于必须保证出水达标，任何低碳调控都不能以超标排放为代价。</w:t>
      </w:r>
    </w:p>
    <w:p w14:paraId="242B7387">
      <w:r>
        <w:rPr>
          <w:rFonts w:ascii="宋体" w:hAnsi="宋体" w:eastAsia="宋体"/>
          <w:sz w:val="24"/>
        </w:rPr>
        <w:t>曝气是当前最容易与机器学习结合的优化环节之一。传统方式往往按照固定DO设定值供气，在实际负荷较低时可能供氧过量；若供氧不足，则又可能影响硝化甚至诱发N₂O积累。精准曝气系统通过检测DO、氨氮及运行状态，适时调整风量和鼓风机转速，在保证出水水质的条件下减少不必要的电耗。国内工程案例已开展短程精准曝气智能控制应用</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ref18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[18]</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74CB4E25">
      <w:r>
        <w:rPr>
          <w:rFonts w:ascii="宋体" w:hAnsi="宋体" w:eastAsia="宋体"/>
          <w:sz w:val="24"/>
        </w:rPr>
        <w:t>从算法角度看，模型常先学习“风量—DO—氨氮去除—能耗”之间的关系，然后寻找满足出水要求的较低能耗组合。随机森林（RF）和极端梯度提升（XGBoost）擅长处理变量之间复杂的非线性关系，人工神经网络（ANN）和LSTM能够处理更复杂的过程变化。如果模型预测某一方案更省电，还应检查该方案下N₂O和CH₄排放的变化，否则可能出现间接排放降低、直接排放升高的情况。机器学习优化综述强调，多目标和约束优化比只降低单一指标更符合实际运营需要</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ref19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[19]</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84BA054">
      <w:r>
        <w:rPr>
          <w:rFonts w:ascii="宋体" w:hAnsi="宋体" w:eastAsia="宋体"/>
          <w:sz w:val="24"/>
        </w:rPr>
        <w:t>除曝气外，碳源和除磷药剂的精准投加也是重要方向。外加碳源可以帮助反硝化，但投加过量会增加药剂生产带来的间接排放，并可能改变直接CO₂排放；除磷药剂使用过量也会造成浪费。以沈阳市某污水厂为例，相关研究借助工艺模拟分析DO与药剂调整方案，说明结合调整多个运行参数，比单纯更换设备更有针对性</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ref20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[20]</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0E2E42FA">
      <w:r>
        <w:rPr>
          <w:rFonts w:ascii="宋体" w:hAnsi="宋体" w:eastAsia="宋体"/>
          <w:sz w:val="24"/>
        </w:rPr>
        <w:t>机器学习还可以识别不同运行条件下的高能耗状态。例如，将进水污染物负荷、处理规模、出水标准和温度作为模型输入变量，预测单位水量或单位污染物去除量的耗电水平，再用SHAP等方法分析主要影响因素。国内污水厂研究利用机器学习与SHAP分析能源效率驱动因素，表明进水TN等指标对单位能耗具有重要影响。这有助于解释为什么同样处理1m³污水，不同日期和不同厂站的用电量仍有差别</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ref21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[21]</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1339A03">
      <w:r>
        <w:rPr>
          <w:rFonts w:ascii="宋体" w:hAnsi="宋体" w:eastAsia="宋体"/>
          <w:sz w:val="24"/>
        </w:rPr>
        <w:t>实际应用时，还应考虑季节和天气带来的变化。降雨期间流量增大但污染物浓度可能被稀释；冬季微生物反应减慢，维持出水氨氮达标可能需要不同的曝气策略；夏季则可能出现不同的耗氧和N₂O排放规律。因此，更合理的调控方法不是长期采用一套固定参数，而是根据进水、温度及预测结果动态更新。污水厂减污降碳技术研究也提出，应结合运行控制、工艺升级与资源利用选择适合厂区的措施</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ref22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[22]</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1B1DB6E">
      <w:r>
        <w:rPr>
          <w:rFonts w:ascii="宋体" w:hAnsi="宋体" w:eastAsia="宋体"/>
          <w:sz w:val="24"/>
        </w:rPr>
        <w:t>在评价工艺优化效果时，应把“节省了多少电”和“减少了多少CO₂当量”分开表示。电力碳排放的减少量取决于节电量及相应电力排放因子，光伏、热泵、沼气利用等措施还需要明确能源替代的核算范围。典型污水厂的碳中和案例研究指出，即使能源回收水平较高，净碳排放也不一定接近零，因此，能源中和不等于碳中和</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ref23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[23]</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0A0C16E9">
      <w:r>
        <w:rPr>
          <w:rFonts w:ascii="宋体" w:hAnsi="宋体" w:eastAsia="宋体"/>
          <w:sz w:val="24"/>
        </w:rPr>
        <w:t>对A²/O及改良A²/O工艺而言，缺氧、厌氧、好氧之间的水流和污泥回流关系，会同时影响COD去除、脱氮除磷、用电及气体排放。江苏省相关实厂研究表明，进水水质和运行参数对直接排放和间接排放的影响程度各不相同。因此，采用机器学习开展情景分析时，可设置“出水TP进一步收紧”“TN控制更严格”“进水碳氮比变化”等情景，在均满足排放标准的前提下比较吨水碳排放，不能把降低处理效果当作减碳措施</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ref24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[24]</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0A613CE4">
      <w:r>
        <w:rPr>
          <w:rFonts w:ascii="宋体" w:hAnsi="宋体" w:eastAsia="宋体"/>
          <w:sz w:val="24"/>
        </w:rPr>
        <w:t>为了让结果更容易用于管理，可将处理过程分成预处理、生化处理、深度处理和污泥处理等单元，建立各单元碳排放记录。相关碳足迹研究指出，不同单元的排放构成差异明显，生化处理往往是直接温室气体的重要来源。机器学习可以据此分别建立短期能耗预测、直接排放预警和全厂汇总模型，便于核对减排效果</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ref25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[25]</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AA1505D">
      <w:pPr>
        <w:pStyle w:val="3"/>
        <w:numPr>
          <w:ilvl w:val="0"/>
          <w:numId w:val="7"/>
        </w:numPr>
        <w:bidi w:val="0"/>
        <w:ind w:left="425" w:leftChars="0" w:hanging="425" w:firstLineChars="0"/>
      </w:pPr>
      <w:r>
        <w:t>将机器学习应用于温室气体减排</w:t>
      </w:r>
    </w:p>
    <w:p w14:paraId="087D8B19">
      <w:r>
        <w:rPr>
          <w:rFonts w:ascii="宋体" w:hAnsi="宋体" w:eastAsia="宋体"/>
          <w:sz w:val="24"/>
        </w:rPr>
        <w:t>与电耗、药耗等间接排放相比，CH₄和N₂O直接排放数据更难获取。它们既受水质影响，也受溶解氧、温度、污泥龄、曝气方式和微生物反应状态影响，在短时间内还可能突然升高。传统排放因子法通常只能反映一段时期内的平均排放水平，不容易识别这些突发变化。我国非CO₂温室气体核算综述指出，缺少连续、代表性的厂站实测数据，是当前排放量不确定性的重要来源</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ref26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[26]</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D492C3A">
      <w:r>
        <w:rPr>
          <w:rFonts w:ascii="宋体" w:hAnsi="宋体" w:eastAsia="宋体"/>
          <w:sz w:val="24"/>
        </w:rPr>
        <w:t>机器学习可作为“软测量”工具，即利用容易连续获得的变量间接估算难以在线测量的气体排放量。例如，模型输入可包括进出水氮指标、DO、</w:t>
      </w:r>
      <w:r>
        <w:rPr>
          <w:rFonts w:hint="eastAsia"/>
          <w:sz w:val="24"/>
          <w:lang w:val="en-US" w:eastAsia="zh-CN"/>
        </w:rPr>
        <w:t>P</w:t>
      </w:r>
      <w:r>
        <w:rPr>
          <w:rFonts w:ascii="宋体" w:hAnsi="宋体" w:eastAsia="宋体"/>
          <w:sz w:val="24"/>
        </w:rPr>
        <w:t>H、水温、空气流量以及历史N₂O浓度，输出可设为N₂O排放速率或CO₂当量。近年的专门综述认为，支持向量机（SVM）、RF、ANN和结合工艺机理与数据的混合模型均已用于N₂O预测，但模型在不同污水厂之间的应用、预测可靠性和结果可解释性仍是主要挑战</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ref27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[27]</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6C7964F8">
      <w:r>
        <w:rPr>
          <w:rFonts w:ascii="宋体" w:hAnsi="宋体" w:eastAsia="宋体"/>
          <w:sz w:val="24"/>
        </w:rPr>
        <w:t>在碳排放核算中，机器学习预测气体浓度与预测排放量并不是同一回事。若只有浓度数据，还需结合排气流量，或分析气体从水中进入空气的传质过程，才能计算排放通量；如果训练所用的排放量只是根据N₂O和CH₄排放因子估算的结果，模型实际学习的是排放因子法估算的结果，这类预测不能代替独立的实测验证。因此，建议采用“现场监测校准—模型预测—排放量汇总”的路线，同时保留原始监测与预测数据，便于核对。</w:t>
      </w:r>
    </w:p>
    <w:p w14:paraId="744A92EB">
      <w:r>
        <w:rPr>
          <w:rFonts w:ascii="宋体" w:hAnsi="宋体" w:eastAsia="宋体"/>
          <w:sz w:val="24"/>
        </w:rPr>
        <w:t>在估算全厂碳排放时，也要辨别气体排放与其他排放来源的相对贡献。来自多座污水厂的碳排放影响因素分析表明，进水条件、单位水量药耗、电耗及处理工艺均会改变碳排放强度，不能单独依据N₂O或CH₄的变化判断全厂是否实现净减排。应将气体排放预测结果与电力、药剂相关排放一起核对</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ref28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[28]</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07144AAF">
      <w:r>
        <w:rPr>
          <w:rFonts w:ascii="宋体" w:hAnsi="宋体" w:eastAsia="宋体"/>
          <w:sz w:val="24"/>
        </w:rPr>
        <w:t>模型能否解释预测结果，也是排放预测能否用于减排决策的关键。与只给出一个数值不同，可解释模型还应说明当前的N₂O排放升高主要与哪些变量有关、这些变量是否在可调整范围内。基于长期实厂监测数据的研究比较了多种机器学习算法，证明在追求预测精度时仍可兼顾计算速度、特征数量和结果解释，并为运行人员识别潜在调控因素提供依据</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ref29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[29]</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24A10B2">
      <w:r>
        <w:rPr>
          <w:rFonts w:ascii="宋体" w:hAnsi="宋体" w:eastAsia="宋体"/>
          <w:sz w:val="24"/>
        </w:rPr>
        <w:t>低碳工艺与智能运行是相互配合的关系。近期综述强调，减污降碳协同评价既要看污染物去除效果，也要核算能源、药剂和直接温室气体排放。因此，应比较调整前后的全流程碳排放，才能判断机器学习提出的操作建议是否确实有助于减碳</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ref30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[30]</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5EF2036B">
      <w:r>
        <w:rPr>
          <w:rFonts w:ascii="宋体" w:hAnsi="宋体" w:eastAsia="宋体"/>
          <w:sz w:val="24"/>
        </w:rPr>
        <w:t>从工艺机理上讲，硝化与反硝化过程都可能产生N₂O，亚硝酸盐积累、DO变化和碳氮比偏低都可能改变其排放。不同工艺、不同时间的排放强度差别较大，不应简单采用“DO越低，N₂O越少”或“曝气越强，排放越少”的单向判断。早期经典综述对污水处理N₂O排放途径和主要操作影响因素进行了系统梳理，为后续建立符合工艺机理的机器学习模型提供了依据</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ref31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[31]</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75350CAE">
      <w:r>
        <w:rPr>
          <w:rFonts w:ascii="宋体" w:hAnsi="宋体" w:eastAsia="宋体"/>
          <w:sz w:val="24"/>
        </w:rPr>
        <w:t>综合来看，应用机器学习控制温室气体排放可按四个步骤实施：首先明确CO₂、CH₄、N₂O的核算范围和计算方法；其次采集关键水质和运行数据，并尽量开展气体实测；再根据样本量选择合适的模型，进行预测并解释结果；最后在满足出水标准的条件下实施工艺调整，验证调整前后的实际排放变化。污水处理行业也强调，应将数字化监测和智能调控与低碳工艺、节能技术结合，而不是把机器学习当作独立的减排措施。</w:t>
      </w:r>
    </w:p>
    <w:p w14:paraId="0AE1EEBE">
      <w:r>
        <w:rPr>
          <w:rFonts w:ascii="宋体" w:hAnsi="宋体" w:eastAsia="宋体"/>
          <w:sz w:val="24"/>
        </w:rPr>
        <w:t>一个值得优先探索的方向是将温室气体预测与总量核算分开建模：分别建立电力、药剂、CH₄和N₂O排放模型，按统一的全球增温潜势参数将气体排放折算为CO₂当量，再与电力、药剂相关排放汇总，计算单位水量的全厂碳排放强度。通过这种方式，可同时分析排放构成和总量变化。如果发现直接排放上升，还能进一步检查是否与DO、氮负荷或碳源分配有关，而非仅凭总量模型判断。</w:t>
      </w:r>
    </w:p>
    <w:p w14:paraId="78DE924F">
      <w:pPr>
        <w:pStyle w:val="3"/>
        <w:numPr>
          <w:ilvl w:val="0"/>
          <w:numId w:val="7"/>
        </w:numPr>
        <w:tabs>
          <w:tab w:val="clear" w:pos="420"/>
        </w:tabs>
        <w:bidi w:val="0"/>
        <w:ind w:left="425" w:leftChars="0" w:hanging="425" w:firstLineChars="0"/>
      </w:pPr>
      <w:r>
        <w:t>利用机器学习预测污泥产量和理化性质</w:t>
      </w:r>
    </w:p>
    <w:p w14:paraId="196E2C81">
      <w:r>
        <w:rPr>
          <w:rFonts w:ascii="宋体" w:hAnsi="宋体" w:eastAsia="宋体"/>
          <w:sz w:val="24"/>
        </w:rPr>
        <w:t>污泥处理处置是污水厂碳排放核算中不能忽略的一部分。污泥浓缩、脱水、干化、运输和最终处置会消耗电力、药剂或燃料；厌氧消化和资源化利用又可能回收能源或替代其他产品。由于各类处理路线的排放构成不同，准确预测污泥产量和性质，有助于提前安排脱水设备、药剂和运输，同时也能够为污泥碳排放核算提供更稳定的污泥量和性质等基础数据。关于典型污泥工艺的研究已表明，不同处理处置方式的碳排放和潜在减排作用存在明显差别</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ref32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[32]</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12F173D4">
      <w:r>
        <w:rPr>
          <w:rFonts w:ascii="宋体" w:hAnsi="宋体" w:eastAsia="宋体"/>
          <w:sz w:val="24"/>
        </w:rPr>
        <w:t>目前，污泥产量预测常使用进水流量、COD、BOD₅、悬浮物（SS）、TN、TP、温度、污泥龄和剩余污泥排放记录等作为输入。机器学习的价值在于能够同时考虑水量、水质和运行参数之间的非线性关系。针对我国177座市政污水处理厂、超过2.7万条月度记录的研究表明，机器学习能够用于预测污泥产率，并借助可解释方法识别关键驱动因素。这为跨厂比较和污泥资源管理提供了参考</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ref33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[33]</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2A1707E1">
      <w:r>
        <w:rPr>
          <w:rFonts w:ascii="宋体" w:hAnsi="宋体" w:eastAsia="宋体"/>
          <w:sz w:val="24"/>
        </w:rPr>
        <w:t>污泥管理还应重视含水率、挥发性固体含量、有机质和脱水性能等指标，因为同样质量的湿污泥，干固体量和后续处理需求可能差别很大。例如，含水率降低通常有利于减小运输负担，但若需要大量热能干化，也可能增加能耗。因此评价污泥减碳潜力时，应同时比较脱水能耗、药剂消耗、处置过程排放与能源回收，而不能只看出厂污泥质量。我国西北地区的案例也将污泥脱水技术改造列为减碳措施之一</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ref34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[34]</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56F1F3E">
      <w:r>
        <w:rPr>
          <w:rFonts w:ascii="宋体" w:hAnsi="宋体" w:eastAsia="宋体"/>
          <w:sz w:val="24"/>
        </w:rPr>
        <w:t>已有实厂研究利用核岭回归等机器学习算法预测污泥产量，并通过特征筛选减少输入变量数量。其结果说明，对于日常运行记录不够齐全的污水厂，优先选择流量、污染物去除量和聚合物投加量等容易获得的参数，有时就能够形成具有实用价值的预测模型。与此同时，预测模型需要在不同月份和负荷条件下验证，以避免季节性误差被忽略</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ref35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[35]</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DE63A4B">
      <w:r>
        <w:rPr>
          <w:rFonts w:ascii="宋体" w:hAnsi="宋体" w:eastAsia="宋体"/>
          <w:sz w:val="24"/>
        </w:rPr>
        <w:t>从碳排放核算角度出发，污泥模型不应停留在产量预测，还应结合污泥含水率、处理能耗和处置方式，进一步估算碳排放。在污泥量、能耗和药剂用量等基础数据可靠的前提下，先预测每日干泥量与含水率，再根据脱水电耗、药剂用量及实际处置方式计算各环节CO₂当量，并区分实际减少的排放量与回收资源替代其他产品所带来的排放抵扣量。这一思路与国内关于明确污泥核算边界、比较低碳处置措施的综述研究相一致</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ref36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[36]</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3C5101F5">
      <w:r>
        <w:rPr>
          <w:rFonts w:ascii="宋体" w:hAnsi="宋体" w:eastAsia="宋体"/>
          <w:sz w:val="24"/>
        </w:rPr>
        <w:t>对于随时间变化呈现明显趋势的污泥产量记录，还可以比较ARIMA、LSTM及其混合模型。相关研究利用混合时间序列方法预测城市污水厂污泥生成量，说明线性趋势和非线性变化可以结合建模。不过，污泥产量预测的精度并不等同于污泥处理碳排放预测的精度，仍需单独核验污泥含水率、能源消耗与处置排放因子</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ref37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[37]</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0B41460">
      <w:pPr>
        <w:pStyle w:val="3"/>
        <w:numPr>
          <w:ilvl w:val="0"/>
          <w:numId w:val="7"/>
        </w:numPr>
        <w:bidi w:val="0"/>
        <w:ind w:left="425" w:leftChars="0" w:hanging="425" w:firstLineChars="0"/>
      </w:pPr>
      <w:r>
        <w:t>数据匮乏</w:t>
      </w:r>
    </w:p>
    <w:p w14:paraId="6CE090FF">
      <w:r>
        <w:rPr>
          <w:rFonts w:ascii="宋体" w:hAnsi="宋体" w:eastAsia="宋体"/>
          <w:sz w:val="24"/>
        </w:rPr>
        <w:t>数据匮乏是机器学习应用于污水厂碳排放核算时最现实的困难之一。很多污水厂已经能够保存日水量、水质和总电耗，但各工艺单元的电耗、药剂的实际成分，以及CH₄和N₂O的长期监测数据可能并不完整。对于机器学习而言，如果用于训练的排放量来自未经核验的排放因子估算，即使模型拟合误差很小，也不代表真实排放核算准确。针对不同地区的污水厂开展排放核算时，先查清数据来源和核算边界，比一开始就选择复杂算法更重要。西北地区的实厂案例展示了基于现有运行台账进行核算和情景分析的可行性</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ref38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[38]</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41ED0461">
      <w:r>
        <w:rPr>
          <w:rFonts w:ascii="宋体" w:hAnsi="宋体" w:eastAsia="宋体"/>
          <w:sz w:val="24"/>
        </w:rPr>
        <w:t>造成数据匮乏的原因还包括在线监测设备成本高、传感器维护不到位、不同仪器采样频率不一致以及历史数据存在缺测或异常。关于人工神经网络在实际运行的污水处理厂中应用的系统综述也指出，模型性能很大程度上取决于数据规模、数据质量和变量选择。实际建模时，应先统一数据单位和时间尺度，记录缺失值比例、异常值判定标准和数据剔除依据，再划分训练集和测试集</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ref39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[39]</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71EA06B2">
      <w:r>
        <w:rPr>
          <w:rFonts w:ascii="宋体" w:hAnsi="宋体" w:eastAsia="宋体"/>
          <w:sz w:val="24"/>
        </w:rPr>
        <w:t>解决数据不足问题，需要提高关键数据的可用性，单纯增加传感器数量还不够。可以优先补充曝气设备、主要水泵和污泥脱水设备的分项电耗记录，准确记录外加碳源与除磷药剂的用量，并对具有明显峰值的N₂O排放开展有代表性的监测。同时，应避免将不同年份、不同工艺及不同核算标准下的排放量直接混合作为模型的训练数据。温室气体核算与减排路径研究同样强调了统一活动数据、排放因子和减排边界的重要性</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ref40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[40]</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6F7FDA89">
      <w:r>
        <w:rPr>
          <w:rFonts w:ascii="宋体" w:hAnsi="宋体" w:eastAsia="宋体"/>
          <w:sz w:val="24"/>
        </w:rPr>
        <w:t>在建模方法上，数据相对有限时可以优先尝试RF、XGBoost和线性正则化模型，并采用按时间顺序划分训练集与测试集、滚动验证、模型校准和误差分析等方法降低过拟合风险。还应避免“数据泄漏”，即训练时使用实际预测中无法提前获得的信息。例如，不能将预测日之后才能获得的实际排放量，或由待预测排放量直接计算出的变量，作为模型输入。最新研究发现，增加数据量并不总能持续提升预测效果，采集频率和特征质量同样影响模型性能</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ref41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[41]</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14B2AD25">
      <w:r>
        <w:rPr>
          <w:rFonts w:ascii="宋体" w:hAnsi="宋体" w:eastAsia="宋体"/>
          <w:sz w:val="24"/>
        </w:rPr>
        <w:t>此外，机器学习中的“可解释”不代表“已经证明因果关系”。SHAP能够指出变量与预测结果之间的统计关联，但不能直接证明降低某变量必然减少温室气体排放。对于可能影响出水达标的操作，如降低DO、减少药剂或改变污泥龄，应先通过工艺知识筛查，再开展小范围验证，最后才能形成运行调整建议。</w:t>
      </w:r>
    </w:p>
    <w:p w14:paraId="1FEFD91C">
      <w:pPr>
        <w:pStyle w:val="3"/>
        <w:numPr>
          <w:ilvl w:val="0"/>
          <w:numId w:val="7"/>
        </w:numPr>
        <w:bidi w:val="0"/>
        <w:ind w:left="425" w:leftChars="0" w:hanging="425" w:firstLineChars="0"/>
      </w:pPr>
      <w:r>
        <w:t>结论</w:t>
      </w:r>
    </w:p>
    <w:p w14:paraId="6B0CD8C1">
      <w:r>
        <w:rPr>
          <w:rFonts w:ascii="宋体" w:hAnsi="宋体" w:eastAsia="宋体"/>
          <w:sz w:val="24"/>
        </w:rPr>
        <w:t>总体来看，机器学习已经从污水处理厂的水质预测逐步扩展到能耗优化、温室气体估算、污泥管理和低碳运行决策。与传统排放因子法相比，机器学习更擅长反映多变量、非线性和随时间变化的规律；它还可以利用已有监测数据进行连续预测，减少人工计算工作量。但是，碳核算的基础仍是明确核算边界，保证处理水量、用电量和药剂用量等基础数</w:t>
      </w:r>
      <w:bookmarkStart w:id="43" w:name="_GoBack"/>
      <w:bookmarkEnd w:id="43"/>
      <w:r>
        <w:rPr>
          <w:rFonts w:ascii="宋体" w:hAnsi="宋体" w:eastAsia="宋体"/>
          <w:sz w:val="24"/>
        </w:rPr>
        <w:t>据真实，并采用可追溯的排放因子或实测数据作为依据。</w:t>
      </w:r>
    </w:p>
    <w:p w14:paraId="3B857248">
      <w:r>
        <w:rPr>
          <w:rFonts w:ascii="宋体" w:hAnsi="宋体" w:eastAsia="宋体"/>
          <w:sz w:val="24"/>
        </w:rPr>
        <w:t>今后的应用宜采用“核算—预测—解释—情景比较—现场验证”的完整流程：在满足出水污染物控制要求的前提下，分别预测各排放来源，再汇总全厂碳排放强度；同时通过分析各输入变量对预测结果的影响，找到可调整的运行参数，并验证其对能耗、药耗和N₂O、CH₄排放的实际作用。近期精准曝气工程案例说明，通过更细致的运行控制能够降低电耗与对应碳排放，但仍应同步检查出水是否达标，以及直接温室气体排放的变化</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ref42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[42]</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7BA94B1A">
      <w:r>
        <w:rPr>
          <w:rFonts w:ascii="宋体" w:hAnsi="宋体" w:eastAsia="宋体"/>
          <w:sz w:val="24"/>
        </w:rPr>
        <w:t>未来应重点关注模型在不同污水厂之间的适用性、气体实测数据积累、工艺机理与数据建模相结合，以及兼顾多个目标的低碳优化。单个污水厂的机器学习模型可以为运行决策提供参考，但要形成可推广的核算工具，还需要统一指标定义、开展外部数据验证并报告预测不确定性。最新智能污水处理综述提出，应把水质、能源和碳排放放进同一套预测与优化框架，使模型输出真正服务于稳定达标和低碳运行</w:t>
      </w:r>
      <w:r>
        <w:rPr>
          <w:rFonts w:ascii="Times New Roman" w:hAnsi="Times New Roman" w:eastAsia="宋体" w:cs="Times New Roman"/>
          <w:color w:val="000000"/>
          <w:sz w:val="24"/>
          <w:szCs w:val="24"/>
          <w:vertAlign w:val="superscript"/>
        </w:rPr>
        <w:fldChar w:fldCharType="begin" w:fldLock="1"/>
      </w:r>
      <w:r>
        <w:rPr>
          <w:rFonts w:ascii="Times New Roman" w:hAnsi="Times New Roman" w:eastAsia="宋体" w:cs="Times New Roman"/>
          <w:color w:val="000000"/>
          <w:sz w:val="24"/>
          <w:szCs w:val="24"/>
          <w:vertAlign w:val="superscript"/>
        </w:rPr>
        <w:instrText xml:space="preserve">REF ref43 \h \* CHARFORMAT </w:instrText>
      </w:r>
      <w:r>
        <w:rPr>
          <w:rFonts w:ascii="Times New Roman" w:hAnsi="Times New Roman" w:eastAsia="宋体" w:cs="Times New Roman"/>
          <w:color w:val="000000"/>
          <w:sz w:val="24"/>
          <w:szCs w:val="24"/>
          <w:vertAlign w:val="superscript"/>
        </w:rPr>
        <w:fldChar w:fldCharType="separate"/>
      </w:r>
      <w:r>
        <w:rPr>
          <w:rFonts w:ascii="Times New Roman" w:hAnsi="Times New Roman" w:eastAsia="宋体" w:cs="Times New Roman"/>
          <w:color w:val="000000"/>
          <w:sz w:val="24"/>
          <w:szCs w:val="24"/>
          <w:vertAlign w:val="superscript"/>
        </w:rPr>
        <w:t>[43]</w:t>
      </w:r>
      <w:r>
        <w:rPr>
          <w:rFonts w:ascii="Times New Roman" w:hAnsi="Times New Roman" w:eastAsia="宋体" w:cs="Times New Roman"/>
          <w:color w:val="000000"/>
          <w:sz w:val="24"/>
          <w:szCs w:val="24"/>
          <w:vertAlign w:val="superscript"/>
        </w:rPr>
        <w:fldChar w:fldCharType="end"/>
      </w:r>
      <w:r>
        <w:rPr>
          <w:rFonts w:ascii="宋体" w:hAnsi="宋体" w:eastAsia="宋体"/>
          <w:sz w:val="24"/>
        </w:rPr>
        <w:t>。</w:t>
      </w:r>
    </w:p>
    <w:p w14:paraId="1122C28F">
      <w:pPr>
        <w:pStyle w:val="167"/>
      </w:pPr>
      <w:r>
        <w:t>参考文献</w:t>
      </w:r>
    </w:p>
    <w:p w14:paraId="59F9CE37">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0" w:name="ref1"/>
      <w:r>
        <w:rPr>
          <w:rFonts w:ascii="Times New Roman" w:hAnsi="Times New Roman" w:eastAsia="宋体" w:cs="Times New Roman"/>
          <w:color w:val="000000"/>
          <w:sz w:val="24"/>
          <w:szCs w:val="24"/>
        </w:rPr>
        <w:t>[1]</w:t>
      </w:r>
      <w:bookmarkEnd w:id="0"/>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APARNA K G, SWARNALATHA R, CHANGMAI M. Optimizing wastewater treatment plant operational efficiency through integrating machine learning predictive models and advanced control strategies[J]. Process Safety and Environmental Protection, 2024, 188: 995-1008.</w:t>
      </w:r>
    </w:p>
    <w:p w14:paraId="3A84B29B">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 w:name="ref2"/>
      <w:r>
        <w:rPr>
          <w:rFonts w:ascii="Times New Roman" w:hAnsi="Times New Roman" w:eastAsia="宋体" w:cs="Times New Roman"/>
          <w:color w:val="000000"/>
          <w:sz w:val="24"/>
          <w:szCs w:val="24"/>
        </w:rPr>
        <w:t>[2]</w:t>
      </w:r>
      <w:bookmarkEnd w:id="1"/>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LU L, GUEST J S, PETERS C A, et al. Wastewater treatment for carbon capture and utilization[J]. Nature Sustainability, 2018, 1: 750-758.</w:t>
      </w:r>
    </w:p>
    <w:p w14:paraId="1A3DF2C4">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 w:name="ref3"/>
      <w:r>
        <w:rPr>
          <w:rFonts w:ascii="Times New Roman" w:hAnsi="Times New Roman" w:eastAsia="宋体" w:cs="Times New Roman"/>
          <w:color w:val="000000"/>
          <w:sz w:val="24"/>
          <w:szCs w:val="24"/>
        </w:rPr>
        <w:t>[3]</w:t>
      </w:r>
      <w:bookmarkEnd w:id="2"/>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GÜR T M. Carbon dioxide emissions, capture, storage and utilization: Review of materials, processes and technologies[J]. Progress in Energy and Combustion Science, 2022, 89: 100965.</w:t>
      </w:r>
    </w:p>
    <w:p w14:paraId="6A541EB8">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 w:name="ref4"/>
      <w:r>
        <w:rPr>
          <w:rFonts w:ascii="Times New Roman" w:hAnsi="Times New Roman" w:eastAsia="宋体" w:cs="Times New Roman"/>
          <w:color w:val="000000"/>
          <w:sz w:val="24"/>
          <w:szCs w:val="24"/>
        </w:rPr>
        <w:t>[4]</w:t>
      </w:r>
      <w:bookmarkEnd w:id="3"/>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MU H, LI J, CHEN L, et al. Distribution, source and ecological risk of per- and polyfluoroalkyl substances in Chinese municipal wastewater treatment plants[J]. Environment International, 2022, 167: 107447.</w:t>
      </w:r>
    </w:p>
    <w:p w14:paraId="285B0824">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4" w:name="ref5"/>
      <w:r>
        <w:rPr>
          <w:rFonts w:ascii="Times New Roman" w:hAnsi="Times New Roman" w:eastAsia="宋体" w:cs="Times New Roman"/>
          <w:color w:val="000000"/>
          <w:sz w:val="24"/>
          <w:szCs w:val="24"/>
        </w:rPr>
        <w:t>[5]</w:t>
      </w:r>
      <w:bookmarkEnd w:id="4"/>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DU J, WAITE T D, BIESHEUVEL P M, et al. Recent advances and prospects in electrochemical coupling technologies for metal recovery from water[J]. Journal of Hazardous Materials, 2023, 442: 130023.</w:t>
      </w:r>
    </w:p>
    <w:p w14:paraId="213B6ADF">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5" w:name="ref6"/>
      <w:r>
        <w:rPr>
          <w:rFonts w:ascii="Times New Roman" w:hAnsi="Times New Roman" w:eastAsia="宋体" w:cs="Times New Roman"/>
          <w:color w:val="000000"/>
          <w:sz w:val="24"/>
          <w:szCs w:val="24"/>
        </w:rPr>
        <w:t>[6]</w:t>
      </w:r>
      <w:bookmarkEnd w:id="5"/>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ZHANG C, LI Y, SHEN H, et al. Simultaneous coupling of photocatalytic and biological processes: A promising synergistic alternative for enhancing decontamination of recalcitrant compounds in water[J]. Chemical Engineering Journal, 2021, 403: 126365.</w:t>
      </w:r>
    </w:p>
    <w:p w14:paraId="7B37789F">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6" w:name="ref7"/>
      <w:r>
        <w:rPr>
          <w:rFonts w:ascii="Times New Roman" w:hAnsi="Times New Roman" w:eastAsia="宋体" w:cs="Times New Roman"/>
          <w:color w:val="000000"/>
          <w:sz w:val="24"/>
          <w:szCs w:val="24"/>
        </w:rPr>
        <w:t>[7]</w:t>
      </w:r>
      <w:bookmarkEnd w:id="6"/>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BASKAR G, OMER S N, SARAVANAN P, et al. Status and future trends in wastewater management strategies using artificial intelligence and machine learning techniques[J]. Chemosphere, 2024, 362: 142477.</w:t>
      </w:r>
    </w:p>
    <w:p w14:paraId="471AB8D9">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7" w:name="ref8"/>
      <w:r>
        <w:rPr>
          <w:rFonts w:ascii="Times New Roman" w:hAnsi="Times New Roman" w:eastAsia="宋体" w:cs="Times New Roman"/>
          <w:color w:val="000000"/>
          <w:sz w:val="24"/>
          <w:szCs w:val="24"/>
        </w:rPr>
        <w:t>[8]</w:t>
      </w:r>
      <w:bookmarkEnd w:id="7"/>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DAIRI A, CHENG T, HARROU F, et al. Deep learning approach for sustainable WWTP operation: A case study on data-driven influent conditions monitoring[J]. Sustainable Cities and Society, 2019, 50: 101670.</w:t>
      </w:r>
    </w:p>
    <w:p w14:paraId="7737AD89">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8" w:name="ref9"/>
      <w:r>
        <w:rPr>
          <w:rFonts w:ascii="Times New Roman" w:hAnsi="Times New Roman" w:eastAsia="宋体" w:cs="Times New Roman"/>
          <w:color w:val="000000"/>
          <w:sz w:val="24"/>
          <w:szCs w:val="24"/>
        </w:rPr>
        <w:t>[9]</w:t>
      </w:r>
      <w:bookmarkEnd w:id="8"/>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ALVI M, BATSTONE D, KAZADI MBAMBA C, et al. Deep learning in wastewater treatment: A critical review[J]. Water Research, 2023, 245: 120518.</w:t>
      </w:r>
    </w:p>
    <w:p w14:paraId="09E96779">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9" w:name="ref10"/>
      <w:r>
        <w:rPr>
          <w:rFonts w:ascii="Times New Roman" w:hAnsi="Times New Roman" w:eastAsia="宋体" w:cs="Times New Roman"/>
          <w:color w:val="000000"/>
          <w:sz w:val="24"/>
          <w:szCs w:val="24"/>
        </w:rPr>
        <w:t>[10]</w:t>
      </w:r>
      <w:bookmarkEnd w:id="9"/>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SESHAN S, POINAPEN J, ZANDVOORT M H, et al. Forecasting nitrous oxide emissions from a full-scale wastewater treatment plant using LSTM-based deep learning models[J]. Water Research, 2025, 268: 122754.</w:t>
      </w:r>
    </w:p>
    <w:p w14:paraId="1F0F6135">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0" w:name="ref11"/>
      <w:r>
        <w:rPr>
          <w:rFonts w:ascii="Times New Roman" w:hAnsi="Times New Roman" w:eastAsia="宋体" w:cs="Times New Roman"/>
          <w:color w:val="000000"/>
          <w:sz w:val="24"/>
          <w:szCs w:val="24"/>
        </w:rPr>
        <w:t>[11]</w:t>
      </w:r>
      <w:bookmarkEnd w:id="10"/>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SAFDER U, LOY-BENITEZ J, NGUYEN H T, et al. A hybrid extreme learning machine and deep belief network framework for sludge bulking monitoring in a dynamic wastewater treatment process[J]. Journal of Water Process Engineering, 2022, 46: 102580.</w:t>
      </w:r>
    </w:p>
    <w:p w14:paraId="72B2C9BC">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1" w:name="ref12"/>
      <w:r>
        <w:rPr>
          <w:rFonts w:ascii="Times New Roman" w:hAnsi="Times New Roman" w:eastAsia="宋体" w:cs="Times New Roman"/>
          <w:color w:val="000000"/>
          <w:sz w:val="24"/>
          <w:szCs w:val="24"/>
        </w:rPr>
        <w:t>[12]</w:t>
      </w:r>
      <w:bookmarkEnd w:id="11"/>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郑凯远, 陈红, 绳俊, 等. 污水处理厂碳排放核算方法的标准研究与修正建议[J]. 东华大学学报(自然科学版), 2024, 50(1): 134-144.</w:t>
      </w:r>
    </w:p>
    <w:p w14:paraId="5B5465BC">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2" w:name="ref13"/>
      <w:r>
        <w:rPr>
          <w:rFonts w:ascii="Times New Roman" w:hAnsi="Times New Roman" w:eastAsia="宋体" w:cs="Times New Roman"/>
          <w:color w:val="000000"/>
          <w:sz w:val="24"/>
          <w:szCs w:val="24"/>
        </w:rPr>
        <w:t>[13]</w:t>
      </w:r>
      <w:bookmarkEnd w:id="12"/>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ABUNAMA T, DELLIEU A, NONET S. Advancements in machine learning modelling for energy and emissions optimization in wastewater treatment plants: A systematic review[J]. Water and Environment Journal, 2024, 38(4): 554-572.</w:t>
      </w:r>
    </w:p>
    <w:p w14:paraId="398FC9D5">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3" w:name="ref14"/>
      <w:r>
        <w:rPr>
          <w:rFonts w:ascii="Times New Roman" w:hAnsi="Times New Roman" w:eastAsia="宋体" w:cs="Times New Roman"/>
          <w:color w:val="000000"/>
          <w:sz w:val="24"/>
          <w:szCs w:val="24"/>
        </w:rPr>
        <w:t>[14]</w:t>
      </w:r>
      <w:bookmarkEnd w:id="13"/>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蒋富海, 王琴, 张显忠, 等. 城镇污水处理厂碳排放核算及减碳案例分析[J]. 给水排水, 2023, 49(2): 42-49.</w:t>
      </w:r>
    </w:p>
    <w:p w14:paraId="1A3DF7B8">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4" w:name="ref15"/>
      <w:r>
        <w:rPr>
          <w:rFonts w:ascii="Times New Roman" w:hAnsi="Times New Roman" w:eastAsia="宋体" w:cs="Times New Roman"/>
          <w:color w:val="000000"/>
          <w:sz w:val="24"/>
          <w:szCs w:val="24"/>
        </w:rPr>
        <w:t>[15]</w:t>
      </w:r>
      <w:bookmarkEnd w:id="14"/>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WANG H C, WANG Y Q, WANG X, et al. Multimodal machine learning guides low carbon aeration strategies in urban wastewater treatment[J]. Engineering, 2024, 36: 51-62.</w:t>
      </w:r>
    </w:p>
    <w:p w14:paraId="05E8A31C">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5" w:name="ref16"/>
      <w:r>
        <w:rPr>
          <w:rFonts w:ascii="Times New Roman" w:hAnsi="Times New Roman" w:eastAsia="宋体" w:cs="Times New Roman"/>
          <w:color w:val="000000"/>
          <w:sz w:val="24"/>
          <w:szCs w:val="24"/>
        </w:rPr>
        <w:t>[16]</w:t>
      </w:r>
      <w:bookmarkEnd w:id="15"/>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彭栓, 刘永, 毛国柱, 等. 中国污水处理行业温室气体减排关键问题及对策[J]. 环境科学, 2025, 46(1): 129-139.</w:t>
      </w:r>
    </w:p>
    <w:p w14:paraId="5FD6DFBC">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6" w:name="ref17"/>
      <w:r>
        <w:rPr>
          <w:rFonts w:ascii="Times New Roman" w:hAnsi="Times New Roman" w:eastAsia="宋体" w:cs="Times New Roman"/>
          <w:color w:val="000000"/>
          <w:sz w:val="24"/>
          <w:szCs w:val="24"/>
        </w:rPr>
        <w:t>[17]</w:t>
      </w:r>
      <w:bookmarkEnd w:id="16"/>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ALVI M, BATSTONE D, KAZADI MBAMBA C, et al. Deep learning in wastewater treatment: A critical review[J]. Water Research, 2023, 245: 120518.</w:t>
      </w:r>
    </w:p>
    <w:p w14:paraId="352A35C2">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7" w:name="ref18"/>
      <w:r>
        <w:rPr>
          <w:rFonts w:ascii="Times New Roman" w:hAnsi="Times New Roman" w:eastAsia="宋体" w:cs="Times New Roman"/>
          <w:color w:val="000000"/>
          <w:sz w:val="24"/>
          <w:szCs w:val="24"/>
        </w:rPr>
        <w:t>[18]</w:t>
      </w:r>
      <w:bookmarkEnd w:id="17"/>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于怀星, 袁丁, 何梓灏. 短程精准曝气智能控制系统在污水处理厂中的应用[J]. 环境工程, 2023, 41(11): 165-171.</w:t>
      </w:r>
    </w:p>
    <w:p w14:paraId="3A30533C">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8" w:name="ref19"/>
      <w:r>
        <w:rPr>
          <w:rFonts w:ascii="Times New Roman" w:hAnsi="Times New Roman" w:eastAsia="宋体" w:cs="Times New Roman"/>
          <w:color w:val="000000"/>
          <w:sz w:val="24"/>
          <w:szCs w:val="24"/>
        </w:rPr>
        <w:t>[19]</w:t>
      </w:r>
      <w:bookmarkEnd w:id="18"/>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ZAMFIR F S, CARBUREANU M, MIHALACHE S F. Application of machine learning models in optimizing wastewater treatment processes: A review[J]. Applied Sciences, 2025, 15(15): 8360.</w:t>
      </w:r>
    </w:p>
    <w:p w14:paraId="591F7718">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19" w:name="ref20"/>
      <w:r>
        <w:rPr>
          <w:rFonts w:ascii="Times New Roman" w:hAnsi="Times New Roman" w:eastAsia="宋体" w:cs="Times New Roman"/>
          <w:color w:val="000000"/>
          <w:sz w:val="24"/>
          <w:szCs w:val="24"/>
        </w:rPr>
        <w:t>[20]</w:t>
      </w:r>
      <w:bookmarkEnd w:id="19"/>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刘诗月, 朱幸运, 梁爽, 等. 城镇污水处理厂碳排放核算及减排路径分析: 以沈阳市某污水厂为例[J]. 环境科学, 2025, 46(7): 4149-4158.</w:t>
      </w:r>
    </w:p>
    <w:p w14:paraId="4D0A4C43">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0" w:name="ref21"/>
      <w:r>
        <w:rPr>
          <w:rFonts w:ascii="Times New Roman" w:hAnsi="Times New Roman" w:eastAsia="宋体" w:cs="Times New Roman"/>
          <w:color w:val="000000"/>
          <w:sz w:val="24"/>
          <w:szCs w:val="24"/>
        </w:rPr>
        <w:t>[21]</w:t>
      </w:r>
      <w:bookmarkEnd w:id="20"/>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LI J Z, DU Z X, LIU J Y, et al. Analysis of factors influencing the energy efficiency in Chinese wastewater treatment plants through machine learning and SHapley Additive exPlanations[J]. Science of the Total Environment, 2024, 920: 171033.</w:t>
      </w:r>
    </w:p>
    <w:p w14:paraId="58B5396A">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1" w:name="ref22"/>
      <w:r>
        <w:rPr>
          <w:rFonts w:ascii="Times New Roman" w:hAnsi="Times New Roman" w:eastAsia="宋体" w:cs="Times New Roman"/>
          <w:color w:val="000000"/>
          <w:sz w:val="24"/>
          <w:szCs w:val="24"/>
        </w:rPr>
        <w:t>[22]</w:t>
      </w:r>
      <w:bookmarkEnd w:id="21"/>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于金旗, 孙磊, 刘然彬, 等. 污水处理厂减污降碳技术探讨[J]. 水处理技术, 2024, 50(4): 18-25.</w:t>
      </w:r>
    </w:p>
    <w:p w14:paraId="58CF1FB1">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2" w:name="ref23"/>
      <w:r>
        <w:rPr>
          <w:rFonts w:ascii="Times New Roman" w:hAnsi="Times New Roman" w:eastAsia="宋体" w:cs="Times New Roman"/>
          <w:color w:val="000000"/>
          <w:sz w:val="24"/>
          <w:szCs w:val="24"/>
        </w:rPr>
        <w:t>[23]</w:t>
      </w:r>
      <w:bookmarkEnd w:id="22"/>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PANG C X, LUO X, RONG B, et al. Carbon emission accounting and the carbon neutralization model for a typical wastewater treatment plant in China[J]. International Journal of Environmental Research and Public Health, 2023, 20(1): 140.</w:t>
      </w:r>
    </w:p>
    <w:p w14:paraId="4A35938A">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3" w:name="ref24"/>
      <w:r>
        <w:rPr>
          <w:rFonts w:ascii="Times New Roman" w:hAnsi="Times New Roman" w:eastAsia="宋体" w:cs="Times New Roman"/>
          <w:color w:val="000000"/>
          <w:sz w:val="24"/>
          <w:szCs w:val="24"/>
        </w:rPr>
        <w:t>[24]</w:t>
      </w:r>
      <w:bookmarkEnd w:id="23"/>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郑晓英, 胡天星, 邓雄成, 等. 典型A²/O工艺城镇污水处理厂碳排放核算、影响因素及碳减排路径研究[J/OL]. 环境工程, 2025-11-06.</w:t>
      </w:r>
    </w:p>
    <w:p w14:paraId="63EBE4A8">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4" w:name="ref25"/>
      <w:r>
        <w:rPr>
          <w:rFonts w:ascii="Times New Roman" w:hAnsi="Times New Roman" w:eastAsia="宋体" w:cs="Times New Roman"/>
          <w:color w:val="000000"/>
          <w:sz w:val="24"/>
          <w:szCs w:val="24"/>
        </w:rPr>
        <w:t>[25]</w:t>
      </w:r>
      <w:bookmarkEnd w:id="24"/>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ZHOU S J, YU Y Y, ZHENG Z J, et al. Research on carbon emission accounting of municipal wastewater treatment plants based on carbon footprint[J]. Processes, 2025, 13(10): 3057.</w:t>
      </w:r>
    </w:p>
    <w:p w14:paraId="730B0AE0">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5" w:name="ref26"/>
      <w:r>
        <w:rPr>
          <w:rFonts w:ascii="Times New Roman" w:hAnsi="Times New Roman" w:eastAsia="宋体" w:cs="Times New Roman"/>
          <w:color w:val="000000"/>
          <w:sz w:val="24"/>
          <w:szCs w:val="24"/>
        </w:rPr>
        <w:t>[26]</w:t>
      </w:r>
      <w:bookmarkEnd w:id="25"/>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赵旭, 杨慧文, 朱玥, 等. 我国污水处理行业非二氧化碳温室气体排放核算的现状、挑战与减排策略综述[J]. 能源与气候变化, 2025, 1(4): 459-475.</w:t>
      </w:r>
    </w:p>
    <w:p w14:paraId="7C48C7CE">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6" w:name="ref27"/>
      <w:r>
        <w:rPr>
          <w:rFonts w:ascii="Times New Roman" w:hAnsi="Times New Roman" w:eastAsia="宋体" w:cs="Times New Roman"/>
          <w:color w:val="000000"/>
          <w:sz w:val="24"/>
          <w:szCs w:val="24"/>
        </w:rPr>
        <w:t>[27]</w:t>
      </w:r>
      <w:bookmarkEnd w:id="26"/>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FANG Y K, SUN Q, WANG S S, et al. Applicability of machine learning in predicting N₂O emission from wastewater treatment processes: A narrative review[J]. Journal of Environmental Management, 2026, 398: 128609.</w:t>
      </w:r>
    </w:p>
    <w:p w14:paraId="5D8AF6E5">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7" w:name="ref28"/>
      <w:r>
        <w:rPr>
          <w:rFonts w:ascii="Times New Roman" w:hAnsi="Times New Roman" w:eastAsia="宋体" w:cs="Times New Roman"/>
          <w:color w:val="000000"/>
          <w:sz w:val="24"/>
          <w:szCs w:val="24"/>
        </w:rPr>
        <w:t>[28]</w:t>
      </w:r>
      <w:bookmarkEnd w:id="27"/>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陈红芳, 贺珊珊, 马民, 等. 污水厂碳排放影响因素及碳中和潜力分析[J]. 净水技术, 2025, 44(4): 98-107,158.</w:t>
      </w:r>
    </w:p>
    <w:p w14:paraId="71E33EE1">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8" w:name="ref29"/>
      <w:r>
        <w:rPr>
          <w:rFonts w:ascii="Times New Roman" w:hAnsi="Times New Roman" w:eastAsia="宋体" w:cs="Times New Roman"/>
          <w:color w:val="000000"/>
          <w:sz w:val="24"/>
          <w:szCs w:val="24"/>
        </w:rPr>
        <w:t>[29]</w:t>
      </w:r>
      <w:bookmarkEnd w:id="28"/>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KHALIL M, ALSAYED A, LIU Y, et al. Machine learning for modeling N₂O emissions from wastewater treatment plants: Aligning model performance, complexity, and interpretability[J]. Water Research, 2023, 245: 120667.</w:t>
      </w:r>
    </w:p>
    <w:p w14:paraId="7656CCE0">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29" w:name="ref30"/>
      <w:r>
        <w:rPr>
          <w:rFonts w:ascii="Times New Roman" w:hAnsi="Times New Roman" w:eastAsia="宋体" w:cs="Times New Roman"/>
          <w:color w:val="000000"/>
          <w:sz w:val="24"/>
          <w:szCs w:val="24"/>
        </w:rPr>
        <w:t>[30]</w:t>
      </w:r>
      <w:bookmarkEnd w:id="29"/>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蒙小俊, 葛光环. 污水处理厂减污降碳协同效应研究进展[J/OL]. 工业水处理, 2026.</w:t>
      </w:r>
    </w:p>
    <w:p w14:paraId="3AC19F2E">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0" w:name="ref31"/>
      <w:r>
        <w:rPr>
          <w:rFonts w:ascii="Times New Roman" w:hAnsi="Times New Roman" w:eastAsia="宋体" w:cs="Times New Roman"/>
          <w:color w:val="000000"/>
          <w:sz w:val="24"/>
          <w:szCs w:val="24"/>
        </w:rPr>
        <w:t>[31]</w:t>
      </w:r>
      <w:bookmarkEnd w:id="30"/>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KAMPSCHREUR M J, TEMMINK H, KLEEREBEZEM R, et al. Nitrous oxide emission during wastewater treatment[J]. Water Research, 2009, 43(17): 4093-4103.</w:t>
      </w:r>
    </w:p>
    <w:p w14:paraId="2D4A37B5">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1" w:name="ref32"/>
      <w:r>
        <w:rPr>
          <w:rFonts w:ascii="Times New Roman" w:hAnsi="Times New Roman" w:eastAsia="宋体" w:cs="Times New Roman"/>
          <w:color w:val="000000"/>
          <w:sz w:val="24"/>
          <w:szCs w:val="24"/>
        </w:rPr>
        <w:t>[32]</w:t>
      </w:r>
      <w:bookmarkEnd w:id="31"/>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林文聪, 赵刚, 刘伟, 等. 污水厂污泥典型处理处置工艺碳排放核算研究[J]. 环境工程, 2017, 35(7): 175-179.</w:t>
      </w:r>
    </w:p>
    <w:p w14:paraId="20A3BF15">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2" w:name="ref33"/>
      <w:r>
        <w:rPr>
          <w:rFonts w:ascii="Times New Roman" w:hAnsi="Times New Roman" w:eastAsia="宋体" w:cs="Times New Roman"/>
          <w:color w:val="000000"/>
          <w:sz w:val="24"/>
          <w:szCs w:val="24"/>
        </w:rPr>
        <w:t>[33]</w:t>
      </w:r>
      <w:bookmarkEnd w:id="32"/>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HU Y C, WEI R K, YU K, et al. Exploring sludge yield patterns through interpretable machine learning models in China’s municipal wastewater treatment plants[J]. Resources, Conservation and Recycling, 2024, 204: 107467.</w:t>
      </w:r>
    </w:p>
    <w:p w14:paraId="59BAFF39">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3" w:name="ref34"/>
      <w:r>
        <w:rPr>
          <w:rFonts w:ascii="Times New Roman" w:hAnsi="Times New Roman" w:eastAsia="宋体" w:cs="Times New Roman"/>
          <w:color w:val="000000"/>
          <w:sz w:val="24"/>
          <w:szCs w:val="24"/>
        </w:rPr>
        <w:t>[34]</w:t>
      </w:r>
      <w:bookmarkEnd w:id="33"/>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李学瑞, 贾建伟, 党晓宏, 等. 西北某污水处理厂碳排放核算及碳减排潜力分析[J]. 给水排水, 2025, 51(1): 64-69.</w:t>
      </w:r>
    </w:p>
    <w:p w14:paraId="2E486F90">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4" w:name="ref35"/>
      <w:r>
        <w:rPr>
          <w:rFonts w:ascii="Times New Roman" w:hAnsi="Times New Roman" w:eastAsia="宋体" w:cs="Times New Roman"/>
          <w:color w:val="000000"/>
          <w:sz w:val="24"/>
          <w:szCs w:val="24"/>
        </w:rPr>
        <w:t>[35]</w:t>
      </w:r>
      <w:bookmarkEnd w:id="34"/>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EKINCI E, ÖZBAY B, İLHAN OMURCA S, et al. Application of machine learning algorithms and feature selection methods for better prediction of sludge production in a real advanced biological wastewater treatment plant[J]. Journal of Environmental Management, 2023, 348: 119448.</w:t>
      </w:r>
    </w:p>
    <w:p w14:paraId="45CF9F96">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5" w:name="ref36"/>
      <w:r>
        <w:rPr>
          <w:rFonts w:ascii="Times New Roman" w:hAnsi="Times New Roman" w:eastAsia="宋体" w:cs="Times New Roman"/>
          <w:color w:val="000000"/>
          <w:sz w:val="24"/>
          <w:szCs w:val="24"/>
        </w:rPr>
        <w:t>[36]</w:t>
      </w:r>
      <w:bookmarkEnd w:id="35"/>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向岑, 陈时熠. 污水处理厂碳排放核算与碳减排措施的综述[J]. 环境科技, 2025, 38(1): 68-73.</w:t>
      </w:r>
    </w:p>
    <w:p w14:paraId="425F40F7">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6" w:name="ref37"/>
      <w:r>
        <w:rPr>
          <w:rFonts w:ascii="Times New Roman" w:hAnsi="Times New Roman" w:eastAsia="宋体" w:cs="Times New Roman"/>
          <w:color w:val="000000"/>
          <w:sz w:val="24"/>
          <w:szCs w:val="24"/>
        </w:rPr>
        <w:t>[37]</w:t>
      </w:r>
      <w:bookmarkEnd w:id="36"/>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BIEŃ J D, BIEŃ B. Forecasting the municipal sewage sludge amount generated at wastewater treatment plants using some machine learning methods[J]. Desalination and Water Treatment, 2023, 288: 265-272.</w:t>
      </w:r>
    </w:p>
    <w:p w14:paraId="5937FABE">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7" w:name="ref38"/>
      <w:r>
        <w:rPr>
          <w:rFonts w:ascii="Times New Roman" w:hAnsi="Times New Roman" w:eastAsia="宋体" w:cs="Times New Roman"/>
          <w:color w:val="000000"/>
          <w:sz w:val="24"/>
          <w:szCs w:val="24"/>
        </w:rPr>
        <w:t>[38]</w:t>
      </w:r>
      <w:bookmarkEnd w:id="37"/>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许生辉, 高国文, 吴奥, 等. 某城镇污水处理厂碳排放核算及碳减排策略分析[J]. 绿色矿冶, 2025, 41(4): 106-112.</w:t>
      </w:r>
    </w:p>
    <w:p w14:paraId="1EC774A6">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8" w:name="ref39"/>
      <w:r>
        <w:rPr>
          <w:rFonts w:ascii="Times New Roman" w:hAnsi="Times New Roman" w:eastAsia="宋体" w:cs="Times New Roman"/>
          <w:color w:val="000000"/>
          <w:sz w:val="24"/>
          <w:szCs w:val="24"/>
        </w:rPr>
        <w:t>[39]</w:t>
      </w:r>
      <w:bookmarkEnd w:id="38"/>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DANTAS M S, CHRISTOFARO C, OLIVEIRA S C. Artificial neural networks for performance prediction of full-scale wastewater treatment plants: A systematic review[J]. Water Science and Technology, 2023, 88(6): 1447-1470.</w:t>
      </w:r>
    </w:p>
    <w:p w14:paraId="2404138A">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39" w:name="ref40"/>
      <w:r>
        <w:rPr>
          <w:rFonts w:ascii="Times New Roman" w:hAnsi="Times New Roman" w:eastAsia="宋体" w:cs="Times New Roman"/>
          <w:color w:val="000000"/>
          <w:sz w:val="24"/>
          <w:szCs w:val="24"/>
        </w:rPr>
        <w:t>[40]</w:t>
      </w:r>
      <w:bookmarkEnd w:id="39"/>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邱巨龙, 刘树洋, 王华, 等. 污水处理厂温室气体排放核算与减排路径研究[J]. 环境监测管理与技术, 2024, 36(3): 83-87.</w:t>
      </w:r>
    </w:p>
    <w:p w14:paraId="2712134D">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40" w:name="ref41"/>
      <w:r>
        <w:rPr>
          <w:rFonts w:ascii="Times New Roman" w:hAnsi="Times New Roman" w:eastAsia="宋体" w:cs="Times New Roman"/>
          <w:color w:val="000000"/>
          <w:sz w:val="24"/>
          <w:szCs w:val="24"/>
        </w:rPr>
        <w:t>[41]</w:t>
      </w:r>
      <w:bookmarkEnd w:id="40"/>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MA Y Y, QIAO Y H, CHEN M X, et al. How small is big enough? Big data-driven machine learning predictions for a full-scale wastewater treatment plant[J]. Water Research, 2025, 274: 123041.</w:t>
      </w:r>
    </w:p>
    <w:p w14:paraId="77835B6B">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41" w:name="ref42"/>
      <w:r>
        <w:rPr>
          <w:rFonts w:ascii="Times New Roman" w:hAnsi="Times New Roman" w:eastAsia="宋体" w:cs="Times New Roman"/>
          <w:color w:val="000000"/>
          <w:sz w:val="24"/>
          <w:szCs w:val="24"/>
        </w:rPr>
        <w:t>[42]</w:t>
      </w:r>
      <w:bookmarkEnd w:id="41"/>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吴江伟, 李鹏飞, 张潇. 基于趋近循优策略的污水处理曝气系统控制优化[J]. 中国给水排水, 2026, 42(16): 144-150.</w:t>
      </w:r>
    </w:p>
    <w:p w14:paraId="3FA1B354">
      <w:pPr>
        <w:pStyle w:val="166"/>
        <w:keepNext w:val="0"/>
        <w:keepLines/>
        <w:widowControl/>
        <w:tabs>
          <w:tab w:val="left" w:pos="480"/>
        </w:tabs>
        <w:spacing w:before="0" w:after="0" w:line="360" w:lineRule="auto"/>
        <w:ind w:left="480" w:hanging="480"/>
        <w:contextualSpacing w:val="0"/>
        <w:jc w:val="both"/>
        <w:rPr>
          <w:rFonts w:ascii="Times New Roman" w:hAnsi="Times New Roman" w:eastAsia="宋体" w:cs="Times New Roman"/>
          <w:color w:val="000000"/>
          <w:sz w:val="24"/>
          <w:szCs w:val="24"/>
        </w:rPr>
      </w:pPr>
      <w:bookmarkStart w:id="42" w:name="ref43"/>
      <w:r>
        <w:rPr>
          <w:rFonts w:ascii="Times New Roman" w:hAnsi="Times New Roman" w:eastAsia="宋体" w:cs="Times New Roman"/>
          <w:color w:val="000000"/>
          <w:sz w:val="24"/>
          <w:szCs w:val="24"/>
        </w:rPr>
        <w:t>[43]</w:t>
      </w:r>
      <w:bookmarkEnd w:id="42"/>
      <w:r>
        <w:rPr>
          <w:rFonts w:ascii="Times New Roman" w:hAnsi="Times New Roman" w:eastAsia="宋体" w:cs="Times New Roman"/>
          <w:color w:val="000000"/>
          <w:sz w:val="24"/>
          <w:szCs w:val="24"/>
        </w:rPr>
        <w:tab/>
      </w:r>
      <w:r>
        <w:rPr>
          <w:rFonts w:ascii="Times New Roman" w:hAnsi="Times New Roman" w:eastAsia="宋体" w:cs="Times New Roman"/>
          <w:color w:val="000000"/>
          <w:sz w:val="24"/>
          <w:szCs w:val="24"/>
        </w:rPr>
        <w:t>LI Y T, ZHANG H P, ZHANG P, et al. AI for smart wastewater treatment plants: A review of physics-informed water quality modeling, optimization, and advanced control[J]. Journal of Environmental Management, 2026, 401: 128949.</w:t>
      </w:r>
    </w:p>
    <w:sectPr>
      <w:footerReference r:id="rId5" w:type="default"/>
      <w:pgSz w:w="11906" w:h="16838"/>
      <w:pgMar w:top="1332" w:right="1332" w:bottom="1332" w:left="1502" w:header="624" w:footer="709"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414AD">
    <w:pPr>
      <w:pStyle w:val="24"/>
      <w:jc w:val="center"/>
    </w:pP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96AD73A"/>
    <w:multiLevelType w:val="singleLevel"/>
    <w:tmpl w:val="796AD73A"/>
    <w:lvl w:ilvl="0" w:tentative="0">
      <w:start w:val="0"/>
      <w:numFmt w:val="decimal"/>
      <w:lvlText w:val="%1"/>
      <w:lvlJc w:val="left"/>
      <w:pPr>
        <w:tabs>
          <w:tab w:val="left" w:pos="420"/>
        </w:tabs>
        <w:ind w:left="425" w:leftChars="0" w:hanging="425"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220529"/>
    <w:rsid w:val="2E8C2B9E"/>
    <w:rsid w:val="399308C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0" w:line="360" w:lineRule="auto"/>
      <w:ind w:firstLine="48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eastAsia="黑体" w:asciiTheme="majorAscii" w:hAnsiTheme="majorAscii" w:cstheme="majorBidi"/>
      <w:b/>
      <w:bCs/>
      <w:color w:val="000000" w:themeColor="text1"/>
      <w:sz w:val="30"/>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eastAsia="黑体" w:asciiTheme="majorAscii" w:hAnsiTheme="majorAscii" w:cstheme="majorBidi"/>
      <w:b/>
      <w:bCs/>
      <w:color w:val="000000" w:themeColor="text1"/>
      <w:sz w:val="30"/>
      <w:szCs w:val="28"/>
      <w14:textFill>
        <w14:solidFill>
          <w14:schemeClr w14:val="tx1"/>
        </w14:solidFill>
      </w14:textFill>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qFormat/>
    <w:uiPriority w:val="0"/>
    <w:pPr>
      <w:keepNext/>
      <w:widowControl/>
      <w:spacing w:before="0" w:after="280" w:line="276" w:lineRule="auto"/>
      <w:ind w:firstLine="0"/>
    </w:pPr>
    <w:rPr>
      <w:rFonts w:ascii="黑体" w:hAnsi="黑体" w:eastAsia="黑体" w:cstheme="minorBidi"/>
      <w:b/>
      <w:sz w:val="34"/>
      <w:szCs w:val="22"/>
      <w:lang w:val="en-US" w:eastAsia="en-US" w:bidi="ar-SA"/>
    </w:rPr>
  </w:style>
  <w:style w:type="paragraph" w:customStyle="1" w:styleId="165">
    <w:name w:val="HeadingCN"/>
    <w:qFormat/>
    <w:uiPriority w:val="0"/>
    <w:pPr>
      <w:keepNext/>
      <w:widowControl/>
      <w:spacing w:before="300" w:after="160" w:line="276" w:lineRule="auto"/>
      <w:ind w:firstLine="0"/>
    </w:pPr>
    <w:rPr>
      <w:rFonts w:ascii="黑体" w:hAnsi="黑体" w:eastAsia="黑体" w:cstheme="minorBidi"/>
      <w:b/>
      <w:sz w:val="30"/>
      <w:szCs w:val="22"/>
      <w:lang w:val="en-US" w:eastAsia="en-US" w:bidi="ar-SA"/>
    </w:rPr>
  </w:style>
  <w:style w:type="paragraph" w:customStyle="1" w:styleId="166">
    <w:name w:val="ReferenceText"/>
    <w:qFormat/>
    <w:uiPriority w:val="0"/>
    <w:pPr>
      <w:keepNext w:val="0"/>
      <w:widowControl/>
      <w:spacing w:after="20" w:line="259" w:lineRule="auto"/>
      <w:ind w:left="454" w:firstLine="0"/>
    </w:pPr>
    <w:rPr>
      <w:rFonts w:ascii="Times New Roman" w:hAnsi="Times New Roman" w:eastAsia="宋体" w:cs="Times New Roman"/>
      <w:color w:val="000000"/>
      <w:sz w:val="24"/>
      <w:szCs w:val="24"/>
      <w:lang w:val="en-US" w:eastAsia="en-US" w:bidi="ar-SA"/>
    </w:rPr>
  </w:style>
  <w:style w:type="paragraph" w:customStyle="1" w:styleId="167">
    <w:name w:val="ReferenceHeading"/>
    <w:qFormat/>
    <w:uiPriority w:val="0"/>
    <w:pPr>
      <w:keepNext/>
      <w:widowControl/>
      <w:spacing w:before="280" w:after="160" w:line="276" w:lineRule="auto"/>
      <w:ind w:firstLine="0"/>
    </w:pPr>
    <w:rPr>
      <w:rFonts w:ascii="黑体" w:hAnsi="黑体" w:eastAsia="黑体" w:cstheme="minorBidi"/>
      <w:b/>
      <w:sz w:val="30"/>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9263</Words>
  <Characters>13869</Characters>
  <Lines>0</Lines>
  <Paragraphs>0</Paragraphs>
  <TotalTime>23</TotalTime>
  <ScaleCrop>false</ScaleCrop>
  <LinksUpToDate>false</LinksUpToDate>
  <CharactersWithSpaces>14808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污水处理厂;碳排放核算;机器学习;N2O;污泥</cp:keywords>
  <cp:lastModifiedBy>MJ</cp:lastModifiedBy>
  <dcterms:modified xsi:type="dcterms:W3CDTF">2026-10-15T03:23:41Z</dcterms:modified>
  <dc:subject>按指定截图逐字还原“介绍”三段；原文参考文献序号与后文衔接</dc:subject>
  <dc:title>机器学习在污水处理厂碳排放核算与减排中的应用研究进展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eyJoZGlkIjoiZDRlNmI0ZjY3NTBlODM4Y2VhOWVkZTVjODI2MGEzZWEiLCJ1c2VySWQiOiIxMjQzMTMwNzM0In0=</vt:lpwstr>
  </property>
  <property fmtid="{D5CDD505-2E9C-101B-9397-08002B2CF9AE}" pid="3" name="KSOProductBuildVer">
    <vt:lpwstr>2052-12.1.0.28505</vt:lpwstr>
  </property>
  <property fmtid="{D5CDD505-2E9C-101B-9397-08002B2CF9AE}" pid="4" name="ICV">
    <vt:lpwstr>8BF75CB4016648929AD6CD319E2E4E34_12</vt:lpwstr>
  </property>
</Properties>
</file>