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35E8A" w14:textId="2B04707E" w:rsidR="00993C50" w:rsidRPr="00F913E6" w:rsidRDefault="006F3BC8">
      <w:pPr>
        <w:pStyle w:val="Heading1"/>
        <w:rPr>
          <w:rFonts w:ascii="Arial" w:hAnsi="Arial" w:cs="Arial"/>
        </w:rPr>
      </w:pPr>
      <w:r w:rsidRPr="00F913E6">
        <w:rPr>
          <w:rFonts w:ascii="Arial" w:hAnsi="Arial" w:cs="Arial"/>
        </w:rPr>
        <w:t>Evidence Analysis</w:t>
      </w:r>
      <w:r w:rsidR="00BB23D5" w:rsidRPr="00F913E6">
        <w:rPr>
          <w:rFonts w:ascii="Arial" w:hAnsi="Arial" w:cs="Arial"/>
        </w:rPr>
        <w:t xml:space="preserve"> Part 1</w:t>
      </w:r>
      <w:bookmarkStart w:id="0" w:name="_GoBack"/>
      <w:bookmarkEnd w:id="0"/>
    </w:p>
    <w:p w14:paraId="61AEADD2" w14:textId="77777777" w:rsidR="00993C50" w:rsidRPr="00F913E6" w:rsidRDefault="00993C50">
      <w:pPr>
        <w:rPr>
          <w:rFonts w:ascii="Arial" w:hAnsi="Arial" w:cs="Arial"/>
          <w:b/>
          <w:sz w:val="24"/>
        </w:rPr>
      </w:pPr>
    </w:p>
    <w:p w14:paraId="054F3B64" w14:textId="189BD301" w:rsidR="00993C50" w:rsidRPr="00F913E6" w:rsidRDefault="00993C50">
      <w:pPr>
        <w:rPr>
          <w:rFonts w:ascii="Arial" w:hAnsi="Arial" w:cs="Arial"/>
          <w:b/>
          <w:sz w:val="24"/>
        </w:rPr>
      </w:pPr>
      <w:r w:rsidRPr="00F913E6">
        <w:rPr>
          <w:rFonts w:ascii="Arial" w:hAnsi="Arial" w:cs="Arial"/>
          <w:b/>
          <w:sz w:val="24"/>
        </w:rPr>
        <w:t xml:space="preserve">Tutorial </w:t>
      </w:r>
      <w:r w:rsidR="001160DA">
        <w:rPr>
          <w:rFonts w:ascii="Arial" w:hAnsi="Arial" w:cs="Arial"/>
          <w:b/>
          <w:sz w:val="24"/>
        </w:rPr>
        <w:t>8</w:t>
      </w:r>
    </w:p>
    <w:p w14:paraId="4BA62699" w14:textId="77777777" w:rsidR="00993C50" w:rsidRPr="00F913E6" w:rsidRDefault="00993C50">
      <w:pPr>
        <w:rPr>
          <w:rFonts w:ascii="Arial" w:hAnsi="Arial" w:cs="Arial"/>
          <w:sz w:val="24"/>
        </w:rPr>
      </w:pPr>
    </w:p>
    <w:p w14:paraId="4023890F" w14:textId="77777777" w:rsidR="00FD68B2" w:rsidRPr="00F913E6" w:rsidRDefault="00FD68B2">
      <w:pPr>
        <w:rPr>
          <w:rFonts w:ascii="Arial" w:hAnsi="Arial" w:cs="Arial"/>
          <w:sz w:val="24"/>
        </w:rPr>
      </w:pPr>
    </w:p>
    <w:p w14:paraId="2E4DD73F" w14:textId="77777777" w:rsidR="00657F06" w:rsidRPr="00F913E6" w:rsidRDefault="002A57E7" w:rsidP="00657F06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  <w:r w:rsidRPr="00F913E6">
        <w:rPr>
          <w:rFonts w:ascii="Arial" w:hAnsi="Arial" w:cs="Arial"/>
          <w:sz w:val="24"/>
        </w:rPr>
        <w:t>1.</w:t>
      </w:r>
      <w:r w:rsidRPr="00F913E6">
        <w:rPr>
          <w:rFonts w:ascii="Arial" w:hAnsi="Arial" w:cs="Arial"/>
          <w:sz w:val="24"/>
        </w:rPr>
        <w:tab/>
      </w:r>
      <w:r w:rsidR="00657F06" w:rsidRPr="00F913E6">
        <w:rPr>
          <w:rFonts w:ascii="Arial" w:hAnsi="Arial" w:cs="Arial"/>
          <w:sz w:val="24"/>
          <w:szCs w:val="24"/>
        </w:rPr>
        <w:t>Define what is the “Burden of Proof” and explain the distinction between the legal and evidential burden of proof.</w:t>
      </w:r>
    </w:p>
    <w:p w14:paraId="7B475AB5" w14:textId="77777777" w:rsidR="00FD68B2" w:rsidRPr="00F913E6" w:rsidRDefault="00FD68B2" w:rsidP="00657F06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7B6FD540" w14:textId="77777777" w:rsidR="00FD68B2" w:rsidRPr="00F913E6" w:rsidRDefault="00FD68B2" w:rsidP="00657F06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0C54F010" w14:textId="77777777" w:rsidR="00FD68B2" w:rsidRPr="00F913E6" w:rsidRDefault="00FD68B2" w:rsidP="00FD68B2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  <w:r w:rsidRPr="00F913E6">
        <w:rPr>
          <w:rFonts w:ascii="Arial" w:hAnsi="Arial" w:cs="Arial"/>
          <w:sz w:val="24"/>
          <w:szCs w:val="24"/>
        </w:rPr>
        <w:t>2.</w:t>
      </w:r>
      <w:r w:rsidRPr="00F913E6">
        <w:rPr>
          <w:rFonts w:ascii="Arial" w:hAnsi="Arial" w:cs="Arial"/>
          <w:sz w:val="24"/>
          <w:szCs w:val="24"/>
        </w:rPr>
        <w:tab/>
        <w:t>What is the standard of proof in criminal proceedings and how does this differ from that of civil proceedings?</w:t>
      </w:r>
    </w:p>
    <w:p w14:paraId="318A5A60" w14:textId="77777777" w:rsidR="00FD68B2" w:rsidRPr="00F913E6" w:rsidRDefault="00FD68B2" w:rsidP="00FD68B2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23B9D012" w14:textId="77777777" w:rsidR="00FD68B2" w:rsidRPr="00F913E6" w:rsidRDefault="00FD68B2" w:rsidP="00FD68B2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2A70090C" w14:textId="77777777" w:rsidR="00FD68B2" w:rsidRPr="00F913E6" w:rsidRDefault="00FD68B2" w:rsidP="00FD68B2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  <w:r w:rsidRPr="00F913E6">
        <w:rPr>
          <w:rFonts w:ascii="Arial" w:hAnsi="Arial" w:cs="Arial"/>
          <w:sz w:val="24"/>
          <w:szCs w:val="24"/>
        </w:rPr>
        <w:t>3.</w:t>
      </w:r>
      <w:r w:rsidRPr="00F913E6">
        <w:rPr>
          <w:rFonts w:ascii="Arial" w:hAnsi="Arial" w:cs="Arial"/>
          <w:sz w:val="24"/>
          <w:szCs w:val="24"/>
        </w:rPr>
        <w:tab/>
      </w:r>
      <w:r w:rsidR="00266E96" w:rsidRPr="00F913E6">
        <w:rPr>
          <w:rFonts w:ascii="Arial" w:hAnsi="Arial" w:cs="Arial"/>
          <w:sz w:val="24"/>
          <w:szCs w:val="24"/>
        </w:rPr>
        <w:t>How does the Evidence Act interpret the meaning of “relevant facts”? Explain the general categories of relevant facts as outlined under Sections 6 to 11 of the Act.</w:t>
      </w:r>
    </w:p>
    <w:p w14:paraId="2717E847" w14:textId="77777777" w:rsidR="00266E96" w:rsidRPr="00F913E6" w:rsidRDefault="00266E96" w:rsidP="00FD68B2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5B36BA3E" w14:textId="77777777" w:rsidR="00266E96" w:rsidRPr="00F913E6" w:rsidRDefault="00266E96" w:rsidP="00FD68B2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5D93BD2E" w14:textId="77777777" w:rsidR="00266E96" w:rsidRPr="00F913E6" w:rsidRDefault="00266E96" w:rsidP="00FD68B2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  <w:r w:rsidRPr="00F913E6">
        <w:rPr>
          <w:rFonts w:ascii="Arial" w:hAnsi="Arial" w:cs="Arial"/>
          <w:sz w:val="24"/>
          <w:szCs w:val="24"/>
        </w:rPr>
        <w:t>4.</w:t>
      </w:r>
      <w:r w:rsidRPr="00F913E6">
        <w:rPr>
          <w:rFonts w:ascii="Arial" w:hAnsi="Arial" w:cs="Arial"/>
          <w:sz w:val="24"/>
          <w:szCs w:val="24"/>
        </w:rPr>
        <w:tab/>
        <w:t>Explain what is “similar fact evidence”.</w:t>
      </w:r>
    </w:p>
    <w:p w14:paraId="07CD73B1" w14:textId="77777777" w:rsidR="00FD68B2" w:rsidRPr="00F913E6" w:rsidRDefault="00FD68B2" w:rsidP="00657F06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6FDC08F1" w14:textId="77777777" w:rsidR="00FD68B2" w:rsidRPr="00657F06" w:rsidRDefault="00FD68B2" w:rsidP="00657F06">
      <w:pPr>
        <w:tabs>
          <w:tab w:val="left" w:pos="540"/>
        </w:tabs>
        <w:ind w:left="540" w:hanging="540"/>
        <w:rPr>
          <w:sz w:val="24"/>
          <w:szCs w:val="24"/>
        </w:rPr>
      </w:pPr>
    </w:p>
    <w:p w14:paraId="674FF5DE" w14:textId="77777777" w:rsidR="000B20CE" w:rsidRDefault="000B20CE" w:rsidP="00657F06">
      <w:pPr>
        <w:ind w:left="540" w:hanging="540"/>
        <w:rPr>
          <w:sz w:val="24"/>
        </w:rPr>
      </w:pPr>
    </w:p>
    <w:sectPr w:rsidR="000B20CE" w:rsidSect="00B47202">
      <w:headerReference w:type="default" r:id="rId7"/>
      <w:footerReference w:type="default" r:id="rId8"/>
      <w:pgSz w:w="12240" w:h="15840"/>
      <w:pgMar w:top="1440" w:right="1728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BDC14" w14:textId="77777777" w:rsidR="00AF2838" w:rsidRDefault="00AF2838">
      <w:r>
        <w:separator/>
      </w:r>
    </w:p>
  </w:endnote>
  <w:endnote w:type="continuationSeparator" w:id="0">
    <w:p w14:paraId="70D96539" w14:textId="77777777" w:rsidR="00AF2838" w:rsidRDefault="00AF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6EC2D" w14:textId="77777777" w:rsidR="00993C50" w:rsidRDefault="008E0743">
    <w:pPr>
      <w:pStyle w:val="Footer"/>
    </w:pPr>
    <w:r>
      <w:t>CLI</w:t>
    </w:r>
    <w:r w:rsidR="00796774">
      <w:t xml:space="preserve"> ST</w:t>
    </w:r>
    <w:r>
      <w:t>2502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E3DC2" w14:textId="77777777" w:rsidR="00AF2838" w:rsidRDefault="00AF2838">
      <w:r>
        <w:separator/>
      </w:r>
    </w:p>
  </w:footnote>
  <w:footnote w:type="continuationSeparator" w:id="0">
    <w:p w14:paraId="1D444C80" w14:textId="77777777" w:rsidR="00AF2838" w:rsidRDefault="00AF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C499C" w14:textId="1BABB209" w:rsidR="00993C50" w:rsidRPr="00F913E6" w:rsidRDefault="00A457C2" w:rsidP="00A457C2">
    <w:pPr>
      <w:pStyle w:val="Header"/>
      <w:pBdr>
        <w:bottom w:val="single" w:sz="6" w:space="1" w:color="auto"/>
      </w:pBdr>
      <w:rPr>
        <w:rFonts w:ascii="Arial" w:hAnsi="Arial" w:cs="Arial"/>
        <w:sz w:val="24"/>
        <w:szCs w:val="24"/>
      </w:rPr>
    </w:pPr>
    <w:r w:rsidRPr="00F913E6">
      <w:rPr>
        <w:rFonts w:ascii="Arial" w:hAnsi="Arial" w:cs="Arial"/>
        <w:sz w:val="24"/>
        <w:szCs w:val="24"/>
      </w:rPr>
      <w:t xml:space="preserve">School of </w:t>
    </w:r>
    <w:r w:rsidR="00E15B5A" w:rsidRPr="00F913E6">
      <w:rPr>
        <w:rFonts w:ascii="Arial" w:hAnsi="Arial" w:cs="Arial"/>
        <w:sz w:val="24"/>
        <w:szCs w:val="24"/>
      </w:rPr>
      <w:t>Computing</w:t>
    </w:r>
    <w:r w:rsidRPr="00F913E6">
      <w:rPr>
        <w:rFonts w:ascii="Arial" w:hAnsi="Arial" w:cs="Arial"/>
        <w:sz w:val="24"/>
        <w:szCs w:val="24"/>
      </w:rPr>
      <w:tab/>
    </w:r>
    <w:r w:rsidRPr="00F913E6">
      <w:rPr>
        <w:rFonts w:ascii="Arial" w:hAnsi="Arial" w:cs="Arial"/>
        <w:sz w:val="24"/>
        <w:szCs w:val="24"/>
      </w:rPr>
      <w:tab/>
    </w:r>
    <w:r w:rsidR="00657F06" w:rsidRPr="00F913E6">
      <w:rPr>
        <w:rFonts w:ascii="Arial" w:hAnsi="Arial" w:cs="Arial"/>
        <w:sz w:val="24"/>
        <w:szCs w:val="24"/>
      </w:rPr>
      <w:t xml:space="preserve">Tutorial </w:t>
    </w:r>
    <w:r w:rsidR="00895812">
      <w:rPr>
        <w:rFonts w:ascii="Arial" w:hAnsi="Arial" w:cs="Arial"/>
        <w:sz w:val="24"/>
        <w:szCs w:val="24"/>
      </w:rPr>
      <w:t>8</w:t>
    </w:r>
  </w:p>
  <w:p w14:paraId="5040C8CD" w14:textId="77777777" w:rsidR="00993C50" w:rsidRDefault="00993C50" w:rsidP="00993C5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287"/>
    <w:multiLevelType w:val="hybridMultilevel"/>
    <w:tmpl w:val="4A10CC82"/>
    <w:lvl w:ilvl="0" w:tplc="E47878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DBE87FA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D07949"/>
    <w:multiLevelType w:val="singleLevel"/>
    <w:tmpl w:val="734A7F2A"/>
    <w:lvl w:ilvl="0">
      <w:start w:val="1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</w:abstractNum>
  <w:abstractNum w:abstractNumId="2" w15:restartNumberingAfterBreak="0">
    <w:nsid w:val="539E1456"/>
    <w:multiLevelType w:val="hybridMultilevel"/>
    <w:tmpl w:val="894254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25124B"/>
    <w:multiLevelType w:val="hybridMultilevel"/>
    <w:tmpl w:val="D936A954"/>
    <w:lvl w:ilvl="0" w:tplc="52109D3A">
      <w:start w:val="1"/>
      <w:numFmt w:val="lowerLetter"/>
      <w:lvlText w:val="(%1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9F9259A"/>
    <w:multiLevelType w:val="hybridMultilevel"/>
    <w:tmpl w:val="BD423FE4"/>
    <w:lvl w:ilvl="0" w:tplc="52109D3A">
      <w:start w:val="1"/>
      <w:numFmt w:val="lowerLetter"/>
      <w:lvlText w:val="(%1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9C5E57EE">
      <w:start w:val="5"/>
      <w:numFmt w:val="decimal"/>
      <w:lvlText w:val="%2.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3C50"/>
    <w:rsid w:val="00071E7F"/>
    <w:rsid w:val="00087116"/>
    <w:rsid w:val="000B20CE"/>
    <w:rsid w:val="001160DA"/>
    <w:rsid w:val="00266E96"/>
    <w:rsid w:val="002A57E7"/>
    <w:rsid w:val="003E5A58"/>
    <w:rsid w:val="00442933"/>
    <w:rsid w:val="00492F2C"/>
    <w:rsid w:val="00534E7A"/>
    <w:rsid w:val="006206BD"/>
    <w:rsid w:val="00657F06"/>
    <w:rsid w:val="0067114E"/>
    <w:rsid w:val="006E77F9"/>
    <w:rsid w:val="006F3BC8"/>
    <w:rsid w:val="00710719"/>
    <w:rsid w:val="00796774"/>
    <w:rsid w:val="007D0E41"/>
    <w:rsid w:val="007E5DBC"/>
    <w:rsid w:val="00807C3D"/>
    <w:rsid w:val="00871041"/>
    <w:rsid w:val="00895812"/>
    <w:rsid w:val="008E0743"/>
    <w:rsid w:val="008E1301"/>
    <w:rsid w:val="00951D78"/>
    <w:rsid w:val="00993C50"/>
    <w:rsid w:val="00A457C2"/>
    <w:rsid w:val="00A63587"/>
    <w:rsid w:val="00A97079"/>
    <w:rsid w:val="00AE6C0A"/>
    <w:rsid w:val="00AF2838"/>
    <w:rsid w:val="00B47202"/>
    <w:rsid w:val="00BB23D5"/>
    <w:rsid w:val="00C37147"/>
    <w:rsid w:val="00DE3C1B"/>
    <w:rsid w:val="00E15B5A"/>
    <w:rsid w:val="00E15DB5"/>
    <w:rsid w:val="00EE3933"/>
    <w:rsid w:val="00F33FC2"/>
    <w:rsid w:val="00F913E6"/>
    <w:rsid w:val="00F91731"/>
    <w:rsid w:val="00FD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4EB77E"/>
  <w15:docId w15:val="{0B91B28A-944D-452A-B008-1AF19CC1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C3D"/>
    <w:rPr>
      <w:lang w:val="en-US" w:eastAsia="en-US"/>
    </w:rPr>
  </w:style>
  <w:style w:type="paragraph" w:styleId="Heading1">
    <w:name w:val="heading 1"/>
    <w:basedOn w:val="Normal"/>
    <w:next w:val="Normal"/>
    <w:qFormat/>
    <w:rsid w:val="00807C3D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3C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3C50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951D78"/>
    <w:pPr>
      <w:ind w:left="1440" w:hanging="1440"/>
    </w:pPr>
    <w:rPr>
      <w:sz w:val="24"/>
      <w:szCs w:val="24"/>
      <w:lang w:val="en-GB"/>
    </w:rPr>
  </w:style>
  <w:style w:type="character" w:styleId="Hyperlink">
    <w:name w:val="Hyperlink"/>
    <w:rsid w:val="00951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Ethics and Law of IT</vt:lpstr>
    </vt:vector>
  </TitlesOfParts>
  <Company>SCP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</dc:title>
  <dc:creator>Clarence Ng</dc:creator>
  <cp:lastModifiedBy>Quek Chee Siong</cp:lastModifiedBy>
  <cp:revision>8</cp:revision>
  <cp:lastPrinted>2003-06-11T10:32:00Z</cp:lastPrinted>
  <dcterms:created xsi:type="dcterms:W3CDTF">2020-01-11T02:10:00Z</dcterms:created>
  <dcterms:modified xsi:type="dcterms:W3CDTF">2021-09-29T02:37:00Z</dcterms:modified>
</cp:coreProperties>
</file>