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07qrvjhdj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CompTIA Security+ (SY0-701) Practice Test 1 – All Answers &amp; Explanations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bmu7fq7oh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A) Encrypting sensitive files before transmission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Encryption ensures that only authorized recipients can access data, fulfilling the principle of confidentiality.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y0i68kiuu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B) ISO 27001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ISO 27001 provides a framework for establishing and improving an information security management system.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0e0ryrn0o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C) Resources are accessible when needed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Availability ensures that users can access resources when required, minimizing downtime.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axv2w0h6n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D) Mandatory Access Control (MAC)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 enforces strict access policies defined by administrators, not users.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paup30iw2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A) Users have minimal access necessary to perform their tasks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Least privilege reduces risk by giving users only the permissions they need.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5u20dlavq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C) Trojan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Trojans disguise themselves as legitimate software to trick users into installing malicious programs.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uspnb7und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A) Pharming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Pharming alters DNS entries to redirect users to malicious websites.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zreknnqr0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C) An attacker posing as IT support to obtain user credentials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classic example of social engineering—manipulating people, not systems.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t29m7mequ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D) Zero-day exploit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Zero-days are vulnerabilities unknown to vendors and exploited before patches exist.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i1zfbwk5j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A) Detect and log unauthorized access attempts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Honeypots are traps that help security teams monitor and analyze attacker behavior.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8xpjg284a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B) A subnet that hosts public-facing services and isolates them from the internal network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DMZs provide controlled access to services like web or email servers while protecting internal assets.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fw4nsx9us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A) Isolates workloads to reduce the attack surface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Micro-segmentation helps limit lateral movement in case of a breach.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cz19jjs7y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C) Intrusion Prevention System (IPS)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IPS actively blocks suspicious traffic based on signatures or behavior.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vwigq5ouz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B) Encrypt communications over insecure networks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VPNs protect data confidentiality by creating secure tunnels.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btgtgu6ng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B) Private cloud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private cloud is dedicated to one organization and not shared with others.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ekcn8ixd8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B) Wireshark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Wireshark is a powerful tool for packet capture and network troubleshooting.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t8zu1g7ov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B) Define roles and actions during security incidents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Incident Response Plans guide organizations in handling breaches effectively.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5d0ir7n8t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C) Correlate and analyze security event data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SIEMs collect, normalize, and analyze logs for threat detection.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3u8n9yxvza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B) Preparation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Being prepared is the first step to respond quickly and effectively to incidents.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3so16evpt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B) Security log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Security logs record access attempts, login activity, and authorization events.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jnkj16a7mj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A) NIST CSF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NIST Cybersecurity Framework helps manage and reduce cybersecurity risk.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7cpqccu3jh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B) Centralize the management of risk and compliance efforts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GRC tools help streamline risk, compliance, and policy enforcement.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b2m489bwlv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A) The level of risk an organization is willing to accept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Risk appetite defines how much uncertainty an organization is comfortable with.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sfr089ic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A) GDPR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GDPR mandates breach notifications to individuals within 72 hours.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c2k8g6vzc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A) Identify critical business functions and the impact of disruptions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BIAs assess how interruptions affect operations.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vllkl8vkgp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A) A generic salutation such as 'Dear Customer'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Phishing emails often use impersonal greetings to trick recipients.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999fasq219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A) Internet of Things (IoT) attack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Smart thermostats and other IoT devices can be exploited if not secured.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93kds476o9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A) Zero-day exploit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exploits target unknown vulnerabilities before a patch is available.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n2n9iiq0w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A) Locking the user’s files and demanding payment for a decryption key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classic behavior of ransomware.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jtfv8b5c0i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A) Credential stuffing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Attackers reuse stolen login credentials across multiple sites.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6zc5489wli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31. B) Secure Sockets Layer (SSL)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SSL (and its successor TLS) encrypts data during transit.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wr63deea3h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32. B) Ensuring data integrity in transit and at rest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must remain untampered during cloud migration and storage.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074rm66jjn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33. D) Micro-segmentation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divides a network into zones for tighter access control.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hp27c7sofh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34. B) Enable single sign-on across multiple organizations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Federated identity systems simplify and centralize authentication.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9t0efzxrui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35. A) Provide a secure access point to internal systems for remote users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bastion host is hardened and exposed to allow secure access to internal systems.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tqcy10y5yp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36. A) Chain of custody documentation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Maintaining evidence integrity is crucial in digital forensics.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gzv9dc6h48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37. C) User and Entity Behavior Analytics (UEBA)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UEBA uses machine learning to detect anomalies in behavior.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8w7zhiuywn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38. A) Password spraying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method uses a few passwords across many accounts to avoid lockouts.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dvruyfgouz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39. A) Automate and standardize responses to common incidents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SOAR playbooks streamline and automate security operations.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1t3wrg2pzn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40. B) Security cameras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Detective controls don't prevent incidents but help identify them afterward.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d6m7bbfv87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C) Identify certificates that are no longer valid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CRL lists revoked or expired digital certificates.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me8vonp7cr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42. B) AES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AES is the primary encryption algorithm used in WPA3.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h6cgxr0wm6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43. A) Faster key generation and encryption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ECC achieves strong encryption with shorter key lengths than RSA.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3kcgheq392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44. B) SFTP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SFTP encrypts file transfer data for secure communications.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7ppavncpjs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45. A) Hashing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Hashing ensures file integrity by verifying content hasn’t changed.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biybf906bt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46. C) GDPR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protects EU citizens' personal data globally.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csqeqtcc9u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47. B) Protect personal health information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HIPAA focuses on safeguarding medical records.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isijozlvcl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48. B) Recovery Time Objective (RTO)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RTO defines how quickly a system must be restored after a failure.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cl9rqtgb95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49. B) Identify and classify assets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what needs protection comes first in risk assessments.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q7zjsrbhkq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50. A) Penetration testing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 tests simulate real attacks to find and fix vulnerabilities.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hpibm98pd0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51. C) Limit the spread of the attack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Containment stops the incident from spreading across systems.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e0r4tq5l7h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52. B) File Integrity Monitoring (FIM)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FIM detects unauthorized changes to critical files.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xl08mhxadk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53. B) Distributed Denial of Service (DDoS)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Massive, coordinated traffic floods a service, disrupting availability.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g12c67ucq4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54. B) Implementing write-once-read-many (WORM) media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WORM ensures logs can't be altered after creation.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v8zr24yg57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55. B) Review and validate the response plan without live execution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Tabletop exercises simulate scenarios without affecting real systems.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wmp34a0m48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56. B) Implement network segmentation for IoT devices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Segmenting IoT devices limits exposure from compromised nodes.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e7jrx4xyne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57. D) SQL injection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Malicious input modifies SQL queries to extract or manipulate data.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d7lss96z0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58. A) Input validation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Proper input checks prevent code execution vulnerabilities.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02viekhor5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59. C) DNS zone transfer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Zone transfers can expose internal DNS records if misconfigured.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gv67vjldxk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60. A) Increase computational difficulty for brute force attacks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Salting adds randomness, making precomputed hash attacks ineffective.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sa8mh03oc6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61. B) Provide secure communication over the internet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TLS encrypts data during transport, preventing interception.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j3j03spibh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62. C) SHA-256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SHA-256 is currently considered secure and widely used in digital signatures.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yy2b8xbrqy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63. A) It uses a single key for encryption and decryption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Symmetric encryption is fast and efficient but less scalable.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g6nke88884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64. A) Advanced Encryption Standard (AES)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AES secures wireless communications in WPA3.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7lwtpk5y87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65. C) Recipient’s private key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the recipient's private key can decrypt messages encrypted with their public key.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jisou4g4yg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66. B) Simulate an isolated environment to observe malware behavior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Sandboxes isolate threats to analyze them safely.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ixv4wzkpez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67. A) VPN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VPNs secure remote access over public networks.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abbqlgzhb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68. B) Context-aware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Geofencing is a type of context-aware access control using physical location.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q86byjeojl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69. C) Next-generation firewall (NGFW)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NGFWs inspect traffic at the application layer for deeper visibility.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brjo3xsss9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70. B) Ensure only compliant devices access the network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NAC ensures that only healthy, authorized devices connect.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k4mz9fxw1h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71. B) Protection of financial records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SOX mandates strict financial data integrity and auditability.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7l9d9rgky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72. B) Refusing to engage in high-risk activities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Avoidance eliminates the risk altogether by not participating.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nlcvydkx0h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73. D) Open Web Application Security Project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OWASP publishes the Top Ten most critical web app vulnerabilities.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gsaza9h408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74. B) Prevent sensitive data from leaving the organization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DLP solutions prevent leaks of sensitive files or information.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t2mft5dw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75. C) HIPAA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HIPAA requires strong controls like encryption to protect patient data.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wsfi1srk8t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76. C) Deploy multi-factor authentication (MFA)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MFA protects against unauthorized access even if passwords are compromised.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btifavsbpp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77. B) Volatility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Volatility is a memory forensics framework used to analyze RAM dumps.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i4hjgz7i39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78. A) Containment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Disconnecting infected systems prevents further spread of malware.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d1fgy0fd6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79. B) Security logs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Security logs show login attempts, failures, and access patterns.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1zp5lia5z1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80. C) Provide detailed instructions for handling specific scenarios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Runbooks are step-by-step guides for incident handling.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r648sqpcn2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81. A) Evil twin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evil twin is a rogue wireless access point designed to mimic legitimate ones.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scl4ys6am5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82. A) Polymorphic malware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Polymorphic malware changes its code to evade detection.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w3zxhs9fhf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83. A) Implement input validation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validation is a key defense against API attacks.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r69obrev3c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84. A) Cross-site scripting (XSS)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XSS injects malicious scripts into trusted websites.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kivquefuju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85. C) Conducting regular employee awareness training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Training builds resistance to manipulation and phishing.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0ec3nkv9vt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86. B) Non-repudiation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Non-repudiation ensures the sender cannot deny sending a message.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crtq58vrrr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87. A) Prevent the reuse of session keys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Forward Secrecy (PFS) ensures each session uses a unique key.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56z6l7xkug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88. A) S/MIME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S/MIME secures email with digital signatures and encryption.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vxw9auhyf0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89. A) SHA-256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SHA-256 is secure and commonly used for document integrity and signing.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tzedlcbm4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90. A) Block ciphers encrypt data in fixed-size chunks, while stream ciphers encrypt data bit by bit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core difference between the two cipher types.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nff1yz16s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91. B) Centralize network control and improve flexibility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SDN allows dynamic network control through software instead of hardware.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llucmpdsx6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92. A) TLS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TLS protects against man-in-the-middle attacks with encryption and authentication.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0b0v6feuim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93. B) Continuous verification of identity and access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Zero trust means verifying every request, even inside the network.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jl4iwtodh6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94. C) Intercept and filter web traffic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Proxy servers inspect, filter, and log web requests.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w6ikg3m8o5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95. A) Enhance application availability and fault tolerance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 balancers distribute traffic to ensure uptime and redundancy.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nlpwejo2ew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96. C) PCI DSS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PCI DSS focuses on protecting payment card information.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eotfpgfhd6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97. C) Ensure data is kept for compliance purposes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Retention policies govern how long data is stored to meet legal needs.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kakur9rsgf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98. C) NIST Cybersecurity Framework (CSF)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NIST CSF emphasizes continuous improvement in cyber maturity.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uifh6y5lor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99. B) Annualized Loss Expectancy (ALE)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 helps prioritize risks by calculating expected annual losses.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8055d1jwul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100. B) Secure storage of health records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HIPAA compliance includes securing electronic health records from breaches.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