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b/>
          <w:color w:val="168C8C"/>
          <w:sz w:val="24"/>
        </w:rPr>
        <w:t>RESEARCH DATASET PORTFOLIO</w:t>
      </w:r>
    </w:p>
    <w:p>
      <w:pPr>
        <w:pStyle w:val="Title"/>
      </w:pPr>
      <w:r>
        <w:t>Loan &amp; Credit Default</w:t>
        <w:br/>
        <w:t>Prediction</w:t>
      </w:r>
    </w:p>
    <w:p>
      <w:pPr>
        <w:pStyle w:val="Subtitle"/>
      </w:pPr>
      <w:r>
        <w:t>A verified, open-access dataset shortlist for</w:t>
        <w:br/>
        <w:t>“Enhancing Loan Default Prediction Using Topological Data Analysis”</w:t>
      </w:r>
    </w:p>
    <w:p>
      <w:pPr>
        <w:spacing w:before="640"/>
      </w:pPr>
      <w:r>
        <w:rPr>
          <w:b/>
          <w:color w:val="17324D"/>
        </w:rPr>
        <w:t>TEAM BRIEFING  |  20 JULY 2026</w:t>
      </w:r>
    </w:p>
    <w:tbl>
      <w:tblPr>
        <w:tblW w:type="auto" w:w="0"/>
        <w:jc w:val="left"/>
        <w:tblLayout w:type="fixed"/>
        <w:tblLook w:firstColumn="1" w:firstRow="1" w:lastColumn="0" w:lastRow="0" w:noHBand="0" w:noVBand="1" w:val="04A0"/>
      </w:tblPr>
      <w:tblGrid>
        <w:gridCol w:w="3389"/>
        <w:gridCol w:w="3389"/>
        <w:gridCol w:w="3389"/>
      </w:tblGrid>
      <w:tr>
        <w:tc>
          <w:tcPr>
            <w:tcW w:type="dxa" w:w="3024"/>
            <w:shd w:fill="EAF4F4"/>
            <w:tcMar>
              <w:top w:w="180" w:type="dxa"/>
              <w:start w:w="160" w:type="dxa"/>
              <w:bottom w:w="180" w:type="dxa"/>
              <w:end w:w="160" w:type="dxa"/>
            </w:tcMar>
          </w:tcPr>
          <w:p>
            <w:pPr>
              <w:keepLines/>
            </w:pPr>
            <w:r/>
            <w:r>
              <w:rPr>
                <w:b/>
                <w:color w:val="168C8C"/>
              </w:rPr>
              <w:t>PORTFOLIO</w:t>
              <w:br/>
            </w:r>
            <w:r>
              <w:rPr>
                <w:b/>
                <w:sz w:val="26"/>
              </w:rPr>
              <w:t>8 datasets</w:t>
            </w:r>
          </w:p>
        </w:tc>
        <w:tc>
          <w:tcPr>
            <w:tcW w:type="dxa" w:w="3024"/>
            <w:shd w:fill="EAF4F4"/>
            <w:tcMar>
              <w:top w:w="180" w:type="dxa"/>
              <w:start w:w="160" w:type="dxa"/>
              <w:bottom w:w="180" w:type="dxa"/>
              <w:end w:w="160" w:type="dxa"/>
            </w:tcMar>
          </w:tcPr>
          <w:p>
            <w:pPr>
              <w:keepLines/>
            </w:pPr>
            <w:r/>
            <w:r>
              <w:rPr>
                <w:b/>
                <w:color w:val="168C8C"/>
              </w:rPr>
              <w:t>OPEN ACCESS</w:t>
              <w:br/>
            </w:r>
            <w:r>
              <w:rPr>
                <w:b/>
                <w:sz w:val="26"/>
              </w:rPr>
              <w:t>No paywall</w:t>
            </w:r>
          </w:p>
        </w:tc>
        <w:tc>
          <w:tcPr>
            <w:tcW w:type="dxa" w:w="3024"/>
            <w:shd w:fill="EAF4F4"/>
            <w:tcMar>
              <w:top w:w="180" w:type="dxa"/>
              <w:start w:w="160" w:type="dxa"/>
              <w:bottom w:w="180" w:type="dxa"/>
              <w:end w:w="160" w:type="dxa"/>
            </w:tcMar>
          </w:tcPr>
          <w:p>
            <w:pPr>
              <w:keepLines/>
            </w:pPr>
            <w:r/>
            <w:r>
              <w:rPr>
                <w:b/>
                <w:color w:val="168C8C"/>
              </w:rPr>
              <w:t>DESIGN</w:t>
              <w:br/>
            </w:r>
            <w:r>
              <w:rPr>
                <w:b/>
                <w:sz w:val="26"/>
              </w:rPr>
              <w:t>TDA + classical ML</w:t>
            </w:r>
          </w:p>
        </w:tc>
      </w:tr>
    </w:tbl>
    <w:p>
      <w:pPr>
        <w:spacing w:before="360"/>
      </w:pPr>
      <w:r>
        <w:rPr>
          <w:b/>
        </w:rPr>
        <w:t xml:space="preserve">Decision headline. </w:t>
      </w:r>
      <w:r>
        <w:t>Adopt a six-dataset primary loan/credit portfolio, with two corporate-bankruptcy datasets reserved for transferability tests. Treat the South German Credit correction as a replacement/robustness companion—not a ninth independent sample.</w:t>
      </w:r>
    </w:p>
    <w:p>
      <w:r>
        <w:br w:type="page"/>
      </w:r>
    </w:p>
    <w:p>
      <w:pPr>
        <w:pStyle w:val="Heading1"/>
      </w:pPr>
      <w:r>
        <w:t>Executive decision brief</w:t>
      </w:r>
    </w:p>
    <w:p>
      <w:r>
        <w:t>The shortlist applies four gates: real observed data; public access without payment; credible provenance and metadata; and a directly modelable default/repayment outcome. Licence clarity, target timing, leakage risk, sample size and suitability for topological representations were then assessed.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7324D"/>
          </w:tcPr>
          <w:p>
            <w:pPr>
              <w:keepLines/>
            </w:pPr>
            <w:r>
              <w:rPr>
                <w:b/>
                <w:color w:val="FFFFFF"/>
              </w:rPr>
              <w:t>Dataset</w:t>
            </w:r>
          </w:p>
        </w:tc>
        <w:tc>
          <w:tcPr>
            <w:tcW w:type="dxa" w:w="1694"/>
            <w:shd w:fill="17324D"/>
          </w:tcPr>
          <w:p>
            <w:pPr>
              <w:keepLines/>
            </w:pPr>
            <w:r>
              <w:rPr>
                <w:b/>
                <w:color w:val="FFFFFF"/>
              </w:rPr>
              <w:t>Role</w:t>
            </w:r>
          </w:p>
        </w:tc>
        <w:tc>
          <w:tcPr>
            <w:tcW w:type="dxa" w:w="1694"/>
            <w:shd w:fill="17324D"/>
          </w:tcPr>
          <w:p>
            <w:pPr>
              <w:keepLines/>
            </w:pPr>
            <w:r>
              <w:rPr>
                <w:b/>
                <w:color w:val="FFFFFF"/>
              </w:rPr>
              <w:t>N</w:t>
            </w:r>
          </w:p>
        </w:tc>
        <w:tc>
          <w:tcPr>
            <w:tcW w:type="dxa" w:w="1694"/>
            <w:shd w:fill="17324D"/>
          </w:tcPr>
          <w:p>
            <w:pPr>
              <w:keepLines/>
            </w:pPr>
            <w:r>
              <w:rPr>
                <w:b/>
                <w:color w:val="FFFFFF"/>
              </w:rPr>
              <w:t>Outcome</w:t>
            </w:r>
          </w:p>
        </w:tc>
        <w:tc>
          <w:tcPr>
            <w:tcW w:type="dxa" w:w="1694"/>
            <w:shd w:fill="17324D"/>
          </w:tcPr>
          <w:p>
            <w:pPr>
              <w:keepLines/>
            </w:pPr>
            <w:r>
              <w:rPr>
                <w:b/>
                <w:color w:val="FFFFFF"/>
              </w:rPr>
              <w:t>Access</w:t>
            </w:r>
          </w:p>
        </w:tc>
        <w:tc>
          <w:tcPr>
            <w:tcW w:type="dxa" w:w="1694"/>
            <w:shd w:fill="17324D"/>
          </w:tcPr>
          <w:p>
            <w:pPr>
              <w:keepLines/>
            </w:pPr>
            <w:r>
              <w:rPr>
                <w:b/>
                <w:color w:val="FFFFFF"/>
              </w:rPr>
              <w:t>TDA fit</w:t>
            </w:r>
          </w:p>
        </w:tc>
      </w:tr>
      <w:tr>
        <w:tc>
          <w:tcPr>
            <w:tcW w:type="dxa" w:w="1694"/>
            <w:tcMar>
              <w:top w:w="90" w:type="dxa"/>
              <w:start w:w="110" w:type="dxa"/>
              <w:bottom w:w="90" w:type="dxa"/>
              <w:end w:w="110" w:type="dxa"/>
            </w:tcMar>
            <w:vAlign w:val="center"/>
            <w:shd w:fill="F2F4F6"/>
          </w:tcPr>
          <w:p>
            <w:pPr>
              <w:keepLines/>
            </w:pPr>
            <w:r>
              <w:t>German Credit</w:t>
            </w:r>
          </w:p>
        </w:tc>
        <w:tc>
          <w:tcPr>
            <w:tcW w:type="dxa" w:w="1694"/>
            <w:tcMar>
              <w:top w:w="90" w:type="dxa"/>
              <w:start w:w="110" w:type="dxa"/>
              <w:bottom w:w="90" w:type="dxa"/>
              <w:end w:w="110" w:type="dxa"/>
            </w:tcMar>
            <w:vAlign w:val="center"/>
            <w:shd w:fill="F2F4F6"/>
          </w:tcPr>
          <w:p>
            <w:pPr>
              <w:keepLines/>
            </w:pPr>
            <w:r>
              <w:t>Baseline</w:t>
            </w:r>
          </w:p>
        </w:tc>
        <w:tc>
          <w:tcPr>
            <w:tcW w:type="dxa" w:w="1694"/>
            <w:tcMar>
              <w:top w:w="90" w:type="dxa"/>
              <w:start w:w="110" w:type="dxa"/>
              <w:bottom w:w="90" w:type="dxa"/>
              <w:end w:w="110" w:type="dxa"/>
            </w:tcMar>
            <w:vAlign w:val="center"/>
            <w:shd w:fill="F2F4F6"/>
          </w:tcPr>
          <w:p>
            <w:pPr>
              <w:keepLines/>
            </w:pPr>
            <w:r>
              <w:t>1,000</w:t>
            </w:r>
          </w:p>
        </w:tc>
        <w:tc>
          <w:tcPr>
            <w:tcW w:type="dxa" w:w="1694"/>
            <w:tcMar>
              <w:top w:w="90" w:type="dxa"/>
              <w:start w:w="110" w:type="dxa"/>
              <w:bottom w:w="90" w:type="dxa"/>
              <w:end w:w="110" w:type="dxa"/>
            </w:tcMar>
            <w:vAlign w:val="center"/>
            <w:shd w:fill="F2F4F6"/>
          </w:tcPr>
          <w:p>
            <w:pPr>
              <w:keepLines/>
            </w:pPr>
            <w:r>
              <w:t>Credit risk</w:t>
            </w:r>
          </w:p>
        </w:tc>
        <w:tc>
          <w:tcPr>
            <w:tcW w:type="dxa" w:w="1694"/>
            <w:tcMar>
              <w:top w:w="90" w:type="dxa"/>
              <w:start w:w="110" w:type="dxa"/>
              <w:bottom w:w="90" w:type="dxa"/>
              <w:end w:w="110" w:type="dxa"/>
            </w:tcMar>
            <w:vAlign w:val="center"/>
            <w:shd w:fill="F2F4F6"/>
          </w:tcPr>
          <w:p>
            <w:pPr>
              <w:keepLines/>
            </w:pPr>
            <w:r>
              <w:t>Direct</w:t>
            </w:r>
          </w:p>
        </w:tc>
        <w:tc>
          <w:tcPr>
            <w:tcW w:type="dxa" w:w="1694"/>
            <w:tcMar>
              <w:top w:w="90" w:type="dxa"/>
              <w:start w:w="110" w:type="dxa"/>
              <w:bottom w:w="90" w:type="dxa"/>
              <w:end w:w="110" w:type="dxa"/>
            </w:tcMar>
            <w:vAlign w:val="center"/>
            <w:shd w:fill="F2F4F6"/>
          </w:tcPr>
          <w:p>
            <w:pPr>
              <w:keepLines/>
            </w:pPr>
            <w:r>
              <w:t>Good</w:t>
            </w:r>
          </w:p>
        </w:tc>
      </w:tr>
      <w:tr>
        <w:tc>
          <w:tcPr>
            <w:tcW w:type="dxa" w:w="1694"/>
            <w:tcMar>
              <w:top w:w="90" w:type="dxa"/>
              <w:start w:w="110" w:type="dxa"/>
              <w:bottom w:w="90" w:type="dxa"/>
              <w:end w:w="110" w:type="dxa"/>
            </w:tcMar>
            <w:vAlign w:val="center"/>
          </w:tcPr>
          <w:p>
            <w:pPr>
              <w:keepLines/>
            </w:pPr>
            <w:r>
              <w:t>Taiwan credit card</w:t>
            </w:r>
          </w:p>
        </w:tc>
        <w:tc>
          <w:tcPr>
            <w:tcW w:type="dxa" w:w="1694"/>
            <w:tcMar>
              <w:top w:w="90" w:type="dxa"/>
              <w:start w:w="110" w:type="dxa"/>
              <w:bottom w:w="90" w:type="dxa"/>
              <w:end w:w="110" w:type="dxa"/>
            </w:tcMar>
            <w:vAlign w:val="center"/>
          </w:tcPr>
          <w:p>
            <w:pPr>
              <w:keepLines/>
            </w:pPr>
            <w:r>
              <w:t>Benchmark</w:t>
            </w:r>
          </w:p>
        </w:tc>
        <w:tc>
          <w:tcPr>
            <w:tcW w:type="dxa" w:w="1694"/>
            <w:tcMar>
              <w:top w:w="90" w:type="dxa"/>
              <w:start w:w="110" w:type="dxa"/>
              <w:bottom w:w="90" w:type="dxa"/>
              <w:end w:w="110" w:type="dxa"/>
            </w:tcMar>
            <w:vAlign w:val="center"/>
          </w:tcPr>
          <w:p>
            <w:pPr>
              <w:keepLines/>
            </w:pPr>
            <w:r>
              <w:t>30,000</w:t>
            </w:r>
          </w:p>
        </w:tc>
        <w:tc>
          <w:tcPr>
            <w:tcW w:type="dxa" w:w="1694"/>
            <w:tcMar>
              <w:top w:w="90" w:type="dxa"/>
              <w:start w:w="110" w:type="dxa"/>
              <w:bottom w:w="90" w:type="dxa"/>
              <w:end w:w="110" w:type="dxa"/>
            </w:tcMar>
            <w:vAlign w:val="center"/>
          </w:tcPr>
          <w:p>
            <w:pPr>
              <w:keepLines/>
            </w:pPr>
            <w:r>
              <w:t>Next-month default</w:t>
            </w:r>
          </w:p>
        </w:tc>
        <w:tc>
          <w:tcPr>
            <w:tcW w:type="dxa" w:w="1694"/>
            <w:tcMar>
              <w:top w:w="90" w:type="dxa"/>
              <w:start w:w="110" w:type="dxa"/>
              <w:bottom w:w="90" w:type="dxa"/>
              <w:end w:w="110" w:type="dxa"/>
            </w:tcMar>
            <w:vAlign w:val="center"/>
          </w:tcPr>
          <w:p>
            <w:pPr>
              <w:keepLines/>
            </w:pPr>
            <w:r>
              <w:t>Direct</w:t>
            </w:r>
          </w:p>
        </w:tc>
        <w:tc>
          <w:tcPr>
            <w:tcW w:type="dxa" w:w="1694"/>
            <w:tcMar>
              <w:top w:w="90" w:type="dxa"/>
              <w:start w:w="110" w:type="dxa"/>
              <w:bottom w:w="90" w:type="dxa"/>
              <w:end w:w="110" w:type="dxa"/>
            </w:tcMar>
            <w:vAlign w:val="center"/>
          </w:tcPr>
          <w:p>
            <w:pPr>
              <w:keepLines/>
            </w:pPr>
            <w:r>
              <w:t>Excellent</w:t>
            </w:r>
          </w:p>
        </w:tc>
      </w:tr>
      <w:tr>
        <w:tc>
          <w:tcPr>
            <w:tcW w:type="dxa" w:w="1694"/>
            <w:tcMar>
              <w:top w:w="90" w:type="dxa"/>
              <w:start w:w="110" w:type="dxa"/>
              <w:bottom w:w="90" w:type="dxa"/>
              <w:end w:w="110" w:type="dxa"/>
            </w:tcMar>
            <w:vAlign w:val="center"/>
            <w:shd w:fill="F2F4F6"/>
          </w:tcPr>
          <w:p>
            <w:pPr>
              <w:keepLines/>
            </w:pPr>
            <w:r>
              <w:t>PKDD Czech</w:t>
            </w:r>
          </w:p>
        </w:tc>
        <w:tc>
          <w:tcPr>
            <w:tcW w:type="dxa" w:w="1694"/>
            <w:tcMar>
              <w:top w:w="90" w:type="dxa"/>
              <w:start w:w="110" w:type="dxa"/>
              <w:bottom w:w="90" w:type="dxa"/>
              <w:end w:w="110" w:type="dxa"/>
            </w:tcMar>
            <w:vAlign w:val="center"/>
            <w:shd w:fill="F2F4F6"/>
          </w:tcPr>
          <w:p>
            <w:pPr>
              <w:keepLines/>
            </w:pPr>
            <w:r>
              <w:t>Core</w:t>
            </w:r>
          </w:p>
        </w:tc>
        <w:tc>
          <w:tcPr>
            <w:tcW w:type="dxa" w:w="1694"/>
            <w:tcMar>
              <w:top w:w="90" w:type="dxa"/>
              <w:start w:w="110" w:type="dxa"/>
              <w:bottom w:w="90" w:type="dxa"/>
              <w:end w:w="110" w:type="dxa"/>
            </w:tcMar>
            <w:vAlign w:val="center"/>
            <w:shd w:fill="F2F4F6"/>
          </w:tcPr>
          <w:p>
            <w:pPr>
              <w:keepLines/>
            </w:pPr>
            <w:r>
              <w:t>682 loans</w:t>
            </w:r>
          </w:p>
        </w:tc>
        <w:tc>
          <w:tcPr>
            <w:tcW w:type="dxa" w:w="1694"/>
            <w:tcMar>
              <w:top w:w="90" w:type="dxa"/>
              <w:start w:w="110" w:type="dxa"/>
              <w:bottom w:w="90" w:type="dxa"/>
              <w:end w:w="110" w:type="dxa"/>
            </w:tcMar>
            <w:vAlign w:val="center"/>
            <w:shd w:fill="F2F4F6"/>
          </w:tcPr>
          <w:p>
            <w:pPr>
              <w:keepLines/>
            </w:pPr>
            <w:r>
              <w:t>Loan outcome</w:t>
            </w:r>
          </w:p>
        </w:tc>
        <w:tc>
          <w:tcPr>
            <w:tcW w:type="dxa" w:w="1694"/>
            <w:tcMar>
              <w:top w:w="90" w:type="dxa"/>
              <w:start w:w="110" w:type="dxa"/>
              <w:bottom w:w="90" w:type="dxa"/>
              <w:end w:w="110" w:type="dxa"/>
            </w:tcMar>
            <w:vAlign w:val="center"/>
            <w:shd w:fill="F2F4F6"/>
          </w:tcPr>
          <w:p>
            <w:pPr>
              <w:keepLines/>
            </w:pPr>
            <w:r>
              <w:t>Direct</w:t>
            </w:r>
          </w:p>
        </w:tc>
        <w:tc>
          <w:tcPr>
            <w:tcW w:type="dxa" w:w="1694"/>
            <w:tcMar>
              <w:top w:w="90" w:type="dxa"/>
              <w:start w:w="110" w:type="dxa"/>
              <w:bottom w:w="90" w:type="dxa"/>
              <w:end w:w="110" w:type="dxa"/>
            </w:tcMar>
            <w:vAlign w:val="center"/>
            <w:shd w:fill="F2F4F6"/>
          </w:tcPr>
          <w:p>
            <w:pPr>
              <w:keepLines/>
            </w:pPr>
            <w:r>
              <w:t>Excellent</w:t>
            </w:r>
          </w:p>
        </w:tc>
      </w:tr>
      <w:tr>
        <w:tc>
          <w:tcPr>
            <w:tcW w:type="dxa" w:w="1694"/>
            <w:tcMar>
              <w:top w:w="90" w:type="dxa"/>
              <w:start w:w="110" w:type="dxa"/>
              <w:bottom w:w="90" w:type="dxa"/>
              <w:end w:w="110" w:type="dxa"/>
            </w:tcMar>
            <w:vAlign w:val="center"/>
          </w:tcPr>
          <w:p>
            <w:pPr>
              <w:keepLines/>
            </w:pPr>
            <w:r>
              <w:t>Ziemba repayment</w:t>
            </w:r>
          </w:p>
        </w:tc>
        <w:tc>
          <w:tcPr>
            <w:tcW w:type="dxa" w:w="1694"/>
            <w:tcMar>
              <w:top w:w="90" w:type="dxa"/>
              <w:start w:w="110" w:type="dxa"/>
              <w:bottom w:w="90" w:type="dxa"/>
              <w:end w:w="110" w:type="dxa"/>
            </w:tcMar>
            <w:vAlign w:val="center"/>
          </w:tcPr>
          <w:p>
            <w:pPr>
              <w:keepLines/>
            </w:pPr>
            <w:r>
              <w:t>Core</w:t>
            </w:r>
          </w:p>
        </w:tc>
        <w:tc>
          <w:tcPr>
            <w:tcW w:type="dxa" w:w="1694"/>
            <w:tcMar>
              <w:top w:w="90" w:type="dxa"/>
              <w:start w:w="110" w:type="dxa"/>
              <w:bottom w:w="90" w:type="dxa"/>
              <w:end w:w="110" w:type="dxa"/>
            </w:tcMar>
            <w:vAlign w:val="center"/>
          </w:tcPr>
          <w:p>
            <w:pPr>
              <w:keepLines/>
            </w:pPr>
            <w:r>
              <w:t>91,759</w:t>
            </w:r>
          </w:p>
        </w:tc>
        <w:tc>
          <w:tcPr>
            <w:tcW w:type="dxa" w:w="1694"/>
            <w:tcMar>
              <w:top w:w="90" w:type="dxa"/>
              <w:start w:w="110" w:type="dxa"/>
              <w:bottom w:w="90" w:type="dxa"/>
              <w:end w:w="110" w:type="dxa"/>
            </w:tcMar>
            <w:vAlign w:val="center"/>
          </w:tcPr>
          <w:p>
            <w:pPr>
              <w:keepLines/>
            </w:pPr>
            <w:r>
              <w:t>Repayment decision</w:t>
            </w:r>
          </w:p>
        </w:tc>
        <w:tc>
          <w:tcPr>
            <w:tcW w:type="dxa" w:w="1694"/>
            <w:tcMar>
              <w:top w:w="90" w:type="dxa"/>
              <w:start w:w="110" w:type="dxa"/>
              <w:bottom w:w="90" w:type="dxa"/>
              <w:end w:w="110" w:type="dxa"/>
            </w:tcMar>
            <w:vAlign w:val="center"/>
          </w:tcPr>
          <w:p>
            <w:pPr>
              <w:keepLines/>
            </w:pPr>
            <w:r>
              <w:t>Direct</w:t>
            </w:r>
          </w:p>
        </w:tc>
        <w:tc>
          <w:tcPr>
            <w:tcW w:type="dxa" w:w="1694"/>
            <w:tcMar>
              <w:top w:w="90" w:type="dxa"/>
              <w:start w:w="110" w:type="dxa"/>
              <w:bottom w:w="90" w:type="dxa"/>
              <w:end w:w="110" w:type="dxa"/>
            </w:tcMar>
            <w:vAlign w:val="center"/>
          </w:tcPr>
          <w:p>
            <w:pPr>
              <w:keepLines/>
            </w:pPr>
            <w:r>
              <w:t>Excellent</w:t>
            </w:r>
          </w:p>
        </w:tc>
      </w:tr>
      <w:tr>
        <w:tc>
          <w:tcPr>
            <w:tcW w:type="dxa" w:w="1694"/>
            <w:tcMar>
              <w:top w:w="90" w:type="dxa"/>
              <w:start w:w="110" w:type="dxa"/>
              <w:bottom w:w="90" w:type="dxa"/>
              <w:end w:w="110" w:type="dxa"/>
            </w:tcMar>
            <w:vAlign w:val="center"/>
            <w:shd w:fill="F2F4F6"/>
          </w:tcPr>
          <w:p>
            <w:pPr>
              <w:keepLines/>
            </w:pPr>
            <w:r>
              <w:t>US P2P + states</w:t>
            </w:r>
          </w:p>
        </w:tc>
        <w:tc>
          <w:tcPr>
            <w:tcW w:type="dxa" w:w="1694"/>
            <w:tcMar>
              <w:top w:w="90" w:type="dxa"/>
              <w:start w:w="110" w:type="dxa"/>
              <w:bottom w:w="90" w:type="dxa"/>
              <w:end w:w="110" w:type="dxa"/>
            </w:tcMar>
            <w:vAlign w:val="center"/>
            <w:shd w:fill="F2F4F6"/>
          </w:tcPr>
          <w:p>
            <w:pPr>
              <w:keepLines/>
            </w:pPr>
            <w:r>
              <w:t>Core</w:t>
            </w:r>
          </w:p>
        </w:tc>
        <w:tc>
          <w:tcPr>
            <w:tcW w:type="dxa" w:w="1694"/>
            <w:tcMar>
              <w:top w:w="90" w:type="dxa"/>
              <w:start w:w="110" w:type="dxa"/>
              <w:bottom w:w="90" w:type="dxa"/>
              <w:end w:w="110" w:type="dxa"/>
            </w:tcMar>
            <w:vAlign w:val="center"/>
            <w:shd w:fill="F2F4F6"/>
          </w:tcPr>
          <w:p>
            <w:pPr>
              <w:keepLines/>
            </w:pPr>
            <w:r>
              <w:t>2.70m</w:t>
            </w:r>
          </w:p>
        </w:tc>
        <w:tc>
          <w:tcPr>
            <w:tcW w:type="dxa" w:w="1694"/>
            <w:tcMar>
              <w:top w:w="90" w:type="dxa"/>
              <w:start w:w="110" w:type="dxa"/>
              <w:bottom w:w="90" w:type="dxa"/>
              <w:end w:w="110" w:type="dxa"/>
            </w:tcMar>
            <w:vAlign w:val="center"/>
            <w:shd w:fill="F2F4F6"/>
          </w:tcPr>
          <w:p>
            <w:pPr>
              <w:keepLines/>
            </w:pPr>
            <w:r>
              <w:t>Loan status</w:t>
            </w:r>
          </w:p>
        </w:tc>
        <w:tc>
          <w:tcPr>
            <w:tcW w:type="dxa" w:w="1694"/>
            <w:tcMar>
              <w:top w:w="90" w:type="dxa"/>
              <w:start w:w="110" w:type="dxa"/>
              <w:bottom w:w="90" w:type="dxa"/>
              <w:end w:w="110" w:type="dxa"/>
            </w:tcMar>
            <w:vAlign w:val="center"/>
            <w:shd w:fill="F2F4F6"/>
          </w:tcPr>
          <w:p>
            <w:pPr>
              <w:keepLines/>
            </w:pPr>
            <w:r>
              <w:t>Direct</w:t>
            </w:r>
          </w:p>
        </w:tc>
        <w:tc>
          <w:tcPr>
            <w:tcW w:type="dxa" w:w="1694"/>
            <w:tcMar>
              <w:top w:w="90" w:type="dxa"/>
              <w:start w:w="110" w:type="dxa"/>
              <w:bottom w:w="90" w:type="dxa"/>
              <w:end w:w="110" w:type="dxa"/>
            </w:tcMar>
            <w:vAlign w:val="center"/>
            <w:shd w:fill="F2F4F6"/>
          </w:tcPr>
          <w:p>
            <w:pPr>
              <w:keepLines/>
            </w:pPr>
            <w:r>
              <w:t>Excellent</w:t>
            </w:r>
          </w:p>
        </w:tc>
      </w:tr>
      <w:tr>
        <w:tc>
          <w:tcPr>
            <w:tcW w:type="dxa" w:w="1694"/>
            <w:tcMar>
              <w:top w:w="90" w:type="dxa"/>
              <w:start w:w="110" w:type="dxa"/>
              <w:bottom w:w="90" w:type="dxa"/>
              <w:end w:w="110" w:type="dxa"/>
            </w:tcMar>
            <w:vAlign w:val="center"/>
          </w:tcPr>
          <w:p>
            <w:pPr>
              <w:keepLines/>
            </w:pPr>
            <w:r>
              <w:t>SBA 7(a)/504</w:t>
            </w:r>
          </w:p>
        </w:tc>
        <w:tc>
          <w:tcPr>
            <w:tcW w:type="dxa" w:w="1694"/>
            <w:tcMar>
              <w:top w:w="90" w:type="dxa"/>
              <w:start w:w="110" w:type="dxa"/>
              <w:bottom w:w="90" w:type="dxa"/>
              <w:end w:w="110" w:type="dxa"/>
            </w:tcMar>
            <w:vAlign w:val="center"/>
          </w:tcPr>
          <w:p>
            <w:pPr>
              <w:keepLines/>
            </w:pPr>
            <w:r>
              <w:t>Core</w:t>
            </w:r>
          </w:p>
        </w:tc>
        <w:tc>
          <w:tcPr>
            <w:tcW w:type="dxa" w:w="1694"/>
            <w:tcMar>
              <w:top w:w="90" w:type="dxa"/>
              <w:start w:w="110" w:type="dxa"/>
              <w:bottom w:w="90" w:type="dxa"/>
              <w:end w:w="110" w:type="dxa"/>
            </w:tcMar>
            <w:vAlign w:val="center"/>
          </w:tcPr>
          <w:p>
            <w:pPr>
              <w:keepLines/>
            </w:pPr>
            <w:r>
              <w:t>Dynamic</w:t>
            </w:r>
          </w:p>
        </w:tc>
        <w:tc>
          <w:tcPr>
            <w:tcW w:type="dxa" w:w="1694"/>
            <w:tcMar>
              <w:top w:w="90" w:type="dxa"/>
              <w:start w:w="110" w:type="dxa"/>
              <w:bottom w:w="90" w:type="dxa"/>
              <w:end w:w="110" w:type="dxa"/>
            </w:tcMar>
            <w:vAlign w:val="center"/>
          </w:tcPr>
          <w:p>
            <w:pPr>
              <w:keepLines/>
            </w:pPr>
            <w:r>
              <w:t>Charge-off/terminal</w:t>
            </w:r>
          </w:p>
        </w:tc>
        <w:tc>
          <w:tcPr>
            <w:tcW w:type="dxa" w:w="1694"/>
            <w:tcMar>
              <w:top w:w="90" w:type="dxa"/>
              <w:start w:w="110" w:type="dxa"/>
              <w:bottom w:w="90" w:type="dxa"/>
              <w:end w:w="110" w:type="dxa"/>
            </w:tcMar>
            <w:vAlign w:val="center"/>
          </w:tcPr>
          <w:p>
            <w:pPr>
              <w:keepLines/>
            </w:pPr>
            <w:r>
              <w:t>Direct</w:t>
            </w:r>
          </w:p>
        </w:tc>
        <w:tc>
          <w:tcPr>
            <w:tcW w:type="dxa" w:w="1694"/>
            <w:tcMar>
              <w:top w:w="90" w:type="dxa"/>
              <w:start w:w="110" w:type="dxa"/>
              <w:bottom w:w="90" w:type="dxa"/>
              <w:end w:w="110" w:type="dxa"/>
            </w:tcMar>
            <w:vAlign w:val="center"/>
          </w:tcPr>
          <w:p>
            <w:pPr>
              <w:keepLines/>
            </w:pPr>
            <w:r>
              <w:t>Strong</w:t>
            </w:r>
          </w:p>
        </w:tc>
      </w:tr>
      <w:tr>
        <w:tc>
          <w:tcPr>
            <w:tcW w:type="dxa" w:w="1694"/>
            <w:tcMar>
              <w:top w:w="90" w:type="dxa"/>
              <w:start w:w="110" w:type="dxa"/>
              <w:bottom w:w="90" w:type="dxa"/>
              <w:end w:w="110" w:type="dxa"/>
            </w:tcMar>
            <w:vAlign w:val="center"/>
            <w:shd w:fill="F2F4F6"/>
          </w:tcPr>
          <w:p>
            <w:pPr>
              <w:keepLines/>
            </w:pPr>
            <w:r>
              <w:t>Polish companies</w:t>
            </w:r>
          </w:p>
        </w:tc>
        <w:tc>
          <w:tcPr>
            <w:tcW w:type="dxa" w:w="1694"/>
            <w:tcMar>
              <w:top w:w="90" w:type="dxa"/>
              <w:start w:w="110" w:type="dxa"/>
              <w:bottom w:w="90" w:type="dxa"/>
              <w:end w:w="110" w:type="dxa"/>
            </w:tcMar>
            <w:vAlign w:val="center"/>
            <w:shd w:fill="F2F4F6"/>
          </w:tcPr>
          <w:p>
            <w:pPr>
              <w:keepLines/>
            </w:pPr>
            <w:r>
              <w:t>Transfer</w:t>
            </w:r>
          </w:p>
        </w:tc>
        <w:tc>
          <w:tcPr>
            <w:tcW w:type="dxa" w:w="1694"/>
            <w:tcMar>
              <w:top w:w="90" w:type="dxa"/>
              <w:start w:w="110" w:type="dxa"/>
              <w:bottom w:w="90" w:type="dxa"/>
              <w:end w:w="110" w:type="dxa"/>
            </w:tcMar>
            <w:vAlign w:val="center"/>
            <w:shd w:fill="F2F4F6"/>
          </w:tcPr>
          <w:p>
            <w:pPr>
              <w:keepLines/>
            </w:pPr>
            <w:r>
              <w:t>5.9–10.5k</w:t>
            </w:r>
          </w:p>
        </w:tc>
        <w:tc>
          <w:tcPr>
            <w:tcW w:type="dxa" w:w="1694"/>
            <w:tcMar>
              <w:top w:w="90" w:type="dxa"/>
              <w:start w:w="110" w:type="dxa"/>
              <w:bottom w:w="90" w:type="dxa"/>
              <w:end w:w="110" w:type="dxa"/>
            </w:tcMar>
            <w:vAlign w:val="center"/>
            <w:shd w:fill="F2F4F6"/>
          </w:tcPr>
          <w:p>
            <w:pPr>
              <w:keepLines/>
            </w:pPr>
            <w:r>
              <w:t>Bankruptcy</w:t>
            </w:r>
          </w:p>
        </w:tc>
        <w:tc>
          <w:tcPr>
            <w:tcW w:type="dxa" w:w="1694"/>
            <w:tcMar>
              <w:top w:w="90" w:type="dxa"/>
              <w:start w:w="110" w:type="dxa"/>
              <w:bottom w:w="90" w:type="dxa"/>
              <w:end w:w="110" w:type="dxa"/>
            </w:tcMar>
            <w:vAlign w:val="center"/>
            <w:shd w:fill="F2F4F6"/>
          </w:tcPr>
          <w:p>
            <w:pPr>
              <w:keepLines/>
            </w:pPr>
            <w:r>
              <w:t>Direct</w:t>
            </w:r>
          </w:p>
        </w:tc>
        <w:tc>
          <w:tcPr>
            <w:tcW w:type="dxa" w:w="1694"/>
            <w:tcMar>
              <w:top w:w="90" w:type="dxa"/>
              <w:start w:w="110" w:type="dxa"/>
              <w:bottom w:w="90" w:type="dxa"/>
              <w:end w:w="110" w:type="dxa"/>
            </w:tcMar>
            <w:vAlign w:val="center"/>
            <w:shd w:fill="F2F4F6"/>
          </w:tcPr>
          <w:p>
            <w:pPr>
              <w:keepLines/>
            </w:pPr>
            <w:r>
              <w:t>Strong</w:t>
            </w:r>
          </w:p>
        </w:tc>
      </w:tr>
      <w:tr>
        <w:tc>
          <w:tcPr>
            <w:tcW w:type="dxa" w:w="1694"/>
            <w:tcMar>
              <w:top w:w="90" w:type="dxa"/>
              <w:start w:w="110" w:type="dxa"/>
              <w:bottom w:w="90" w:type="dxa"/>
              <w:end w:w="110" w:type="dxa"/>
            </w:tcMar>
            <w:vAlign w:val="center"/>
          </w:tcPr>
          <w:p>
            <w:pPr>
              <w:keepLines/>
            </w:pPr>
            <w:r>
              <w:t>Taiwan companies</w:t>
            </w:r>
          </w:p>
        </w:tc>
        <w:tc>
          <w:tcPr>
            <w:tcW w:type="dxa" w:w="1694"/>
            <w:tcMar>
              <w:top w:w="90" w:type="dxa"/>
              <w:start w:w="110" w:type="dxa"/>
              <w:bottom w:w="90" w:type="dxa"/>
              <w:end w:w="110" w:type="dxa"/>
            </w:tcMar>
            <w:vAlign w:val="center"/>
          </w:tcPr>
          <w:p>
            <w:pPr>
              <w:keepLines/>
            </w:pPr>
            <w:r>
              <w:t>Transfer</w:t>
            </w:r>
          </w:p>
        </w:tc>
        <w:tc>
          <w:tcPr>
            <w:tcW w:type="dxa" w:w="1694"/>
            <w:tcMar>
              <w:top w:w="90" w:type="dxa"/>
              <w:start w:w="110" w:type="dxa"/>
              <w:bottom w:w="90" w:type="dxa"/>
              <w:end w:w="110" w:type="dxa"/>
            </w:tcMar>
            <w:vAlign w:val="center"/>
          </w:tcPr>
          <w:p>
            <w:pPr>
              <w:keepLines/>
            </w:pPr>
            <w:r>
              <w:t>6,819</w:t>
            </w:r>
          </w:p>
        </w:tc>
        <w:tc>
          <w:tcPr>
            <w:tcW w:type="dxa" w:w="1694"/>
            <w:tcMar>
              <w:top w:w="90" w:type="dxa"/>
              <w:start w:w="110" w:type="dxa"/>
              <w:bottom w:w="90" w:type="dxa"/>
              <w:end w:w="110" w:type="dxa"/>
            </w:tcMar>
            <w:vAlign w:val="center"/>
          </w:tcPr>
          <w:p>
            <w:pPr>
              <w:keepLines/>
            </w:pPr>
            <w:r>
              <w:t>Bankruptcy</w:t>
            </w:r>
          </w:p>
        </w:tc>
        <w:tc>
          <w:tcPr>
            <w:tcW w:type="dxa" w:w="1694"/>
            <w:tcMar>
              <w:top w:w="90" w:type="dxa"/>
              <w:start w:w="110" w:type="dxa"/>
              <w:bottom w:w="90" w:type="dxa"/>
              <w:end w:w="110" w:type="dxa"/>
            </w:tcMar>
            <w:vAlign w:val="center"/>
          </w:tcPr>
          <w:p>
            <w:pPr>
              <w:keepLines/>
            </w:pPr>
            <w:r>
              <w:t>Direct</w:t>
            </w:r>
          </w:p>
        </w:tc>
        <w:tc>
          <w:tcPr>
            <w:tcW w:type="dxa" w:w="1694"/>
            <w:tcMar>
              <w:top w:w="90" w:type="dxa"/>
              <w:start w:w="110" w:type="dxa"/>
              <w:bottom w:w="90" w:type="dxa"/>
              <w:end w:w="110" w:type="dxa"/>
            </w:tcMar>
            <w:vAlign w:val="center"/>
          </w:tcPr>
          <w:p>
            <w:pPr>
              <w:keepLines/>
            </w:pPr>
            <w:r>
              <w:t>Strong</w:t>
            </w:r>
          </w:p>
        </w:tc>
      </w:tr>
    </w:tbl>
    <w:p>
      <w:pPr>
        <w:pStyle w:val="Heading2"/>
      </w:pPr>
      <w:r>
        <w:t>Recommended experimental portfolio</w:t>
      </w:r>
    </w:p>
    <w:p>
      <w:pPr>
        <w:pStyle w:val="ListBullet"/>
      </w:pPr>
      <w:r>
        <w:t>Tier A — primary comparison: Default of Credit Card Clients, PKDD’99 Czech Financial, the 91,759-row repayment dataset, a reproducible sample/cohort from the US P2P dataset, and an SBA snapshot.</w:t>
      </w:r>
    </w:p>
    <w:p>
      <w:pPr>
        <w:pStyle w:val="ListBullet"/>
      </w:pPr>
      <w:r>
        <w:t>Tier B — legacy continuity: Statlog German Credit, retained to compare directly with prior work; use South German Credit to audit coding sensitivity.</w:t>
      </w:r>
    </w:p>
    <w:p>
      <w:pPr>
        <w:pStyle w:val="ListBullet"/>
      </w:pPr>
      <w:r>
        <w:t>Tier C — transferability: Polish and Taiwanese corporate bankruptcy, analysed separately to test whether topological signals generalise from household/loan default to firm distress.</w:t>
      </w:r>
    </w:p>
    <w:p>
      <w:pPr>
        <w:pStyle w:val="Heading2"/>
      </w:pPr>
      <w:r>
        <w:t>Non-negotiable controls</w:t>
      </w:r>
    </w:p>
    <w:p>
      <w:pPr>
        <w:pStyle w:val="ListBullet"/>
      </w:pPr>
      <w:r>
        <w:t>Freeze dataset versions, checksums and extraction dates.</w:t>
      </w:r>
    </w:p>
    <w:p>
      <w:pPr>
        <w:pStyle w:val="ListBullet"/>
      </w:pPr>
      <w:r>
        <w:t>Define the prediction time and remove every post-outcome or post-origination field.</w:t>
      </w:r>
    </w:p>
    <w:p>
      <w:pPr>
        <w:pStyle w:val="ListBullet"/>
      </w:pPr>
      <w:r>
        <w:t>Use group-aware and/or temporal splits before preprocessing.</w:t>
      </w:r>
    </w:p>
    <w:p>
      <w:pPr>
        <w:pStyle w:val="ListBullet"/>
      </w:pPr>
      <w:r>
        <w:t>Report PR-AUC, ROC-AUC, balanced accuracy, calibration and expected cost—not accuracy alone.</w:t>
      </w:r>
    </w:p>
    <w:p>
      <w:pPr>
        <w:pStyle w:val="ListBullet"/>
      </w:pPr>
      <w:r>
        <w:t>Fit topology, scaling, imputation and feature engineering only on training folds.</w:t>
      </w:r>
    </w:p>
    <w:p>
      <w:pPr>
        <w:pStyle w:val="ListBullet"/>
      </w:pPr>
      <w:r>
        <w:t>Document protected attributes/proxies and conduct subgroup error/calibration checks.</w:t>
      </w:r>
    </w:p>
    <w:p>
      <w:r>
        <w:br w:type="page"/>
      </w:r>
    </w:p>
    <w:p>
      <w:pPr>
        <w:pStyle w:val="Heading1"/>
      </w:pPr>
      <w:r>
        <w:t>Evaluation framework</w:t>
      </w:r>
    </w:p>
    <w:p>
      <w:r>
        <w:t>A dataset earns a place only when its provenance can be defended and its target can be aligned with the research question. “Publicly visible on Kaggle” is not enough: a mirror may omit the original source, licence, version history or data dictionary.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pPr>
              <w:keepLines/>
            </w:pPr>
            <w:r>
              <w:rPr>
                <w:b/>
                <w:color w:val="FFFFFF"/>
              </w:rPr>
              <w:t>Gate</w:t>
            </w:r>
          </w:p>
        </w:tc>
        <w:tc>
          <w:tcPr>
            <w:tcW w:type="dxa" w:w="3389"/>
            <w:shd w:fill="17324D"/>
          </w:tcPr>
          <w:p>
            <w:pPr>
              <w:keepLines/>
            </w:pPr>
            <w:r>
              <w:rPr>
                <w:b/>
                <w:color w:val="FFFFFF"/>
              </w:rPr>
              <w:t>Evidence required</w:t>
            </w:r>
          </w:p>
        </w:tc>
        <w:tc>
          <w:tcPr>
            <w:tcW w:type="dxa" w:w="3389"/>
            <w:shd w:fill="17324D"/>
          </w:tcPr>
          <w:p>
            <w:pPr>
              <w:keepLines/>
            </w:pPr>
            <w:r>
              <w:rPr>
                <w:b/>
                <w:color w:val="FFFFFF"/>
              </w:rPr>
              <w:t>Reason</w:t>
            </w:r>
          </w:p>
        </w:tc>
      </w:tr>
      <w:tr>
        <w:tc>
          <w:tcPr>
            <w:tcW w:type="dxa" w:w="3389"/>
            <w:tcMar>
              <w:top w:w="90" w:type="dxa"/>
              <w:start w:w="110" w:type="dxa"/>
              <w:bottom w:w="90" w:type="dxa"/>
              <w:end w:w="110" w:type="dxa"/>
            </w:tcMar>
          </w:tcPr>
          <w:p>
            <w:pPr>
              <w:keepLines/>
            </w:pPr>
            <w:r>
              <w:t>Authenticity</w:t>
            </w:r>
          </w:p>
        </w:tc>
        <w:tc>
          <w:tcPr>
            <w:tcW w:type="dxa" w:w="3389"/>
            <w:tcMar>
              <w:top w:w="90" w:type="dxa"/>
              <w:start w:w="110" w:type="dxa"/>
              <w:bottom w:w="90" w:type="dxa"/>
              <w:end w:w="110" w:type="dxa"/>
            </w:tcMar>
          </w:tcPr>
          <w:p>
            <w:pPr>
              <w:keepLines/>
            </w:pPr>
            <w:r>
              <w:t>Named originating institution, collection context, real observation claim</w:t>
            </w:r>
          </w:p>
        </w:tc>
        <w:tc>
          <w:tcPr>
            <w:tcW w:type="dxa" w:w="3389"/>
            <w:tcMar>
              <w:top w:w="90" w:type="dxa"/>
              <w:start w:w="110" w:type="dxa"/>
              <w:bottom w:w="90" w:type="dxa"/>
              <w:end w:w="110" w:type="dxa"/>
            </w:tcMar>
          </w:tcPr>
          <w:p>
            <w:pPr>
              <w:keepLines/>
            </w:pPr>
            <w:r>
              <w:t>Excludes generated/demo data</w:t>
            </w:r>
          </w:p>
        </w:tc>
      </w:tr>
      <w:tr>
        <w:tc>
          <w:tcPr>
            <w:tcW w:type="dxa" w:w="3389"/>
            <w:tcMar>
              <w:top w:w="90" w:type="dxa"/>
              <w:start w:w="110" w:type="dxa"/>
              <w:bottom w:w="90" w:type="dxa"/>
              <w:end w:w="110" w:type="dxa"/>
            </w:tcMar>
          </w:tcPr>
          <w:p>
            <w:pPr>
              <w:keepLines/>
            </w:pPr>
            <w:r>
              <w:t>Access</w:t>
            </w:r>
          </w:p>
        </w:tc>
        <w:tc>
          <w:tcPr>
            <w:tcW w:type="dxa" w:w="3389"/>
            <w:tcMar>
              <w:top w:w="90" w:type="dxa"/>
              <w:start w:w="110" w:type="dxa"/>
              <w:bottom w:w="90" w:type="dxa"/>
              <w:end w:w="110" w:type="dxa"/>
            </w:tcMar>
          </w:tcPr>
          <w:p>
            <w:pPr>
              <w:keepLines/>
            </w:pPr>
            <w:r>
              <w:t>Downloadable without purchase or special institutional approval</w:t>
            </w:r>
          </w:p>
        </w:tc>
        <w:tc>
          <w:tcPr>
            <w:tcW w:type="dxa" w:w="3389"/>
            <w:tcMar>
              <w:top w:w="90" w:type="dxa"/>
              <w:start w:w="110" w:type="dxa"/>
              <w:bottom w:w="90" w:type="dxa"/>
              <w:end w:w="110" w:type="dxa"/>
            </w:tcMar>
          </w:tcPr>
          <w:p>
            <w:pPr>
              <w:keepLines/>
            </w:pPr>
            <w:r>
              <w:t>Supports reproducibility</w:t>
            </w:r>
          </w:p>
        </w:tc>
      </w:tr>
      <w:tr>
        <w:tc>
          <w:tcPr>
            <w:tcW w:type="dxa" w:w="3389"/>
            <w:tcMar>
              <w:top w:w="90" w:type="dxa"/>
              <w:start w:w="110" w:type="dxa"/>
              <w:bottom w:w="90" w:type="dxa"/>
              <w:end w:w="110" w:type="dxa"/>
            </w:tcMar>
          </w:tcPr>
          <w:p>
            <w:pPr>
              <w:keepLines/>
            </w:pPr>
            <w:r>
              <w:t>Metadata</w:t>
            </w:r>
          </w:p>
        </w:tc>
        <w:tc>
          <w:tcPr>
            <w:tcW w:type="dxa" w:w="3389"/>
            <w:tcMar>
              <w:top w:w="90" w:type="dxa"/>
              <w:start w:w="110" w:type="dxa"/>
              <w:bottom w:w="90" w:type="dxa"/>
              <w:end w:w="110" w:type="dxa"/>
            </w:tcMar>
          </w:tcPr>
          <w:p>
            <w:pPr>
              <w:keepLines/>
            </w:pPr>
            <w:r>
              <w:t>Schema, target, unit of observation, dates/geography and citation</w:t>
            </w:r>
          </w:p>
        </w:tc>
        <w:tc>
          <w:tcPr>
            <w:tcW w:type="dxa" w:w="3389"/>
            <w:tcMar>
              <w:top w:w="90" w:type="dxa"/>
              <w:start w:w="110" w:type="dxa"/>
              <w:bottom w:w="90" w:type="dxa"/>
              <w:end w:w="110" w:type="dxa"/>
            </w:tcMar>
          </w:tcPr>
          <w:p>
            <w:pPr>
              <w:keepLines/>
            </w:pPr>
            <w:r>
              <w:t>Allows audit and replication</w:t>
            </w:r>
          </w:p>
        </w:tc>
      </w:tr>
      <w:tr>
        <w:tc>
          <w:tcPr>
            <w:tcW w:type="dxa" w:w="3389"/>
            <w:tcMar>
              <w:top w:w="90" w:type="dxa"/>
              <w:start w:w="110" w:type="dxa"/>
              <w:bottom w:w="90" w:type="dxa"/>
              <w:end w:w="110" w:type="dxa"/>
            </w:tcMar>
          </w:tcPr>
          <w:p>
            <w:pPr>
              <w:keepLines/>
            </w:pPr>
            <w:r>
              <w:t>Rights</w:t>
            </w:r>
          </w:p>
        </w:tc>
        <w:tc>
          <w:tcPr>
            <w:tcW w:type="dxa" w:w="3389"/>
            <w:tcMar>
              <w:top w:w="90" w:type="dxa"/>
              <w:start w:w="110" w:type="dxa"/>
              <w:bottom w:w="90" w:type="dxa"/>
              <w:end w:w="110" w:type="dxa"/>
            </w:tcMar>
          </w:tcPr>
          <w:p>
            <w:pPr>
              <w:keepLines/>
            </w:pPr>
            <w:r>
              <w:t>Explicit open licence or official public-domain designation</w:t>
            </w:r>
          </w:p>
        </w:tc>
        <w:tc>
          <w:tcPr>
            <w:tcW w:type="dxa" w:w="3389"/>
            <w:tcMar>
              <w:top w:w="90" w:type="dxa"/>
              <w:start w:w="110" w:type="dxa"/>
              <w:bottom w:w="90" w:type="dxa"/>
              <w:end w:w="110" w:type="dxa"/>
            </w:tcMar>
          </w:tcPr>
          <w:p>
            <w:pPr>
              <w:keepLines/>
            </w:pPr>
            <w:r>
              <w:t>Clarifies reuse</w:t>
            </w:r>
          </w:p>
        </w:tc>
      </w:tr>
      <w:tr>
        <w:tc>
          <w:tcPr>
            <w:tcW w:type="dxa" w:w="3389"/>
            <w:tcMar>
              <w:top w:w="90" w:type="dxa"/>
              <w:start w:w="110" w:type="dxa"/>
              <w:bottom w:w="90" w:type="dxa"/>
              <w:end w:w="110" w:type="dxa"/>
            </w:tcMar>
          </w:tcPr>
          <w:p>
            <w:pPr>
              <w:keepLines/>
            </w:pPr>
            <w:r>
              <w:t>Predictive validity</w:t>
            </w:r>
          </w:p>
        </w:tc>
        <w:tc>
          <w:tcPr>
            <w:tcW w:type="dxa" w:w="3389"/>
            <w:tcMar>
              <w:top w:w="90" w:type="dxa"/>
              <w:start w:w="110" w:type="dxa"/>
              <w:bottom w:w="90" w:type="dxa"/>
              <w:end w:w="110" w:type="dxa"/>
            </w:tcMar>
          </w:tcPr>
          <w:p>
            <w:pPr>
              <w:keepLines/>
            </w:pPr>
            <w:r>
              <w:t>Outcome observed after prediction time</w:t>
            </w:r>
          </w:p>
        </w:tc>
        <w:tc>
          <w:tcPr>
            <w:tcW w:type="dxa" w:w="3389"/>
            <w:tcMar>
              <w:top w:w="90" w:type="dxa"/>
              <w:start w:w="110" w:type="dxa"/>
              <w:bottom w:w="90" w:type="dxa"/>
              <w:end w:w="110" w:type="dxa"/>
            </w:tcMar>
          </w:tcPr>
          <w:p>
            <w:pPr>
              <w:keepLines/>
            </w:pPr>
            <w:r>
              <w:t>Prevents label leakage</w:t>
            </w:r>
          </w:p>
        </w:tc>
      </w:tr>
      <w:tr>
        <w:tc>
          <w:tcPr>
            <w:tcW w:type="dxa" w:w="3389"/>
            <w:tcMar>
              <w:top w:w="90" w:type="dxa"/>
              <w:start w:w="110" w:type="dxa"/>
              <w:bottom w:w="90" w:type="dxa"/>
              <w:end w:w="110" w:type="dxa"/>
            </w:tcMar>
          </w:tcPr>
          <w:p>
            <w:pPr>
              <w:keepLines/>
            </w:pPr>
            <w:r>
              <w:t>Research fit</w:t>
            </w:r>
          </w:p>
        </w:tc>
        <w:tc>
          <w:tcPr>
            <w:tcW w:type="dxa" w:w="3389"/>
            <w:tcMar>
              <w:top w:w="90" w:type="dxa"/>
              <w:start w:w="110" w:type="dxa"/>
              <w:bottom w:w="90" w:type="dxa"/>
              <w:end w:w="110" w:type="dxa"/>
            </w:tcMar>
          </w:tcPr>
          <w:p>
            <w:pPr>
              <w:keepLines/>
            </w:pPr>
            <w:r>
              <w:t>Enough samples/features/structure for fair classical and TDA comparison</w:t>
            </w:r>
          </w:p>
        </w:tc>
        <w:tc>
          <w:tcPr>
            <w:tcW w:type="dxa" w:w="3389"/>
            <w:tcMar>
              <w:top w:w="90" w:type="dxa"/>
              <w:start w:w="110" w:type="dxa"/>
              <w:bottom w:w="90" w:type="dxa"/>
              <w:end w:w="110" w:type="dxa"/>
            </w:tcMar>
          </w:tcPr>
          <w:p>
            <w:pPr>
              <w:keepLines/>
            </w:pPr>
            <w:r>
              <w:t>Avoids decorative TDA</w:t>
            </w:r>
          </w:p>
        </w:tc>
      </w:tr>
    </w:tbl>
    <w:p>
      <w:pPr>
        <w:pStyle w:val="Heading2"/>
      </w:pPr>
      <w:r>
        <w:t>Important interpretation</w:t>
      </w:r>
    </w:p>
    <w:p>
      <w:r>
        <w:rPr>
          <w:b/>
        </w:rPr>
        <w:t xml:space="preserve">South German Credit is not an additional independent dataset. </w:t>
      </w:r>
      <w:r>
        <w:t>It corrects and documents the same historical German-credit sample. Use it as the preferred representation or as a coding-sensitivity analysis, but do not claim that it increases the number of independent populations.</w:t>
      </w:r>
    </w:p>
    <w:p>
      <w:r>
        <w:br w:type="page"/>
      </w:r>
    </w:p>
    <w:p>
      <w:pPr>
        <w:pStyle w:val="Heading1"/>
      </w:pPr>
      <w:r>
        <w:t>01  Statlog (German Credit Data) — numeric form</w:t>
      </w:r>
    </w:p>
    <w:p>
      <w:r>
        <w:rPr>
          <w:b/>
          <w:color w:val="168C8C"/>
        </w:rPr>
        <w:t>CORE BASELINE · RETAIN</w:t>
      </w:r>
    </w:p>
    <w:tbl>
      <w:tblPr>
        <w:tblStyle w:val="TableGrid"/>
        <w:tblW w:type="auto" w:w="0"/>
        <w:jc w:val="center"/>
        <w:tblLook w:firstColumn="1" w:firstRow="1" w:lastColumn="0" w:lastRow="0" w:noHBand="0" w:noVBand="1" w:val="04A0"/>
      </w:tblPr>
      <w:tblGrid>
        <w:gridCol w:w="5083"/>
        <w:gridCol w:w="5083"/>
      </w:tblGrid>
      <w:tr>
        <w:tc>
          <w:tcPr>
            <w:tcW w:type="dxa" w:w="5083"/>
            <w:shd w:fill="EAF4F4"/>
            <w:tcMar>
              <w:top w:w="90" w:type="dxa"/>
              <w:start w:w="110" w:type="dxa"/>
              <w:bottom w:w="90" w:type="dxa"/>
              <w:end w:w="110" w:type="dxa"/>
            </w:tcMar>
            <w:vAlign w:val="center"/>
          </w:tcPr>
          <w:p>
            <w:pPr>
              <w:keepLines/>
            </w:pPr>
            <w:r>
              <w:rPr>
                <w:b/>
              </w:rPr>
              <w:t>Research role</w:t>
            </w:r>
          </w:p>
        </w:tc>
        <w:tc>
          <w:tcPr>
            <w:tcW w:type="dxa" w:w="5083"/>
            <w:tcMar>
              <w:top w:w="90" w:type="dxa"/>
              <w:start w:w="110" w:type="dxa"/>
              <w:bottom w:w="90" w:type="dxa"/>
              <w:end w:w="110" w:type="dxa"/>
            </w:tcMar>
            <w:vAlign w:val="center"/>
          </w:tcPr>
          <w:p>
            <w:pPr>
              <w:keepLines/>
            </w:pPr>
            <w:r>
              <w:t>Consumer credit risk</w:t>
            </w:r>
          </w:p>
        </w:tc>
      </w:tr>
      <w:tr>
        <w:tc>
          <w:tcPr>
            <w:tcW w:type="dxa" w:w="5083"/>
            <w:shd w:fill="EAF4F4"/>
            <w:tcMar>
              <w:top w:w="90" w:type="dxa"/>
              <w:start w:w="110" w:type="dxa"/>
              <w:bottom w:w="90" w:type="dxa"/>
              <w:end w:w="110" w:type="dxa"/>
            </w:tcMar>
            <w:vAlign w:val="center"/>
          </w:tcPr>
          <w:p>
            <w:pPr>
              <w:keepLines/>
            </w:pPr>
            <w:r>
              <w:rPr>
                <w:b/>
              </w:rPr>
              <w:t>Source</w:t>
            </w:r>
          </w:p>
        </w:tc>
        <w:tc>
          <w:tcPr>
            <w:tcW w:type="dxa" w:w="5083"/>
            <w:tcMar>
              <w:top w:w="90" w:type="dxa"/>
              <w:start w:w="110" w:type="dxa"/>
              <w:bottom w:w="90" w:type="dxa"/>
              <w:end w:w="110" w:type="dxa"/>
            </w:tcMar>
            <w:vAlign w:val="center"/>
          </w:tcPr>
          <w:p>
            <w:pPr>
              <w:keepLines/>
            </w:pPr>
            <w:r>
              <w:t>UCI Machine Learning Repository</w:t>
            </w:r>
          </w:p>
        </w:tc>
      </w:tr>
      <w:tr>
        <w:tc>
          <w:tcPr>
            <w:tcW w:type="dxa" w:w="5083"/>
            <w:shd w:fill="EAF4F4"/>
            <w:tcMar>
              <w:top w:w="90" w:type="dxa"/>
              <w:start w:w="110" w:type="dxa"/>
              <w:bottom w:w="90" w:type="dxa"/>
              <w:end w:w="110" w:type="dxa"/>
            </w:tcMar>
            <w:vAlign w:val="center"/>
          </w:tcPr>
          <w:p>
            <w:pPr>
              <w:keepLines/>
            </w:pPr>
            <w:r>
              <w:rPr>
                <w:b/>
              </w:rPr>
              <w:t>Data size</w:t>
            </w:r>
          </w:p>
        </w:tc>
        <w:tc>
          <w:tcPr>
            <w:tcW w:type="dxa" w:w="5083"/>
            <w:tcMar>
              <w:top w:w="90" w:type="dxa"/>
              <w:start w:w="110" w:type="dxa"/>
              <w:bottom w:w="90" w:type="dxa"/>
              <w:end w:w="110" w:type="dxa"/>
            </w:tcMar>
            <w:vAlign w:val="center"/>
          </w:tcPr>
          <w:p>
            <w:pPr>
              <w:keepLines/>
            </w:pPr>
            <w:r>
              <w:t>1,000 cases; 20 original predictors (numeric form contains 24 encoded inputs); 700 good / 300 bad</w:t>
            </w:r>
          </w:p>
        </w:tc>
      </w:tr>
      <w:tr>
        <w:tc>
          <w:tcPr>
            <w:tcW w:type="dxa" w:w="5083"/>
            <w:shd w:fill="EAF4F4"/>
            <w:tcMar>
              <w:top w:w="90" w:type="dxa"/>
              <w:start w:w="110" w:type="dxa"/>
              <w:bottom w:w="90" w:type="dxa"/>
              <w:end w:w="110" w:type="dxa"/>
            </w:tcMar>
            <w:vAlign w:val="center"/>
          </w:tcPr>
          <w:p>
            <w:pPr>
              <w:keepLines/>
            </w:pPr>
            <w:r>
              <w:rPr>
                <w:b/>
              </w:rPr>
              <w:t>Target</w:t>
            </w:r>
          </w:p>
        </w:tc>
        <w:tc>
          <w:tcPr>
            <w:tcW w:type="dxa" w:w="5083"/>
            <w:tcMar>
              <w:top w:w="90" w:type="dxa"/>
              <w:start w:w="110" w:type="dxa"/>
              <w:bottom w:w="90" w:type="dxa"/>
              <w:end w:w="110" w:type="dxa"/>
            </w:tcMar>
            <w:vAlign w:val="center"/>
          </w:tcPr>
          <w:p>
            <w:pPr>
              <w:keepLines/>
            </w:pPr>
            <w:r>
              <w:t>Credit risk: good (1) vs bad (2). UCI supplies an asymmetric cost matrix: a bad borrower predicted good costs 5; the reverse costs 1.</w:t>
            </w:r>
          </w:p>
        </w:tc>
      </w:tr>
      <w:tr>
        <w:tc>
          <w:tcPr>
            <w:tcW w:type="dxa" w:w="5083"/>
            <w:shd w:fill="EAF4F4"/>
            <w:tcMar>
              <w:top w:w="90" w:type="dxa"/>
              <w:start w:w="110" w:type="dxa"/>
              <w:bottom w:w="90" w:type="dxa"/>
              <w:end w:w="110" w:type="dxa"/>
            </w:tcMar>
            <w:vAlign w:val="center"/>
          </w:tcPr>
          <w:p>
            <w:pPr>
              <w:keepLines/>
            </w:pPr>
            <w:r>
              <w:rPr>
                <w:b/>
              </w:rPr>
              <w:t>Time &amp; geography</w:t>
            </w:r>
          </w:p>
        </w:tc>
        <w:tc>
          <w:tcPr>
            <w:tcW w:type="dxa" w:w="5083"/>
            <w:tcMar>
              <w:top w:w="90" w:type="dxa"/>
              <w:start w:w="110" w:type="dxa"/>
              <w:bottom w:w="90" w:type="dxa"/>
              <w:end w:w="110" w:type="dxa"/>
            </w:tcMar>
            <w:vAlign w:val="center"/>
          </w:tcPr>
          <w:p>
            <w:pPr>
              <w:keepLines/>
            </w:pPr>
            <w:r>
              <w:t>Historical German credit records; precise collection period is not stated on the legacy UCI page.</w:t>
            </w:r>
          </w:p>
        </w:tc>
      </w:tr>
      <w:tr>
        <w:tc>
          <w:tcPr>
            <w:tcW w:type="dxa" w:w="5083"/>
            <w:shd w:fill="EAF4F4"/>
            <w:tcMar>
              <w:top w:w="90" w:type="dxa"/>
              <w:start w:w="110" w:type="dxa"/>
              <w:bottom w:w="90" w:type="dxa"/>
              <w:end w:w="110" w:type="dxa"/>
            </w:tcMar>
            <w:vAlign w:val="center"/>
          </w:tcPr>
          <w:p>
            <w:pPr>
              <w:keepLines/>
            </w:pPr>
            <w:r>
              <w:rPr>
                <w:b/>
              </w:rPr>
              <w:t>Missing data</w:t>
            </w:r>
          </w:p>
        </w:tc>
        <w:tc>
          <w:tcPr>
            <w:tcW w:type="dxa" w:w="5083"/>
            <w:tcMar>
              <w:top w:w="90" w:type="dxa"/>
              <w:start w:w="110" w:type="dxa"/>
              <w:bottom w:w="90" w:type="dxa"/>
              <w:end w:w="110" w:type="dxa"/>
            </w:tcMar>
            <w:vAlign w:val="center"/>
          </w:tcPr>
          <w:p>
            <w:pPr>
              <w:keepLines/>
            </w:pPr>
            <w:r>
              <w:t>No missing values reported.</w:t>
            </w:r>
          </w:p>
        </w:tc>
      </w:tr>
      <w:tr>
        <w:tc>
          <w:tcPr>
            <w:tcW w:type="dxa" w:w="5083"/>
            <w:shd w:fill="EAF4F4"/>
            <w:tcMar>
              <w:top w:w="90" w:type="dxa"/>
              <w:start w:w="110" w:type="dxa"/>
              <w:bottom w:w="90" w:type="dxa"/>
              <w:end w:w="110" w:type="dxa"/>
            </w:tcMar>
            <w:vAlign w:val="center"/>
          </w:tcPr>
          <w:p>
            <w:pPr>
              <w:keepLines/>
            </w:pPr>
            <w:r>
              <w:rPr>
                <w:b/>
              </w:rPr>
              <w:t>Licence</w:t>
            </w:r>
          </w:p>
        </w:tc>
        <w:tc>
          <w:tcPr>
            <w:tcW w:type="dxa" w:w="5083"/>
            <w:tcMar>
              <w:top w:w="90" w:type="dxa"/>
              <w:start w:w="110" w:type="dxa"/>
              <w:bottom w:w="90" w:type="dxa"/>
              <w:end w:w="110" w:type="dxa"/>
            </w:tcMar>
            <w:vAlign w:val="center"/>
          </w:tcPr>
          <w:p>
            <w:pPr>
              <w:keepLines/>
            </w:pPr>
            <w:r>
              <w:t>CC BY 4.0</w:t>
            </w:r>
          </w:p>
        </w:tc>
      </w:tr>
      <w:tr>
        <w:tc>
          <w:tcPr>
            <w:tcW w:type="dxa" w:w="5083"/>
            <w:shd w:fill="EAF4F4"/>
            <w:tcMar>
              <w:top w:w="90" w:type="dxa"/>
              <w:start w:w="110" w:type="dxa"/>
              <w:bottom w:w="90" w:type="dxa"/>
              <w:end w:w="110" w:type="dxa"/>
            </w:tcMar>
            <w:vAlign w:val="center"/>
          </w:tcPr>
          <w:p>
            <w:pPr>
              <w:keepLines/>
            </w:pPr>
            <w:r>
              <w:rPr>
                <w:b/>
              </w:rPr>
              <w:t>Selection score</w:t>
            </w:r>
          </w:p>
        </w:tc>
        <w:tc>
          <w:tcPr>
            <w:tcW w:type="dxa" w:w="5083"/>
            <w:tcMar>
              <w:top w:w="90" w:type="dxa"/>
              <w:start w:w="110" w:type="dxa"/>
              <w:bottom w:w="90" w:type="dxa"/>
              <w:end w:w="110" w:type="dxa"/>
            </w:tcMar>
            <w:vAlign w:val="center"/>
          </w:tcPr>
          <w:p>
            <w:pPr>
              <w:keepLines/>
            </w:pPr>
            <w:r>
              <w:t>4/5</w:t>
            </w:r>
          </w:p>
        </w:tc>
      </w:tr>
    </w:tbl>
    <w:p>
      <w:pPr>
        <w:pStyle w:val="Heading2"/>
      </w:pPr>
      <w:r>
        <w:t>Access and citation</w:t>
      </w:r>
    </w:p>
    <w:p>
      <w:hyperlink r:id="rId11">
        <w:r>
          <w:rPr>
            <w:color w:val="168C8C"/>
            <w:u w:val="single"/>
          </w:rPr>
          <w:t>Open the primary dataset record</w:t>
        </w:r>
      </w:hyperlink>
    </w:p>
    <w:p>
      <w:r>
        <w:t>Hofmann, H. (1994). Statlog (German Credit Data) [Dataset]. UCI Machine Learning Repository. https://doi.org/10.24432/C5NC77.</w:t>
      </w:r>
    </w:p>
    <w:p>
      <w:pPr>
        <w:pStyle w:val="Heading2"/>
      </w:pPr>
      <w:r>
        <w:t>Feature families</w:t>
      </w:r>
    </w:p>
    <w:p>
      <w:r>
        <w:t>Checking status; duration; credit history; amount; savings; employment; installment rate; personal status/sex; guarantor; residence; property; age; installment plans; housing; existing credits; job; dependants; telephone; foreign-worker indicator.</w:t>
      </w:r>
    </w:p>
    <w:p>
      <w:pPr>
        <w:pStyle w:val="Heading2"/>
      </w:pPr>
      <w:r>
        <w:t>Credibility and provenance</w:t>
      </w:r>
    </w:p>
    <w:p>
      <w:r>
        <w:t>High repository credibility; legacy documentation and encoding are imperfect.</w:t>
      </w:r>
    </w:p>
    <w:p>
      <w:pPr>
        <w:pStyle w:val="Heading2"/>
      </w:pPr>
      <w:r>
        <w:t>Why it is useful for TDA</w:t>
      </w:r>
    </w:p>
    <w:p>
      <w:r>
        <w:t>Useful small, mixed-type benchmark for testing whether topology-derived summaries add value under limited sample size.</w:t>
      </w:r>
    </w:p>
    <w:p>
      <w:pPr>
        <w:pStyle w:val="Heading2"/>
      </w:pPr>
      <w:r>
        <w:t>Risks and preprocessing decisions</w:t>
      </w:r>
    </w:p>
    <w:tbl>
      <w:tblPr>
        <w:tblW w:type="auto" w:w="0"/>
        <w:jc w:val="center"/>
        <w:tblLook w:firstColumn="1" w:firstRow="1" w:lastColumn="0" w:lastRow="0" w:noHBand="0" w:noVBand="1" w:val="04A0"/>
      </w:tblPr>
      <w:tblGrid>
        <w:gridCol w:w="10166"/>
      </w:tblGrid>
      <w:tr>
        <w:tc>
          <w:tcPr>
            <w:tcW w:type="dxa" w:w="10166"/>
            <w:shd w:fill="FFF4E0"/>
            <w:tcMar>
              <w:top w:w="150" w:type="dxa"/>
              <w:start w:w="170" w:type="dxa"/>
              <w:bottom w:w="150" w:type="dxa"/>
              <w:end w:w="170" w:type="dxa"/>
            </w:tcMar>
          </w:tcPr>
          <w:p>
            <w:pPr>
              <w:keepLines/>
            </w:pPr>
            <w:r>
              <w:rPr>
                <w:color w:val="27313B"/>
              </w:rPr>
              <w:t>Do not treat the numeric file as a separate dataset. Its dummy/ordinal coding changes geometry. Standardisation and a documented mixed-data distance are essential. Protected-attribute proxies require fairness analysis.</w:t>
            </w:r>
          </w:p>
        </w:tc>
      </w:tr>
    </w:tbl>
    <w:p>
      <w:pPr>
        <w:pStyle w:val="Heading2"/>
      </w:pPr>
      <w:r>
        <w:t>Minimum verification before inclusion</w:t>
      </w:r>
    </w:p>
    <w:p>
      <w:pPr>
        <w:pStyle w:val="ListBullet"/>
      </w:pPr>
      <w:r>
        <w:t>Download and archive the raw files, licence/readme and checksum.</w:t>
      </w:r>
    </w:p>
    <w:p>
      <w:pPr>
        <w:pStyle w:val="ListBullet"/>
      </w:pPr>
      <w:r>
        <w:t>Confirm target values, positive class, class balance and duplicate units.</w:t>
      </w:r>
    </w:p>
    <w:p>
      <w:pPr>
        <w:pStyle w:val="ListBullet"/>
      </w:pPr>
      <w:r>
        <w:t>Map every feature to its availability at prediction time.</w:t>
      </w:r>
    </w:p>
    <w:p>
      <w:pPr>
        <w:pStyle w:val="ListBullet"/>
      </w:pPr>
      <w:r>
        <w:t>Create a dataset card recording exclusions, transformations and split logic.</w:t>
      </w:r>
    </w:p>
    <w:p>
      <w:r>
        <w:br w:type="page"/>
      </w:r>
    </w:p>
    <w:p>
      <w:pPr>
        <w:pStyle w:val="Heading1"/>
      </w:pPr>
      <w:r>
        <w:t>02  Default of Credit Card Clients</w:t>
      </w:r>
    </w:p>
    <w:p>
      <w:r>
        <w:rPr>
          <w:b/>
          <w:color w:val="168C8C"/>
        </w:rPr>
        <w:t>CORE BENCHMARK · RETAIN</w:t>
      </w:r>
    </w:p>
    <w:tbl>
      <w:tblPr>
        <w:tblStyle w:val="TableGrid"/>
        <w:tblW w:type="auto" w:w="0"/>
        <w:jc w:val="center"/>
        <w:tblLook w:firstColumn="1" w:firstRow="1" w:lastColumn="0" w:lastRow="0" w:noHBand="0" w:noVBand="1" w:val="04A0"/>
      </w:tblPr>
      <w:tblGrid>
        <w:gridCol w:w="5083"/>
        <w:gridCol w:w="5083"/>
      </w:tblGrid>
      <w:tr>
        <w:tc>
          <w:tcPr>
            <w:tcW w:type="dxa" w:w="5083"/>
            <w:shd w:fill="EAF4F4"/>
            <w:tcMar>
              <w:top w:w="90" w:type="dxa"/>
              <w:start w:w="110" w:type="dxa"/>
              <w:bottom w:w="90" w:type="dxa"/>
              <w:end w:w="110" w:type="dxa"/>
            </w:tcMar>
            <w:vAlign w:val="center"/>
          </w:tcPr>
          <w:p>
            <w:pPr>
              <w:keepLines/>
            </w:pPr>
            <w:r>
              <w:rPr>
                <w:b/>
              </w:rPr>
              <w:t>Research role</w:t>
            </w:r>
          </w:p>
        </w:tc>
        <w:tc>
          <w:tcPr>
            <w:tcW w:type="dxa" w:w="5083"/>
            <w:tcMar>
              <w:top w:w="90" w:type="dxa"/>
              <w:start w:w="110" w:type="dxa"/>
              <w:bottom w:w="90" w:type="dxa"/>
              <w:end w:w="110" w:type="dxa"/>
            </w:tcMar>
            <w:vAlign w:val="center"/>
          </w:tcPr>
          <w:p>
            <w:pPr>
              <w:keepLines/>
            </w:pPr>
            <w:r>
              <w:t>Consumer credit-card default</w:t>
            </w:r>
          </w:p>
        </w:tc>
      </w:tr>
      <w:tr>
        <w:tc>
          <w:tcPr>
            <w:tcW w:type="dxa" w:w="5083"/>
            <w:shd w:fill="EAF4F4"/>
            <w:tcMar>
              <w:top w:w="90" w:type="dxa"/>
              <w:start w:w="110" w:type="dxa"/>
              <w:bottom w:w="90" w:type="dxa"/>
              <w:end w:w="110" w:type="dxa"/>
            </w:tcMar>
            <w:vAlign w:val="center"/>
          </w:tcPr>
          <w:p>
            <w:pPr>
              <w:keepLines/>
            </w:pPr>
            <w:r>
              <w:rPr>
                <w:b/>
              </w:rPr>
              <w:t>Source</w:t>
            </w:r>
          </w:p>
        </w:tc>
        <w:tc>
          <w:tcPr>
            <w:tcW w:type="dxa" w:w="5083"/>
            <w:tcMar>
              <w:top w:w="90" w:type="dxa"/>
              <w:start w:w="110" w:type="dxa"/>
              <w:bottom w:w="90" w:type="dxa"/>
              <w:end w:w="110" w:type="dxa"/>
            </w:tcMar>
            <w:vAlign w:val="center"/>
          </w:tcPr>
          <w:p>
            <w:pPr>
              <w:keepLines/>
            </w:pPr>
            <w:r>
              <w:t>UCI Machine Learning Repository</w:t>
            </w:r>
          </w:p>
        </w:tc>
      </w:tr>
      <w:tr>
        <w:tc>
          <w:tcPr>
            <w:tcW w:type="dxa" w:w="5083"/>
            <w:shd w:fill="EAF4F4"/>
            <w:tcMar>
              <w:top w:w="90" w:type="dxa"/>
              <w:start w:w="110" w:type="dxa"/>
              <w:bottom w:w="90" w:type="dxa"/>
              <w:end w:w="110" w:type="dxa"/>
            </w:tcMar>
            <w:vAlign w:val="center"/>
          </w:tcPr>
          <w:p>
            <w:pPr>
              <w:keepLines/>
            </w:pPr>
            <w:r>
              <w:rPr>
                <w:b/>
              </w:rPr>
              <w:t>Data size</w:t>
            </w:r>
          </w:p>
        </w:tc>
        <w:tc>
          <w:tcPr>
            <w:tcW w:type="dxa" w:w="5083"/>
            <w:tcMar>
              <w:top w:w="90" w:type="dxa"/>
              <w:start w:w="110" w:type="dxa"/>
              <w:bottom w:w="90" w:type="dxa"/>
              <w:end w:w="110" w:type="dxa"/>
            </w:tcMar>
            <w:vAlign w:val="center"/>
          </w:tcPr>
          <w:p>
            <w:pPr>
              <w:keepLines/>
            </w:pPr>
            <w:r>
              <w:t>30,000 clients; 23 explanatory variables plus ID and target</w:t>
            </w:r>
          </w:p>
        </w:tc>
      </w:tr>
      <w:tr>
        <w:tc>
          <w:tcPr>
            <w:tcW w:type="dxa" w:w="5083"/>
            <w:shd w:fill="EAF4F4"/>
            <w:tcMar>
              <w:top w:w="90" w:type="dxa"/>
              <w:start w:w="110" w:type="dxa"/>
              <w:bottom w:w="90" w:type="dxa"/>
              <w:end w:w="110" w:type="dxa"/>
            </w:tcMar>
            <w:vAlign w:val="center"/>
          </w:tcPr>
          <w:p>
            <w:pPr>
              <w:keepLines/>
            </w:pPr>
            <w:r>
              <w:rPr>
                <w:b/>
              </w:rPr>
              <w:t>Target</w:t>
            </w:r>
          </w:p>
        </w:tc>
        <w:tc>
          <w:tcPr>
            <w:tcW w:type="dxa" w:w="5083"/>
            <w:tcMar>
              <w:top w:w="90" w:type="dxa"/>
              <w:start w:w="110" w:type="dxa"/>
              <w:bottom w:w="90" w:type="dxa"/>
              <w:end w:w="110" w:type="dxa"/>
            </w:tcMar>
            <w:vAlign w:val="center"/>
          </w:tcPr>
          <w:p>
            <w:pPr>
              <w:keepLines/>
            </w:pPr>
            <w:r>
              <w:t>Default payment in the following month: yes (1) / no (0).</w:t>
            </w:r>
          </w:p>
        </w:tc>
      </w:tr>
      <w:tr>
        <w:tc>
          <w:tcPr>
            <w:tcW w:type="dxa" w:w="5083"/>
            <w:shd w:fill="EAF4F4"/>
            <w:tcMar>
              <w:top w:w="90" w:type="dxa"/>
              <w:start w:w="110" w:type="dxa"/>
              <w:bottom w:w="90" w:type="dxa"/>
              <w:end w:w="110" w:type="dxa"/>
            </w:tcMar>
            <w:vAlign w:val="center"/>
          </w:tcPr>
          <w:p>
            <w:pPr>
              <w:keepLines/>
            </w:pPr>
            <w:r>
              <w:rPr>
                <w:b/>
              </w:rPr>
              <w:t>Time &amp; geography</w:t>
            </w:r>
          </w:p>
        </w:tc>
        <w:tc>
          <w:tcPr>
            <w:tcW w:type="dxa" w:w="5083"/>
            <w:tcMar>
              <w:top w:w="90" w:type="dxa"/>
              <w:start w:w="110" w:type="dxa"/>
              <w:bottom w:w="90" w:type="dxa"/>
              <w:end w:w="110" w:type="dxa"/>
            </w:tcMar>
            <w:vAlign w:val="center"/>
          </w:tcPr>
          <w:p>
            <w:pPr>
              <w:keepLines/>
            </w:pPr>
            <w:r>
              <w:t>Taiwan; payment and billing history from April–September 2005.</w:t>
            </w:r>
          </w:p>
        </w:tc>
      </w:tr>
      <w:tr>
        <w:tc>
          <w:tcPr>
            <w:tcW w:type="dxa" w:w="5083"/>
            <w:shd w:fill="EAF4F4"/>
            <w:tcMar>
              <w:top w:w="90" w:type="dxa"/>
              <w:start w:w="110" w:type="dxa"/>
              <w:bottom w:w="90" w:type="dxa"/>
              <w:end w:w="110" w:type="dxa"/>
            </w:tcMar>
            <w:vAlign w:val="center"/>
          </w:tcPr>
          <w:p>
            <w:pPr>
              <w:keepLines/>
            </w:pPr>
            <w:r>
              <w:rPr>
                <w:b/>
              </w:rPr>
              <w:t>Missing data</w:t>
            </w:r>
          </w:p>
        </w:tc>
        <w:tc>
          <w:tcPr>
            <w:tcW w:type="dxa" w:w="5083"/>
            <w:tcMar>
              <w:top w:w="90" w:type="dxa"/>
              <w:start w:w="110" w:type="dxa"/>
              <w:bottom w:w="90" w:type="dxa"/>
              <w:end w:w="110" w:type="dxa"/>
            </w:tcMar>
            <w:vAlign w:val="center"/>
          </w:tcPr>
          <w:p>
            <w:pPr>
              <w:keepLines/>
            </w:pPr>
            <w:r>
              <w:t>No missing values reported by UCI; known category-code irregularities still require auditing.</w:t>
            </w:r>
          </w:p>
        </w:tc>
      </w:tr>
      <w:tr>
        <w:tc>
          <w:tcPr>
            <w:tcW w:type="dxa" w:w="5083"/>
            <w:shd w:fill="EAF4F4"/>
            <w:tcMar>
              <w:top w:w="90" w:type="dxa"/>
              <w:start w:w="110" w:type="dxa"/>
              <w:bottom w:w="90" w:type="dxa"/>
              <w:end w:w="110" w:type="dxa"/>
            </w:tcMar>
            <w:vAlign w:val="center"/>
          </w:tcPr>
          <w:p>
            <w:pPr>
              <w:keepLines/>
            </w:pPr>
            <w:r>
              <w:rPr>
                <w:b/>
              </w:rPr>
              <w:t>Licence</w:t>
            </w:r>
          </w:p>
        </w:tc>
        <w:tc>
          <w:tcPr>
            <w:tcW w:type="dxa" w:w="5083"/>
            <w:tcMar>
              <w:top w:w="90" w:type="dxa"/>
              <w:start w:w="110" w:type="dxa"/>
              <w:bottom w:w="90" w:type="dxa"/>
              <w:end w:w="110" w:type="dxa"/>
            </w:tcMar>
            <w:vAlign w:val="center"/>
          </w:tcPr>
          <w:p>
            <w:pPr>
              <w:keepLines/>
            </w:pPr>
            <w:r>
              <w:t>CC BY 4.0</w:t>
            </w:r>
          </w:p>
        </w:tc>
      </w:tr>
      <w:tr>
        <w:tc>
          <w:tcPr>
            <w:tcW w:type="dxa" w:w="5083"/>
            <w:shd w:fill="EAF4F4"/>
            <w:tcMar>
              <w:top w:w="90" w:type="dxa"/>
              <w:start w:w="110" w:type="dxa"/>
              <w:bottom w:w="90" w:type="dxa"/>
              <w:end w:w="110" w:type="dxa"/>
            </w:tcMar>
            <w:vAlign w:val="center"/>
          </w:tcPr>
          <w:p>
            <w:pPr>
              <w:keepLines/>
            </w:pPr>
            <w:r>
              <w:rPr>
                <w:b/>
              </w:rPr>
              <w:t>Selection score</w:t>
            </w:r>
          </w:p>
        </w:tc>
        <w:tc>
          <w:tcPr>
            <w:tcW w:type="dxa" w:w="5083"/>
            <w:tcMar>
              <w:top w:w="90" w:type="dxa"/>
              <w:start w:w="110" w:type="dxa"/>
              <w:bottom w:w="90" w:type="dxa"/>
              <w:end w:w="110" w:type="dxa"/>
            </w:tcMar>
            <w:vAlign w:val="center"/>
          </w:tcPr>
          <w:p>
            <w:pPr>
              <w:keepLines/>
            </w:pPr>
            <w:r>
              <w:t>5/5</w:t>
            </w:r>
          </w:p>
        </w:tc>
      </w:tr>
    </w:tbl>
    <w:p>
      <w:pPr>
        <w:pStyle w:val="Heading2"/>
      </w:pPr>
      <w:r>
        <w:t>Access and citation</w:t>
      </w:r>
    </w:p>
    <w:p>
      <w:hyperlink r:id="rId12">
        <w:r>
          <w:rPr>
            <w:color w:val="168C8C"/>
            <w:u w:val="single"/>
          </w:rPr>
          <w:t>Open the primary dataset record</w:t>
        </w:r>
      </w:hyperlink>
    </w:p>
    <w:p>
      <w:r>
        <w:t>Yeh, I.-C. (2016). Default of Credit Card Clients [Dataset]. UCI Machine Learning Repository. https://doi.org/10.24432/C55S3H.</w:t>
      </w:r>
    </w:p>
    <w:p>
      <w:pPr>
        <w:pStyle w:val="Heading2"/>
      </w:pPr>
      <w:r>
        <w:t>Feature families</w:t>
      </w:r>
    </w:p>
    <w:p>
      <w:r>
        <w:t>Credit limit; sex; education; marital status; age; six months of repayment status; six bill amounts; six payment amounts.</w:t>
      </w:r>
    </w:p>
    <w:p>
      <w:pPr>
        <w:pStyle w:val="Heading2"/>
      </w:pPr>
      <w:r>
        <w:t>Credibility and provenance</w:t>
      </w:r>
    </w:p>
    <w:p>
      <w:r>
        <w:t>High: named creator, DOI, variables, linked paper and institutional repository.</w:t>
      </w:r>
    </w:p>
    <w:p>
      <w:pPr>
        <w:pStyle w:val="Heading2"/>
      </w:pPr>
      <w:r>
        <w:t>Why it is useful for TDA</w:t>
      </w:r>
    </w:p>
    <w:p>
      <w:r>
        <w:t>Strong fit: repeated monthly vectors permit trajectory- and shape-aware representations; large enough for nested validation and persistence-based features.</w:t>
      </w:r>
    </w:p>
    <w:p>
      <w:pPr>
        <w:pStyle w:val="Heading2"/>
      </w:pPr>
      <w:r>
        <w:t>Risks and preprocessing decisions</w:t>
      </w:r>
    </w:p>
    <w:tbl>
      <w:tblPr>
        <w:tblW w:type="auto" w:w="0"/>
        <w:jc w:val="center"/>
        <w:tblLook w:firstColumn="1" w:firstRow="1" w:lastColumn="0" w:lastRow="0" w:noHBand="0" w:noVBand="1" w:val="04A0"/>
      </w:tblPr>
      <w:tblGrid>
        <w:gridCol w:w="10166"/>
      </w:tblGrid>
      <w:tr>
        <w:tc>
          <w:tcPr>
            <w:tcW w:type="dxa" w:w="10166"/>
            <w:shd w:fill="FFF4E0"/>
            <w:tcMar>
              <w:top w:w="150" w:type="dxa"/>
              <w:start w:w="170" w:type="dxa"/>
              <w:bottom w:w="150" w:type="dxa"/>
              <w:end w:w="170" w:type="dxa"/>
            </w:tcMar>
          </w:tcPr>
          <w:p>
            <w:pPr>
              <w:keepLines/>
            </w:pPr>
            <w:r>
              <w:rPr>
                <w:color w:val="27313B"/>
              </w:rPr>
              <w:t>Avoid using ID. Decide whether repayment codes are ordinal or categorical. Split before scaling/imputation. Report demographic fairness and temporal limitations.</w:t>
            </w:r>
          </w:p>
        </w:tc>
      </w:tr>
    </w:tbl>
    <w:p>
      <w:pPr>
        <w:pStyle w:val="Heading2"/>
      </w:pPr>
      <w:r>
        <w:t>Minimum verification before inclusion</w:t>
      </w:r>
    </w:p>
    <w:p>
      <w:pPr>
        <w:pStyle w:val="ListBullet"/>
      </w:pPr>
      <w:r>
        <w:t>Download and archive the raw files, licence/readme and checksum.</w:t>
      </w:r>
    </w:p>
    <w:p>
      <w:pPr>
        <w:pStyle w:val="ListBullet"/>
      </w:pPr>
      <w:r>
        <w:t>Confirm target values, positive class, class balance and duplicate units.</w:t>
      </w:r>
    </w:p>
    <w:p>
      <w:pPr>
        <w:pStyle w:val="ListBullet"/>
      </w:pPr>
      <w:r>
        <w:t>Map every feature to its availability at prediction time.</w:t>
      </w:r>
    </w:p>
    <w:p>
      <w:pPr>
        <w:pStyle w:val="ListBullet"/>
      </w:pPr>
      <w:r>
        <w:t>Create a dataset card recording exclusions, transformations and split logic.</w:t>
      </w:r>
    </w:p>
    <w:p>
      <w:r>
        <w:br w:type="page"/>
      </w:r>
    </w:p>
    <w:p>
      <w:pPr>
        <w:pStyle w:val="Heading1"/>
      </w:pPr>
      <w:r>
        <w:t>03  PKDD’99 Czech Financial (Berka)</w:t>
      </w:r>
    </w:p>
    <w:p>
      <w:r>
        <w:rPr>
          <w:b/>
          <w:color w:val="168C8C"/>
        </w:rPr>
        <w:t>CORE EXPANSION · RECOMMENDED</w:t>
      </w:r>
    </w:p>
    <w:tbl>
      <w:tblPr>
        <w:tblStyle w:val="TableGrid"/>
        <w:tblW w:type="auto" w:w="0"/>
        <w:jc w:val="center"/>
        <w:tblLook w:firstColumn="1" w:firstRow="1" w:lastColumn="0" w:lastRow="0" w:noHBand="0" w:noVBand="1" w:val="04A0"/>
      </w:tblPr>
      <w:tblGrid>
        <w:gridCol w:w="5083"/>
        <w:gridCol w:w="5083"/>
      </w:tblGrid>
      <w:tr>
        <w:tc>
          <w:tcPr>
            <w:tcW w:type="dxa" w:w="5083"/>
            <w:shd w:fill="EAF4F4"/>
            <w:tcMar>
              <w:top w:w="90" w:type="dxa"/>
              <w:start w:w="110" w:type="dxa"/>
              <w:bottom w:w="90" w:type="dxa"/>
              <w:end w:w="110" w:type="dxa"/>
            </w:tcMar>
            <w:vAlign w:val="center"/>
          </w:tcPr>
          <w:p>
            <w:pPr>
              <w:keepLines/>
            </w:pPr>
            <w:r>
              <w:rPr>
                <w:b/>
              </w:rPr>
              <w:t>Research role</w:t>
            </w:r>
          </w:p>
        </w:tc>
        <w:tc>
          <w:tcPr>
            <w:tcW w:type="dxa" w:w="5083"/>
            <w:tcMar>
              <w:top w:w="90" w:type="dxa"/>
              <w:start w:w="110" w:type="dxa"/>
              <w:bottom w:w="90" w:type="dxa"/>
              <w:end w:w="110" w:type="dxa"/>
            </w:tcMar>
            <w:vAlign w:val="center"/>
          </w:tcPr>
          <w:p>
            <w:pPr>
              <w:keepLines/>
            </w:pPr>
            <w:r>
              <w:t>Bank-loan repayment/default</w:t>
            </w:r>
          </w:p>
        </w:tc>
      </w:tr>
      <w:tr>
        <w:tc>
          <w:tcPr>
            <w:tcW w:type="dxa" w:w="5083"/>
            <w:shd w:fill="EAF4F4"/>
            <w:tcMar>
              <w:top w:w="90" w:type="dxa"/>
              <w:start w:w="110" w:type="dxa"/>
              <w:bottom w:w="90" w:type="dxa"/>
              <w:end w:w="110" w:type="dxa"/>
            </w:tcMar>
            <w:vAlign w:val="center"/>
          </w:tcPr>
          <w:p>
            <w:pPr>
              <w:keepLines/>
            </w:pPr>
            <w:r>
              <w:rPr>
                <w:b/>
              </w:rPr>
              <w:t>Source</w:t>
            </w:r>
          </w:p>
        </w:tc>
        <w:tc>
          <w:tcPr>
            <w:tcW w:type="dxa" w:w="5083"/>
            <w:tcMar>
              <w:top w:w="90" w:type="dxa"/>
              <w:start w:w="110" w:type="dxa"/>
              <w:bottom w:w="90" w:type="dxa"/>
              <w:end w:w="110" w:type="dxa"/>
            </w:tcMar>
            <w:vAlign w:val="center"/>
          </w:tcPr>
          <w:p>
            <w:pPr>
              <w:keepLines/>
            </w:pPr>
            <w:r>
              <w:t>CTU Relational Dataset Repository / PKDD’99 challenge</w:t>
            </w:r>
          </w:p>
        </w:tc>
      </w:tr>
      <w:tr>
        <w:tc>
          <w:tcPr>
            <w:tcW w:type="dxa" w:w="5083"/>
            <w:shd w:fill="EAF4F4"/>
            <w:tcMar>
              <w:top w:w="90" w:type="dxa"/>
              <w:start w:w="110" w:type="dxa"/>
              <w:bottom w:w="90" w:type="dxa"/>
              <w:end w:w="110" w:type="dxa"/>
            </w:tcMar>
            <w:vAlign w:val="center"/>
          </w:tcPr>
          <w:p>
            <w:pPr>
              <w:keepLines/>
            </w:pPr>
            <w:r>
              <w:rPr>
                <w:b/>
              </w:rPr>
              <w:t>Data size</w:t>
            </w:r>
          </w:p>
        </w:tc>
        <w:tc>
          <w:tcPr>
            <w:tcW w:type="dxa" w:w="5083"/>
            <w:tcMar>
              <w:top w:w="90" w:type="dxa"/>
              <w:start w:w="110" w:type="dxa"/>
              <w:bottom w:w="90" w:type="dxa"/>
              <w:end w:w="110" w:type="dxa"/>
            </w:tcMar>
            <w:vAlign w:val="center"/>
          </w:tcPr>
          <w:p>
            <w:pPr>
              <w:keepLines/>
            </w:pPr>
            <w:r>
              <w:t>682 loans: 606 successful and 76 unsuccessful; relational database with accounts, clients, transactions, orders, cards, loans and districts</w:t>
            </w:r>
          </w:p>
        </w:tc>
      </w:tr>
      <w:tr>
        <w:tc>
          <w:tcPr>
            <w:tcW w:type="dxa" w:w="5083"/>
            <w:shd w:fill="EAF4F4"/>
            <w:tcMar>
              <w:top w:w="90" w:type="dxa"/>
              <w:start w:w="110" w:type="dxa"/>
              <w:bottom w:w="90" w:type="dxa"/>
              <w:end w:w="110" w:type="dxa"/>
            </w:tcMar>
            <w:vAlign w:val="center"/>
          </w:tcPr>
          <w:p>
            <w:pPr>
              <w:keepLines/>
            </w:pPr>
            <w:r>
              <w:rPr>
                <w:b/>
              </w:rPr>
              <w:t>Target</w:t>
            </w:r>
          </w:p>
        </w:tc>
        <w:tc>
          <w:tcPr>
            <w:tcW w:type="dxa" w:w="5083"/>
            <w:tcMar>
              <w:top w:w="90" w:type="dxa"/>
              <w:start w:w="110" w:type="dxa"/>
              <w:bottom w:w="90" w:type="dxa"/>
              <w:end w:w="110" w:type="dxa"/>
            </w:tcMar>
            <w:vAlign w:val="center"/>
          </w:tcPr>
          <w:p>
            <w:pPr>
              <w:keepLines/>
            </w:pPr>
            <w:r>
              <w:t>Finished-loan outcome at loan start (successful vs unsuccessful; commonly loan.status A vs B for the standard task).</w:t>
            </w:r>
          </w:p>
        </w:tc>
      </w:tr>
      <w:tr>
        <w:tc>
          <w:tcPr>
            <w:tcW w:type="dxa" w:w="5083"/>
            <w:shd w:fill="EAF4F4"/>
            <w:tcMar>
              <w:top w:w="90" w:type="dxa"/>
              <w:start w:w="110" w:type="dxa"/>
              <w:bottom w:w="90" w:type="dxa"/>
              <w:end w:w="110" w:type="dxa"/>
            </w:tcMar>
            <w:vAlign w:val="center"/>
          </w:tcPr>
          <w:p>
            <w:pPr>
              <w:keepLines/>
            </w:pPr>
            <w:r>
              <w:rPr>
                <w:b/>
              </w:rPr>
              <w:t>Time &amp; geography</w:t>
            </w:r>
          </w:p>
        </w:tc>
        <w:tc>
          <w:tcPr>
            <w:tcW w:type="dxa" w:w="5083"/>
            <w:tcMar>
              <w:top w:w="90" w:type="dxa"/>
              <w:start w:w="110" w:type="dxa"/>
              <w:bottom w:w="90" w:type="dxa"/>
              <w:end w:w="110" w:type="dxa"/>
            </w:tcMar>
            <w:vAlign w:val="center"/>
          </w:tcPr>
          <w:p>
            <w:pPr>
              <w:keepLines/>
            </w:pPr>
            <w:r>
              <w:t>Anonymised Czech bank records released for the 1999 PKDD Discovery Challenge.</w:t>
            </w:r>
          </w:p>
        </w:tc>
      </w:tr>
      <w:tr>
        <w:tc>
          <w:tcPr>
            <w:tcW w:type="dxa" w:w="5083"/>
            <w:shd w:fill="EAF4F4"/>
            <w:tcMar>
              <w:top w:w="90" w:type="dxa"/>
              <w:start w:w="110" w:type="dxa"/>
              <w:bottom w:w="90" w:type="dxa"/>
              <w:end w:w="110" w:type="dxa"/>
            </w:tcMar>
            <w:vAlign w:val="center"/>
          </w:tcPr>
          <w:p>
            <w:pPr>
              <w:keepLines/>
            </w:pPr>
            <w:r>
              <w:rPr>
                <w:b/>
              </w:rPr>
              <w:t>Missing data</w:t>
            </w:r>
          </w:p>
        </w:tc>
        <w:tc>
          <w:tcPr>
            <w:tcW w:type="dxa" w:w="5083"/>
            <w:tcMar>
              <w:top w:w="90" w:type="dxa"/>
              <w:start w:w="110" w:type="dxa"/>
              <w:bottom w:w="90" w:type="dxa"/>
              <w:end w:w="110" w:type="dxa"/>
            </w:tcMar>
            <w:vAlign w:val="center"/>
          </w:tcPr>
          <w:p>
            <w:pPr>
              <w:keepLines/>
            </w:pPr>
            <w:r>
              <w:t>Relational joins and time-window availability must be audited; repository offers database-form data.</w:t>
            </w:r>
          </w:p>
        </w:tc>
      </w:tr>
      <w:tr>
        <w:tc>
          <w:tcPr>
            <w:tcW w:type="dxa" w:w="5083"/>
            <w:shd w:fill="EAF4F4"/>
            <w:tcMar>
              <w:top w:w="90" w:type="dxa"/>
              <w:start w:w="110" w:type="dxa"/>
              <w:bottom w:w="90" w:type="dxa"/>
              <w:end w:w="110" w:type="dxa"/>
            </w:tcMar>
            <w:vAlign w:val="center"/>
          </w:tcPr>
          <w:p>
            <w:pPr>
              <w:keepLines/>
            </w:pPr>
            <w:r>
              <w:rPr>
                <w:b/>
              </w:rPr>
              <w:t>Licence</w:t>
            </w:r>
          </w:p>
        </w:tc>
        <w:tc>
          <w:tcPr>
            <w:tcW w:type="dxa" w:w="5083"/>
            <w:tcMar>
              <w:top w:w="90" w:type="dxa"/>
              <w:start w:w="110" w:type="dxa"/>
              <w:bottom w:w="90" w:type="dxa"/>
              <w:end w:w="110" w:type="dxa"/>
            </w:tcMar>
            <w:vAlign w:val="center"/>
          </w:tcPr>
          <w:p>
            <w:pPr>
              <w:keepLines/>
            </w:pPr>
            <w:r>
              <w:t>Public research challenge data; verify and record the repository’s current reuse notice in the final data-management plan.</w:t>
            </w:r>
          </w:p>
        </w:tc>
      </w:tr>
      <w:tr>
        <w:tc>
          <w:tcPr>
            <w:tcW w:type="dxa" w:w="5083"/>
            <w:shd w:fill="EAF4F4"/>
            <w:tcMar>
              <w:top w:w="90" w:type="dxa"/>
              <w:start w:w="110" w:type="dxa"/>
              <w:bottom w:w="90" w:type="dxa"/>
              <w:end w:w="110" w:type="dxa"/>
            </w:tcMar>
            <w:vAlign w:val="center"/>
          </w:tcPr>
          <w:p>
            <w:pPr>
              <w:keepLines/>
            </w:pPr>
            <w:r>
              <w:rPr>
                <w:b/>
              </w:rPr>
              <w:t>Selection score</w:t>
            </w:r>
          </w:p>
        </w:tc>
        <w:tc>
          <w:tcPr>
            <w:tcW w:type="dxa" w:w="5083"/>
            <w:tcMar>
              <w:top w:w="90" w:type="dxa"/>
              <w:start w:w="110" w:type="dxa"/>
              <w:bottom w:w="90" w:type="dxa"/>
              <w:end w:w="110" w:type="dxa"/>
            </w:tcMar>
            <w:vAlign w:val="center"/>
          </w:tcPr>
          <w:p>
            <w:pPr>
              <w:keepLines/>
            </w:pPr>
            <w:r>
              <w:t>5/5</w:t>
            </w:r>
          </w:p>
        </w:tc>
      </w:tr>
    </w:tbl>
    <w:p>
      <w:pPr>
        <w:pStyle w:val="Heading2"/>
      </w:pPr>
      <w:r>
        <w:t>Access and citation</w:t>
      </w:r>
    </w:p>
    <w:p>
      <w:hyperlink r:id="rId13">
        <w:r>
          <w:rPr>
            <w:color w:val="168C8C"/>
            <w:u w:val="single"/>
          </w:rPr>
          <w:t>Open the primary dataset record</w:t>
        </w:r>
      </w:hyperlink>
    </w:p>
    <w:p>
      <w:r>
        <w:t>Berka, P., &amp; Sochorova, M. (1999). Guide to the Financial Data Set: PKDD’99 Discovery Challenge.</w:t>
      </w:r>
    </w:p>
    <w:p>
      <w:pPr>
        <w:pStyle w:val="Heading2"/>
      </w:pPr>
      <w:r>
        <w:t>Feature families</w:t>
      </w:r>
    </w:p>
    <w:p>
      <w:r>
        <w:t>Loan amount, duration and payments; account/client characteristics; district demographics; transaction and balance history; standing orders; cards.</w:t>
      </w:r>
    </w:p>
    <w:p>
      <w:pPr>
        <w:pStyle w:val="Heading2"/>
      </w:pPr>
      <w:r>
        <w:t>Credibility and provenance</w:t>
      </w:r>
    </w:p>
    <w:p>
      <w:r>
        <w:t>High historical provenance; original challenge documentation and a maintained academic relational repository.</w:t>
      </w:r>
    </w:p>
    <w:p>
      <w:pPr>
        <w:pStyle w:val="Heading2"/>
      </w:pPr>
      <w:r>
        <w:t>Why it is useful for TDA</w:t>
      </w:r>
    </w:p>
    <w:p>
      <w:r>
        <w:t>Excellent: transaction sequences and account–loan relations support point clouds, sliding windows, Mapper and graph filtrations—not merely tabular TDA.</w:t>
      </w:r>
    </w:p>
    <w:p>
      <w:pPr>
        <w:pStyle w:val="Heading2"/>
      </w:pPr>
      <w:r>
        <w:t>Risks and preprocessing decisions</w:t>
      </w:r>
    </w:p>
    <w:tbl>
      <w:tblPr>
        <w:tblW w:type="auto" w:w="0"/>
        <w:jc w:val="center"/>
        <w:tblLook w:firstColumn="1" w:firstRow="1" w:lastColumn="0" w:lastRow="0" w:noHBand="0" w:noVBand="1" w:val="04A0"/>
      </w:tblPr>
      <w:tblGrid>
        <w:gridCol w:w="10166"/>
      </w:tblGrid>
      <w:tr>
        <w:tc>
          <w:tcPr>
            <w:tcW w:type="dxa" w:w="10166"/>
            <w:shd w:fill="FFF4E0"/>
            <w:tcMar>
              <w:top w:w="150" w:type="dxa"/>
              <w:start w:w="170" w:type="dxa"/>
              <w:bottom w:w="150" w:type="dxa"/>
              <w:end w:w="170" w:type="dxa"/>
            </w:tcMar>
          </w:tcPr>
          <w:p>
            <w:pPr>
              <w:keepLines/>
            </w:pPr>
            <w:r>
              <w:rPr>
                <w:color w:val="27313B"/>
              </w:rPr>
              <w:t>Only 76 unsuccessful loans. Prevent future leakage by computing transaction features strictly before loan start. Customer/account grouping must remain intact across splits.</w:t>
            </w:r>
          </w:p>
        </w:tc>
      </w:tr>
    </w:tbl>
    <w:p>
      <w:pPr>
        <w:pStyle w:val="Heading2"/>
      </w:pPr>
      <w:r>
        <w:t>Minimum verification before inclusion</w:t>
      </w:r>
    </w:p>
    <w:p>
      <w:pPr>
        <w:pStyle w:val="ListBullet"/>
      </w:pPr>
      <w:r>
        <w:t>Download and archive the raw files, licence/readme and checksum.</w:t>
      </w:r>
    </w:p>
    <w:p>
      <w:pPr>
        <w:pStyle w:val="ListBullet"/>
      </w:pPr>
      <w:r>
        <w:t>Confirm target values, positive class, class balance and duplicate units.</w:t>
      </w:r>
    </w:p>
    <w:p>
      <w:pPr>
        <w:pStyle w:val="ListBullet"/>
      </w:pPr>
      <w:r>
        <w:t>Map every feature to its availability at prediction time.</w:t>
      </w:r>
    </w:p>
    <w:p>
      <w:pPr>
        <w:pStyle w:val="ListBullet"/>
      </w:pPr>
      <w:r>
        <w:t>Create a dataset card recording exclusions, transformations and split logic.</w:t>
      </w:r>
    </w:p>
    <w:p>
      <w:r>
        <w:br w:type="page"/>
      </w:r>
    </w:p>
    <w:p>
      <w:pPr>
        <w:pStyle w:val="Heading1"/>
      </w:pPr>
      <w:r>
        <w:t>04  Anonymized Data about Loan Repayment and Borrowers</w:t>
      </w:r>
    </w:p>
    <w:p>
      <w:r>
        <w:rPr>
          <w:b/>
          <w:color w:val="168C8C"/>
        </w:rPr>
        <w:t>CORE EXPANSION · RECOMMENDED</w:t>
      </w:r>
    </w:p>
    <w:tbl>
      <w:tblPr>
        <w:tblStyle w:val="TableGrid"/>
        <w:tblW w:type="auto" w:w="0"/>
        <w:jc w:val="center"/>
        <w:tblLook w:firstColumn="1" w:firstRow="1" w:lastColumn="0" w:lastRow="0" w:noHBand="0" w:noVBand="1" w:val="04A0"/>
      </w:tblPr>
      <w:tblGrid>
        <w:gridCol w:w="5083"/>
        <w:gridCol w:w="5083"/>
      </w:tblGrid>
      <w:tr>
        <w:tc>
          <w:tcPr>
            <w:tcW w:type="dxa" w:w="5083"/>
            <w:shd w:fill="EAF4F4"/>
            <w:tcMar>
              <w:top w:w="90" w:type="dxa"/>
              <w:start w:w="110" w:type="dxa"/>
              <w:bottom w:w="90" w:type="dxa"/>
              <w:end w:w="110" w:type="dxa"/>
            </w:tcMar>
            <w:vAlign w:val="center"/>
          </w:tcPr>
          <w:p>
            <w:pPr>
              <w:keepLines/>
            </w:pPr>
            <w:r>
              <w:rPr>
                <w:b/>
              </w:rPr>
              <w:t>Research role</w:t>
            </w:r>
          </w:p>
        </w:tc>
        <w:tc>
          <w:tcPr>
            <w:tcW w:type="dxa" w:w="5083"/>
            <w:tcMar>
              <w:top w:w="90" w:type="dxa"/>
              <w:start w:w="110" w:type="dxa"/>
              <w:bottom w:w="90" w:type="dxa"/>
              <w:end w:w="110" w:type="dxa"/>
            </w:tcMar>
            <w:vAlign w:val="center"/>
          </w:tcPr>
          <w:p>
            <w:pPr>
              <w:keepLines/>
            </w:pPr>
            <w:r>
              <w:t>Loan repayment/default</w:t>
            </w:r>
          </w:p>
        </w:tc>
      </w:tr>
      <w:tr>
        <w:tc>
          <w:tcPr>
            <w:tcW w:type="dxa" w:w="5083"/>
            <w:shd w:fill="EAF4F4"/>
            <w:tcMar>
              <w:top w:w="90" w:type="dxa"/>
              <w:start w:w="110" w:type="dxa"/>
              <w:bottom w:w="90" w:type="dxa"/>
              <w:end w:w="110" w:type="dxa"/>
            </w:tcMar>
            <w:vAlign w:val="center"/>
          </w:tcPr>
          <w:p>
            <w:pPr>
              <w:keepLines/>
            </w:pPr>
            <w:r>
              <w:rPr>
                <w:b/>
              </w:rPr>
              <w:t>Source</w:t>
            </w:r>
          </w:p>
        </w:tc>
        <w:tc>
          <w:tcPr>
            <w:tcW w:type="dxa" w:w="5083"/>
            <w:tcMar>
              <w:top w:w="90" w:type="dxa"/>
              <w:start w:w="110" w:type="dxa"/>
              <w:bottom w:w="90" w:type="dxa"/>
              <w:end w:w="110" w:type="dxa"/>
            </w:tcMar>
            <w:vAlign w:val="center"/>
          </w:tcPr>
          <w:p>
            <w:pPr>
              <w:keepLines/>
            </w:pPr>
            <w:r>
              <w:t>Mendeley Data (University of Szczecin contributor)</w:t>
            </w:r>
          </w:p>
        </w:tc>
      </w:tr>
      <w:tr>
        <w:tc>
          <w:tcPr>
            <w:tcW w:type="dxa" w:w="5083"/>
            <w:shd w:fill="EAF4F4"/>
            <w:tcMar>
              <w:top w:w="90" w:type="dxa"/>
              <w:start w:w="110" w:type="dxa"/>
              <w:bottom w:w="90" w:type="dxa"/>
              <w:end w:w="110" w:type="dxa"/>
            </w:tcMar>
            <w:vAlign w:val="center"/>
          </w:tcPr>
          <w:p>
            <w:pPr>
              <w:keepLines/>
            </w:pPr>
            <w:r>
              <w:rPr>
                <w:b/>
              </w:rPr>
              <w:t>Data size</w:t>
            </w:r>
          </w:p>
        </w:tc>
        <w:tc>
          <w:tcPr>
            <w:tcW w:type="dxa" w:w="5083"/>
            <w:tcMar>
              <w:top w:w="90" w:type="dxa"/>
              <w:start w:w="110" w:type="dxa"/>
              <w:bottom w:w="90" w:type="dxa"/>
              <w:end w:w="110" w:type="dxa"/>
            </w:tcMar>
            <w:vAlign w:val="center"/>
          </w:tcPr>
          <w:p>
            <w:pPr>
              <w:keepLines/>
            </w:pPr>
            <w:r>
              <w:t>91,759 records; 272 conditional attributes plus one decision attribute; supplied 70/30 train–test split (64,230 / 27,529)</w:t>
            </w:r>
          </w:p>
        </w:tc>
      </w:tr>
      <w:tr>
        <w:tc>
          <w:tcPr>
            <w:tcW w:type="dxa" w:w="5083"/>
            <w:shd w:fill="EAF4F4"/>
            <w:tcMar>
              <w:top w:w="90" w:type="dxa"/>
              <w:start w:w="110" w:type="dxa"/>
              <w:bottom w:w="90" w:type="dxa"/>
              <w:end w:w="110" w:type="dxa"/>
            </w:tcMar>
            <w:vAlign w:val="center"/>
          </w:tcPr>
          <w:p>
            <w:pPr>
              <w:keepLines/>
            </w:pPr>
            <w:r>
              <w:rPr>
                <w:b/>
              </w:rPr>
              <w:t>Target</w:t>
            </w:r>
          </w:p>
        </w:tc>
        <w:tc>
          <w:tcPr>
            <w:tcW w:type="dxa" w:w="5083"/>
            <w:tcMar>
              <w:top w:w="90" w:type="dxa"/>
              <w:start w:w="110" w:type="dxa"/>
              <w:bottom w:w="90" w:type="dxa"/>
              <w:end w:w="110" w:type="dxa"/>
            </w:tcMar>
            <w:vAlign w:val="center"/>
          </w:tcPr>
          <w:p>
            <w:pPr>
              <w:keepLines/>
            </w:pPr>
            <w:r>
              <w:t>A decision attribute describing repayment outcome; confirm the exact positive-class coding from the downloaded data dictionary before modelling.</w:t>
            </w:r>
          </w:p>
        </w:tc>
      </w:tr>
      <w:tr>
        <w:tc>
          <w:tcPr>
            <w:tcW w:type="dxa" w:w="5083"/>
            <w:shd w:fill="EAF4F4"/>
            <w:tcMar>
              <w:top w:w="90" w:type="dxa"/>
              <w:start w:w="110" w:type="dxa"/>
              <w:bottom w:w="90" w:type="dxa"/>
              <w:end w:w="110" w:type="dxa"/>
            </w:tcMar>
            <w:vAlign w:val="center"/>
          </w:tcPr>
          <w:p>
            <w:pPr>
              <w:keepLines/>
            </w:pPr>
            <w:r>
              <w:rPr>
                <w:b/>
              </w:rPr>
              <w:t>Time &amp; geography</w:t>
            </w:r>
          </w:p>
        </w:tc>
        <w:tc>
          <w:tcPr>
            <w:tcW w:type="dxa" w:w="5083"/>
            <w:tcMar>
              <w:top w:w="90" w:type="dxa"/>
              <w:start w:w="110" w:type="dxa"/>
              <w:bottom w:w="90" w:type="dxa"/>
              <w:end w:w="110" w:type="dxa"/>
            </w:tcMar>
            <w:vAlign w:val="center"/>
          </w:tcPr>
          <w:p>
            <w:pPr>
              <w:keepLines/>
            </w:pPr>
            <w:r>
              <w:t>Anonymised lender/borrower data; publication date 20 August 2021; geography and observation period are not stated on the landing page.</w:t>
            </w:r>
          </w:p>
        </w:tc>
      </w:tr>
      <w:tr>
        <w:tc>
          <w:tcPr>
            <w:tcW w:type="dxa" w:w="5083"/>
            <w:shd w:fill="EAF4F4"/>
            <w:tcMar>
              <w:top w:w="90" w:type="dxa"/>
              <w:start w:w="110" w:type="dxa"/>
              <w:bottom w:w="90" w:type="dxa"/>
              <w:end w:w="110" w:type="dxa"/>
            </w:tcMar>
            <w:vAlign w:val="center"/>
          </w:tcPr>
          <w:p>
            <w:pPr>
              <w:keepLines/>
            </w:pPr>
            <w:r>
              <w:rPr>
                <w:b/>
              </w:rPr>
              <w:t>Missing data</w:t>
            </w:r>
          </w:p>
        </w:tc>
        <w:tc>
          <w:tcPr>
            <w:tcW w:type="dxa" w:w="5083"/>
            <w:tcMar>
              <w:top w:w="90" w:type="dxa"/>
              <w:start w:w="110" w:type="dxa"/>
              <w:bottom w:w="90" w:type="dxa"/>
              <w:end w:w="110" w:type="dxa"/>
            </w:tcMar>
            <w:vAlign w:val="center"/>
          </w:tcPr>
          <w:p>
            <w:pPr>
              <w:keepLines/>
            </w:pPr>
            <w:r>
              <w:t>Not established from landing-page metadata; profile immediately after download.</w:t>
            </w:r>
          </w:p>
        </w:tc>
      </w:tr>
      <w:tr>
        <w:tc>
          <w:tcPr>
            <w:tcW w:type="dxa" w:w="5083"/>
            <w:shd w:fill="EAF4F4"/>
            <w:tcMar>
              <w:top w:w="90" w:type="dxa"/>
              <w:start w:w="110" w:type="dxa"/>
              <w:bottom w:w="90" w:type="dxa"/>
              <w:end w:w="110" w:type="dxa"/>
            </w:tcMar>
            <w:vAlign w:val="center"/>
          </w:tcPr>
          <w:p>
            <w:pPr>
              <w:keepLines/>
            </w:pPr>
            <w:r>
              <w:rPr>
                <w:b/>
              </w:rPr>
              <w:t>Licence</w:t>
            </w:r>
          </w:p>
        </w:tc>
        <w:tc>
          <w:tcPr>
            <w:tcW w:type="dxa" w:w="5083"/>
            <w:tcMar>
              <w:top w:w="90" w:type="dxa"/>
              <w:start w:w="110" w:type="dxa"/>
              <w:bottom w:w="90" w:type="dxa"/>
              <w:end w:w="110" w:type="dxa"/>
            </w:tcMar>
            <w:vAlign w:val="center"/>
          </w:tcPr>
          <w:p>
            <w:pPr>
              <w:keepLines/>
            </w:pPr>
            <w:r>
              <w:t>CC BY 4.0</w:t>
            </w:r>
          </w:p>
        </w:tc>
      </w:tr>
      <w:tr>
        <w:tc>
          <w:tcPr>
            <w:tcW w:type="dxa" w:w="5083"/>
            <w:shd w:fill="EAF4F4"/>
            <w:tcMar>
              <w:top w:w="90" w:type="dxa"/>
              <w:start w:w="110" w:type="dxa"/>
              <w:bottom w:w="90" w:type="dxa"/>
              <w:end w:w="110" w:type="dxa"/>
            </w:tcMar>
            <w:vAlign w:val="center"/>
          </w:tcPr>
          <w:p>
            <w:pPr>
              <w:keepLines/>
            </w:pPr>
            <w:r>
              <w:rPr>
                <w:b/>
              </w:rPr>
              <w:t>Selection score</w:t>
            </w:r>
          </w:p>
        </w:tc>
        <w:tc>
          <w:tcPr>
            <w:tcW w:type="dxa" w:w="5083"/>
            <w:tcMar>
              <w:top w:w="90" w:type="dxa"/>
              <w:start w:w="110" w:type="dxa"/>
              <w:bottom w:w="90" w:type="dxa"/>
              <w:end w:w="110" w:type="dxa"/>
            </w:tcMar>
            <w:vAlign w:val="center"/>
          </w:tcPr>
          <w:p>
            <w:pPr>
              <w:keepLines/>
            </w:pPr>
            <w:r>
              <w:t>4/5</w:t>
            </w:r>
          </w:p>
        </w:tc>
      </w:tr>
    </w:tbl>
    <w:p>
      <w:pPr>
        <w:pStyle w:val="Heading2"/>
      </w:pPr>
      <w:r>
        <w:t>Access and citation</w:t>
      </w:r>
    </w:p>
    <w:p>
      <w:hyperlink r:id="rId14">
        <w:r>
          <w:rPr>
            <w:color w:val="168C8C"/>
            <w:u w:val="single"/>
          </w:rPr>
          <w:t>Open the primary dataset record</w:t>
        </w:r>
      </w:hyperlink>
    </w:p>
    <w:p>
      <w:r>
        <w:t>Ziemba, P. (2021). Anonymized data about loan repayment and borrowers (Version 1) [Dataset]. Mendeley Data. https://doi.org/10.17632/fr99jcnkxg.1.</w:t>
      </w:r>
    </w:p>
    <w:p>
      <w:pPr>
        <w:pStyle w:val="Heading2"/>
      </w:pPr>
      <w:r>
        <w:t>Feature families</w:t>
      </w:r>
    </w:p>
    <w:p>
      <w:r>
        <w:t>High-dimensional borrower and repayment descriptors (272 features). Use the deposited file documentation for exact names, types and encodings.</w:t>
      </w:r>
    </w:p>
    <w:p>
      <w:pPr>
        <w:pStyle w:val="Heading2"/>
      </w:pPr>
      <w:r>
        <w:t>Credibility and provenance</w:t>
      </w:r>
    </w:p>
    <w:p>
      <w:r>
        <w:t>Good DOI/licence/institutional metadata; weaker contextual disclosure than UCI. Data dictionary verification is a gate.</w:t>
      </w:r>
    </w:p>
    <w:p>
      <w:pPr>
        <w:pStyle w:val="Heading2"/>
      </w:pPr>
      <w:r>
        <w:t>Why it is useful for TDA</w:t>
      </w:r>
    </w:p>
    <w:p>
      <w:r>
        <w:t>Very strong computational benchmark: high n and p suit scalable witness/landmark complexes, persistence images and topology-guided feature selection.</w:t>
      </w:r>
    </w:p>
    <w:p>
      <w:pPr>
        <w:pStyle w:val="Heading2"/>
      </w:pPr>
      <w:r>
        <w:t>Risks and preprocessing decisions</w:t>
      </w:r>
    </w:p>
    <w:tbl>
      <w:tblPr>
        <w:tblW w:type="auto" w:w="0"/>
        <w:jc w:val="center"/>
        <w:tblLook w:firstColumn="1" w:firstRow="1" w:lastColumn="0" w:lastRow="0" w:noHBand="0" w:noVBand="1" w:val="04A0"/>
      </w:tblPr>
      <w:tblGrid>
        <w:gridCol w:w="10166"/>
      </w:tblGrid>
      <w:tr>
        <w:tc>
          <w:tcPr>
            <w:tcW w:type="dxa" w:w="10166"/>
            <w:shd w:fill="FFF4E0"/>
            <w:tcMar>
              <w:top w:w="150" w:type="dxa"/>
              <w:start w:w="170" w:type="dxa"/>
              <w:bottom w:w="150" w:type="dxa"/>
              <w:end w:w="170" w:type="dxa"/>
            </w:tcMar>
          </w:tcPr>
          <w:p>
            <w:pPr>
              <w:keepLines/>
            </w:pPr>
            <w:r>
              <w:rPr>
                <w:color w:val="27313B"/>
              </w:rPr>
              <w:t>The supplied split may not be temporal or group-safe. Check duplicates, feature semantics, post-outcome variables, class ratio and whether anonymisation transformed geometry.</w:t>
            </w:r>
          </w:p>
        </w:tc>
      </w:tr>
    </w:tbl>
    <w:p>
      <w:pPr>
        <w:pStyle w:val="Heading2"/>
      </w:pPr>
      <w:r>
        <w:t>Minimum verification before inclusion</w:t>
      </w:r>
    </w:p>
    <w:p>
      <w:pPr>
        <w:pStyle w:val="ListBullet"/>
      </w:pPr>
      <w:r>
        <w:t>Download and archive the raw files, licence/readme and checksum.</w:t>
      </w:r>
    </w:p>
    <w:p>
      <w:pPr>
        <w:pStyle w:val="ListBullet"/>
      </w:pPr>
      <w:r>
        <w:t>Confirm target values, positive class, class balance and duplicate units.</w:t>
      </w:r>
    </w:p>
    <w:p>
      <w:pPr>
        <w:pStyle w:val="ListBullet"/>
      </w:pPr>
      <w:r>
        <w:t>Map every feature to its availability at prediction time.</w:t>
      </w:r>
    </w:p>
    <w:p>
      <w:pPr>
        <w:pStyle w:val="ListBullet"/>
      </w:pPr>
      <w:r>
        <w:t>Create a dataset card recording exclusions, transformations and split logic.</w:t>
      </w:r>
    </w:p>
    <w:p>
      <w:r>
        <w:br w:type="page"/>
      </w:r>
    </w:p>
    <w:p>
      <w:pPr>
        <w:pStyle w:val="Heading1"/>
      </w:pPr>
      <w:r>
        <w:t>05  US Peer-to-Peer Lending Platform + State Data</w:t>
      </w:r>
    </w:p>
    <w:p>
      <w:r>
        <w:rPr>
          <w:b/>
          <w:color w:val="168C8C"/>
        </w:rPr>
        <w:t>CORE EXPANSION · RECOMMENDED (SAMPLED)</w:t>
      </w:r>
    </w:p>
    <w:tbl>
      <w:tblPr>
        <w:tblStyle w:val="TableGrid"/>
        <w:tblW w:type="auto" w:w="0"/>
        <w:jc w:val="center"/>
        <w:tblLook w:firstColumn="1" w:firstRow="1" w:lastColumn="0" w:lastRow="0" w:noHBand="0" w:noVBand="1" w:val="04A0"/>
      </w:tblPr>
      <w:tblGrid>
        <w:gridCol w:w="5083"/>
        <w:gridCol w:w="5083"/>
      </w:tblGrid>
      <w:tr>
        <w:tc>
          <w:tcPr>
            <w:tcW w:type="dxa" w:w="5083"/>
            <w:shd w:fill="EAF4F4"/>
            <w:tcMar>
              <w:top w:w="90" w:type="dxa"/>
              <w:start w:w="110" w:type="dxa"/>
              <w:bottom w:w="90" w:type="dxa"/>
              <w:end w:w="110" w:type="dxa"/>
            </w:tcMar>
            <w:vAlign w:val="center"/>
          </w:tcPr>
          <w:p>
            <w:pPr>
              <w:keepLines/>
            </w:pPr>
            <w:r>
              <w:rPr>
                <w:b/>
              </w:rPr>
              <w:t>Research role</w:t>
            </w:r>
          </w:p>
        </w:tc>
        <w:tc>
          <w:tcPr>
            <w:tcW w:type="dxa" w:w="5083"/>
            <w:tcMar>
              <w:top w:w="90" w:type="dxa"/>
              <w:start w:w="110" w:type="dxa"/>
              <w:bottom w:w="90" w:type="dxa"/>
              <w:end w:w="110" w:type="dxa"/>
            </w:tcMar>
            <w:vAlign w:val="center"/>
          </w:tcPr>
          <w:p>
            <w:pPr>
              <w:keepLines/>
            </w:pPr>
            <w:r>
              <w:t>P2P consumer-loan performance</w:t>
            </w:r>
          </w:p>
        </w:tc>
      </w:tr>
      <w:tr>
        <w:tc>
          <w:tcPr>
            <w:tcW w:type="dxa" w:w="5083"/>
            <w:shd w:fill="EAF4F4"/>
            <w:tcMar>
              <w:top w:w="90" w:type="dxa"/>
              <w:start w:w="110" w:type="dxa"/>
              <w:bottom w:w="90" w:type="dxa"/>
              <w:end w:w="110" w:type="dxa"/>
            </w:tcMar>
            <w:vAlign w:val="center"/>
          </w:tcPr>
          <w:p>
            <w:pPr>
              <w:keepLines/>
            </w:pPr>
            <w:r>
              <w:rPr>
                <w:b/>
              </w:rPr>
              <w:t>Source</w:t>
            </w:r>
          </w:p>
        </w:tc>
        <w:tc>
          <w:tcPr>
            <w:tcW w:type="dxa" w:w="5083"/>
            <w:tcMar>
              <w:top w:w="90" w:type="dxa"/>
              <w:start w:w="110" w:type="dxa"/>
              <w:bottom w:w="90" w:type="dxa"/>
              <w:end w:w="110" w:type="dxa"/>
            </w:tcMar>
            <w:vAlign w:val="center"/>
          </w:tcPr>
          <w:p>
            <w:pPr>
              <w:keepLines/>
            </w:pPr>
            <w:r>
              <w:t>Mendeley Data / Data in Brief</w:t>
            </w:r>
          </w:p>
        </w:tc>
      </w:tr>
      <w:tr>
        <w:tc>
          <w:tcPr>
            <w:tcW w:type="dxa" w:w="5083"/>
            <w:shd w:fill="EAF4F4"/>
            <w:tcMar>
              <w:top w:w="90" w:type="dxa"/>
              <w:start w:w="110" w:type="dxa"/>
              <w:bottom w:w="90" w:type="dxa"/>
              <w:end w:w="110" w:type="dxa"/>
            </w:tcMar>
            <w:vAlign w:val="center"/>
          </w:tcPr>
          <w:p>
            <w:pPr>
              <w:keepLines/>
            </w:pPr>
            <w:r>
              <w:rPr>
                <w:b/>
              </w:rPr>
              <w:t>Data size</w:t>
            </w:r>
          </w:p>
        </w:tc>
        <w:tc>
          <w:tcPr>
            <w:tcW w:type="dxa" w:w="5083"/>
            <w:tcMar>
              <w:top w:w="90" w:type="dxa"/>
              <w:start w:w="110" w:type="dxa"/>
              <w:bottom w:w="90" w:type="dxa"/>
              <w:end w:w="110" w:type="dxa"/>
            </w:tcMar>
            <w:vAlign w:val="center"/>
          </w:tcPr>
          <w:p>
            <w:pPr>
              <w:keepLines/>
            </w:pPr>
            <w:r>
              <w:t>2,703,430 loan observations; LendingClub loan book enriched with US state-level variables</w:t>
            </w:r>
          </w:p>
        </w:tc>
      </w:tr>
      <w:tr>
        <w:tc>
          <w:tcPr>
            <w:tcW w:type="dxa" w:w="5083"/>
            <w:shd w:fill="EAF4F4"/>
            <w:tcMar>
              <w:top w:w="90" w:type="dxa"/>
              <w:start w:w="110" w:type="dxa"/>
              <w:bottom w:w="90" w:type="dxa"/>
              <w:end w:w="110" w:type="dxa"/>
            </w:tcMar>
            <w:vAlign w:val="center"/>
          </w:tcPr>
          <w:p>
            <w:pPr>
              <w:keepLines/>
            </w:pPr>
            <w:r>
              <w:rPr>
                <w:b/>
              </w:rPr>
              <w:t>Target</w:t>
            </w:r>
          </w:p>
        </w:tc>
        <w:tc>
          <w:tcPr>
            <w:tcW w:type="dxa" w:w="5083"/>
            <w:tcMar>
              <w:top w:w="90" w:type="dxa"/>
              <w:start w:w="110" w:type="dxa"/>
              <w:bottom w:w="90" w:type="dxa"/>
              <w:end w:w="110" w:type="dxa"/>
            </w:tcMar>
            <w:vAlign w:val="center"/>
          </w:tcPr>
          <w:p>
            <w:pPr>
              <w:keepLines/>
            </w:pPr>
            <w:r>
              <w:t>Loan performance/default can be constructed from loan status; define terminal outcomes explicitly and exclude ongoing loans.</w:t>
            </w:r>
          </w:p>
        </w:tc>
      </w:tr>
      <w:tr>
        <w:tc>
          <w:tcPr>
            <w:tcW w:type="dxa" w:w="5083"/>
            <w:shd w:fill="EAF4F4"/>
            <w:tcMar>
              <w:top w:w="90" w:type="dxa"/>
              <w:start w:w="110" w:type="dxa"/>
              <w:bottom w:w="90" w:type="dxa"/>
              <w:end w:w="110" w:type="dxa"/>
            </w:tcMar>
            <w:vAlign w:val="center"/>
          </w:tcPr>
          <w:p>
            <w:pPr>
              <w:keepLines/>
            </w:pPr>
            <w:r>
              <w:rPr>
                <w:b/>
              </w:rPr>
              <w:t>Time &amp; geography</w:t>
            </w:r>
          </w:p>
        </w:tc>
        <w:tc>
          <w:tcPr>
            <w:tcW w:type="dxa" w:w="5083"/>
            <w:tcMar>
              <w:top w:w="90" w:type="dxa"/>
              <w:start w:w="110" w:type="dxa"/>
              <w:bottom w:w="90" w:type="dxa"/>
              <w:end w:w="110" w:type="dxa"/>
            </w:tcMar>
            <w:vAlign w:val="center"/>
          </w:tcPr>
          <w:p>
            <w:pPr>
              <w:keepLines/>
            </w:pPr>
            <w:r>
              <w:t>United States, 2008–2019.</w:t>
            </w:r>
          </w:p>
        </w:tc>
      </w:tr>
      <w:tr>
        <w:tc>
          <w:tcPr>
            <w:tcW w:type="dxa" w:w="5083"/>
            <w:shd w:fill="EAF4F4"/>
            <w:tcMar>
              <w:top w:w="90" w:type="dxa"/>
              <w:start w:w="110" w:type="dxa"/>
              <w:bottom w:w="90" w:type="dxa"/>
              <w:end w:w="110" w:type="dxa"/>
            </w:tcMar>
            <w:vAlign w:val="center"/>
          </w:tcPr>
          <w:p>
            <w:pPr>
              <w:keepLines/>
            </w:pPr>
            <w:r>
              <w:rPr>
                <w:b/>
              </w:rPr>
              <w:t>Missing data</w:t>
            </w:r>
          </w:p>
        </w:tc>
        <w:tc>
          <w:tcPr>
            <w:tcW w:type="dxa" w:w="5083"/>
            <w:tcMar>
              <w:top w:w="90" w:type="dxa"/>
              <w:start w:w="110" w:type="dxa"/>
              <w:bottom w:w="90" w:type="dxa"/>
              <w:end w:w="110" w:type="dxa"/>
            </w:tcMar>
            <w:vAlign w:val="center"/>
          </w:tcPr>
          <w:p>
            <w:pPr>
              <w:keepLines/>
            </w:pPr>
            <w:r>
              <w:t>Expected heterogeneous missingness across vintages; quantify by year and field.</w:t>
            </w:r>
          </w:p>
        </w:tc>
      </w:tr>
      <w:tr>
        <w:tc>
          <w:tcPr>
            <w:tcW w:type="dxa" w:w="5083"/>
            <w:shd w:fill="EAF4F4"/>
            <w:tcMar>
              <w:top w:w="90" w:type="dxa"/>
              <w:start w:w="110" w:type="dxa"/>
              <w:bottom w:w="90" w:type="dxa"/>
              <w:end w:w="110" w:type="dxa"/>
            </w:tcMar>
            <w:vAlign w:val="center"/>
          </w:tcPr>
          <w:p>
            <w:pPr>
              <w:keepLines/>
            </w:pPr>
            <w:r>
              <w:rPr>
                <w:b/>
              </w:rPr>
              <w:t>Licence</w:t>
            </w:r>
          </w:p>
        </w:tc>
        <w:tc>
          <w:tcPr>
            <w:tcW w:type="dxa" w:w="5083"/>
            <w:tcMar>
              <w:top w:w="90" w:type="dxa"/>
              <w:start w:w="110" w:type="dxa"/>
              <w:bottom w:w="90" w:type="dxa"/>
              <w:end w:w="110" w:type="dxa"/>
            </w:tcMar>
            <w:vAlign w:val="center"/>
          </w:tcPr>
          <w:p>
            <w:pPr>
              <w:keepLines/>
            </w:pPr>
            <w:r>
              <w:t>CC BY 4.0</w:t>
            </w:r>
          </w:p>
        </w:tc>
      </w:tr>
      <w:tr>
        <w:tc>
          <w:tcPr>
            <w:tcW w:type="dxa" w:w="5083"/>
            <w:shd w:fill="EAF4F4"/>
            <w:tcMar>
              <w:top w:w="90" w:type="dxa"/>
              <w:start w:w="110" w:type="dxa"/>
              <w:bottom w:w="90" w:type="dxa"/>
              <w:end w:w="110" w:type="dxa"/>
            </w:tcMar>
            <w:vAlign w:val="center"/>
          </w:tcPr>
          <w:p>
            <w:pPr>
              <w:keepLines/>
            </w:pPr>
            <w:r>
              <w:rPr>
                <w:b/>
              </w:rPr>
              <w:t>Selection score</w:t>
            </w:r>
          </w:p>
        </w:tc>
        <w:tc>
          <w:tcPr>
            <w:tcW w:type="dxa" w:w="5083"/>
            <w:tcMar>
              <w:top w:w="90" w:type="dxa"/>
              <w:start w:w="110" w:type="dxa"/>
              <w:bottom w:w="90" w:type="dxa"/>
              <w:end w:w="110" w:type="dxa"/>
            </w:tcMar>
            <w:vAlign w:val="center"/>
          </w:tcPr>
          <w:p>
            <w:pPr>
              <w:keepLines/>
            </w:pPr>
            <w:r>
              <w:t>5/5</w:t>
            </w:r>
          </w:p>
        </w:tc>
      </w:tr>
    </w:tbl>
    <w:p>
      <w:pPr>
        <w:pStyle w:val="Heading2"/>
      </w:pPr>
      <w:r>
        <w:t>Access and citation</w:t>
      </w:r>
    </w:p>
    <w:p>
      <w:hyperlink r:id="rId15">
        <w:r>
          <w:rPr>
            <w:color w:val="168C8C"/>
            <w:u w:val="single"/>
          </w:rPr>
          <w:t>Open the primary dataset record</w:t>
        </w:r>
      </w:hyperlink>
    </w:p>
    <w:p>
      <w:r>
        <w:t>Nigmonov, A., Shams, S., &amp; Alam, K. (2021). Dataset from the US peer-to-peer lending platform with state-level features [Dataset]. Mendeley Data. https://doi.org/10.17632/wb3ndt69gf.</w:t>
      </w:r>
    </w:p>
    <w:p>
      <w:pPr>
        <w:pStyle w:val="Heading2"/>
      </w:pPr>
      <w:r>
        <w:t>Feature families</w:t>
      </w:r>
    </w:p>
    <w:p>
      <w:r>
        <w:t>Loan and borrower characteristics plus state-level economic, political and demographic variables; exact schema is in the deposit and companion article.</w:t>
      </w:r>
    </w:p>
    <w:p>
      <w:pPr>
        <w:pStyle w:val="Heading2"/>
      </w:pPr>
      <w:r>
        <w:t>Credibility and provenance</w:t>
      </w:r>
    </w:p>
    <w:p>
      <w:r>
        <w:t>High: DOI, peer-reviewed data article, named authors, long time span and stated upstream LendingClub origin.</w:t>
      </w:r>
    </w:p>
    <w:p>
      <w:pPr>
        <w:pStyle w:val="Heading2"/>
      </w:pPr>
      <w:r>
        <w:t>Why it is useful for TDA</w:t>
      </w:r>
    </w:p>
    <w:p>
      <w:r>
        <w:t>Excellent scale and temporal/geographic structure. Suitable for cohort topology, Mapper, landmark-based persistence and topology drift studies.</w:t>
      </w:r>
    </w:p>
    <w:p>
      <w:pPr>
        <w:pStyle w:val="Heading2"/>
      </w:pPr>
      <w:r>
        <w:t>Risks and preprocessing decisions</w:t>
      </w:r>
    </w:p>
    <w:tbl>
      <w:tblPr>
        <w:tblW w:type="auto" w:w="0"/>
        <w:jc w:val="center"/>
        <w:tblLook w:firstColumn="1" w:firstRow="1" w:lastColumn="0" w:lastRow="0" w:noHBand="0" w:noVBand="1" w:val="04A0"/>
      </w:tblPr>
      <w:tblGrid>
        <w:gridCol w:w="10166"/>
      </w:tblGrid>
      <w:tr>
        <w:tc>
          <w:tcPr>
            <w:tcW w:type="dxa" w:w="10166"/>
            <w:shd w:fill="FFF4E0"/>
            <w:tcMar>
              <w:top w:w="150" w:type="dxa"/>
              <w:start w:w="170" w:type="dxa"/>
              <w:bottom w:w="150" w:type="dxa"/>
              <w:end w:w="170" w:type="dxa"/>
            </w:tcMar>
          </w:tcPr>
          <w:p>
            <w:pPr>
              <w:keepLines/>
            </w:pPr>
            <w:r>
              <w:rPr>
                <w:color w:val="27313B"/>
              </w:rPr>
              <w:t>Large compute cost: use stratified/time-aware landmark samples. Loan status contains nonterminal states. Origination-vs-performance feature timing must be enforced; state variables can create geographic proxies.</w:t>
            </w:r>
          </w:p>
        </w:tc>
      </w:tr>
    </w:tbl>
    <w:p>
      <w:pPr>
        <w:pStyle w:val="Heading2"/>
      </w:pPr>
      <w:r>
        <w:t>Minimum verification before inclusion</w:t>
      </w:r>
    </w:p>
    <w:p>
      <w:pPr>
        <w:pStyle w:val="ListBullet"/>
      </w:pPr>
      <w:r>
        <w:t>Download and archive the raw files, licence/readme and checksum.</w:t>
      </w:r>
    </w:p>
    <w:p>
      <w:pPr>
        <w:pStyle w:val="ListBullet"/>
      </w:pPr>
      <w:r>
        <w:t>Confirm target values, positive class, class balance and duplicate units.</w:t>
      </w:r>
    </w:p>
    <w:p>
      <w:pPr>
        <w:pStyle w:val="ListBullet"/>
      </w:pPr>
      <w:r>
        <w:t>Map every feature to its availability at prediction time.</w:t>
      </w:r>
    </w:p>
    <w:p>
      <w:pPr>
        <w:pStyle w:val="ListBullet"/>
      </w:pPr>
      <w:r>
        <w:t>Create a dataset card recording exclusions, transformations and split logic.</w:t>
      </w:r>
    </w:p>
    <w:p>
      <w:r>
        <w:br w:type="page"/>
      </w:r>
    </w:p>
    <w:p>
      <w:pPr>
        <w:pStyle w:val="Heading1"/>
      </w:pPr>
      <w:r>
        <w:t>06  SBA 7(a) and 504 Loan Data Reports</w:t>
      </w:r>
    </w:p>
    <w:p>
      <w:r>
        <w:rPr>
          <w:b/>
          <w:color w:val="168C8C"/>
        </w:rPr>
        <w:t>CORE EXPANSION · RECOMMENDED (ENGINEERING-HEAVY)</w:t>
      </w:r>
    </w:p>
    <w:tbl>
      <w:tblPr>
        <w:tblStyle w:val="TableGrid"/>
        <w:tblW w:type="auto" w:w="0"/>
        <w:jc w:val="center"/>
        <w:tblLook w:firstColumn="1" w:firstRow="1" w:lastColumn="0" w:lastRow="0" w:noHBand="0" w:noVBand="1" w:val="04A0"/>
      </w:tblPr>
      <w:tblGrid>
        <w:gridCol w:w="5083"/>
        <w:gridCol w:w="5083"/>
      </w:tblGrid>
      <w:tr>
        <w:tc>
          <w:tcPr>
            <w:tcW w:type="dxa" w:w="5083"/>
            <w:shd w:fill="EAF4F4"/>
            <w:tcMar>
              <w:top w:w="90" w:type="dxa"/>
              <w:start w:w="110" w:type="dxa"/>
              <w:bottom w:w="90" w:type="dxa"/>
              <w:end w:w="110" w:type="dxa"/>
            </w:tcMar>
            <w:vAlign w:val="center"/>
          </w:tcPr>
          <w:p>
            <w:pPr>
              <w:keepLines/>
            </w:pPr>
            <w:r>
              <w:rPr>
                <w:b/>
              </w:rPr>
              <w:t>Research role</w:t>
            </w:r>
          </w:p>
        </w:tc>
        <w:tc>
          <w:tcPr>
            <w:tcW w:type="dxa" w:w="5083"/>
            <w:tcMar>
              <w:top w:w="90" w:type="dxa"/>
              <w:start w:w="110" w:type="dxa"/>
              <w:bottom w:w="90" w:type="dxa"/>
              <w:end w:w="110" w:type="dxa"/>
            </w:tcMar>
            <w:vAlign w:val="center"/>
          </w:tcPr>
          <w:p>
            <w:pPr>
              <w:keepLines/>
            </w:pPr>
            <w:r>
              <w:t>US small-business loan performance</w:t>
            </w:r>
          </w:p>
        </w:tc>
      </w:tr>
      <w:tr>
        <w:tc>
          <w:tcPr>
            <w:tcW w:type="dxa" w:w="5083"/>
            <w:shd w:fill="EAF4F4"/>
            <w:tcMar>
              <w:top w:w="90" w:type="dxa"/>
              <w:start w:w="110" w:type="dxa"/>
              <w:bottom w:w="90" w:type="dxa"/>
              <w:end w:w="110" w:type="dxa"/>
            </w:tcMar>
            <w:vAlign w:val="center"/>
          </w:tcPr>
          <w:p>
            <w:pPr>
              <w:keepLines/>
            </w:pPr>
            <w:r>
              <w:rPr>
                <w:b/>
              </w:rPr>
              <w:t>Source</w:t>
            </w:r>
          </w:p>
        </w:tc>
        <w:tc>
          <w:tcPr>
            <w:tcW w:type="dxa" w:w="5083"/>
            <w:tcMar>
              <w:top w:w="90" w:type="dxa"/>
              <w:start w:w="110" w:type="dxa"/>
              <w:bottom w:w="90" w:type="dxa"/>
              <w:end w:w="110" w:type="dxa"/>
            </w:tcMar>
            <w:vAlign w:val="center"/>
          </w:tcPr>
          <w:p>
            <w:pPr>
              <w:keepLines/>
            </w:pPr>
            <w:r>
              <w:t>US Small Business Administration via Data.gov</w:t>
            </w:r>
          </w:p>
        </w:tc>
      </w:tr>
      <w:tr>
        <w:tc>
          <w:tcPr>
            <w:tcW w:type="dxa" w:w="5083"/>
            <w:shd w:fill="EAF4F4"/>
            <w:tcMar>
              <w:top w:w="90" w:type="dxa"/>
              <w:start w:w="110" w:type="dxa"/>
              <w:bottom w:w="90" w:type="dxa"/>
              <w:end w:w="110" w:type="dxa"/>
            </w:tcMar>
            <w:vAlign w:val="center"/>
          </w:tcPr>
          <w:p>
            <w:pPr>
              <w:keepLines/>
            </w:pPr>
            <w:r>
              <w:rPr>
                <w:b/>
              </w:rPr>
              <w:t>Data size</w:t>
            </w:r>
          </w:p>
        </w:tc>
        <w:tc>
          <w:tcPr>
            <w:tcW w:type="dxa" w:w="5083"/>
            <w:tcMar>
              <w:top w:w="90" w:type="dxa"/>
              <w:start w:w="110" w:type="dxa"/>
              <w:bottom w:w="90" w:type="dxa"/>
              <w:end w:w="110" w:type="dxa"/>
            </w:tcMar>
            <w:vAlign w:val="center"/>
          </w:tcPr>
          <w:p>
            <w:pPr>
              <w:keepLines/>
            </w:pPr>
            <w:r>
              <w:t>Multi-file, periodically updated public reports covering loans approved since FY1991; row count depends on selected programme files and snapshot</w:t>
            </w:r>
          </w:p>
        </w:tc>
      </w:tr>
      <w:tr>
        <w:tc>
          <w:tcPr>
            <w:tcW w:type="dxa" w:w="5083"/>
            <w:shd w:fill="EAF4F4"/>
            <w:tcMar>
              <w:top w:w="90" w:type="dxa"/>
              <w:start w:w="110" w:type="dxa"/>
              <w:bottom w:w="90" w:type="dxa"/>
              <w:end w:w="110" w:type="dxa"/>
            </w:tcMar>
            <w:vAlign w:val="center"/>
          </w:tcPr>
          <w:p>
            <w:pPr>
              <w:keepLines/>
            </w:pPr>
            <w:r>
              <w:rPr>
                <w:b/>
              </w:rPr>
              <w:t>Target</w:t>
            </w:r>
          </w:p>
        </w:tc>
        <w:tc>
          <w:tcPr>
            <w:tcW w:type="dxa" w:w="5083"/>
            <w:tcMar>
              <w:top w:w="90" w:type="dxa"/>
              <w:start w:w="110" w:type="dxa"/>
              <w:bottom w:w="90" w:type="dxa"/>
              <w:end w:w="110" w:type="dxa"/>
            </w:tcMar>
            <w:vAlign w:val="center"/>
          </w:tcPr>
          <w:p>
            <w:pPr>
              <w:keepLines/>
            </w:pPr>
            <w:r>
              <w:t>Derive a terminal performance label from paid-in-full vs charged-off/default-related status fields after inspecting the chosen files and codebook.</w:t>
            </w:r>
          </w:p>
        </w:tc>
      </w:tr>
      <w:tr>
        <w:tc>
          <w:tcPr>
            <w:tcW w:type="dxa" w:w="5083"/>
            <w:shd w:fill="EAF4F4"/>
            <w:tcMar>
              <w:top w:w="90" w:type="dxa"/>
              <w:start w:w="110" w:type="dxa"/>
              <w:bottom w:w="90" w:type="dxa"/>
              <w:end w:w="110" w:type="dxa"/>
            </w:tcMar>
            <w:vAlign w:val="center"/>
          </w:tcPr>
          <w:p>
            <w:pPr>
              <w:keepLines/>
            </w:pPr>
            <w:r>
              <w:rPr>
                <w:b/>
              </w:rPr>
              <w:t>Time &amp; geography</w:t>
            </w:r>
          </w:p>
        </w:tc>
        <w:tc>
          <w:tcPr>
            <w:tcW w:type="dxa" w:w="5083"/>
            <w:tcMar>
              <w:top w:w="90" w:type="dxa"/>
              <w:start w:w="110" w:type="dxa"/>
              <w:bottom w:w="90" w:type="dxa"/>
              <w:end w:w="110" w:type="dxa"/>
            </w:tcMar>
            <w:vAlign w:val="center"/>
          </w:tcPr>
          <w:p>
            <w:pPr>
              <w:keepLines/>
            </w:pPr>
            <w:r>
              <w:t>United States; approvals since fiscal year 1991; government data are updated in releases.</w:t>
            </w:r>
          </w:p>
        </w:tc>
      </w:tr>
      <w:tr>
        <w:tc>
          <w:tcPr>
            <w:tcW w:type="dxa" w:w="5083"/>
            <w:shd w:fill="EAF4F4"/>
            <w:tcMar>
              <w:top w:w="90" w:type="dxa"/>
              <w:start w:w="110" w:type="dxa"/>
              <w:bottom w:w="90" w:type="dxa"/>
              <w:end w:w="110" w:type="dxa"/>
            </w:tcMar>
            <w:vAlign w:val="center"/>
          </w:tcPr>
          <w:p>
            <w:pPr>
              <w:keepLines/>
            </w:pPr>
            <w:r>
              <w:rPr>
                <w:b/>
              </w:rPr>
              <w:t>Missing data</w:t>
            </w:r>
          </w:p>
        </w:tc>
        <w:tc>
          <w:tcPr>
            <w:tcW w:type="dxa" w:w="5083"/>
            <w:tcMar>
              <w:top w:w="90" w:type="dxa"/>
              <w:start w:w="110" w:type="dxa"/>
              <w:bottom w:w="90" w:type="dxa"/>
              <w:end w:w="110" w:type="dxa"/>
            </w:tcMar>
            <w:vAlign w:val="center"/>
          </w:tcPr>
          <w:p>
            <w:pPr>
              <w:keepLines/>
            </w:pPr>
            <w:r>
              <w:t>Expect structural missingness and schema drift; freeze a dated snapshot and publish a harmonisation table.</w:t>
            </w:r>
          </w:p>
        </w:tc>
      </w:tr>
      <w:tr>
        <w:tc>
          <w:tcPr>
            <w:tcW w:type="dxa" w:w="5083"/>
            <w:shd w:fill="EAF4F4"/>
            <w:tcMar>
              <w:top w:w="90" w:type="dxa"/>
              <w:start w:w="110" w:type="dxa"/>
              <w:bottom w:w="90" w:type="dxa"/>
              <w:end w:w="110" w:type="dxa"/>
            </w:tcMar>
            <w:vAlign w:val="center"/>
          </w:tcPr>
          <w:p>
            <w:pPr>
              <w:keepLines/>
            </w:pPr>
            <w:r>
              <w:rPr>
                <w:b/>
              </w:rPr>
              <w:t>Licence</w:t>
            </w:r>
          </w:p>
        </w:tc>
        <w:tc>
          <w:tcPr>
            <w:tcW w:type="dxa" w:w="5083"/>
            <w:tcMar>
              <w:top w:w="90" w:type="dxa"/>
              <w:start w:w="110" w:type="dxa"/>
              <w:bottom w:w="90" w:type="dxa"/>
              <w:end w:w="110" w:type="dxa"/>
            </w:tcMar>
            <w:vAlign w:val="center"/>
          </w:tcPr>
          <w:p>
            <w:pPr>
              <w:keepLines/>
            </w:pPr>
            <w:r>
              <w:t>US public domain (Data.gov metadata).</w:t>
            </w:r>
          </w:p>
        </w:tc>
      </w:tr>
      <w:tr>
        <w:tc>
          <w:tcPr>
            <w:tcW w:type="dxa" w:w="5083"/>
            <w:shd w:fill="EAF4F4"/>
            <w:tcMar>
              <w:top w:w="90" w:type="dxa"/>
              <w:start w:w="110" w:type="dxa"/>
              <w:bottom w:w="90" w:type="dxa"/>
              <w:end w:w="110" w:type="dxa"/>
            </w:tcMar>
            <w:vAlign w:val="center"/>
          </w:tcPr>
          <w:p>
            <w:pPr>
              <w:keepLines/>
            </w:pPr>
            <w:r>
              <w:rPr>
                <w:b/>
              </w:rPr>
              <w:t>Selection score</w:t>
            </w:r>
          </w:p>
        </w:tc>
        <w:tc>
          <w:tcPr>
            <w:tcW w:type="dxa" w:w="5083"/>
            <w:tcMar>
              <w:top w:w="90" w:type="dxa"/>
              <w:start w:w="110" w:type="dxa"/>
              <w:bottom w:w="90" w:type="dxa"/>
              <w:end w:w="110" w:type="dxa"/>
            </w:tcMar>
            <w:vAlign w:val="center"/>
          </w:tcPr>
          <w:p>
            <w:pPr>
              <w:keepLines/>
            </w:pPr>
            <w:r>
              <w:t>4/5</w:t>
            </w:r>
          </w:p>
        </w:tc>
      </w:tr>
    </w:tbl>
    <w:p>
      <w:pPr>
        <w:pStyle w:val="Heading2"/>
      </w:pPr>
      <w:r>
        <w:t>Access and citation</w:t>
      </w:r>
    </w:p>
    <w:p>
      <w:hyperlink r:id="rId16">
        <w:r>
          <w:rPr>
            <w:color w:val="168C8C"/>
            <w:u w:val="single"/>
          </w:rPr>
          <w:t>Open the primary dataset record</w:t>
        </w:r>
      </w:hyperlink>
    </w:p>
    <w:p>
      <w:r>
        <w:t>U.S. Small Business Administration. (n.d.). SBA 7(a) and 504 Loan Data Reports [Dataset]. Data.gov identifier SBA-OHA-2016-08-001.</w:t>
      </w:r>
    </w:p>
    <w:p>
      <w:pPr>
        <w:pStyle w:val="Heading2"/>
      </w:pPr>
      <w:r>
        <w:t>Feature families</w:t>
      </w:r>
    </w:p>
    <w:p>
      <w:r>
        <w:t>Typically approval, borrower/business, lender, programme, location, amount, maturity and performance/status fields; schema can vary by file/vintage.</w:t>
      </w:r>
    </w:p>
    <w:p>
      <w:pPr>
        <w:pStyle w:val="Heading2"/>
      </w:pPr>
      <w:r>
        <w:t>Credibility and provenance</w:t>
      </w:r>
    </w:p>
    <w:p>
      <w:r>
        <w:t>Very high primary-source credibility: official federal publisher, public access designation and government metadata.</w:t>
      </w:r>
    </w:p>
    <w:p>
      <w:pPr>
        <w:pStyle w:val="Heading2"/>
      </w:pPr>
      <w:r>
        <w:t>Why it is useful for TDA</w:t>
      </w:r>
    </w:p>
    <w:p>
      <w:r>
        <w:t>Strong for large-scale topology across industries, geography and time. Enables graph/Mapper analyses and distribution-shift tests.</w:t>
      </w:r>
    </w:p>
    <w:p>
      <w:pPr>
        <w:pStyle w:val="Heading2"/>
      </w:pPr>
      <w:r>
        <w:t>Risks and preprocessing decisions</w:t>
      </w:r>
    </w:p>
    <w:tbl>
      <w:tblPr>
        <w:tblW w:type="auto" w:w="0"/>
        <w:jc w:val="center"/>
        <w:tblLook w:firstColumn="1" w:firstRow="1" w:lastColumn="0" w:lastRow="0" w:noHBand="0" w:noVBand="1" w:val="04A0"/>
      </w:tblPr>
      <w:tblGrid>
        <w:gridCol w:w="10166"/>
      </w:tblGrid>
      <w:tr>
        <w:tc>
          <w:tcPr>
            <w:tcW w:type="dxa" w:w="10166"/>
            <w:shd w:fill="FFF4E0"/>
            <w:tcMar>
              <w:top w:w="150" w:type="dxa"/>
              <w:start w:w="170" w:type="dxa"/>
              <w:bottom w:w="150" w:type="dxa"/>
              <w:end w:w="170" w:type="dxa"/>
            </w:tcMar>
          </w:tcPr>
          <w:p>
            <w:pPr>
              <w:keepLines/>
            </w:pPr>
            <w:r>
              <w:rPr>
                <w:color w:val="27313B"/>
              </w:rPr>
              <w:t>Not analysis-ready. Outcome construction, right-censoring, inflation adjustment, programme changes and post-origination leakage require a formal cohort protocol.</w:t>
            </w:r>
          </w:p>
        </w:tc>
      </w:tr>
    </w:tbl>
    <w:p>
      <w:pPr>
        <w:pStyle w:val="Heading2"/>
      </w:pPr>
      <w:r>
        <w:t>Minimum verification before inclusion</w:t>
      </w:r>
    </w:p>
    <w:p>
      <w:pPr>
        <w:pStyle w:val="ListBullet"/>
      </w:pPr>
      <w:r>
        <w:t>Download and archive the raw files, licence/readme and checksum.</w:t>
      </w:r>
    </w:p>
    <w:p>
      <w:pPr>
        <w:pStyle w:val="ListBullet"/>
      </w:pPr>
      <w:r>
        <w:t>Confirm target values, positive class, class balance and duplicate units.</w:t>
      </w:r>
    </w:p>
    <w:p>
      <w:pPr>
        <w:pStyle w:val="ListBullet"/>
      </w:pPr>
      <w:r>
        <w:t>Map every feature to its availability at prediction time.</w:t>
      </w:r>
    </w:p>
    <w:p>
      <w:pPr>
        <w:pStyle w:val="ListBullet"/>
      </w:pPr>
      <w:r>
        <w:t>Create a dataset card recording exclusions, transformations and split logic.</w:t>
      </w:r>
    </w:p>
    <w:p>
      <w:pPr>
        <w:pStyle w:val="ListBullet"/>
      </w:pPr>
      <w:r>
        <w:t>Record the exact programme files, release date, schema version and terminal-loan cohort rule.</w:t>
      </w:r>
    </w:p>
    <w:p>
      <w:r>
        <w:br w:type="page"/>
      </w:r>
    </w:p>
    <w:p>
      <w:pPr>
        <w:pStyle w:val="Heading1"/>
      </w:pPr>
      <w:r>
        <w:t>07  Polish Companies Bankruptcy</w:t>
      </w:r>
    </w:p>
    <w:p>
      <w:r>
        <w:rPr>
          <w:b/>
          <w:color w:val="168C8C"/>
        </w:rPr>
        <w:t>TRANSFERABILITY SET · RECOMMENDED</w:t>
      </w:r>
    </w:p>
    <w:tbl>
      <w:tblPr>
        <w:tblStyle w:val="TableGrid"/>
        <w:tblW w:type="auto" w:w="0"/>
        <w:jc w:val="center"/>
        <w:tblLook w:firstColumn="1" w:firstRow="1" w:lastColumn="0" w:lastRow="0" w:noHBand="0" w:noVBand="1" w:val="04A0"/>
      </w:tblPr>
      <w:tblGrid>
        <w:gridCol w:w="5083"/>
        <w:gridCol w:w="5083"/>
      </w:tblGrid>
      <w:tr>
        <w:tc>
          <w:tcPr>
            <w:tcW w:type="dxa" w:w="5083"/>
            <w:shd w:fill="EAF4F4"/>
            <w:tcMar>
              <w:top w:w="90" w:type="dxa"/>
              <w:start w:w="110" w:type="dxa"/>
              <w:bottom w:w="90" w:type="dxa"/>
              <w:end w:w="110" w:type="dxa"/>
            </w:tcMar>
            <w:vAlign w:val="center"/>
          </w:tcPr>
          <w:p>
            <w:pPr>
              <w:keepLines/>
            </w:pPr>
            <w:r>
              <w:rPr>
                <w:b/>
              </w:rPr>
              <w:t>Research role</w:t>
            </w:r>
          </w:p>
        </w:tc>
        <w:tc>
          <w:tcPr>
            <w:tcW w:type="dxa" w:w="5083"/>
            <w:tcMar>
              <w:top w:w="90" w:type="dxa"/>
              <w:start w:w="110" w:type="dxa"/>
              <w:bottom w:w="90" w:type="dxa"/>
              <w:end w:w="110" w:type="dxa"/>
            </w:tcMar>
            <w:vAlign w:val="center"/>
          </w:tcPr>
          <w:p>
            <w:pPr>
              <w:keepLines/>
            </w:pPr>
            <w:r>
              <w:t>Corporate distress/bankruptcy proxy</w:t>
            </w:r>
          </w:p>
        </w:tc>
      </w:tr>
      <w:tr>
        <w:tc>
          <w:tcPr>
            <w:tcW w:type="dxa" w:w="5083"/>
            <w:shd w:fill="EAF4F4"/>
            <w:tcMar>
              <w:top w:w="90" w:type="dxa"/>
              <w:start w:w="110" w:type="dxa"/>
              <w:bottom w:w="90" w:type="dxa"/>
              <w:end w:w="110" w:type="dxa"/>
            </w:tcMar>
            <w:vAlign w:val="center"/>
          </w:tcPr>
          <w:p>
            <w:pPr>
              <w:keepLines/>
            </w:pPr>
            <w:r>
              <w:rPr>
                <w:b/>
              </w:rPr>
              <w:t>Source</w:t>
            </w:r>
          </w:p>
        </w:tc>
        <w:tc>
          <w:tcPr>
            <w:tcW w:type="dxa" w:w="5083"/>
            <w:tcMar>
              <w:top w:w="90" w:type="dxa"/>
              <w:start w:w="110" w:type="dxa"/>
              <w:bottom w:w="90" w:type="dxa"/>
              <w:end w:w="110" w:type="dxa"/>
            </w:tcMar>
            <w:vAlign w:val="center"/>
          </w:tcPr>
          <w:p>
            <w:pPr>
              <w:keepLines/>
            </w:pPr>
            <w:r>
              <w:t>UCI Machine Learning Repository</w:t>
            </w:r>
          </w:p>
        </w:tc>
      </w:tr>
      <w:tr>
        <w:tc>
          <w:tcPr>
            <w:tcW w:type="dxa" w:w="5083"/>
            <w:shd w:fill="EAF4F4"/>
            <w:tcMar>
              <w:top w:w="90" w:type="dxa"/>
              <w:start w:w="110" w:type="dxa"/>
              <w:bottom w:w="90" w:type="dxa"/>
              <w:end w:w="110" w:type="dxa"/>
            </w:tcMar>
            <w:vAlign w:val="center"/>
          </w:tcPr>
          <w:p>
            <w:pPr>
              <w:keepLines/>
            </w:pPr>
            <w:r>
              <w:rPr>
                <w:b/>
              </w:rPr>
              <w:t>Data size</w:t>
            </w:r>
          </w:p>
        </w:tc>
        <w:tc>
          <w:tcPr>
            <w:tcW w:type="dxa" w:w="5083"/>
            <w:tcMar>
              <w:top w:w="90" w:type="dxa"/>
              <w:start w:w="110" w:type="dxa"/>
              <w:bottom w:w="90" w:type="dxa"/>
              <w:end w:w="110" w:type="dxa"/>
            </w:tcMar>
            <w:vAlign w:val="center"/>
          </w:tcPr>
          <w:p>
            <w:pPr>
              <w:keepLines/>
            </w:pPr>
            <w:r>
              <w:t>Five forecasting horizons; 5,910–10,503 statements per file; 64 financial ratios plus horizon/year metadata and target</w:t>
            </w:r>
          </w:p>
        </w:tc>
      </w:tr>
      <w:tr>
        <w:tc>
          <w:tcPr>
            <w:tcW w:type="dxa" w:w="5083"/>
            <w:shd w:fill="EAF4F4"/>
            <w:tcMar>
              <w:top w:w="90" w:type="dxa"/>
              <w:start w:w="110" w:type="dxa"/>
              <w:bottom w:w="90" w:type="dxa"/>
              <w:end w:w="110" w:type="dxa"/>
            </w:tcMar>
            <w:vAlign w:val="center"/>
          </w:tcPr>
          <w:p>
            <w:pPr>
              <w:keepLines/>
            </w:pPr>
            <w:r>
              <w:rPr>
                <w:b/>
              </w:rPr>
              <w:t>Target</w:t>
            </w:r>
          </w:p>
        </w:tc>
        <w:tc>
          <w:tcPr>
            <w:tcW w:type="dxa" w:w="5083"/>
            <w:tcMar>
              <w:top w:w="90" w:type="dxa"/>
              <w:start w:w="110" w:type="dxa"/>
              <w:bottom w:w="90" w:type="dxa"/>
              <w:end w:w="110" w:type="dxa"/>
            </w:tcMar>
            <w:vAlign w:val="center"/>
          </w:tcPr>
          <w:p>
            <w:pPr>
              <w:keepLines/>
            </w:pPr>
            <w:r>
              <w:t>Bankruptcy within 1–5 years, depending on file. Example: 3-year file has 495 bankrupt and 10,008 non-bankrupt firms.</w:t>
            </w:r>
          </w:p>
        </w:tc>
      </w:tr>
      <w:tr>
        <w:tc>
          <w:tcPr>
            <w:tcW w:type="dxa" w:w="5083"/>
            <w:shd w:fill="EAF4F4"/>
            <w:tcMar>
              <w:top w:w="90" w:type="dxa"/>
              <w:start w:w="110" w:type="dxa"/>
              <w:bottom w:w="90" w:type="dxa"/>
              <w:end w:w="110" w:type="dxa"/>
            </w:tcMar>
            <w:vAlign w:val="center"/>
          </w:tcPr>
          <w:p>
            <w:pPr>
              <w:keepLines/>
            </w:pPr>
            <w:r>
              <w:rPr>
                <w:b/>
              </w:rPr>
              <w:t>Time &amp; geography</w:t>
            </w:r>
          </w:p>
        </w:tc>
        <w:tc>
          <w:tcPr>
            <w:tcW w:type="dxa" w:w="5083"/>
            <w:tcMar>
              <w:top w:w="90" w:type="dxa"/>
              <w:start w:w="110" w:type="dxa"/>
              <w:bottom w:w="90" w:type="dxa"/>
              <w:end w:w="110" w:type="dxa"/>
            </w:tcMar>
            <w:vAlign w:val="center"/>
          </w:tcPr>
          <w:p>
            <w:pPr>
              <w:keepLines/>
            </w:pPr>
            <w:r>
              <w:t>Polish firms; bankrupt companies 2000–2012, operating companies 2007–2013; source data from EMIS.</w:t>
            </w:r>
          </w:p>
        </w:tc>
      </w:tr>
      <w:tr>
        <w:tc>
          <w:tcPr>
            <w:tcW w:type="dxa" w:w="5083"/>
            <w:shd w:fill="EAF4F4"/>
            <w:tcMar>
              <w:top w:w="90" w:type="dxa"/>
              <w:start w:w="110" w:type="dxa"/>
              <w:bottom w:w="90" w:type="dxa"/>
              <w:end w:w="110" w:type="dxa"/>
            </w:tcMar>
            <w:vAlign w:val="center"/>
          </w:tcPr>
          <w:p>
            <w:pPr>
              <w:keepLines/>
            </w:pPr>
            <w:r>
              <w:rPr>
                <w:b/>
              </w:rPr>
              <w:t>Missing data</w:t>
            </w:r>
          </w:p>
        </w:tc>
        <w:tc>
          <w:tcPr>
            <w:tcW w:type="dxa" w:w="5083"/>
            <w:tcMar>
              <w:top w:w="90" w:type="dxa"/>
              <w:start w:w="110" w:type="dxa"/>
              <w:bottom w:w="90" w:type="dxa"/>
              <w:end w:w="110" w:type="dxa"/>
            </w:tcMar>
            <w:vAlign w:val="center"/>
          </w:tcPr>
          <w:p>
            <w:pPr>
              <w:keepLines/>
            </w:pPr>
            <w:r>
              <w:t>Yes; missingness varies by ratio.</w:t>
            </w:r>
          </w:p>
        </w:tc>
      </w:tr>
      <w:tr>
        <w:tc>
          <w:tcPr>
            <w:tcW w:type="dxa" w:w="5083"/>
            <w:shd w:fill="EAF4F4"/>
            <w:tcMar>
              <w:top w:w="90" w:type="dxa"/>
              <w:start w:w="110" w:type="dxa"/>
              <w:bottom w:w="90" w:type="dxa"/>
              <w:end w:w="110" w:type="dxa"/>
            </w:tcMar>
            <w:vAlign w:val="center"/>
          </w:tcPr>
          <w:p>
            <w:pPr>
              <w:keepLines/>
            </w:pPr>
            <w:r>
              <w:rPr>
                <w:b/>
              </w:rPr>
              <w:t>Licence</w:t>
            </w:r>
          </w:p>
        </w:tc>
        <w:tc>
          <w:tcPr>
            <w:tcW w:type="dxa" w:w="5083"/>
            <w:tcMar>
              <w:top w:w="90" w:type="dxa"/>
              <w:start w:w="110" w:type="dxa"/>
              <w:bottom w:w="90" w:type="dxa"/>
              <w:end w:w="110" w:type="dxa"/>
            </w:tcMar>
            <w:vAlign w:val="center"/>
          </w:tcPr>
          <w:p>
            <w:pPr>
              <w:keepLines/>
            </w:pPr>
            <w:r>
              <w:t>CC BY 4.0</w:t>
            </w:r>
          </w:p>
        </w:tc>
      </w:tr>
      <w:tr>
        <w:tc>
          <w:tcPr>
            <w:tcW w:type="dxa" w:w="5083"/>
            <w:shd w:fill="EAF4F4"/>
            <w:tcMar>
              <w:top w:w="90" w:type="dxa"/>
              <w:start w:w="110" w:type="dxa"/>
              <w:bottom w:w="90" w:type="dxa"/>
              <w:end w:w="110" w:type="dxa"/>
            </w:tcMar>
            <w:vAlign w:val="center"/>
          </w:tcPr>
          <w:p>
            <w:pPr>
              <w:keepLines/>
            </w:pPr>
            <w:r>
              <w:rPr>
                <w:b/>
              </w:rPr>
              <w:t>Selection score</w:t>
            </w:r>
          </w:p>
        </w:tc>
        <w:tc>
          <w:tcPr>
            <w:tcW w:type="dxa" w:w="5083"/>
            <w:tcMar>
              <w:top w:w="90" w:type="dxa"/>
              <w:start w:w="110" w:type="dxa"/>
              <w:bottom w:w="90" w:type="dxa"/>
              <w:end w:w="110" w:type="dxa"/>
            </w:tcMar>
            <w:vAlign w:val="center"/>
          </w:tcPr>
          <w:p>
            <w:pPr>
              <w:keepLines/>
            </w:pPr>
            <w:r>
              <w:t>4/5</w:t>
            </w:r>
          </w:p>
        </w:tc>
      </w:tr>
    </w:tbl>
    <w:p>
      <w:pPr>
        <w:pStyle w:val="Heading2"/>
      </w:pPr>
      <w:r>
        <w:t>Access and citation</w:t>
      </w:r>
    </w:p>
    <w:p>
      <w:hyperlink r:id="rId17">
        <w:r>
          <w:rPr>
            <w:color w:val="168C8C"/>
            <w:u w:val="single"/>
          </w:rPr>
          <w:t>Open the primary dataset record</w:t>
        </w:r>
      </w:hyperlink>
    </w:p>
    <w:p>
      <w:r>
        <w:t>Tomczak, S. (2016). Polish Companies Bankruptcy [Dataset]. UCI Machine Learning Repository. https://doi.org/10.24432/C5F600.</w:t>
      </w:r>
    </w:p>
    <w:p>
      <w:pPr>
        <w:pStyle w:val="Heading2"/>
      </w:pPr>
      <w:r>
        <w:t>Feature families</w:t>
      </w:r>
    </w:p>
    <w:p>
      <w:r>
        <w:t>Profitability, leverage, liquidity, turnover, cash-flow, asset, liability and growth ratios (X1–X64).</w:t>
      </w:r>
    </w:p>
    <w:p>
      <w:pPr>
        <w:pStyle w:val="Heading2"/>
      </w:pPr>
      <w:r>
        <w:t>Credibility and provenance</w:t>
      </w:r>
    </w:p>
    <w:p>
      <w:r>
        <w:t>High repository/DOI/creator metadata, plus source and introductory paper.</w:t>
      </w:r>
    </w:p>
    <w:p>
      <w:pPr>
        <w:pStyle w:val="Heading2"/>
      </w:pPr>
      <w:r>
        <w:t>Why it is useful for TDA</w:t>
      </w:r>
    </w:p>
    <w:p>
      <w:r>
        <w:t>High-dimensional ratio geometry is well suited to persistent homology and Mapper; five horizons allow stability testing.</w:t>
      </w:r>
    </w:p>
    <w:p>
      <w:pPr>
        <w:pStyle w:val="Heading2"/>
      </w:pPr>
      <w:r>
        <w:t>Risks and preprocessing decisions</w:t>
      </w:r>
    </w:p>
    <w:tbl>
      <w:tblPr>
        <w:tblW w:type="auto" w:w="0"/>
        <w:jc w:val="center"/>
        <w:tblLook w:firstColumn="1" w:firstRow="1" w:lastColumn="0" w:lastRow="0" w:noHBand="0" w:noVBand="1" w:val="04A0"/>
      </w:tblPr>
      <w:tblGrid>
        <w:gridCol w:w="10166"/>
      </w:tblGrid>
      <w:tr>
        <w:tc>
          <w:tcPr>
            <w:tcW w:type="dxa" w:w="10166"/>
            <w:shd w:fill="FFF4E0"/>
            <w:tcMar>
              <w:top w:w="150" w:type="dxa"/>
              <w:start w:w="170" w:type="dxa"/>
              <w:bottom w:w="150" w:type="dxa"/>
              <w:end w:w="170" w:type="dxa"/>
            </w:tcMar>
          </w:tcPr>
          <w:p>
            <w:pPr>
              <w:keepLines/>
            </w:pPr>
            <w:r>
              <w:rPr>
                <w:color w:val="27313B"/>
              </w:rPr>
              <w:t>This is not individual loan default. Keep it in a separately labelled transferability experiment. Extreme imbalance demands PR-AUC, calibrated metrics and leakage-safe imputation.</w:t>
            </w:r>
          </w:p>
        </w:tc>
      </w:tr>
    </w:tbl>
    <w:p>
      <w:pPr>
        <w:pStyle w:val="Heading2"/>
      </w:pPr>
      <w:r>
        <w:t>Minimum verification before inclusion</w:t>
      </w:r>
    </w:p>
    <w:p>
      <w:pPr>
        <w:pStyle w:val="ListBullet"/>
      </w:pPr>
      <w:r>
        <w:t>Download and archive the raw files, licence/readme and checksum.</w:t>
      </w:r>
    </w:p>
    <w:p>
      <w:pPr>
        <w:pStyle w:val="ListBullet"/>
      </w:pPr>
      <w:r>
        <w:t>Confirm target values, positive class, class balance and duplicate units.</w:t>
      </w:r>
    </w:p>
    <w:p>
      <w:pPr>
        <w:pStyle w:val="ListBullet"/>
      </w:pPr>
      <w:r>
        <w:t>Map every feature to its availability at prediction time.</w:t>
      </w:r>
    </w:p>
    <w:p>
      <w:pPr>
        <w:pStyle w:val="ListBullet"/>
      </w:pPr>
      <w:r>
        <w:t>Create a dataset card recording exclusions, transformations and split logic.</w:t>
      </w:r>
    </w:p>
    <w:p>
      <w:pPr>
        <w:pStyle w:val="ListBullet"/>
      </w:pPr>
      <w:r>
        <w:t>Label results explicitly as corporate-distress transferability, not consumer loan default.</w:t>
      </w:r>
    </w:p>
    <w:p>
      <w:r>
        <w:br w:type="page"/>
      </w:r>
    </w:p>
    <w:p>
      <w:pPr>
        <w:pStyle w:val="Heading1"/>
      </w:pPr>
      <w:r>
        <w:t>08  Taiwanese Bankruptcy Prediction</w:t>
      </w:r>
    </w:p>
    <w:p>
      <w:r>
        <w:rPr>
          <w:b/>
          <w:color w:val="168C8C"/>
        </w:rPr>
        <w:t>TRANSFERABILITY SET · RECOMMENDED</w:t>
      </w:r>
    </w:p>
    <w:tbl>
      <w:tblPr>
        <w:tblStyle w:val="TableGrid"/>
        <w:tblW w:type="auto" w:w="0"/>
        <w:jc w:val="center"/>
        <w:tblLook w:firstColumn="1" w:firstRow="1" w:lastColumn="0" w:lastRow="0" w:noHBand="0" w:noVBand="1" w:val="04A0"/>
      </w:tblPr>
      <w:tblGrid>
        <w:gridCol w:w="5083"/>
        <w:gridCol w:w="5083"/>
      </w:tblGrid>
      <w:tr>
        <w:tc>
          <w:tcPr>
            <w:tcW w:type="dxa" w:w="5083"/>
            <w:shd w:fill="EAF4F4"/>
            <w:tcMar>
              <w:top w:w="90" w:type="dxa"/>
              <w:start w:w="110" w:type="dxa"/>
              <w:bottom w:w="90" w:type="dxa"/>
              <w:end w:w="110" w:type="dxa"/>
            </w:tcMar>
            <w:vAlign w:val="center"/>
          </w:tcPr>
          <w:p>
            <w:pPr>
              <w:keepLines/>
            </w:pPr>
            <w:r>
              <w:rPr>
                <w:b/>
              </w:rPr>
              <w:t>Research role</w:t>
            </w:r>
          </w:p>
        </w:tc>
        <w:tc>
          <w:tcPr>
            <w:tcW w:type="dxa" w:w="5083"/>
            <w:tcMar>
              <w:top w:w="90" w:type="dxa"/>
              <w:start w:w="110" w:type="dxa"/>
              <w:bottom w:w="90" w:type="dxa"/>
              <w:end w:w="110" w:type="dxa"/>
            </w:tcMar>
            <w:vAlign w:val="center"/>
          </w:tcPr>
          <w:p>
            <w:pPr>
              <w:keepLines/>
            </w:pPr>
            <w:r>
              <w:t>Corporate bankruptcy proxy</w:t>
            </w:r>
          </w:p>
        </w:tc>
      </w:tr>
      <w:tr>
        <w:tc>
          <w:tcPr>
            <w:tcW w:type="dxa" w:w="5083"/>
            <w:shd w:fill="EAF4F4"/>
            <w:tcMar>
              <w:top w:w="90" w:type="dxa"/>
              <w:start w:w="110" w:type="dxa"/>
              <w:bottom w:w="90" w:type="dxa"/>
              <w:end w:w="110" w:type="dxa"/>
            </w:tcMar>
            <w:vAlign w:val="center"/>
          </w:tcPr>
          <w:p>
            <w:pPr>
              <w:keepLines/>
            </w:pPr>
            <w:r>
              <w:rPr>
                <w:b/>
              </w:rPr>
              <w:t>Source</w:t>
            </w:r>
          </w:p>
        </w:tc>
        <w:tc>
          <w:tcPr>
            <w:tcW w:type="dxa" w:w="5083"/>
            <w:tcMar>
              <w:top w:w="90" w:type="dxa"/>
              <w:start w:w="110" w:type="dxa"/>
              <w:bottom w:w="90" w:type="dxa"/>
              <w:end w:w="110" w:type="dxa"/>
            </w:tcMar>
            <w:vAlign w:val="center"/>
          </w:tcPr>
          <w:p>
            <w:pPr>
              <w:keepLines/>
            </w:pPr>
            <w:r>
              <w:t>UCI Machine Learning Repository</w:t>
            </w:r>
          </w:p>
        </w:tc>
      </w:tr>
      <w:tr>
        <w:tc>
          <w:tcPr>
            <w:tcW w:type="dxa" w:w="5083"/>
            <w:shd w:fill="EAF4F4"/>
            <w:tcMar>
              <w:top w:w="90" w:type="dxa"/>
              <w:start w:w="110" w:type="dxa"/>
              <w:bottom w:w="90" w:type="dxa"/>
              <w:end w:w="110" w:type="dxa"/>
            </w:tcMar>
            <w:vAlign w:val="center"/>
          </w:tcPr>
          <w:p>
            <w:pPr>
              <w:keepLines/>
            </w:pPr>
            <w:r>
              <w:rPr>
                <w:b/>
              </w:rPr>
              <w:t>Data size</w:t>
            </w:r>
          </w:p>
        </w:tc>
        <w:tc>
          <w:tcPr>
            <w:tcW w:type="dxa" w:w="5083"/>
            <w:tcMar>
              <w:top w:w="90" w:type="dxa"/>
              <w:start w:w="110" w:type="dxa"/>
              <w:bottom w:w="90" w:type="dxa"/>
              <w:end w:w="110" w:type="dxa"/>
            </w:tcMar>
            <w:vAlign w:val="center"/>
          </w:tcPr>
          <w:p>
            <w:pPr>
              <w:keepLines/>
            </w:pPr>
            <w:r>
              <w:t>6,819 companies; 95 predictors plus binary target</w:t>
            </w:r>
          </w:p>
        </w:tc>
      </w:tr>
      <w:tr>
        <w:tc>
          <w:tcPr>
            <w:tcW w:type="dxa" w:w="5083"/>
            <w:shd w:fill="EAF4F4"/>
            <w:tcMar>
              <w:top w:w="90" w:type="dxa"/>
              <w:start w:w="110" w:type="dxa"/>
              <w:bottom w:w="90" w:type="dxa"/>
              <w:end w:w="110" w:type="dxa"/>
            </w:tcMar>
            <w:vAlign w:val="center"/>
          </w:tcPr>
          <w:p>
            <w:pPr>
              <w:keepLines/>
            </w:pPr>
            <w:r>
              <w:rPr>
                <w:b/>
              </w:rPr>
              <w:t>Target</w:t>
            </w:r>
          </w:p>
        </w:tc>
        <w:tc>
          <w:tcPr>
            <w:tcW w:type="dxa" w:w="5083"/>
            <w:tcMar>
              <w:top w:w="90" w:type="dxa"/>
              <w:start w:w="110" w:type="dxa"/>
              <w:bottom w:w="90" w:type="dxa"/>
              <w:end w:w="110" w:type="dxa"/>
            </w:tcMar>
            <w:vAlign w:val="center"/>
          </w:tcPr>
          <w:p>
            <w:pPr>
              <w:keepLines/>
            </w:pPr>
            <w:r>
              <w:t>Bankrupt? defined according to Taiwan Stock Exchange business regulations.</w:t>
            </w:r>
          </w:p>
        </w:tc>
      </w:tr>
      <w:tr>
        <w:tc>
          <w:tcPr>
            <w:tcW w:type="dxa" w:w="5083"/>
            <w:shd w:fill="EAF4F4"/>
            <w:tcMar>
              <w:top w:w="90" w:type="dxa"/>
              <w:start w:w="110" w:type="dxa"/>
              <w:bottom w:w="90" w:type="dxa"/>
              <w:end w:w="110" w:type="dxa"/>
            </w:tcMar>
            <w:vAlign w:val="center"/>
          </w:tcPr>
          <w:p>
            <w:pPr>
              <w:keepLines/>
            </w:pPr>
            <w:r>
              <w:rPr>
                <w:b/>
              </w:rPr>
              <w:t>Time &amp; geography</w:t>
            </w:r>
          </w:p>
        </w:tc>
        <w:tc>
          <w:tcPr>
            <w:tcW w:type="dxa" w:w="5083"/>
            <w:tcMar>
              <w:top w:w="90" w:type="dxa"/>
              <w:start w:w="110" w:type="dxa"/>
              <w:bottom w:w="90" w:type="dxa"/>
              <w:end w:w="110" w:type="dxa"/>
            </w:tcMar>
            <w:vAlign w:val="center"/>
          </w:tcPr>
          <w:p>
            <w:pPr>
              <w:keepLines/>
            </w:pPr>
            <w:r>
              <w:t>Taiwan Economic Journal data, 1999–2009.</w:t>
            </w:r>
          </w:p>
        </w:tc>
      </w:tr>
      <w:tr>
        <w:tc>
          <w:tcPr>
            <w:tcW w:type="dxa" w:w="5083"/>
            <w:shd w:fill="EAF4F4"/>
            <w:tcMar>
              <w:top w:w="90" w:type="dxa"/>
              <w:start w:w="110" w:type="dxa"/>
              <w:bottom w:w="90" w:type="dxa"/>
              <w:end w:w="110" w:type="dxa"/>
            </w:tcMar>
            <w:vAlign w:val="center"/>
          </w:tcPr>
          <w:p>
            <w:pPr>
              <w:keepLines/>
            </w:pPr>
            <w:r>
              <w:rPr>
                <w:b/>
              </w:rPr>
              <w:t>Missing data</w:t>
            </w:r>
          </w:p>
        </w:tc>
        <w:tc>
          <w:tcPr>
            <w:tcW w:type="dxa" w:w="5083"/>
            <w:tcMar>
              <w:top w:w="90" w:type="dxa"/>
              <w:start w:w="110" w:type="dxa"/>
              <w:bottom w:w="90" w:type="dxa"/>
              <w:end w:w="110" w:type="dxa"/>
            </w:tcMar>
            <w:vAlign w:val="center"/>
          </w:tcPr>
          <w:p>
            <w:pPr>
              <w:keepLines/>
            </w:pPr>
            <w:r>
              <w:t>No missing values reported by UCI.</w:t>
            </w:r>
          </w:p>
        </w:tc>
      </w:tr>
      <w:tr>
        <w:tc>
          <w:tcPr>
            <w:tcW w:type="dxa" w:w="5083"/>
            <w:shd w:fill="EAF4F4"/>
            <w:tcMar>
              <w:top w:w="90" w:type="dxa"/>
              <w:start w:w="110" w:type="dxa"/>
              <w:bottom w:w="90" w:type="dxa"/>
              <w:end w:w="110" w:type="dxa"/>
            </w:tcMar>
            <w:vAlign w:val="center"/>
          </w:tcPr>
          <w:p>
            <w:pPr>
              <w:keepLines/>
            </w:pPr>
            <w:r>
              <w:rPr>
                <w:b/>
              </w:rPr>
              <w:t>Licence</w:t>
            </w:r>
          </w:p>
        </w:tc>
        <w:tc>
          <w:tcPr>
            <w:tcW w:type="dxa" w:w="5083"/>
            <w:tcMar>
              <w:top w:w="90" w:type="dxa"/>
              <w:start w:w="110" w:type="dxa"/>
              <w:bottom w:w="90" w:type="dxa"/>
              <w:end w:w="110" w:type="dxa"/>
            </w:tcMar>
            <w:vAlign w:val="center"/>
          </w:tcPr>
          <w:p>
            <w:pPr>
              <w:keepLines/>
            </w:pPr>
            <w:r>
              <w:t>CC BY 4.0</w:t>
            </w:r>
          </w:p>
        </w:tc>
      </w:tr>
      <w:tr>
        <w:tc>
          <w:tcPr>
            <w:tcW w:type="dxa" w:w="5083"/>
            <w:shd w:fill="EAF4F4"/>
            <w:tcMar>
              <w:top w:w="90" w:type="dxa"/>
              <w:start w:w="110" w:type="dxa"/>
              <w:bottom w:w="90" w:type="dxa"/>
              <w:end w:w="110" w:type="dxa"/>
            </w:tcMar>
            <w:vAlign w:val="center"/>
          </w:tcPr>
          <w:p>
            <w:pPr>
              <w:keepLines/>
            </w:pPr>
            <w:r>
              <w:rPr>
                <w:b/>
              </w:rPr>
              <w:t>Selection score</w:t>
            </w:r>
          </w:p>
        </w:tc>
        <w:tc>
          <w:tcPr>
            <w:tcW w:type="dxa" w:w="5083"/>
            <w:tcMar>
              <w:top w:w="90" w:type="dxa"/>
              <w:start w:w="110" w:type="dxa"/>
              <w:bottom w:w="90" w:type="dxa"/>
              <w:end w:w="110" w:type="dxa"/>
            </w:tcMar>
            <w:vAlign w:val="center"/>
          </w:tcPr>
          <w:p>
            <w:pPr>
              <w:keepLines/>
            </w:pPr>
            <w:r>
              <w:t>4/5</w:t>
            </w:r>
          </w:p>
        </w:tc>
      </w:tr>
    </w:tbl>
    <w:p>
      <w:pPr>
        <w:pStyle w:val="Heading2"/>
      </w:pPr>
      <w:r>
        <w:t>Access and citation</w:t>
      </w:r>
    </w:p>
    <w:p>
      <w:hyperlink r:id="rId18">
        <w:r>
          <w:rPr>
            <w:color w:val="168C8C"/>
            <w:u w:val="single"/>
          </w:rPr>
          <w:t>Open the primary dataset record</w:t>
        </w:r>
      </w:hyperlink>
    </w:p>
    <w:p>
      <w:r>
        <w:t>Taiwanese Bankruptcy Prediction. (2020). UCI Machine Learning Repository. https://doi.org/10.24432/C5004D.</w:t>
      </w:r>
    </w:p>
    <w:p>
      <w:pPr>
        <w:pStyle w:val="Heading2"/>
      </w:pPr>
      <w:r>
        <w:t>Feature families</w:t>
      </w:r>
    </w:p>
    <w:p>
      <w:r>
        <w:t>Profitability, leverage, liquidity, cash-flow, turnover, per-share, growth and solvency measures.</w:t>
      </w:r>
    </w:p>
    <w:p>
      <w:pPr>
        <w:pStyle w:val="Heading2"/>
      </w:pPr>
      <w:r>
        <w:t>Credibility and provenance</w:t>
      </w:r>
    </w:p>
    <w:p>
      <w:r>
        <w:t>High repository and DOI metadata; original collection source and definition are stated.</w:t>
      </w:r>
    </w:p>
    <w:p>
      <w:pPr>
        <w:pStyle w:val="Heading2"/>
      </w:pPr>
      <w:r>
        <w:t>Why it is useful for TDA</w:t>
      </w:r>
    </w:p>
    <w:p>
      <w:r>
        <w:t>Strong high-dimensional benchmark for detecting rare distress regimes and comparing topology across national/company contexts.</w:t>
      </w:r>
    </w:p>
    <w:p>
      <w:pPr>
        <w:pStyle w:val="Heading2"/>
      </w:pPr>
      <w:r>
        <w:t>Risks and preprocessing decisions</w:t>
      </w:r>
    </w:p>
    <w:tbl>
      <w:tblPr>
        <w:tblW w:type="auto" w:w="0"/>
        <w:jc w:val="center"/>
        <w:tblLook w:firstColumn="1" w:firstRow="1" w:lastColumn="0" w:lastRow="0" w:noHBand="0" w:noVBand="1" w:val="04A0"/>
      </w:tblPr>
      <w:tblGrid>
        <w:gridCol w:w="10166"/>
      </w:tblGrid>
      <w:tr>
        <w:tc>
          <w:tcPr>
            <w:tcW w:type="dxa" w:w="10166"/>
            <w:shd w:fill="FFF4E0"/>
            <w:tcMar>
              <w:top w:w="150" w:type="dxa"/>
              <w:start w:w="170" w:type="dxa"/>
              <w:bottom w:w="150" w:type="dxa"/>
              <w:end w:w="170" w:type="dxa"/>
            </w:tcMar>
          </w:tcPr>
          <w:p>
            <w:pPr>
              <w:keepLines/>
            </w:pPr>
            <w:r>
              <w:rPr>
                <w:color w:val="27313B"/>
              </w:rPr>
              <w:t>Corporate proxy only, not consumer credit. Highly imbalanced; verify duplicate/redundant ratios and scale carefully. Do not pool with consumer datasets as if targets were identical.</w:t>
            </w:r>
          </w:p>
        </w:tc>
      </w:tr>
    </w:tbl>
    <w:p>
      <w:pPr>
        <w:pStyle w:val="Heading2"/>
      </w:pPr>
      <w:r>
        <w:t>Minimum verification before inclusion</w:t>
      </w:r>
    </w:p>
    <w:p>
      <w:pPr>
        <w:pStyle w:val="ListBullet"/>
      </w:pPr>
      <w:r>
        <w:t>Download and archive the raw files, licence/readme and checksum.</w:t>
      </w:r>
    </w:p>
    <w:p>
      <w:pPr>
        <w:pStyle w:val="ListBullet"/>
      </w:pPr>
      <w:r>
        <w:t>Confirm target values, positive class, class balance and duplicate units.</w:t>
      </w:r>
    </w:p>
    <w:p>
      <w:pPr>
        <w:pStyle w:val="ListBullet"/>
      </w:pPr>
      <w:r>
        <w:t>Map every feature to its availability at prediction time.</w:t>
      </w:r>
    </w:p>
    <w:p>
      <w:pPr>
        <w:pStyle w:val="ListBullet"/>
      </w:pPr>
      <w:r>
        <w:t>Create a dataset card recording exclusions, transformations and split logic.</w:t>
      </w:r>
    </w:p>
    <w:p>
      <w:pPr>
        <w:pStyle w:val="ListBullet"/>
      </w:pPr>
      <w:r>
        <w:t>Label results explicitly as corporate-distress transferability, not consumer loan default.</w:t>
      </w:r>
    </w:p>
    <w:p>
      <w:r>
        <w:br w:type="page"/>
      </w:r>
    </w:p>
    <w:p>
      <w:pPr>
        <w:pStyle w:val="Heading1"/>
      </w:pPr>
      <w:r>
        <w:t>Datasets reviewed but not admitted as core</w:t>
      </w:r>
    </w:p>
    <w:p>
      <w:r>
        <w:t>These may still be useful, but they do not currently meet every stated gate strongly enough.</w:t>
      </w:r>
    </w:p>
    <w:tbl>
      <w:tblPr>
        <w:tblStyle w:val="TableGrid"/>
        <w:tblW w:type="auto" w:w="0"/>
        <w:tblLook w:firstColumn="1" w:firstRow="1" w:lastColumn="0" w:lastRow="0" w:noHBand="0" w:noVBand="1" w:val="04A0"/>
      </w:tblPr>
      <w:tblGrid>
        <w:gridCol w:w="3389"/>
        <w:gridCol w:w="3389"/>
        <w:gridCol w:w="3389"/>
      </w:tblGrid>
      <w:tr>
        <w:tc>
          <w:tcPr>
            <w:tcW w:type="dxa" w:w="3389"/>
            <w:shd w:fill="17324D"/>
          </w:tcPr>
          <w:p>
            <w:pPr>
              <w:keepLines/>
            </w:pPr>
            <w:r>
              <w:rPr>
                <w:b/>
                <w:color w:val="FFFFFF"/>
              </w:rPr>
              <w:t>Candidate</w:t>
            </w:r>
          </w:p>
        </w:tc>
        <w:tc>
          <w:tcPr>
            <w:tcW w:type="dxa" w:w="3389"/>
            <w:shd w:fill="17324D"/>
          </w:tcPr>
          <w:p>
            <w:pPr>
              <w:keepLines/>
            </w:pPr>
            <w:r>
              <w:rPr>
                <w:b/>
                <w:color w:val="FFFFFF"/>
              </w:rPr>
              <w:t>Decision</w:t>
            </w:r>
          </w:p>
        </w:tc>
        <w:tc>
          <w:tcPr>
            <w:tcW w:type="dxa" w:w="3389"/>
            <w:shd w:fill="17324D"/>
          </w:tcPr>
          <w:p>
            <w:pPr>
              <w:keepLines/>
            </w:pPr>
            <w:r>
              <w:rPr>
                <w:b/>
                <w:color w:val="FFFFFF"/>
              </w:rPr>
              <w:t>Reason</w:t>
            </w:r>
          </w:p>
        </w:tc>
      </w:tr>
      <w:tr>
        <w:tc>
          <w:tcPr>
            <w:tcW w:type="dxa" w:w="3389"/>
            <w:tcMar>
              <w:top w:w="90" w:type="dxa"/>
              <w:start w:w="110" w:type="dxa"/>
              <w:bottom w:w="90" w:type="dxa"/>
              <w:end w:w="110" w:type="dxa"/>
            </w:tcMar>
          </w:tcPr>
          <w:p>
            <w:pPr>
              <w:keepLines/>
            </w:pPr>
            <w:r>
              <w:t>Kaggle “Loan Default Dataset” (148,670 rows)</w:t>
            </w:r>
          </w:p>
        </w:tc>
        <w:tc>
          <w:tcPr>
            <w:tcW w:type="dxa" w:w="3389"/>
            <w:tcMar>
              <w:top w:w="90" w:type="dxa"/>
              <w:start w:w="110" w:type="dxa"/>
              <w:bottom w:w="90" w:type="dxa"/>
              <w:end w:w="110" w:type="dxa"/>
            </w:tcMar>
          </w:tcPr>
          <w:p>
            <w:pPr>
              <w:keepLines/>
            </w:pPr>
            <w:r>
              <w:t>Conditional / provenance audit</w:t>
            </w:r>
          </w:p>
        </w:tc>
        <w:tc>
          <w:tcPr>
            <w:tcW w:type="dxa" w:w="3389"/>
            <w:tcMar>
              <w:top w:w="90" w:type="dxa"/>
              <w:start w:w="110" w:type="dxa"/>
              <w:bottom w:w="90" w:type="dxa"/>
              <w:end w:w="110" w:type="dxa"/>
            </w:tcMar>
          </w:tcPr>
          <w:p>
            <w:pPr>
              <w:keepLines/>
            </w:pPr>
            <w:r>
              <w:t>Useful size and clear Status label, but the Kaggle page does not establish the original institution, collection process, dates or an authoritative citation. Do not use until upstream provenance and licence are independently verified.</w:t>
            </w:r>
          </w:p>
        </w:tc>
      </w:tr>
      <w:tr>
        <w:tc>
          <w:tcPr>
            <w:tcW w:type="dxa" w:w="3389"/>
            <w:tcMar>
              <w:top w:w="90" w:type="dxa"/>
              <w:start w:w="110" w:type="dxa"/>
              <w:bottom w:w="90" w:type="dxa"/>
              <w:end w:w="110" w:type="dxa"/>
            </w:tcMar>
          </w:tcPr>
          <w:p>
            <w:pPr>
              <w:keepLines/>
            </w:pPr>
            <w:r>
              <w:t>Home Credit Default Risk (Kaggle competition)</w:t>
            </w:r>
          </w:p>
        </w:tc>
        <w:tc>
          <w:tcPr>
            <w:tcW w:type="dxa" w:w="3389"/>
            <w:tcMar>
              <w:top w:w="90" w:type="dxa"/>
              <w:start w:w="110" w:type="dxa"/>
              <w:bottom w:w="90" w:type="dxa"/>
              <w:end w:w="110" w:type="dxa"/>
            </w:tcMar>
          </w:tcPr>
          <w:p>
            <w:pPr>
              <w:keepLines/>
            </w:pPr>
            <w:r>
              <w:t>Exclude under current access rule</w:t>
            </w:r>
          </w:p>
        </w:tc>
        <w:tc>
          <w:tcPr>
            <w:tcW w:type="dxa" w:w="3389"/>
            <w:tcMar>
              <w:top w:w="90" w:type="dxa"/>
              <w:start w:w="110" w:type="dxa"/>
              <w:bottom w:w="90" w:type="dxa"/>
              <w:end w:w="110" w:type="dxa"/>
            </w:tcMar>
          </w:tcPr>
          <w:p>
            <w:pPr>
              <w:keepLines/>
            </w:pPr>
            <w:r>
              <w:t>Competition participation and platform terms introduce access friction; the data are also complex multi-table extracts with competition-specific rules.</w:t>
            </w:r>
          </w:p>
        </w:tc>
      </w:tr>
      <w:tr>
        <w:tc>
          <w:tcPr>
            <w:tcW w:type="dxa" w:w="3389"/>
            <w:tcMar>
              <w:top w:w="90" w:type="dxa"/>
              <w:start w:w="110" w:type="dxa"/>
              <w:bottom w:w="90" w:type="dxa"/>
              <w:end w:w="110" w:type="dxa"/>
            </w:tcMar>
          </w:tcPr>
          <w:p>
            <w:pPr>
              <w:keepLines/>
            </w:pPr>
            <w:r>
              <w:t>Give Me Some Credit (Kaggle competition)</w:t>
            </w:r>
          </w:p>
        </w:tc>
        <w:tc>
          <w:tcPr>
            <w:tcW w:type="dxa" w:w="3389"/>
            <w:tcMar>
              <w:top w:w="90" w:type="dxa"/>
              <w:start w:w="110" w:type="dxa"/>
              <w:bottom w:w="90" w:type="dxa"/>
              <w:end w:w="110" w:type="dxa"/>
            </w:tcMar>
          </w:tcPr>
          <w:p>
            <w:pPr>
              <w:keepLines/>
            </w:pPr>
            <w:r>
              <w:t>Exclude under current access rule</w:t>
            </w:r>
          </w:p>
        </w:tc>
        <w:tc>
          <w:tcPr>
            <w:tcW w:type="dxa" w:w="3389"/>
            <w:tcMar>
              <w:top w:w="90" w:type="dxa"/>
              <w:start w:w="110" w:type="dxa"/>
              <w:bottom w:w="90" w:type="dxa"/>
              <w:end w:w="110" w:type="dxa"/>
            </w:tcMar>
          </w:tcPr>
          <w:p>
            <w:pPr>
              <w:keepLines/>
            </w:pPr>
            <w:r>
              <w:t>Common benchmark, but competition access/terms conflict with the requirement for unrestricted public access.</w:t>
            </w:r>
          </w:p>
        </w:tc>
      </w:tr>
      <w:tr>
        <w:tc>
          <w:tcPr>
            <w:tcW w:type="dxa" w:w="3389"/>
            <w:tcMar>
              <w:top w:w="90" w:type="dxa"/>
              <w:start w:w="110" w:type="dxa"/>
              <w:bottom w:w="90" w:type="dxa"/>
              <w:end w:w="110" w:type="dxa"/>
            </w:tcMar>
          </w:tcPr>
          <w:p>
            <w:pPr>
              <w:keepLines/>
            </w:pPr>
            <w:r>
              <w:t>South German Credit</w:t>
            </w:r>
          </w:p>
        </w:tc>
        <w:tc>
          <w:tcPr>
            <w:tcW w:type="dxa" w:w="3389"/>
            <w:tcMar>
              <w:top w:w="90" w:type="dxa"/>
              <w:start w:w="110" w:type="dxa"/>
              <w:bottom w:w="90" w:type="dxa"/>
              <w:end w:w="110" w:type="dxa"/>
            </w:tcMar>
          </w:tcPr>
          <w:p>
            <w:pPr>
              <w:keepLines/>
            </w:pPr>
            <w:r>
              <w:t>Companion, not a new population</w:t>
            </w:r>
          </w:p>
        </w:tc>
        <w:tc>
          <w:tcPr>
            <w:tcW w:type="dxa" w:w="3389"/>
            <w:tcMar>
              <w:top w:w="90" w:type="dxa"/>
              <w:start w:w="110" w:type="dxa"/>
              <w:bottom w:w="90" w:type="dxa"/>
              <w:end w:w="110" w:type="dxa"/>
            </w:tcMar>
          </w:tcPr>
          <w:p>
            <w:pPr>
              <w:keepLines/>
            </w:pPr>
            <w:r>
              <w:t>Corrected/documented representation of the German credit sample; valuable for sensitivity analysis but not independent expansion.</w:t>
            </w:r>
          </w:p>
        </w:tc>
      </w:tr>
      <w:tr>
        <w:tc>
          <w:tcPr>
            <w:tcW w:type="dxa" w:w="3389"/>
            <w:tcMar>
              <w:top w:w="90" w:type="dxa"/>
              <w:start w:w="110" w:type="dxa"/>
              <w:bottom w:w="90" w:type="dxa"/>
              <w:end w:w="110" w:type="dxa"/>
            </w:tcMar>
          </w:tcPr>
          <w:p>
            <w:pPr>
              <w:keepLines/>
            </w:pPr>
            <w:r>
              <w:t>Synthetic oversampling collections</w:t>
            </w:r>
          </w:p>
        </w:tc>
        <w:tc>
          <w:tcPr>
            <w:tcW w:type="dxa" w:w="3389"/>
            <w:tcMar>
              <w:top w:w="90" w:type="dxa"/>
              <w:start w:w="110" w:type="dxa"/>
              <w:bottom w:w="90" w:type="dxa"/>
              <w:end w:w="110" w:type="dxa"/>
            </w:tcMar>
          </w:tcPr>
          <w:p>
            <w:pPr>
              <w:keepLines/>
            </w:pPr>
            <w:r>
              <w:t>Exclude</w:t>
            </w:r>
          </w:p>
        </w:tc>
        <w:tc>
          <w:tcPr>
            <w:tcW w:type="dxa" w:w="3389"/>
            <w:tcMar>
              <w:top w:w="90" w:type="dxa"/>
              <w:start w:w="110" w:type="dxa"/>
              <w:bottom w:w="90" w:type="dxa"/>
              <w:end w:w="110" w:type="dxa"/>
            </w:tcMar>
          </w:tcPr>
          <w:p>
            <w:pPr>
              <w:keepLines/>
            </w:pPr>
            <w:r>
              <w:t>They violate the requirement that selected datasets not be synthetically generated.</w:t>
            </w:r>
          </w:p>
        </w:tc>
      </w:tr>
    </w:tbl>
    <w:p>
      <w:pPr>
        <w:pStyle w:val="Heading1"/>
      </w:pPr>
      <w:r>
        <w:t>Proposed analysis design</w:t>
      </w:r>
    </w:p>
    <w:p>
      <w:r>
        <w:t>The comparison should distinguish the value of topology from the value of preprocessing and model capacity.</w:t>
      </w:r>
    </w:p>
    <w:p>
      <w:pPr>
        <w:pStyle w:val="Heading2"/>
      </w:pPr>
      <w:r>
        <w:t>Classical baselines</w:t>
      </w:r>
    </w:p>
    <w:p>
      <w:r>
        <w:t>Logistic regression, regularised linear model, random forest and gradient-boosted trees with identical folds and leakage controls.</w:t>
      </w:r>
    </w:p>
    <w:p>
      <w:pPr>
        <w:pStyle w:val="Heading2"/>
      </w:pPr>
      <w:r>
        <w:t>TDA representations</w:t>
      </w:r>
    </w:p>
    <w:p>
      <w:r>
        <w:t>Persistent homology on scaled numeric/mixed-data embeddings; persistence images/landscapes as model inputs; Mapper for interpretable subgroup structure; graph or sliding-window constructions for relational/temporal datasets.</w:t>
      </w:r>
    </w:p>
    <w:p>
      <w:pPr>
        <w:pStyle w:val="Heading2"/>
      </w:pPr>
      <w:r>
        <w:t>Ablation</w:t>
      </w:r>
    </w:p>
    <w:p>
      <w:r>
        <w:t>Raw features only vs topology only vs combined features; identical tuning budgets and nested cross-validation.</w:t>
      </w:r>
    </w:p>
    <w:p>
      <w:pPr>
        <w:pStyle w:val="Heading2"/>
      </w:pPr>
      <w:r>
        <w:t>Robustness</w:t>
      </w:r>
    </w:p>
    <w:p>
      <w:r>
        <w:t>Repeated splits, temporal/out-of-time tests where possible, alternate encodings/distances, bootstrap confidence intervals and persistence stability.</w:t>
      </w:r>
    </w:p>
    <w:p>
      <w:pPr>
        <w:pStyle w:val="Heading2"/>
      </w:pPr>
      <w:r>
        <w:t>Fairness</w:t>
      </w:r>
    </w:p>
    <w:p>
      <w:r>
        <w:t>Subgroup performance and calibration for available demographic attributes; interpret proxies cautiously and avoid causal claims.</w:t>
      </w:r>
    </w:p>
    <w:p>
      <w:pPr>
        <w:pStyle w:val="Heading2"/>
      </w:pPr>
      <w:r>
        <w:t>Suggested sequence</w:t>
      </w:r>
    </w:p>
    <w:p>
      <w:pPr>
        <w:pStyle w:val="ListNumber"/>
      </w:pPr>
      <w:r>
        <w:t>Reproduce the two existing UCI baselines.</w:t>
      </w:r>
    </w:p>
    <w:p>
      <w:pPr>
        <w:pStyle w:val="ListNumber"/>
      </w:pPr>
      <w:r>
        <w:t>Replace/audit Statlog coding with South German Credit.</w:t>
      </w:r>
    </w:p>
    <w:p>
      <w:pPr>
        <w:pStyle w:val="ListNumber"/>
      </w:pPr>
      <w:r>
        <w:t>Add PKDD and Ziemba repayment data for contrasting small-relational and large-tabular settings.</w:t>
      </w:r>
    </w:p>
    <w:p>
      <w:pPr>
        <w:pStyle w:val="ListNumber"/>
      </w:pPr>
      <w:r>
        <w:t>Scale to US P2P and SBA using frozen cohorts/landmarks.</w:t>
      </w:r>
    </w:p>
    <w:p>
      <w:pPr>
        <w:pStyle w:val="ListNumber"/>
      </w:pPr>
      <w:r>
        <w:t>Run corporate-bankruptcy datasets only as a separately reported transferability study.</w:t>
      </w:r>
    </w:p>
    <w:p>
      <w:r>
        <w:br w:type="page"/>
      </w:r>
    </w:p>
    <w:p>
      <w:pPr>
        <w:pStyle w:val="Heading1"/>
      </w:pPr>
      <w:r>
        <w:t>Source register</w:t>
      </w:r>
    </w:p>
    <w:p>
      <w:r>
        <w:t>Primary records consulted for this briefing. Accessed 20 July 2026. Dataset landing pages may update; preserve local copies of metadata with the research snapshot.</w:t>
      </w:r>
    </w:p>
    <w:p>
      <w:pPr>
        <w:pStyle w:val="ListBullet"/>
      </w:pPr>
      <w:hyperlink r:id="rId11">
        <w:r>
          <w:rPr>
            <w:color w:val="168C8C"/>
            <w:u w:val="single"/>
          </w:rPr>
          <w:t>UCI — Statlog German Credit</w:t>
        </w:r>
      </w:hyperlink>
    </w:p>
    <w:p>
      <w:pPr>
        <w:pStyle w:val="ListBullet"/>
      </w:pPr>
      <w:hyperlink r:id="rId12">
        <w:r>
          <w:rPr>
            <w:color w:val="168C8C"/>
            <w:u w:val="single"/>
          </w:rPr>
          <w:t>UCI — Default of Credit Card Clients</w:t>
        </w:r>
      </w:hyperlink>
    </w:p>
    <w:p>
      <w:pPr>
        <w:pStyle w:val="ListBullet"/>
      </w:pPr>
      <w:hyperlink r:id="rId19">
        <w:r>
          <w:rPr>
            <w:color w:val="168C8C"/>
            <w:u w:val="single"/>
          </w:rPr>
          <w:t>UCI — South German Credit</w:t>
        </w:r>
      </w:hyperlink>
    </w:p>
    <w:p>
      <w:pPr>
        <w:pStyle w:val="ListBullet"/>
      </w:pPr>
      <w:hyperlink r:id="rId13">
        <w:r>
          <w:rPr>
            <w:color w:val="168C8C"/>
            <w:u w:val="single"/>
          </w:rPr>
          <w:t>CTU — PKDD’99 Financial</w:t>
        </w:r>
      </w:hyperlink>
    </w:p>
    <w:p>
      <w:pPr>
        <w:pStyle w:val="ListBullet"/>
      </w:pPr>
      <w:hyperlink r:id="rId14">
        <w:r>
          <w:rPr>
            <w:color w:val="168C8C"/>
            <w:u w:val="single"/>
          </w:rPr>
          <w:t>Mendeley — Loan repayment and borrowers</w:t>
        </w:r>
      </w:hyperlink>
    </w:p>
    <w:p>
      <w:pPr>
        <w:pStyle w:val="ListBullet"/>
      </w:pPr>
      <w:hyperlink r:id="rId15">
        <w:r>
          <w:rPr>
            <w:color w:val="168C8C"/>
            <w:u w:val="single"/>
          </w:rPr>
          <w:t>Mendeley — US P2P + state data</w:t>
        </w:r>
      </w:hyperlink>
    </w:p>
    <w:p>
      <w:pPr>
        <w:pStyle w:val="ListBullet"/>
      </w:pPr>
      <w:hyperlink r:id="rId16">
        <w:r>
          <w:rPr>
            <w:color w:val="168C8C"/>
            <w:u w:val="single"/>
          </w:rPr>
          <w:t>Data.gov — SBA 7(a) and 504</w:t>
        </w:r>
      </w:hyperlink>
    </w:p>
    <w:p>
      <w:pPr>
        <w:pStyle w:val="ListBullet"/>
      </w:pPr>
      <w:hyperlink r:id="rId17">
        <w:r>
          <w:rPr>
            <w:color w:val="168C8C"/>
            <w:u w:val="single"/>
          </w:rPr>
          <w:t>UCI — Polish Companies Bankruptcy</w:t>
        </w:r>
      </w:hyperlink>
    </w:p>
    <w:p>
      <w:pPr>
        <w:pStyle w:val="ListBullet"/>
      </w:pPr>
      <w:hyperlink r:id="rId18">
        <w:r>
          <w:rPr>
            <w:color w:val="168C8C"/>
            <w:u w:val="single"/>
          </w:rPr>
          <w:t>UCI — Taiwanese Bankruptcy Prediction</w:t>
        </w:r>
      </w:hyperlink>
    </w:p>
    <w:p>
      <w:pPr>
        <w:pStyle w:val="Heading1"/>
      </w:pPr>
      <w:r>
        <w:t>Team decision requested</w:t>
      </w:r>
    </w:p>
    <w:tbl>
      <w:tblPr>
        <w:tblW w:type="auto" w:w="0"/>
        <w:tblLook w:firstColumn="1" w:firstRow="1" w:lastColumn="0" w:lastRow="0" w:noHBand="0" w:noVBand="1" w:val="04A0"/>
      </w:tblPr>
      <w:tblGrid>
        <w:gridCol w:w="10166"/>
      </w:tblGrid>
      <w:tr>
        <w:tc>
          <w:tcPr>
            <w:tcW w:type="dxa" w:w="10166"/>
            <w:shd w:fill="17324D"/>
            <w:tcMar>
              <w:top w:w="220" w:type="dxa"/>
              <w:start w:w="220" w:type="dxa"/>
              <w:bottom w:w="220" w:type="dxa"/>
              <w:end w:w="220" w:type="dxa"/>
            </w:tcMar>
          </w:tcPr>
          <w:p>
            <w:pPr>
              <w:keepLines/>
            </w:pPr>
            <w:r>
              <w:rPr>
                <w:b/>
                <w:color w:val="FFFFFF"/>
              </w:rPr>
              <w:t>Approve the eight-dataset portfolio and the three-tier reporting structure. Before modelling, assign owners for (1) licence/snapshot archiving, (2) target and leakage audit, and (3) TDA representation design.</w:t>
            </w:r>
          </w:p>
        </w:tc>
      </w:tr>
    </w:tbl>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Enhancing Loan Default Prediction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68C8C"/>
      </w:rPr>
      <w:t>TDA RESEARCH  /  DATASET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7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68C8C"/>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Aptos Display" w:hAnsi="Aptos Display"/>
      <w:b w:val="0"/>
      <w:i/>
      <w:iCs/>
      <w:color w:val="168C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chive.ics.uci.edu/dataset/144/statlog+german+credit+data" TargetMode="External"/><Relationship Id="rId12" Type="http://schemas.openxmlformats.org/officeDocument/2006/relationships/hyperlink" Target="https://archive.ics.uci.edu/dataset/350/default+of+credit+card+clients" TargetMode="External"/><Relationship Id="rId13" Type="http://schemas.openxmlformats.org/officeDocument/2006/relationships/hyperlink" Target="https://relational.fel.cvut.cz/dataset/Financial" TargetMode="External"/><Relationship Id="rId14" Type="http://schemas.openxmlformats.org/officeDocument/2006/relationships/hyperlink" Target="https://data.mendeley.com/datasets/fr99jcnkxg/1" TargetMode="External"/><Relationship Id="rId15" Type="http://schemas.openxmlformats.org/officeDocument/2006/relationships/hyperlink" Target="https://data.mendeley.com/datasets/wb3ndt69gf" TargetMode="External"/><Relationship Id="rId16" Type="http://schemas.openxmlformats.org/officeDocument/2006/relationships/hyperlink" Target="https://catalog.data.gov/dataset/sba-7a-and-504-loan-data-reports" TargetMode="External"/><Relationship Id="rId17" Type="http://schemas.openxmlformats.org/officeDocument/2006/relationships/hyperlink" Target="https://archive.ics.uci.edu/dataset/365/polish+companies+bankruptcy+data" TargetMode="External"/><Relationship Id="rId18" Type="http://schemas.openxmlformats.org/officeDocument/2006/relationships/hyperlink" Target="https://archive.ics.uci.edu/dataset/572/taiwanese+bankruptcy+prediction" TargetMode="External"/><Relationship Id="rId19" Type="http://schemas.openxmlformats.org/officeDocument/2006/relationships/hyperlink" Target="https://archive.ics.uci.edu/dataset/573/south+german+credit+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&amp; Credit Default Prediction — Research Dataset Portfolio</dc:title>
  <dc:subject>Open-access dataset selection for topological data analysis research</dc:subject>
  <dc:creator>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