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Experiments — Team Report</w:t>
      </w:r>
    </w:p>
    <w:p>
      <w:r>
        <w:t xml:space="preserve">**Project:** Enhancing Loan Default Prediction Using Topological Data Analysis  </w:t>
      </w:r>
    </w:p>
    <w:p>
      <w:r>
        <w:t xml:space="preserve">**Audience:** Research team  </w:t>
      </w:r>
    </w:p>
    <w:p>
      <w:r>
        <w:t xml:space="preserve">**Scope:** Exploratory experiments that are **not** in the main paper tables, but that shaped what is considered sensible for this project.  </w:t>
      </w:r>
    </w:p>
    <w:p>
      <w:r>
        <w:t>**Excluded from this report (out of project scope):** Experiment 20 (deep learning placeholder); Experiment 5 Statlog Mapper stubs.</w:t>
      </w:r>
    </w:p>
    <w:p>
      <w:r>
        <w:t>---</w:t>
      </w:r>
    </w:p>
    <w:p>
      <w:pPr>
        <w:pStyle w:val="Heading1"/>
      </w:pPr>
      <w:r>
        <w:t>Purpose of this report</w:t>
      </w:r>
    </w:p>
    <w:p>
      <w:r>
        <w:t xml:space="preserve">The paper-facing experiments (1–4, 6, 11–14, 19) answer predictive-performance questions. The exploratory set answers a different question: **what topological and geometric structure is present, and which modelling choices are defensible?**  </w:t>
      </w:r>
    </w:p>
    <w:p>
      <w:r>
        <w:t>They form the basis for:</w:t>
      </w:r>
    </w:p>
    <w:p>
      <w:r>
        <w:t>- choosing Mapper / visualisation parameters,</w:t>
      </w:r>
    </w:p>
    <w:p>
      <w:r>
        <w:t>- deciding whether barcode features are redundant or geometrically separated,</w:t>
      </w:r>
    </w:p>
    <w:p>
      <w:r>
        <w:t>- stress-testing PCA dimension and KNN neighbourhood size,</w:t>
      </w:r>
    </w:p>
    <w:p>
      <w:r>
        <w:t>- motivating the statistical follow-ups (Experiments 24–27) and the early-split protocol (Experiment 23).</w:t>
      </w:r>
    </w:p>
    <w:p>
      <w:r>
        <w:t>---</w:t>
      </w:r>
    </w:p>
    <w:p>
      <w:pPr>
        <w:pStyle w:val="Heading1"/>
      </w:pPr>
      <w:r>
        <w:t>Experiment map</w:t>
      </w:r>
    </w:p>
    <w:p>
      <w:r>
        <w:t>| Exp | Folder | Role in the research narrative | Status |</w:t>
      </w:r>
    </w:p>
    <w:p>
      <w:r>
        <w:t>|-----|--------|--------------------------------|--------|</w:t>
      </w:r>
    </w:p>
    <w:p>
      <w:r>
        <w:t>| 5 | `5_Mapper` | Shape of **original** features via Kepler Mapper | DCCCD implemented; Statlog stubs ignored |</w:t>
      </w:r>
    </w:p>
    <w:p>
      <w:r>
        <w:t>| 7 | `7_EDA_Barcode_Statistics` | EDA of barcode matrices from Exp 3/6 | Complete artefacts in results |</w:t>
      </w:r>
    </w:p>
    <w:p>
      <w:r>
        <w:t>| 8 | `8_Dimensionality_Reduction_On_Barcode_Statistics` | PCA view of barcode space | Complete |</w:t>
      </w:r>
    </w:p>
    <w:p>
      <w:r>
        <w:t>| 9 | `9_Dimensionality_Reduction_On_Original_Dataset` | PCA view of original processed data | Complete |</w:t>
      </w:r>
    </w:p>
    <w:p>
      <w:r>
        <w:t>| 10 | `10_Covariance_Matrix_And_Distances` | Centroid / distance geometry of barcode clouds | Complete |</w:t>
      </w:r>
    </w:p>
    <w:p>
      <w:r>
        <w:t>| 15 | `15_Working_With_K_in_KNN` | Sensitivity of KNN to `k` on barcodes | Complete |</w:t>
      </w:r>
    </w:p>
    <w:p>
      <w:r>
        <w:t>| 16 | `16_Variance_Retained_..._Default_...` | PCA component sweep (DCCCD) | Complete |</w:t>
      </w:r>
    </w:p>
    <w:p>
      <w:r>
        <w:t>| 17 | `17_Distribution_For_Each_Class` | PCA / t-SNE / UMAP class separability | Complete |</w:t>
      </w:r>
    </w:p>
    <w:p>
      <w:r>
        <w:t>| 18 | `18_Variance_Retained_..._Statlog_...` | PCA component sweep (SGCD) | Complete |</w:t>
      </w:r>
    </w:p>
    <w:p>
      <w:r>
        <w:t>| 21 | `21_Visualizing_Data_Shape_..._Using_TDA` | Mapper on **barcode** statistics | Complete (HTML outputs) |</w:t>
      </w:r>
    </w:p>
    <w:p>
      <w:r>
        <w:t>| 22 | `22_Visualizing_Persistence_Diagrams` | Persistence diagrams per class | Present; verify Statlog path |</w:t>
      </w:r>
    </w:p>
    <w:p>
      <w:r>
        <w:t>---</w:t>
      </w:r>
    </w:p>
    <w:p>
      <w:pPr>
        <w:pStyle w:val="Heading1"/>
      </w:pPr>
      <w:r>
        <w:t>Findings by experiment</w:t>
      </w:r>
    </w:p>
    <w:p>
      <w:pPr>
        <w:pStyle w:val="Heading2"/>
      </w:pPr>
      <w:r>
        <w:t>Experiment 5 — Mapper on original data (DCCCD)</w:t>
      </w:r>
    </w:p>
    <w:p>
      <w:r>
        <w:t>**Goal.** Explore whether default vs non-default customers form connected structure under filter functions (PCA lens) and cover parameters (resolution, overlap, clustering).</w:t>
      </w:r>
    </w:p>
    <w:p>
      <w:r>
        <w:t>**Method.** Kepler Mapper grids over resolution / overlap / KMeans `k`, producing interactive HTML graphs under `5_Experiments/5_Mapper/...` and mirrored results.</w:t>
      </w:r>
    </w:p>
    <w:p>
      <w:r>
        <w:t>**Why it matters.** Supports the claim that topology is a *plausible* lens on credit data before committing to PH + ML. It does **not** produce a production classifier; it informs intuition and figure design.</w:t>
      </w:r>
    </w:p>
    <w:p>
      <w:r>
        <w:t>**Caveat.** Large HTML volume; Statlog variants were not finished and are out of scope here.</w:t>
      </w:r>
    </w:p>
    <w:p>
      <w:r>
        <w:t>---</w:t>
      </w:r>
    </w:p>
    <w:p>
      <w:pPr>
        <w:pStyle w:val="Heading2"/>
      </w:pPr>
      <w:r>
        <w:t>Experiment 7 — EDA on barcode statistics</w:t>
      </w:r>
    </w:p>
    <w:p>
      <w:r>
        <w:t>**Goal.** Characterise the barcode-statistic feature space (H₀+H₁ and H₀-only) after Exp 3 / Exp 6.</w:t>
      </w:r>
    </w:p>
    <w:p>
      <w:r>
        <w:t>**Method.** `eda(..., graphs=True)` on per-class and full barcode CSVs; stored as pickles under `6_Results/7_EDA_Barcode_Statistics/`.</w:t>
      </w:r>
    </w:p>
    <w:p>
      <w:r>
        <w:t>**Why it matters.** Shows which barcode columns are skewed, sparse, or class-associated before we trust ML metrics. Feeds Experiment 11 (correlation dropping) conceptually.</w:t>
      </w:r>
    </w:p>
    <w:p>
      <w:r>
        <w:t>---</w:t>
      </w:r>
    </w:p>
    <w:p>
      <w:pPr>
        <w:pStyle w:val="Heading2"/>
      </w:pPr>
      <w:r>
        <w:t>Experiments 8 &amp; 9 — PCA on barcodes vs original data</w:t>
      </w:r>
    </w:p>
    <w:p>
      <w:r>
        <w:t>**Goal.** Compare low-dimensional geometry of barcode features (Exp 8) with original processed features (Exp 9).</w:t>
      </w:r>
    </w:p>
    <w:p>
      <w:r>
        <w:t>**Method.** `perform_pca_analysis` → scree plots, 2D scatters, loadings CSVs.</w:t>
      </w:r>
    </w:p>
    <w:p>
      <w:r>
        <w:t>**Why it matters.** If classes separate more cleanly in barcode PCA than in original PCA (or vice versa), that guides interpretation of TDA gains. Also justifies later matched-variance experiments (13, 16, 18).</w:t>
      </w:r>
    </w:p>
    <w:p>
      <w:r>
        <w:t>---</w:t>
      </w:r>
    </w:p>
    <w:p>
      <w:pPr>
        <w:pStyle w:val="Heading2"/>
      </w:pPr>
      <w:r>
        <w:t>Experiment 10 — Covariance and centroid distances</w:t>
      </w:r>
    </w:p>
    <w:p>
      <w:r>
        <w:t>**Goal.** Probe whether barcode clouds for the two classes are geometrically distinguishable via mean / farthest / random centroids.</w:t>
      </w:r>
    </w:p>
    <w:p>
      <w:r>
        <w:t>**Method.** Distance matrices and centroid-based summaries saved under `6_Results/10_Covariance_Matrix_And_Distances/` (L5/L15 and L30/L60).</w:t>
      </w:r>
    </w:p>
    <w:p>
      <w:r>
        <w:t>**Why it matters.** Complements black-box ML scores with a geometric story: if centroids are far in barcode space, topological summaries carry class signal.</w:t>
      </w:r>
    </w:p>
    <w:p>
      <w:r>
        <w:t>---</w:t>
      </w:r>
    </w:p>
    <w:p>
      <w:pPr>
        <w:pStyle w:val="Heading2"/>
      </w:pPr>
      <w:r>
        <w:t>Experiment 15 — K in KNN</w:t>
      </w:r>
    </w:p>
    <w:p>
      <w:r>
        <w:t>**Goal.** Elbow / sensitivity analysis for KNN on barcode features (`k = 1…20`).</w:t>
      </w:r>
    </w:p>
    <w:p>
      <w:r>
        <w:t>**Method.** `train_multiple_knn_datasets` + elbow curve plots.</w:t>
      </w:r>
    </w:p>
    <w:p>
      <w:r>
        <w:t>**Why it matters.** Guards against over-interpreting a single default `k`. Informs whether neighbourhood methods are stable in barcode space.</w:t>
      </w:r>
    </w:p>
    <w:p>
      <w:r>
        <w:t>---</w:t>
      </w:r>
    </w:p>
    <w:p>
      <w:pPr>
        <w:pStyle w:val="Heading2"/>
      </w:pPr>
      <w:r>
        <w:t>Experiments 16 &amp; 18 — PCA component sweeps</w:t>
      </w:r>
    </w:p>
    <w:p>
      <w:r>
        <w:t>**Goal.** Vary the number of PCA components used before PH and retrain, for DCCCD (16) and SGCD (18).</w:t>
      </w:r>
    </w:p>
    <w:p>
      <w:r>
        <w:t>**Method.** `run_experiments_with_pca_components` over a grid (e.g. 2…19) with metric-vs-components plots.</w:t>
      </w:r>
    </w:p>
    <w:p>
      <w:r>
        <w:t>**Why it matters.** PCA-7 / PCA-15 were modelling choices, not theorems. These sweeps show sensitivity of downstream accuracy to that choice and motivate Experiment 26 (estimate intrinsic dimension `b` properly).</w:t>
      </w:r>
    </w:p>
    <w:p>
      <w:r>
        <w:t>---</w:t>
      </w:r>
    </w:p>
    <w:p>
      <w:pPr>
        <w:pStyle w:val="Heading2"/>
      </w:pPr>
      <w:r>
        <w:t>Experiment 17 — Class distribution visualisations</w:t>
      </w:r>
    </w:p>
    <w:p>
      <w:r>
        <w:t>**Goal.** 2D/3D PCA, t-SNE, UMAP of barcode features with optional animations.</w:t>
      </w:r>
    </w:p>
    <w:p>
      <w:r>
        <w:t>**Method.** `visualize_class_separability`.</w:t>
      </w:r>
    </w:p>
    <w:p>
      <w:r>
        <w:t>**Why it matters.** Qualitative evidence for separability (or overlap) that numbers alone miss. Useful for slides and thesis figures.</w:t>
      </w:r>
    </w:p>
    <w:p>
      <w:r>
        <w:t>---</w:t>
      </w:r>
    </w:p>
    <w:p>
      <w:pPr>
        <w:pStyle w:val="Heading2"/>
      </w:pPr>
      <w:r>
        <w:t>Experiment 21 — Mapper on barcode statistics</w:t>
      </w:r>
    </w:p>
    <w:p>
      <w:r>
        <w:t>**Goal.** Apply Mapper to the **TDA feature space** rather than original attributes.</w:t>
      </w:r>
    </w:p>
    <w:p>
      <w:r>
        <w:t>**Method.** `build_mapper_viz` with PCA/UMAP lenses on `data_L*` matrices.</w:t>
      </w:r>
    </w:p>
    <w:p>
      <w:r>
        <w:t>**Why it matters.** Closes the loop: if Mapper structure appears in barcode space, our PH summaries preserve organised geometry—not only tabular signal.</w:t>
      </w:r>
    </w:p>
    <w:p>
      <w:r>
        <w:t>---</w:t>
      </w:r>
    </w:p>
    <w:p>
      <w:pPr>
        <w:pStyle w:val="Heading2"/>
      </w:pPr>
      <w:r>
        <w:t>Experiment 22 — Persistence diagrams</w:t>
      </w:r>
    </w:p>
    <w:p>
      <w:r>
        <w:t>**Goal.** Plot persistence diagrams for default vs non-default point clouds (Ripser + persim).</w:t>
      </w:r>
    </w:p>
    <w:p>
      <w:r>
        <w:t>**Method.** Direct diagram visualisation (not barcode aggregation).</w:t>
      </w:r>
    </w:p>
    <w:p>
      <w:r>
        <w:t>**Why it matters.** Pedagogical and diagnostic: confirms that PH is computing non-trivial structure. **Action item:** verify the Statlog script is not accidentally loading DCCCD paths.</w:t>
      </w:r>
    </w:p>
    <w:p>
      <w:r>
        <w:t>---</w:t>
      </w:r>
    </w:p>
    <w:p>
      <w:pPr>
        <w:pStyle w:val="Heading1"/>
      </w:pPr>
      <w:r>
        <w:t>How these feed the next experiments</w:t>
      </w:r>
    </w:p>
    <w:p>
      <w:r>
        <w:t>| Exploratory insight | Follow-up |</w:t>
      </w:r>
    </w:p>
    <w:p>
      <w:r>
        <w:t>|---------------------|-----------|</w:t>
      </w:r>
    </w:p>
    <w:p>
      <w:r>
        <w:t>| Full-data PCA/landmarks may leak | **Exp 23** early 80/20 + independent train/test snapshots |</w:t>
      </w:r>
    </w:p>
    <w:p>
      <w:r>
        <w:t>| `l=500` and large `t` look aggressive | **Exp 24** sampling-ratio audit |</w:t>
      </w:r>
    </w:p>
    <w:p>
      <w:r>
        <w:t>| Need mean/variance of snapshots for theory | **Exp 25** snapshot statistics / `\barλ` proxy |</w:t>
      </w:r>
    </w:p>
    <w:p>
      <w:r>
        <w:t>| PCA dims ≠ intrinsic dimension | **Exp 26** Two-NN &amp; Levina–Bickel |</w:t>
      </w:r>
    </w:p>
    <w:p>
      <w:r>
        <w:t>| Need formal two-sample evidence | **Exp 27** Algorithm 2 / `F_{p,q}` (Robinson &amp; Turner) |</w:t>
      </w:r>
    </w:p>
    <w:p>
      <w:r>
        <w:t>---</w:t>
      </w:r>
    </w:p>
    <w:p>
      <w:pPr>
        <w:pStyle w:val="Heading1"/>
      </w:pPr>
      <w:r>
        <w:t>Recommended team actions</w:t>
      </w:r>
    </w:p>
    <w:p>
      <w:r>
        <w:t xml:space="preserve">1. Read `docs/Pipeline_Issues_And_Leakage.md` alongside this report.  </w:t>
      </w:r>
    </w:p>
    <w:p>
      <w:r>
        <w:t xml:space="preserve">2. Review CV numbers in `docs/CV_Results.md` (paper experiments).  </w:t>
      </w:r>
    </w:p>
    <w:p>
      <w:r>
        <w:t xml:space="preserve">3. Run Exp **24** and **26** first (fast feedback on ratios and `b`).  </w:t>
      </w:r>
    </w:p>
    <w:p>
      <w:r>
        <w:t xml:space="preserve">4. Run Exp **25** / **27** on existing Exp-3 barcode CSVs.  </w:t>
      </w:r>
    </w:p>
    <w:p>
      <w:r>
        <w:t xml:space="preserve">5. Schedule Exp **23** when compute time for landmarks is available.  </w:t>
      </w:r>
    </w:p>
    <w:p>
      <w:r>
        <w:t>6. Cite Robinson &amp; Turner (arXiv:1310.7467) and Chazal et al. (arXiv:1406.1901) in the write-up; reference Frontiers TDA survey §6.3.1 for snapshot statistics.</w:t>
      </w:r>
    </w:p>
    <w:p>
      <w:r>
        <w:t>---</w:t>
      </w:r>
    </w:p>
    <w:p>
      <w:pPr>
        <w:pStyle w:val="Heading1"/>
      </w:pPr>
      <w:r>
        <w:t>References (for the statistical thread)</w:t>
      </w:r>
    </w:p>
    <w:p>
      <w:r>
        <w:t xml:space="preserve">- Robinson, A. &amp; Turner, K. *Hypothesis Testing for Topological Data Analysis*. arXiv:1310.7467 (Algorithm 2, loss `F_{p,q}`).  </w:t>
      </w:r>
    </w:p>
    <w:p>
      <w:r>
        <w:t xml:space="preserve">- Chazal, F. et al. *Subsampling Methods for Persistent Homology*. arXiv:1406.1901 (`\barλ`, bias/variance of subsample landscapes).  </w:t>
      </w:r>
    </w:p>
    <w:p>
      <w:r>
        <w:t xml:space="preserve">- Frontiers survey: *An Introduction to Topological Data Analysis* — Section 6.3.1 (snapshot mean/variance; predictive use of estimators).  </w:t>
      </w:r>
    </w:p>
    <w:p>
      <w:r>
        <w:t xml:space="preserve">- Facco et al. — Two-NN intrinsic dimension.  </w:t>
      </w:r>
    </w:p>
    <w:p>
      <w:r>
        <w:t>- Levina &amp; Bickel — MLE intrinsic dimension.</w:t>
      </w:r>
    </w:p>
    <w:p>
      <w:r>
        <w:t>---</w:t>
      </w:r>
    </w:p>
    <w:p>
      <w:r>
        <w:t>*Generated for internal team circulation. Update after Exp 23–27 results land in `6_Results/`.*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