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DejaVu Serif" w:cs="DejaVu Serif"/>
          <w:b/>
          <w:bCs/>
          <w:color w:val="D04A02"/>
          <w:sz w:val="44"/>
          <w:szCs w:val="44"/>
        </w:rPr>
        <w:t>AI-Anamnesis of Patients</w:t>
      </w:r>
    </w:p>
    <w:p>
      <w:pPr>
        <w:pStyle w:val="Normal"/>
        <w:spacing w:before="0" w:after="60"/>
        <w:rPr/>
      </w:pPr>
      <w:r>
        <w:rPr>
          <w:rFonts w:eastAsia="DejaVu Serif" w:cs="DejaVu Serif"/>
          <w:i/>
          <w:iCs/>
          <w:color w:val="666666"/>
          <w:sz w:val="22"/>
          <w:szCs w:val="22"/>
        </w:rPr>
        <w:t>Evaluating End-to-End STT + LLM Pipelines for Medical Documentation</w:t>
      </w:r>
    </w:p>
    <w:p>
      <w:pPr>
        <w:pStyle w:val="Normal"/>
        <w:spacing w:before="0" w:after="2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>Anton Reinhard · Leonard Niedens</w:t>
      </w:r>
    </w:p>
    <w:p>
      <w:pPr>
        <w:pStyle w:val="Normal"/>
        <w:pBdr>
          <w:bottom w:val="single" w:sz="8" w:space="8" w:color="D04A02"/>
        </w:pBdr>
        <w:spacing w:before="0" w:after="200"/>
        <w:rPr/>
      </w:pPr>
      <w:r>
        <w:rPr>
          <w:rFonts w:eastAsia="DejaVu Serif" w:cs="DejaVu Serif"/>
          <w:color w:val="666666"/>
          <w:sz w:val="18"/>
          <w:szCs w:val="18"/>
        </w:rPr>
        <w:t>Master Seminar in Cooperation with PwC Cloud &amp; AI · Hochschule Hannover · 2026</w:t>
      </w:r>
    </w:p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The Problem</w:t>
      </w:r>
    </w:p>
    <w:p>
      <w:pPr>
        <w:pStyle w:val="Normal"/>
        <w:spacing w:before="0" w:after="120"/>
        <w:rPr/>
      </w:pPr>
      <w:r>
        <w:rPr>
          <w:rFonts w:eastAsia="DejaVu Serif" w:cs="DejaVu Serif"/>
          <w:b/>
          <w:bCs/>
          <w:color w:val="D04A02"/>
          <w:sz w:val="28"/>
          <w:szCs w:val="28"/>
        </w:rPr>
        <w:t xml:space="preserve">2 hours per day </w:t>
      </w:r>
      <w:r>
        <w:rPr>
          <w:rFonts w:eastAsia="DejaVu Serif" w:cs="DejaVu Serif"/>
          <w:color w:val="333333"/>
          <w:sz w:val="20"/>
          <w:szCs w:val="20"/>
        </w:rPr>
        <w:t>— that's how much time physicians spend on documentation for every hour of patient care (Sinsky et al., Annals of Internal Medicine, 2016). 49% of physicians report burnout, with administrative load as the #1 driver (Medscape, 2024). Our project evaluates whether AI can automate this documentation without sacrificing accuracy.</w:t>
      </w:r>
    </w:p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The Pipeline — Four Stages</w:t>
      </w:r>
    </w:p>
    <w:p>
      <w:pPr>
        <w:pStyle w:val="Normal"/>
        <w:spacing w:before="0" w:after="120"/>
        <w:jc w:val="left"/>
        <w:rPr/>
      </w:pPr>
      <w:r>
        <w:rPr>
          <w:rFonts w:eastAsia="DejaVu Serif" w:cs="DejaVu Serif"/>
          <w:color w:val="333333"/>
          <w:sz w:val="20"/>
          <w:szCs w:val="20"/>
        </w:rPr>
        <w:t>Our end-to-end workflow transforms a doctor-patient audio recording into a structured SOAP note in four stages: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① </w:t>
      </w: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Audio Capture — </w:t>
      </w:r>
      <w:r>
        <w:rPr>
          <w:rFonts w:eastAsia="DejaVu Serif" w:cs="DejaVu Serif"/>
          <w:color w:val="555555"/>
          <w:sz w:val="20"/>
          <w:szCs w:val="20"/>
        </w:rPr>
        <w:t>Recording of the consultation.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② </w:t>
      </w: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STT + Diarization — </w:t>
      </w:r>
      <w:r>
        <w:rPr>
          <w:rFonts w:eastAsia="DejaVu Serif" w:cs="DejaVu Serif"/>
          <w:color w:val="555555"/>
          <w:sz w:val="20"/>
          <w:szCs w:val="20"/>
        </w:rPr>
        <w:t>Speech-to-Text converts audio to text and separates speakers (SPEAKER_</w:t>
      </w:r>
      <w:r>
        <w:rPr>
          <w:rFonts w:eastAsia="DejaVu Serif" w:cs="DejaVu Serif"/>
          <w:color w:val="555555"/>
          <w:sz w:val="20"/>
          <w:szCs w:val="20"/>
        </w:rPr>
        <w:t>A</w:t>
      </w:r>
      <w:r>
        <w:rPr>
          <w:rFonts w:eastAsia="DejaVu Serif" w:cs="DejaVu Serif"/>
          <w:color w:val="555555"/>
          <w:sz w:val="20"/>
          <w:szCs w:val="20"/>
        </w:rPr>
        <w:t>, SPEAKER_</w:t>
      </w:r>
      <w:r>
        <w:rPr>
          <w:rFonts w:eastAsia="DejaVu Serif" w:cs="DejaVu Serif"/>
          <w:color w:val="555555"/>
          <w:sz w:val="20"/>
          <w:szCs w:val="20"/>
        </w:rPr>
        <w:t>B</w:t>
      </w:r>
      <w:r>
        <w:rPr>
          <w:rFonts w:eastAsia="DejaVu Serif" w:cs="DejaVu Serif"/>
          <w:color w:val="555555"/>
          <w:sz w:val="20"/>
          <w:szCs w:val="20"/>
        </w:rPr>
        <w:t>).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③ </w:t>
      </w: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Format LLM — </w:t>
      </w:r>
      <w:r>
        <w:rPr>
          <w:rFonts w:eastAsia="DejaVu Serif" w:cs="DejaVu Serif"/>
          <w:color w:val="555555"/>
          <w:sz w:val="20"/>
          <w:szCs w:val="20"/>
        </w:rPr>
        <w:t>An LLM replaces anonymous speaker labels with 'Arzt' and the patient's name. No other changes.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④ </w:t>
      </w: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SOAP LLM — </w:t>
      </w:r>
      <w:r>
        <w:rPr>
          <w:rFonts w:eastAsia="DejaVu Serif" w:cs="DejaVu Serif"/>
          <w:color w:val="555555"/>
          <w:sz w:val="20"/>
          <w:szCs w:val="20"/>
        </w:rPr>
        <w:t>A second LLM generates the structured medical note: Subjective, Objective, Assessment, Plan.</w:t>
      </w:r>
    </w:p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Tested Combinations</w:t>
      </w:r>
    </w:p>
    <w:p>
      <w:pPr>
        <w:pStyle w:val="Normal"/>
        <w:spacing w:before="0" w:after="120"/>
        <w:jc w:val="left"/>
        <w:rPr/>
      </w:pPr>
      <w:r>
        <w:rPr>
          <w:rFonts w:eastAsia="DejaVu Serif" w:cs="DejaVu Serif"/>
          <w:color w:val="333333"/>
          <w:sz w:val="20"/>
          <w:szCs w:val="20"/>
        </w:rPr>
        <w:t>Five model combinations tested across cloud and local deployment:</w:t>
      </w:r>
    </w:p>
    <w:tbl>
      <w:tblPr>
        <w:tblW w:w="9506" w:type="dxa"/>
        <w:jc w:val="left"/>
        <w:tblInd w:w="10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89"/>
        <w:gridCol w:w="3348"/>
        <w:gridCol w:w="3064"/>
        <w:gridCol w:w="1905"/>
      </w:tblGrid>
      <w:tr>
        <w:trPr/>
        <w:tc>
          <w:tcPr>
            <w:tcW w:w="1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30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LLM</w:t>
            </w:r>
          </w:p>
        </w:tc>
        <w:tc>
          <w:tcPr>
            <w:tcW w:w="1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>
        <w:trPr/>
        <w:tc>
          <w:tcPr>
            <w:tcW w:w="1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1</w:t>
            </w:r>
          </w:p>
        </w:tc>
        <w:tc>
          <w:tcPr>
            <w:tcW w:w="33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AssemblyAI</w:t>
            </w:r>
          </w:p>
        </w:tc>
        <w:tc>
          <w:tcPr>
            <w:tcW w:w="30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GPT-4o</w:t>
            </w:r>
          </w:p>
        </w:tc>
        <w:tc>
          <w:tcPr>
            <w:tcW w:w="1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D04A02"/>
                <w:sz w:val="18"/>
                <w:szCs w:val="18"/>
              </w:rPr>
              <w:t xml:space="preserve">☁ </w:t>
            </w:r>
            <w:r>
              <w:rPr>
                <w:rFonts w:eastAsia="DejaVu Serif" w:cs="DejaVu Serif"/>
                <w:color w:val="D04A02"/>
                <w:sz w:val="18"/>
                <w:szCs w:val="18"/>
              </w:rPr>
              <w:t>Cloud</w:t>
            </w:r>
          </w:p>
        </w:tc>
      </w:tr>
      <w:tr>
        <w:trPr/>
        <w:tc>
          <w:tcPr>
            <w:tcW w:w="1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2</w:t>
            </w:r>
          </w:p>
        </w:tc>
        <w:tc>
          <w:tcPr>
            <w:tcW w:w="33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Speechmatics</w:t>
            </w:r>
          </w:p>
        </w:tc>
        <w:tc>
          <w:tcPr>
            <w:tcW w:w="30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GPT-4o</w:t>
            </w:r>
          </w:p>
        </w:tc>
        <w:tc>
          <w:tcPr>
            <w:tcW w:w="1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D04A02"/>
                <w:sz w:val="18"/>
                <w:szCs w:val="18"/>
              </w:rPr>
              <w:t xml:space="preserve">☁ </w:t>
            </w:r>
            <w:r>
              <w:rPr>
                <w:rFonts w:eastAsia="DejaVu Serif" w:cs="DejaVu Serif"/>
                <w:color w:val="D04A02"/>
                <w:sz w:val="18"/>
                <w:szCs w:val="18"/>
              </w:rPr>
              <w:t>Cloud</w:t>
            </w:r>
          </w:p>
        </w:tc>
      </w:tr>
      <w:tr>
        <w:trPr/>
        <w:tc>
          <w:tcPr>
            <w:tcW w:w="1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3</w:t>
            </w:r>
          </w:p>
        </w:tc>
        <w:tc>
          <w:tcPr>
            <w:tcW w:w="33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Whisper turbo</w:t>
            </w:r>
          </w:p>
        </w:tc>
        <w:tc>
          <w:tcPr>
            <w:tcW w:w="30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SauerkrautLM 8B</w:t>
            </w:r>
          </w:p>
        </w:tc>
        <w:tc>
          <w:tcPr>
            <w:tcW w:w="1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  <w:tr>
        <w:trPr/>
        <w:tc>
          <w:tcPr>
            <w:tcW w:w="1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4</w:t>
            </w:r>
          </w:p>
        </w:tc>
        <w:tc>
          <w:tcPr>
            <w:tcW w:w="33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Whisper turbo</w:t>
            </w:r>
          </w:p>
        </w:tc>
        <w:tc>
          <w:tcPr>
            <w:tcW w:w="30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Llama 3.2 3B</w:t>
            </w:r>
          </w:p>
        </w:tc>
        <w:tc>
          <w:tcPr>
            <w:tcW w:w="1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  <w:tr>
        <w:trPr/>
        <w:tc>
          <w:tcPr>
            <w:tcW w:w="11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5</w:t>
            </w:r>
          </w:p>
        </w:tc>
        <w:tc>
          <w:tcPr>
            <w:tcW w:w="33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Whisper turbo</w:t>
            </w:r>
          </w:p>
        </w:tc>
        <w:tc>
          <w:tcPr>
            <w:tcW w:w="30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Gemma 4 4B</w:t>
            </w:r>
          </w:p>
        </w:tc>
        <w:tc>
          <w:tcPr>
            <w:tcW w:w="1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</w:tbl>
    <w:p>
      <w:pPr>
        <w:pStyle w:val="Normal"/>
        <w:spacing w:before="0" w:after="60"/>
        <w:jc w:val="left"/>
        <w:rPr>
          <w:rFonts w:eastAsia="DejaVu Serif" w:cs="DejaVu Serif"/>
          <w:color w:val="333333"/>
          <w:sz w:val="20"/>
          <w:szCs w:val="20"/>
        </w:rPr>
      </w:pPr>
      <w:r>
        <w:rPr>
          <w:rFonts w:eastAsia="DejaVu Serif" w:cs="DejaVu Serif"/>
          <w:color w:val="333333"/>
          <w:sz w:val="20"/>
          <w:szCs w:val="20"/>
        </w:rPr>
      </w:r>
    </w:p>
    <w:p>
      <w:pPr>
        <w:pStyle w:val="Normal"/>
        <w:spacing w:before="0" w:after="60"/>
        <w:jc w:val="left"/>
        <w:rPr>
          <w:rFonts w:eastAsia="DejaVu Serif" w:cs="DejaVu Serif"/>
          <w:color w:val="333333"/>
          <w:sz w:val="20"/>
          <w:szCs w:val="20"/>
        </w:rPr>
      </w:pPr>
      <w:r>
        <w:rPr>
          <w:rFonts w:eastAsia="DejaVu Serif" w:cs="DejaVu Serif"/>
          <w:color w:val="333333"/>
          <w:sz w:val="20"/>
          <w:szCs w:val="20"/>
        </w:rPr>
        <w:t xml:space="preserve">Hardware constraint: local models ran on a consumer laptop (AMD </w:t>
      </w:r>
      <w:r>
        <w:rPr>
          <w:rFonts w:eastAsia="DejaVu Serif" w:cs="DejaVu Serif"/>
          <w:color w:val="333333"/>
          <w:sz w:val="20"/>
          <w:szCs w:val="20"/>
        </w:rPr>
        <w:t>CPU</w:t>
      </w:r>
      <w:r>
        <w:rPr>
          <w:rFonts w:eastAsia="DejaVu Serif" w:cs="DejaVu Serif"/>
          <w:color w:val="333333"/>
          <w:sz w:val="20"/>
          <w:szCs w:val="20"/>
        </w:rPr>
        <w:t>, 16 GB RAM). Larger models (Whisper large-v3, SauerkrautLM 70B) exceeded available resources.</w:t>
      </w:r>
    </w:p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Test Scenarios — 5 × 11 = 55 Runs</w:t>
      </w:r>
    </w:p>
    <w:p>
      <w:pPr>
        <w:pStyle w:val="Normal"/>
        <w:spacing w:before="0" w:after="120"/>
        <w:jc w:val="left"/>
        <w:rPr/>
      </w:pPr>
      <w:r>
        <w:rPr>
          <w:rFonts w:eastAsia="DejaVu Serif" w:cs="DejaVu Serif"/>
          <w:color w:val="333333"/>
          <w:sz w:val="20"/>
          <w:szCs w:val="20"/>
        </w:rPr>
        <w:t>Eleven scenarios in four difficulty tiers, with manually annotated ground truths including hesitations, self-corrections, and verbal slips: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Standard: </w:t>
      </w:r>
      <w:r>
        <w:rPr>
          <w:rFonts w:eastAsia="DejaVu Serif" w:cs="DejaVu Serif"/>
          <w:color w:val="555555"/>
          <w:sz w:val="20"/>
          <w:szCs w:val="20"/>
        </w:rPr>
        <w:t>Original (clean dictation), Laptop-Middle, Laptop-Doctor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Challenging: </w:t>
      </w:r>
      <w:r>
        <w:rPr>
          <w:rFonts w:eastAsia="DejaVu Serif" w:cs="DejaVu Serif"/>
          <w:color w:val="555555"/>
          <w:sz w:val="20"/>
          <w:szCs w:val="20"/>
        </w:rPr>
        <w:t>White Noise, Self-Corrections, Interruptions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Complex: </w:t>
      </w:r>
      <w:r>
        <w:rPr>
          <w:rFonts w:eastAsia="DejaVu Serif" w:cs="DejaVu Serif"/>
          <w:color w:val="555555"/>
          <w:sz w:val="20"/>
          <w:szCs w:val="20"/>
        </w:rPr>
        <w:t>Topic Jumps, Mind Changes, Chaos (all combined)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Real-World: </w:t>
      </w:r>
      <w:r>
        <w:rPr>
          <w:rFonts w:eastAsia="DejaVu Serif" w:cs="DejaVu Serif"/>
          <w:color w:val="555555"/>
          <w:sz w:val="20"/>
          <w:szCs w:val="20"/>
        </w:rPr>
        <w:t>Long Anamnesis (19 min), Physiotherapy (PwC recording)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4" w:color="D04A02"/>
        </w:pBdr>
        <w:spacing w:before="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Evaluation — Three Independent Axes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WER (Word Error Rate) — </w:t>
      </w:r>
      <w:r>
        <w:rPr>
          <w:rFonts w:eastAsia="DejaVu Serif" w:cs="DejaVu Serif"/>
          <w:b w:val="false"/>
          <w:bCs w:val="false"/>
          <w:color w:val="555555"/>
          <w:sz w:val="20"/>
          <w:szCs w:val="20"/>
        </w:rPr>
        <w:t>manual ground truth</w:t>
      </w:r>
      <w:r>
        <w:rPr>
          <w:rFonts w:eastAsia="DejaVu Serif" w:cs="DejaVu Serif"/>
          <w:color w:val="555555"/>
          <w:sz w:val="20"/>
          <w:szCs w:val="20"/>
        </w:rPr>
        <w:t xml:space="preserve"> vs. RAW STT output. Measures transcription accuracy through insertions, deletions, and substitutions.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LLM Fidelity — </w:t>
      </w:r>
      <w:r>
        <w:rPr>
          <w:rFonts w:eastAsia="DejaVu Serif" w:cs="DejaVu Serif"/>
          <w:color w:val="555555"/>
          <w:sz w:val="20"/>
          <w:szCs w:val="20"/>
        </w:rPr>
        <w:t>RAW STT vs. formatted output (after removing expected speaker label changes). Any remaining difference = LLM error.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SOAP Quality — </w:t>
      </w:r>
      <w:r>
        <w:rPr>
          <w:rFonts w:eastAsia="DejaVu Serif" w:cs="DejaVu Serif"/>
          <w:color w:val="555555"/>
          <w:sz w:val="20"/>
          <w:szCs w:val="20"/>
        </w:rPr>
        <w:t>Claude-as-Judge scoring on a 0–8 scale (S + O + A + P, each 0–2). Strict rule: any hallucinated diagnosis or treatment = 0 points for that section.</w:t>
      </w:r>
    </w:p>
    <w:p>
      <w:pPr>
        <w:pStyle w:val="Normal"/>
        <w:spacing w:before="0" w:after="80"/>
        <w:rPr>
          <w:color w:val="666666"/>
        </w:rPr>
      </w:pPr>
      <w:r>
        <w:rPr>
          <w:color w:val="666666"/>
        </w:rPr>
        <w:t>SOAP is the standard format for medical documentation: Subjective, Objective, Assessment, Plan. Each section covers a different part of the consultation, from the patient's own description to the treatment plan.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DejaVu Serif" w:cs="DejaVu Serif"/>
          <w:color w:val="666666"/>
          <w:sz w:val="20"/>
          <w:szCs w:val="20"/>
        </w:rPr>
        <w:t xml:space="preserve">Why Claude-as-Judge? 55 runs × 4 sections = 220 evaluations — too many for manual scoring in the timeframe, and script-based evaluation cannot assess medical semantic correctness. Claude provides consistent scoring with a documented evaluation prompt. </w:t>
      </w:r>
      <w:r>
        <w:rPr>
          <w:color w:val="666666"/>
        </w:rPr>
        <w:t>Claude was not used as a model in our pipeline, which eliminates any self-evaluation bias. Had we used GPT-4o as the judge, it would likely have favored its own outputs.</w:t>
      </w:r>
    </w:p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Key Results</w:t>
      </w:r>
    </w:p>
    <w:p>
      <w:pPr>
        <w:pStyle w:val="Normal"/>
        <w:spacing w:before="120" w:after="80"/>
        <w:rPr/>
      </w:pPr>
      <w:r>
        <w:rPr>
          <w:rFonts w:eastAsia="DejaVu Serif" w:cs="DejaVu Serif"/>
          <w:b/>
          <w:bCs/>
          <w:color w:val="2A2D32"/>
          <w:sz w:val="22"/>
          <w:szCs w:val="22"/>
        </w:rPr>
        <w:t>1. Transcription Quality (WER)</w:t>
      </w:r>
    </w:p>
    <w:tbl>
      <w:tblPr>
        <w:tblW w:w="9506" w:type="dxa"/>
        <w:jc w:val="left"/>
        <w:tblInd w:w="10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2753"/>
        <w:gridCol w:w="2753"/>
      </w:tblGrid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Avg WER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333333"/>
                <w:sz w:val="18"/>
                <w:szCs w:val="18"/>
              </w:rPr>
              <w:t>Assembly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D04A02"/>
                <w:sz w:val="18"/>
                <w:szCs w:val="18"/>
              </w:rPr>
              <w:t>8.9 %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☁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Cloud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333333"/>
                <w:sz w:val="18"/>
                <w:szCs w:val="18"/>
              </w:rPr>
              <w:t>Speechmatics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D04A02"/>
                <w:sz w:val="18"/>
                <w:szCs w:val="18"/>
              </w:rPr>
              <w:t>11.4 %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☁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Cloud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333333"/>
                <w:sz w:val="18"/>
                <w:szCs w:val="18"/>
              </w:rPr>
              <w:t>Whisper (local avg)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13.5 %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</w:tbl>
    <w:p>
      <w:pPr>
        <w:pStyle w:val="Normal"/>
        <w:spacing w:lineRule="auto" w:line="240" w:before="0" w:after="160"/>
        <w:jc w:val="left"/>
        <w:rPr>
          <w:rFonts w:eastAsia="DejaVu Serif" w:cs="DejaVu Serif"/>
          <w:color w:val="333333"/>
          <w:sz w:val="20"/>
          <w:szCs w:val="20"/>
        </w:rPr>
      </w:pPr>
      <w:r>
        <w:rPr>
          <w:rFonts w:eastAsia="DejaVu Serif" w:cs="DejaVu Serif"/>
          <w:color w:val="333333"/>
          <w:sz w:val="20"/>
          <w:szCs w:val="20"/>
        </w:rPr>
        <w:br/>
        <w:t>Critical finding: In the White Noise scenario, all models collapse — Assembly reaches 33.</w:t>
      </w:r>
      <w:r>
        <w:rPr>
          <w:rFonts w:eastAsia="DejaVu Serif" w:cs="DejaVu Serif"/>
          <w:color w:val="333333"/>
          <w:sz w:val="20"/>
          <w:szCs w:val="20"/>
        </w:rPr>
        <w:t>2</w:t>
      </w:r>
      <w:r>
        <w:rPr>
          <w:rFonts w:eastAsia="DejaVu Serif" w:cs="DejaVu Serif"/>
          <w:color w:val="333333"/>
          <w:sz w:val="20"/>
          <w:szCs w:val="20"/>
        </w:rPr>
        <w:t xml:space="preserve">%, </w:t>
      </w:r>
      <w:r>
        <w:rPr>
          <w:rFonts w:eastAsia="DejaVu Serif" w:cs="DejaVu Serif"/>
          <w:color w:val="333333"/>
          <w:sz w:val="20"/>
          <w:szCs w:val="20"/>
        </w:rPr>
        <w:t>Speechmatics 30.6% and</w:t>
      </w:r>
      <w:r>
        <w:rPr>
          <w:rFonts w:eastAsia="DejaVu Serif" w:cs="DejaVu Serif"/>
          <w:color w:val="333333"/>
          <w:sz w:val="20"/>
          <w:szCs w:val="20"/>
        </w:rPr>
        <w:t xml:space="preserve"> Whisper-local 41%. Microphone quality sets the floor.</w:t>
      </w:r>
    </w:p>
    <w:p>
      <w:pPr>
        <w:pStyle w:val="Normal"/>
        <w:spacing w:before="120" w:after="80"/>
        <w:rPr/>
      </w:pPr>
      <w:r>
        <w:rPr>
          <w:rFonts w:eastAsia="DejaVu Serif" w:cs="DejaVu Serif"/>
          <w:b/>
          <w:bCs/>
          <w:color w:val="2A2D32"/>
          <w:sz w:val="22"/>
          <w:szCs w:val="22"/>
        </w:rPr>
        <w:t>2. LLM Fidelity — Formatting Errors</w:t>
      </w:r>
    </w:p>
    <w:tbl>
      <w:tblPr>
        <w:tblW w:w="9506" w:type="dxa"/>
        <w:jc w:val="left"/>
        <w:tblInd w:w="10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2753"/>
        <w:gridCol w:w="2753"/>
      </w:tblGrid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Avg Error Rate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333333"/>
                <w:sz w:val="18"/>
                <w:szCs w:val="18"/>
              </w:rPr>
              <w:t>GPT-4o (cloud avg)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D04A02"/>
                <w:sz w:val="18"/>
                <w:szCs w:val="18"/>
              </w:rPr>
              <w:t>0.0 %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☁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Cloud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Gemma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13.3 %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Llama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15.1 %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Sauerkraut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19.7 %</w:t>
            </w:r>
          </w:p>
        </w:tc>
        <w:tc>
          <w:tcPr>
            <w:tcW w:w="27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</w:tbl>
    <w:p>
      <w:pPr>
        <w:pStyle w:val="Normal"/>
        <w:spacing w:before="0" w:after="160"/>
        <w:jc w:val="left"/>
        <w:rPr/>
      </w:pPr>
      <w:r>
        <w:rPr>
          <w:rFonts w:eastAsia="DejaVu Serif" w:cs="DejaVu Serif"/>
          <w:color w:val="333333"/>
          <w:sz w:val="20"/>
          <w:szCs w:val="20"/>
        </w:rPr>
        <w:br/>
        <w:t>The Anamnese Catastrophe: SauerkrautLM reduced a 19-minute conversation (2,269 words) to just 152 words — a 93% silent content loss. All local models struggle severely with long conversations due to limited context windows.</w:t>
      </w:r>
    </w:p>
    <w:p>
      <w:pPr>
        <w:pStyle w:val="Normal"/>
        <w:spacing w:before="120" w:after="80"/>
        <w:rPr/>
      </w:pPr>
      <w:r>
        <w:rPr>
          <w:rFonts w:eastAsia="DejaVu Serif" w:cs="DejaVu Serif"/>
          <w:b/>
          <w:bCs/>
          <w:color w:val="2A2D32"/>
          <w:sz w:val="22"/>
          <w:szCs w:val="22"/>
        </w:rPr>
        <w:t>3. SOAP Quality — Clinical Usability</w:t>
      </w:r>
    </w:p>
    <w:tbl>
      <w:tblPr>
        <w:tblW w:w="9506" w:type="dxa"/>
        <w:jc w:val="left"/>
        <w:tblInd w:w="10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1599"/>
        <w:gridCol w:w="1199"/>
        <w:gridCol w:w="1202"/>
        <w:gridCol w:w="1198"/>
        <w:gridCol w:w="1308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Ø Score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+</w:t>
            </w: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6</w:t>
            </w: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+)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o</w:t>
            </w: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 xml:space="preserve"> (3–6)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- (0–3)</w:t>
            </w:r>
          </w:p>
        </w:tc>
        <w:tc>
          <w:tcPr>
            <w:tcW w:w="1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333333"/>
                <w:sz w:val="18"/>
                <w:szCs w:val="18"/>
              </w:rPr>
              <w:t>GPT-4o (avg)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b/>
                <w:bCs/>
                <w:color w:val="333333"/>
                <w:sz w:val="18"/>
                <w:szCs w:val="18"/>
              </w:rPr>
              <w:t>4.4 / 8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☁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Cloud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Gemma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3.4 / 8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5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6</w:t>
            </w:r>
          </w:p>
        </w:tc>
        <w:tc>
          <w:tcPr>
            <w:tcW w:w="1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Sauerkraut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3.2 / 8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4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7</w:t>
            </w:r>
          </w:p>
        </w:tc>
        <w:tc>
          <w:tcPr>
            <w:tcW w:w="1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Llama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2.1 / 8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2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9</w:t>
            </w:r>
          </w:p>
        </w:tc>
        <w:tc>
          <w:tcPr>
            <w:tcW w:w="1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▣ 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Local</w:t>
            </w:r>
          </w:p>
        </w:tc>
      </w:tr>
    </w:tbl>
    <w:p>
      <w:pPr>
        <w:pStyle w:val="Normal"/>
        <w:shd w:val="clear" w:fill="FFF3E0"/>
        <w:spacing w:before="120" w:after="60"/>
        <w:rPr/>
      </w:pPr>
      <w:r>
        <w:rPr>
          <w:rFonts w:eastAsia="DejaVu Serif" w:cs="DejaVu Serif"/>
          <w:b/>
          <w:bCs/>
          <w:color w:val="D04A02"/>
          <w:sz w:val="20"/>
          <w:szCs w:val="20"/>
        </w:rPr>
        <w:t>Zero of 55 runs reached 'acceptable' quality (&gt;</w:t>
      </w:r>
      <w:r>
        <w:rPr>
          <w:rFonts w:eastAsia="DejaVu Serif" w:cs="DejaVu Serif"/>
          <w:b/>
          <w:bCs/>
          <w:color w:val="D04A02"/>
          <w:sz w:val="20"/>
          <w:szCs w:val="20"/>
        </w:rPr>
        <w:t>6</w:t>
      </w:r>
      <w:r>
        <w:rPr>
          <w:rFonts w:eastAsia="DejaVu Serif" w:cs="DejaVu Serif"/>
          <w:b/>
          <w:bCs/>
          <w:color w:val="D04A02"/>
          <w:sz w:val="20"/>
          <w:szCs w:val="20"/>
        </w:rPr>
        <w:t xml:space="preserve">/8). </w:t>
      </w:r>
      <w:r>
        <w:rPr>
          <w:rFonts w:eastAsia="DejaVu Serif" w:cs="DejaVu Serif"/>
          <w:color w:val="333333"/>
          <w:sz w:val="20"/>
          <w:szCs w:val="20"/>
        </w:rPr>
        <w:t>The Plan section averaged 0.0–0.3 / 2 across all models — every system hallucinated treatments.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4" w:color="D04A02"/>
        </w:pBdr>
        <w:spacing w:before="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Verdict</w:t>
      </w:r>
    </w:p>
    <w:p>
      <w:pPr>
        <w:pStyle w:val="Normal"/>
        <w:spacing w:before="0" w:after="80"/>
        <w:rPr/>
      </w:pPr>
      <w:r>
        <w:rPr>
          <w:rFonts w:eastAsia="DejaVu Serif" w:cs="DejaVu Serif"/>
          <w:color w:val="333333"/>
          <w:sz w:val="20"/>
          <w:szCs w:val="20"/>
        </w:rPr>
        <w:t>Winners</w:t>
      </w:r>
      <w:r>
        <w:rPr>
          <w:rFonts w:eastAsia="DejaVu Serif" w:cs="DejaVu Serif"/>
          <w:color w:val="333333"/>
          <w:sz w:val="20"/>
          <w:szCs w:val="20"/>
        </w:rPr>
        <w:t xml:space="preserve">: </w:t>
      </w:r>
      <w:r>
        <w:rPr>
          <w:rFonts w:eastAsia="DejaVu Serif" w:cs="DejaVu Serif"/>
          <w:b/>
          <w:bCs/>
          <w:color w:val="D04A02"/>
          <w:sz w:val="20"/>
          <w:szCs w:val="20"/>
        </w:rPr>
        <w:t xml:space="preserve">AssemblyAI </w:t>
      </w:r>
      <w:r>
        <w:rPr>
          <w:rFonts w:eastAsia="DejaVu Serif" w:cs="DejaVu Serif"/>
          <w:b/>
          <w:bCs/>
          <w:color w:val="D04A02"/>
          <w:sz w:val="20"/>
          <w:szCs w:val="20"/>
        </w:rPr>
        <w:t>&amp;</w:t>
      </w:r>
      <w:r>
        <w:rPr>
          <w:rFonts w:eastAsia="DejaVu Serif" w:cs="DejaVu Serif"/>
          <w:b/>
          <w:bCs/>
          <w:color w:val="D04A02"/>
          <w:sz w:val="20"/>
          <w:szCs w:val="20"/>
        </w:rPr>
        <w:t xml:space="preserve"> GPT-4o</w:t>
      </w:r>
      <w:r>
        <w:rPr>
          <w:rFonts w:eastAsia="DejaVu Serif" w:cs="DejaVu Serif"/>
          <w:color w:val="333333"/>
          <w:sz w:val="20"/>
          <w:szCs w:val="20"/>
        </w:rPr>
        <w:t xml:space="preserve"> — lowest WER (8.9%), zero hallucination in formatting, best SOAP score (4.</w:t>
      </w:r>
      <w:r>
        <w:rPr>
          <w:rFonts w:eastAsia="DejaVu Serif" w:cs="DejaVu Serif"/>
          <w:color w:val="333333"/>
          <w:sz w:val="20"/>
          <w:szCs w:val="20"/>
        </w:rPr>
        <w:t>4</w:t>
      </w:r>
      <w:r>
        <w:rPr>
          <w:rFonts w:eastAsia="DejaVu Serif" w:cs="DejaVu Serif"/>
          <w:color w:val="333333"/>
          <w:sz w:val="20"/>
          <w:szCs w:val="20"/>
        </w:rPr>
        <w:t>/8). But: still not clinically usable. No run reached the acceptable threshold, and the Plan section remains the primary hallucination source.</w:t>
      </w:r>
    </w:p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Privacy — The Hidden Trade-off</w:t>
      </w:r>
    </w:p>
    <w:p>
      <w:pPr>
        <w:pStyle w:val="Normal"/>
        <w:spacing w:before="0" w:after="120"/>
        <w:jc w:val="left"/>
        <w:rPr/>
      </w:pPr>
      <w:r>
        <w:rPr>
          <w:rFonts w:eastAsia="DejaVu Serif" w:cs="DejaVu Serif"/>
          <w:color w:val="333333"/>
          <w:sz w:val="20"/>
          <w:szCs w:val="20"/>
        </w:rPr>
        <w:t>The best-performing pipeline sends patient audio to US cloud infrastructure. Local models preserve data sovereignty but deliver lower quality. The ideal quadrant — high quality AND fully local — is empty today.</w:t>
      </w:r>
    </w:p>
    <w:tbl>
      <w:tblPr>
        <w:tblW w:w="9506" w:type="dxa"/>
        <w:jc w:val="left"/>
        <w:tblInd w:w="10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00"/>
        <w:gridCol w:w="3003"/>
        <w:gridCol w:w="3003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Data Location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4A02" w:val="clear"/>
          </w:tcPr>
          <w:p>
            <w:pPr>
              <w:pStyle w:val="Normal"/>
              <w:rPr/>
            </w:pPr>
            <w:r>
              <w:rPr>
                <w:rFonts w:eastAsia="DejaVu Serif" w:cs="DejaVu Serif"/>
                <w:b/>
                <w:bCs/>
                <w:color w:val="FFFFFF"/>
                <w:sz w:val="18"/>
                <w:szCs w:val="18"/>
              </w:rPr>
              <w:t>SOAP Score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Assembly + GPT-4o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CC3333"/>
                <w:sz w:val="18"/>
                <w:szCs w:val="18"/>
              </w:rPr>
              <w:t>Fully US-hosted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4.4 / 8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Speechmatics + GPT-4o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D04A02"/>
                <w:sz w:val="18"/>
                <w:szCs w:val="18"/>
              </w:rPr>
              <w:t>STT in EU, LLM in US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4.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>4</w:t>
            </w:r>
            <w:r>
              <w:rPr>
                <w:rFonts w:eastAsia="DejaVu Serif" w:cs="DejaVu Serif"/>
                <w:color w:val="333333"/>
                <w:sz w:val="18"/>
                <w:szCs w:val="18"/>
              </w:rPr>
              <w:t xml:space="preserve"> / 8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Whisper + local LLMs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2E7D5B"/>
                <w:sz w:val="18"/>
                <w:szCs w:val="18"/>
              </w:rPr>
              <w:t>Fully on-premise</w:t>
            </w:r>
          </w:p>
        </w:tc>
        <w:tc>
          <w:tcPr>
            <w:tcW w:w="30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DejaVu Serif" w:cs="DejaVu Serif"/>
                <w:color w:val="333333"/>
                <w:sz w:val="18"/>
                <w:szCs w:val="18"/>
              </w:rPr>
              <w:t>2.1–3.4 / 8</w:t>
            </w:r>
          </w:p>
        </w:tc>
      </w:tr>
    </w:tbl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Next Steps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1. Scale up the local stack — </w:t>
      </w:r>
      <w:r>
        <w:rPr>
          <w:rFonts w:eastAsia="DejaVu Serif" w:cs="DejaVu Serif"/>
          <w:color w:val="555555"/>
          <w:sz w:val="20"/>
          <w:szCs w:val="20"/>
        </w:rPr>
        <w:t>Deploy Whisper large-v3 + SauerkrautLM 70B on dedicated GPU infrastructure. Goal: close the quality gap while maintaining data sovereignty.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2. Prompt engineering for </w:t>
      </w:r>
      <w:r>
        <w:rPr>
          <w:rFonts w:eastAsia="DejaVu Serif" w:cs="DejaVu Serif"/>
          <w:b/>
          <w:bCs/>
          <w:color w:val="333333"/>
          <w:sz w:val="20"/>
          <w:szCs w:val="20"/>
        </w:rPr>
        <w:t>better SOAP quality</w:t>
      </w: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 — </w:t>
      </w:r>
      <w:r>
        <w:rPr>
          <w:rFonts w:eastAsia="DejaVu Serif" w:cs="DejaVu Serif"/>
          <w:b w:val="false"/>
          <w:bCs w:val="false"/>
          <w:color w:val="333333"/>
          <w:sz w:val="20"/>
          <w:szCs w:val="20"/>
        </w:rPr>
        <w:t>C</w:t>
      </w:r>
      <w:r>
        <w:rPr>
          <w:rFonts w:eastAsia="DejaVu Serif" w:cs="DejaVu Serif"/>
          <w:color w:val="555555"/>
          <w:sz w:val="20"/>
          <w:szCs w:val="20"/>
        </w:rPr>
        <w:t>onstrained generation, 'cite-or-skip' rules. Additionally: chunking for long conversations.</w:t>
      </w:r>
    </w:p>
    <w:p>
      <w:pPr>
        <w:pStyle w:val="Normal"/>
        <w:spacing w:before="0" w:after="80"/>
        <w:rPr/>
      </w:pPr>
      <w:r>
        <w:rPr>
          <w:rFonts w:eastAsia="DejaVu Serif" w:cs="DejaVu Serif"/>
          <w:b/>
          <w:bCs/>
          <w:color w:val="333333"/>
          <w:sz w:val="20"/>
          <w:szCs w:val="20"/>
        </w:rPr>
        <w:t xml:space="preserve">3. Real-time streaming UX — </w:t>
      </w:r>
      <w:r>
        <w:rPr>
          <w:rFonts w:eastAsia="DejaVu Serif" w:cs="DejaVu Serif"/>
          <w:color w:val="555555"/>
          <w:sz w:val="20"/>
          <w:szCs w:val="20"/>
        </w:rPr>
        <w:t>Stream STT during the consultation, generate SOAP on-the-fly. Target: draft note ready before the patient leaves the room.</w:t>
      </w:r>
    </w:p>
    <w:p>
      <w:pPr>
        <w:pStyle w:val="Normal"/>
        <w:pBdr>
          <w:bottom w:val="single" w:sz="6" w:space="4" w:color="D04A02"/>
        </w:pBdr>
        <w:spacing w:before="300" w:after="12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>Three Things to Remember</w:t>
      </w:r>
    </w:p>
    <w:p>
      <w:pPr>
        <w:pStyle w:val="Normal"/>
        <w:spacing w:before="0" w:after="10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 xml:space="preserve">1. </w:t>
      </w:r>
      <w:r>
        <w:rPr>
          <w:color w:val="000000"/>
          <w:spacing w:val="0"/>
          <w:sz w:val="20"/>
          <w:szCs w:val="20"/>
        </w:rPr>
        <w:t>The pipeline works — the Plan section doesn't.</w:t>
      </w:r>
    </w:p>
    <w:p>
      <w:pPr>
        <w:pStyle w:val="Normal"/>
        <w:spacing w:before="0" w:after="10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 xml:space="preserve">2. </w:t>
      </w:r>
      <w:r>
        <w:rPr/>
        <w:t>Hardware and model size are the bottleneck</w:t>
      </w:r>
      <w:r>
        <w:rPr>
          <w:rFonts w:eastAsia="DejaVu Serif" w:cs="DejaVu Serif"/>
          <w:color w:val="333333"/>
          <w:sz w:val="20"/>
          <w:szCs w:val="20"/>
        </w:rPr>
        <w:t>.</w:t>
      </w:r>
    </w:p>
    <w:p>
      <w:pPr>
        <w:pStyle w:val="Normal"/>
        <w:spacing w:before="0" w:after="100"/>
        <w:rPr/>
      </w:pPr>
      <w:r>
        <w:rPr>
          <w:rFonts w:eastAsia="DejaVu Serif" w:cs="DejaVu Serif"/>
          <w:b/>
          <w:bCs/>
          <w:color w:val="D04A02"/>
          <w:sz w:val="24"/>
          <w:szCs w:val="24"/>
        </w:rPr>
        <w:t xml:space="preserve">3. </w:t>
      </w:r>
      <w:r>
        <w:rPr/>
        <w:t>Assistive today. Autonomous tomorrow?</w:t>
      </w:r>
    </w:p>
    <w:p>
      <w:pPr>
        <w:pStyle w:val="Normal"/>
        <w:pBdr>
          <w:top w:val="single" w:sz="2" w:space="8" w:color="D04A02"/>
        </w:pBdr>
        <w:spacing w:before="200" w:after="0"/>
        <w:jc w:val="center"/>
        <w:rPr/>
      </w:pPr>
      <w:r>
        <w:rPr>
          <w:rFonts w:eastAsia="DejaVu Serif" w:cs="DejaVu Serif"/>
          <w:i/>
          <w:iCs/>
          <w:color w:val="666666"/>
          <w:sz w:val="16"/>
          <w:szCs w:val="16"/>
        </w:rPr>
        <w:t>Master Seminar · PwC Cloud &amp; AI × Hochschule Hannover ·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erif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jc w:val="center"/>
      <w:rPr/>
    </w:pPr>
    <w:r>
      <w:rPr>
        <w:rFonts w:eastAsia="DejaVu Serif" w:cs="DejaVu Serif"/>
        <w:color w:val="666666"/>
        <w:sz w:val="14"/>
        <w:szCs w:val="14"/>
      </w:rPr>
      <w:t xml:space="preserve">Anton Reinhard · Leonard Niedens  |  Master Seminar · PwC Cloud &amp; AI × Hochschule Hannover · 2026  |  </w:t>
    </w:r>
    <w:r>
      <w:rPr>
        <w:rFonts w:eastAsia="DejaVu Serif" w:cs="DejaVu Serif"/>
        <w:i/>
        <w:iCs/>
        <w:color w:val="666666"/>
        <w:sz w:val="16"/>
        <w:szCs w:val="16"/>
      </w:rPr>
      <w:fldChar w:fldCharType="begin"/>
    </w:r>
    <w:r>
      <w:rPr>
        <w:rFonts w:eastAsia="DejaVu Serif" w:cs="DejaVu Serif"/>
        <w:i/>
        <w:iCs/>
        <w:color w:val="666666"/>
        <w:sz w:val="16"/>
        <w:szCs w:val="16"/>
      </w:rPr>
      <w:instrText xml:space="preserve"> PAGE </w:instrText>
    </w:r>
    <w:r>
      <w:rPr>
        <w:rFonts w:eastAsia="DejaVu Serif" w:cs="DejaVu Serif"/>
        <w:i/>
        <w:iCs/>
        <w:color w:val="666666"/>
        <w:sz w:val="16"/>
        <w:szCs w:val="16"/>
      </w:rPr>
      <w:fldChar w:fldCharType="separate"/>
    </w:r>
    <w:r>
      <w:rPr>
        <w:rFonts w:eastAsia="DejaVu Serif" w:cs="DejaVu Serif"/>
        <w:i/>
        <w:iCs/>
        <w:color w:val="666666"/>
        <w:sz w:val="16"/>
        <w:szCs w:val="16"/>
      </w:rPr>
      <w:t>3</w:t>
    </w:r>
    <w:r>
      <w:rPr>
        <w:rFonts w:eastAsia="DejaVu Serif" w:cs="DejaVu Serif"/>
        <w:i/>
        <w:iCs/>
        <w:color w:val="666666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jc w:val="center"/>
      <w:rPr/>
    </w:pPr>
    <w:r>
      <w:rPr>
        <w:rFonts w:eastAsia="DejaVu Serif" w:cs="DejaVu Serif"/>
        <w:color w:val="666666"/>
        <w:sz w:val="14"/>
        <w:szCs w:val="14"/>
      </w:rPr>
      <w:t xml:space="preserve">Anton Reinhard · Leonard Niedens  |  Master Seminar · PwC Cloud &amp; AI × Hochschule Hannover · 2026  |  </w:t>
    </w:r>
    <w:r>
      <w:rPr>
        <w:rFonts w:eastAsia="DejaVu Serif" w:cs="DejaVu Serif"/>
        <w:i/>
        <w:iCs/>
        <w:color w:val="666666"/>
        <w:sz w:val="16"/>
        <w:szCs w:val="16"/>
      </w:rPr>
      <w:fldChar w:fldCharType="begin"/>
    </w:r>
    <w:r>
      <w:rPr>
        <w:rFonts w:eastAsia="DejaVu Serif" w:cs="DejaVu Serif"/>
        <w:i/>
        <w:iCs/>
        <w:color w:val="666666"/>
        <w:sz w:val="16"/>
        <w:szCs w:val="16"/>
      </w:rPr>
      <w:instrText xml:space="preserve"> PAGE </w:instrText>
    </w:r>
    <w:r>
      <w:rPr>
        <w:rFonts w:eastAsia="DejaVu Serif" w:cs="DejaVu Serif"/>
        <w:i/>
        <w:iCs/>
        <w:color w:val="666666"/>
        <w:sz w:val="16"/>
        <w:szCs w:val="16"/>
      </w:rPr>
      <w:fldChar w:fldCharType="separate"/>
    </w:r>
    <w:r>
      <w:rPr>
        <w:rFonts w:eastAsia="DejaVu Serif" w:cs="DejaVu Serif"/>
        <w:i/>
        <w:iCs/>
        <w:color w:val="666666"/>
        <w:sz w:val="16"/>
        <w:szCs w:val="16"/>
      </w:rPr>
      <w:t>3</w:t>
    </w:r>
    <w:r>
      <w:rPr>
        <w:rFonts w:eastAsia="DejaVu Serif" w:cs="DejaVu Serif"/>
        <w:i/>
        <w:iCs/>
        <w:color w:val="666666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DejaVu Serif" w:cs="DejaVu Serif"/>
        <w:i/>
        <w:iCs/>
        <w:color w:val="666666"/>
        <w:sz w:val="16"/>
        <w:szCs w:val="16"/>
      </w:rPr>
      <w:t>AI-Anamnesis of Patients — Handout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DejaVu Serif" w:cs="DejaVu Serif"/>
        <w:i/>
        <w:iCs/>
        <w:color w:val="666666"/>
        <w:sz w:val="16"/>
        <w:szCs w:val="16"/>
      </w:rPr>
      <w:t>AI-Anamnesis of Patients — Handout</w:t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erif" w:cs="DejaVu Serif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DejaVu Serif" w:hAnsi="DejaVu Serif" w:eastAsia="DejaVu Serif" w:cs="DejaVu Serif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user"/>
    <w:qFormat/>
    <w:pPr>
      <w:spacing w:before="0" w:after="200"/>
      <w:outlineLvl w:val="0"/>
    </w:pPr>
    <w:rPr>
      <w:rFonts w:ascii="DejaVu Serif" w:hAnsi="DejaVu Serif" w:eastAsia="DejaVu Serif" w:cs="DejaVu Serif"/>
      <w:b/>
      <w:bCs/>
      <w:color w:val="D04A02"/>
      <w:sz w:val="32"/>
      <w:szCs w:val="32"/>
    </w:rPr>
  </w:style>
  <w:style w:type="paragraph" w:styleId="Heading2">
    <w:name w:val="heading 2"/>
    <w:basedOn w:val="berschriftuser"/>
    <w:qFormat/>
    <w:pPr>
      <w:spacing w:before="240" w:after="120"/>
      <w:outlineLvl w:val="1"/>
    </w:pPr>
    <w:rPr>
      <w:rFonts w:ascii="DejaVu Serif" w:hAnsi="DejaVu Serif" w:eastAsia="DejaVu Serif" w:cs="DejaVu Serif"/>
      <w:b/>
      <w:bCs/>
      <w:color w:val="2A2D32"/>
      <w:sz w:val="24"/>
      <w:szCs w:val="24"/>
    </w:rPr>
  </w:style>
  <w:style w:type="paragraph" w:styleId="Heading3">
    <w:name w:val="heading 3"/>
    <w:basedOn w:val="berschriftuser"/>
    <w:qFormat/>
    <w:pPr/>
    <w:rPr>
      <w:color w:val="1F4D78"/>
      <w:sz w:val="24"/>
      <w:szCs w:val="24"/>
    </w:rPr>
  </w:style>
  <w:style w:type="paragraph" w:styleId="Heading4">
    <w:name w:val="heading 4"/>
    <w:basedOn w:val="berschriftuser"/>
    <w:qFormat/>
    <w:pPr/>
    <w:rPr>
      <w:i/>
      <w:iCs/>
      <w:color w:val="2E74B5"/>
    </w:rPr>
  </w:style>
  <w:style w:type="paragraph" w:styleId="Heading5">
    <w:name w:val="heading 5"/>
    <w:basedOn w:val="berschriftuser"/>
    <w:qFormat/>
    <w:pPr/>
    <w:rPr>
      <w:color w:val="2E74B5"/>
    </w:rPr>
  </w:style>
  <w:style w:type="paragraph" w:styleId="Heading6">
    <w:name w:val="heading 6"/>
    <w:basedOn w:val="berschrift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user">
    <w:name w:val="Fußnotenzeichen (user)"/>
    <w:uiPriority w:val="99"/>
    <w:semiHidden/>
    <w:unhideWhenUsed/>
    <w:qFormat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user">
    <w:name w:val="Endnotenzeichen (user)"/>
    <w:uiPriority w:val="99"/>
    <w:semiHidden/>
    <w:unhideWhenUsed/>
    <w:qFormat/>
    <w:rPr>
      <w:vertAlign w:val="superscript"/>
    </w:rPr>
  </w:style>
  <w:style w:type="character" w:styleId="Endnotenzeichen">
    <w:name w:val="Endnotenzeiche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berschrift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DejaVu Serif" w:hAnsi="DejaVu Serif" w:eastAsia="DejaVu Serif" w:cs="DejaVu Serif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DejaVu Serif" w:hAnsi="DejaVu Serif" w:eastAsia="DejaVu Serif" w:cs="DejaVu Serif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user"/>
    <w:pPr/>
    <w:rPr/>
  </w:style>
  <w:style w:type="paragraph" w:styleId="Footer">
    <w:name w:val="footer"/>
    <w:basedOn w:val="Kopf-Fuzeileuser"/>
    <w:pPr/>
    <w:rPr/>
  </w:style>
  <w:style w:type="paragraph" w:styleId="Standard">
    <w:name w:val="Standard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FreeSans" w:hAnsi="FreeSans" w:eastAsia="DejaVu Sans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de-DE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LibreOffice/26.2.1.2$Linux_X86_64 LibreOffice_project/620$Build-2</Application>
  <AppVersion>15.0000</AppVersion>
  <Pages>3</Pages>
  <Words>897</Words>
  <Characters>4817</Characters>
  <CharactersWithSpaces>5601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2026-05-15T14:46:33Z</dcterms:created>
  <dc:creator>Un-named</dc:creator>
  <dc:description/>
  <dc:language>de-DE</dc:language>
  <cp:lastModifiedBy/>
  <dcterms:modified xsi:type="dcterms:W3CDTF">2026-05-17T10:10:11Z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