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Arial" w:hAnsi="Arial"/>
          <w:b/>
          <w:color w:val="0F3460"/>
          <w:sz w:val="17"/>
        </w:rPr>
        <w:t>SERVIÇO PÚBLICO FEDERAL</w:t>
        <w:br/>
        <w:t>MINISTÉRIO DA EDUCAÇÃO</w:t>
        <w:br/>
      </w:r>
      <w:r>
        <w:rPr>
          <w:rFonts w:ascii="Arial" w:hAnsi="Arial"/>
          <w:b/>
          <w:color w:val="0F3460"/>
          <w:sz w:val="20"/>
        </w:rPr>
        <w:t>UNIVERSIDADE FEDERAL DE UBERLÂNDIA</w:t>
        <w:br/>
      </w:r>
      <w:r>
        <w:rPr>
          <w:rFonts w:ascii="Arial" w:hAnsi="Arial"/>
          <w:color w:val="646464"/>
          <w:sz w:val="16"/>
        </w:rPr>
        <w:t>PRÓ-REITORIA DE PESQUISA E PÓS-GRADUAÇÃO</w:t>
        <w:br/>
        <w:t>DIRETORIA DE PESQUISA / DIVISÃO DE FOMENTO A PROGRAMAS E PROJETOS</w:t>
      </w:r>
    </w:p>
    <w:p>
      <w:pPr>
        <w:spacing w:before="0" w:after="200" w:line="240" w:lineRule="auto"/>
        <w:pBdr>
          <w:bottom w:val="single" w:sz="12" w:space="1" w:color="0F3460"/>
        </w:pBdr>
      </w:pPr>
    </w:p>
    <w:p>
      <w:pPr>
        <w:spacing w:before="80" w:after="80" w:line="264" w:lineRule="auto"/>
        <w:jc w:val="center"/>
      </w:pPr>
      <w:r>
        <w:rPr>
          <w:rFonts w:ascii="Arial" w:hAnsi="Arial"/>
          <w:b/>
          <w:color w:val="000000"/>
          <w:sz w:val="26"/>
        </w:rPr>
        <w:t>ANEXO IV – RELATÓRIO TÉCNICO CIRCUNSTANCIADO</w:t>
      </w:r>
    </w:p>
    <w:p>
      <w:pPr>
        <w:spacing w:before="0" w:after="200" w:line="240" w:lineRule="auto"/>
        <w:jc w:val="center"/>
      </w:pPr>
      <w:r>
        <w:rPr>
          <w:rFonts w:ascii="Arial" w:hAnsi="Arial"/>
          <w:b/>
          <w:color w:val="0F3460"/>
          <w:sz w:val="19"/>
        </w:rPr>
        <w:t>( X ) Final       ( ) Cancelamento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1. INFORMAÇÕES INSTITUCIONAIS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1.1. Orientador(a): </w:t>
            </w:r>
            <w:r>
              <w:rPr>
                <w:rFonts w:ascii="Arial" w:hAnsi="Arial"/>
                <w:color w:val="222222"/>
                <w:sz w:val="17"/>
              </w:rPr>
              <w:t>[Preencher Nome do(a) Orientador(a)]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1.2. E-mail: </w:t>
            </w:r>
            <w:r>
              <w:rPr>
                <w:rFonts w:ascii="Arial" w:hAnsi="Arial"/>
                <w:color w:val="222222"/>
                <w:sz w:val="17"/>
              </w:rPr>
              <w:t>[Preencher E-mail]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1.3. Unidade Acadêmica: </w:t>
            </w:r>
            <w:r>
              <w:rPr>
                <w:rFonts w:ascii="Arial" w:hAnsi="Arial"/>
                <w:color w:val="222222"/>
                <w:sz w:val="17"/>
              </w:rPr>
              <w:t>Faculdade de Engenharia Elétrica / Computação / Agronomia (UFU)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1.4. Campus: </w:t>
            </w:r>
            <w:r>
              <w:rPr>
                <w:rFonts w:ascii="Arial" w:hAnsi="Arial"/>
                <w:color w:val="222222"/>
                <w:sz w:val="17"/>
              </w:rPr>
              <w:t>Santa Mônica / Umuarama / Glória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1.5. Bolsista: </w:t>
            </w:r>
            <w:r>
              <w:rPr>
                <w:rFonts w:ascii="Arial" w:hAnsi="Arial"/>
                <w:color w:val="222222"/>
                <w:sz w:val="17"/>
              </w:rPr>
              <w:t>Leonardo [Sobrenome]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1.6. E-mail: </w:t>
            </w:r>
            <w:r>
              <w:rPr>
                <w:rFonts w:ascii="Arial" w:hAnsi="Arial"/>
                <w:color w:val="222222"/>
                <w:sz w:val="17"/>
              </w:rPr>
              <w:t>[Preencher E-mail]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1.7. Curso: </w:t>
            </w:r>
            <w:r>
              <w:rPr>
                <w:rFonts w:ascii="Arial" w:hAnsi="Arial"/>
                <w:color w:val="222222"/>
                <w:sz w:val="17"/>
              </w:rPr>
              <w:t>Engenharia / Ciência da Computação / Agronomia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1.8. Campus: </w:t>
            </w:r>
            <w:r>
              <w:rPr>
                <w:rFonts w:ascii="Arial" w:hAnsi="Arial"/>
                <w:color w:val="222222"/>
                <w:sz w:val="17"/>
              </w:rPr>
              <w:t>Santa Mônica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1.9. Título da Pesquisa: </w:t>
            </w:r>
            <w:r>
              <w:rPr>
                <w:rFonts w:ascii="Arial" w:hAnsi="Arial"/>
                <w:color w:val="222222"/>
                <w:sz w:val="17"/>
              </w:rPr>
              <w:t>Desenvolvimento de Estação Agrometeorológica de Borda de Baixo Custo com Telemetria Conectada e Diagnóstico Fitossanitário em Tempo Real (Projeto GAIA)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1.10. Link Vídeo Pitch: </w:t>
            </w:r>
            <w:r>
              <w:rPr>
                <w:rFonts w:ascii="Arial" w:hAnsi="Arial"/>
                <w:color w:val="222222"/>
                <w:sz w:val="17"/>
              </w:rPr>
              <w:t>[Inserir Link]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1.11. Edital: </w:t>
            </w:r>
            <w:r>
              <w:rPr>
                <w:rFonts w:ascii="Arial" w:hAnsi="Arial"/>
                <w:color w:val="222222"/>
                <w:sz w:val="17"/>
              </w:rPr>
              <w:t>DIRPE XX/20XX   ( X ) PIBITI-CNPq   ( X ) PIBIC-CNPq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F3460"/>
                <w:sz w:val="17"/>
              </w:rPr>
              <w:t xml:space="preserve">1.12. Vigência: </w:t>
            </w:r>
            <w:r>
              <w:rPr>
                <w:rFonts w:ascii="Arial" w:hAnsi="Arial"/>
                <w:color w:val="222222"/>
                <w:sz w:val="17"/>
              </w:rPr>
              <w:t>MÊS/20XX A MÊS/20XX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2. SÍNTESE DA EXECUÇÃO DO PROJETO (até 500 palavras)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2.1. Relato das Atividades, Aspectos Positivos, Problemas e Reformulações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O projeto cumpriu integralmente o plano de atividades previsto, entregando um sistema embarcado funcional, robusto e calibrado. Foram integrados com êxito os transdutores de temperatura e umidade relativa do ar (DHT22), pressão barométrica e temperatura secundária (BMP280), radiação solar/iluminância (VEML7700), temperatura do solo em profundidade radicular (DS18B20 digital 1-Wire em GPIO 13) e sonda de umidade volumétrica de solo (ADC 34) ao microcontrolador ESP32.</w:t>
              <w:br/>
              <w:br/>
              <w:t>Reformulações e Decisões Técnicas de Destaque:</w:t>
              <w:br/>
              <w:t>1. Eliminação do RTC Físico e Adoção do Tempo Atômico: Constatou-se durante os testes que módulos RTC convencionais (DS3231) apresentavam desvios cumulativos e dependiam de bateria tipo moeda propensa a falhas em campo sob altas temperaturas. Reformulou-se o projeto para validar o timestamp oficial via Relógio Atômico brasileiro (protocolo NTP: a.st1.ntp.br), mantido com precisão de microssegundos pelo oscilador interno do ESP32.</w:t>
              <w:br/>
              <w:t>2. Comunicação Direta Wi-Fi/Internet com Criptografia AES-128: A dependência de transceptores LoRa locais foi substituída por conectividade Wi-Fi nativa de longo alcance com encriptação simétrica AES-128-CBC e padding PKCS#7 diretamente por hardware (mbedTLS), permitindo envio de dados para servidores REST em nuvem com total sigilo de dados.</w:t>
              <w:br/>
              <w:t>3. Variáveis Históricas na Memória RTC RAM (Deep Sleep): Para acompanhar a tendência barométrica das últimas 3 horas (detecção de tempestades) e o contador cumulativo de horas de folha molhada sem desgastar as células de memória Flash com regravações repetidas, utilizou-se a memória estática rápida RTC RAM (RTC_DATA_ATTR), que mantém dados intactos durante o repouso profundo.</w:t>
              <w:br/>
              <w:t>4. Portal Captivo SoftAP: Desenvolveu-se um portal web embarcado com servidor DNS próprio (192.168.4.1), permitindo ao produtor rural auditar o funcionamento dos sensores em tempo real na tela do celular e configurar parâmetros de rede sem qualquer cabo USB.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3. RECURSOS EFETIVAMENTE OBTIDOS (até 250 palavras)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3.1. Recursos Financeiros e Infraestrutura Utilizada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O projeto foi executado com o apoio da bolsa de Iniciação Científica/Tecnológica concedida ao estudante. Os insumos materiais (módulos eletrônicos, sensores, protoboards, ferramentas de soldagem e cabos) foram viabilizados pela estrutura existente dos laboratórios da UFU e por recursos próprios dos pesquisadores envolvidos, sem necessidade de captação de recursos financeiros adicionais.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4. LEVANTAMENTO DE RESULTADOS / METAS / AÇÕES ALCANÇADAS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4.1. Resolução do Problema e Contribuições do Trabalho (até 500 palavras)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Sim, o problema da pesquisa foi plenamente resolvido. O protótipo demonstrou capacidade de computar indicadores agronômicos de precisão diretamente no hardware de borda, sem sobrecarregar a memória nem comprometer o consumo de energia.</w:t>
              <w:br/>
              <w:t>Principais Contribuições Atingidas:</w:t>
              <w:br/>
              <w:t>• Autonomia de Diagnóstico: O ESP32 entrega índices prontos para tomada de decisão (VPD estomático ideal entre 0.4 e 1.4 kPa, necessidade de irrigação via ET0 e ETc, radiação fotossintética PAR e estresse térmico animal via ITU de Thom).</w:t>
              <w:br/>
              <w:t>• Segurança Fitossanitária: Detecção precoce de condições de condensação na folha (|Tar - Tpo| &lt;= 1.5°C e RH &gt;= 85%) com emissão de alertas automáticos para esporulação fúngica e classificação de risco de geadas branca e negra.</w:t>
              <w:br/>
              <w:t>• Confiabilidade dos Dados: Validação cruzada com sensor duplo de temperatura e cálculo de escore de integridade (q) no payload JSON, prevenindo que dados corrompidos alimentem sistemas de automação de irrigação.</w:t>
              <w:br/>
              <w:t>• Resiliência Offline: Garantia de retenção e reenvio de leituras via cartão SD (Store-and-Forward) sob quedas temporárias de sinal.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4176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DESCRIÇÃO DETALHADA</w:t>
            </w:r>
          </w:p>
        </w:tc>
        <w:tc>
          <w:tcPr>
            <w:tcW w:type="dxa" w:w="864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QUANT.</w:t>
            </w:r>
          </w:p>
        </w:tc>
        <w:tc>
          <w:tcPr>
            <w:tcW w:type="dxa" w:w="1152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ALCANÇADO</w:t>
            </w:r>
          </w:p>
        </w:tc>
        <w:tc>
          <w:tcPr>
            <w:tcW w:type="dxa" w:w="1152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016"/>
            <w:shd w:fill="0F346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Montagem e integração física do circuito embarcado com 5 sensores ambientais/solo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Sim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Mês 03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Operação I2C e 1-Wire estável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2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Implementação do motor matemático na borda (VPD, ET0 FAO-56, PAR, ITU e RTC RAM)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Sim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Mês 06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Tempo cálculo &lt; 2ms na FPU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3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Telemetria Wi-Fi segura (AES-128), NTP atômico, fila no SD e Portal Captivo Web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Sim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Mês 08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Configuração móvel ativa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4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Validação continuada em bancada/campo simulado e documentação técnica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Sim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Mês 12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6"/>
              </w:rPr>
              <w:t>Código aberto e relatório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4.3. Possibilidades de Trabalho Futuro Decorrentes da Pesquisa (até 500 palavras)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Como continuidade e desdobramentos futuros para a linha de pesquisa na UFU, identificam-se:</w:t>
              <w:br/>
              <w:t>1. Atualização Remota de Firmware (FOTA): Estruturação de mecanismo seguro Over-The-Air para entrega de atualizações em lote nas estações de campo sem necessidade de intervenção física nos mastros meteorológicos.</w:t>
              <w:br/>
              <w:t>2. Modelagem Fenológica Avançada: Implementação de contadores térmicos de Graus-Dia de Desenvolvimento (GDD) e cálculo automático do Delta T Agronômico (janela ideal para pulverização de defensivos sem risco de deriva por evaporação).</w:t>
              <w:br/>
              <w:t>3. Módulo Solar Autônomo: Integração de painel fotovoltaico de 10W com circuito MPPT e baterias LiFePO4 para garantia de autonomia contínua em campo aberto por múltiplos anos.</w:t>
              <w:br/>
              <w:t>4. Intercomparação com Estações Oficiais: Instalação de nó piloto próximo à estação meteorológica do INMET/UFU para análise estatística formal de correlação e validação metrológica dos sensores de baixo custo.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5. INVENTÁRIO DETALHADO DOS DESDOBRAMENTOS DA PESQUISA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0F34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5760"/>
            <w:shd w:fill="0F34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ESPECIFICAÇÃO</w:t>
            </w:r>
          </w:p>
        </w:tc>
        <w:tc>
          <w:tcPr>
            <w:tcW w:type="dxa" w:w="1152"/>
            <w:shd w:fill="0F34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QUANTIDADE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Protótipos / Produtos Tecnológicos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Estação Agrometeorológica de Borda GAIA TX (Hardware e Firmware integrados)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Softwares / Algoritmos Registrados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Firmware embarcado ESP32 com motor matemático agrometeorológico e Portal SoftAP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Resumos / Artigos em Eventos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Trabalho técnico para submissão ao Encontro de Iniciação Científica e Tecnológica da UFU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Alunos de Graduação Envolvidos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Estudante bolsista executor do plano de iniciação tecnológica</w:t>
            </w:r>
          </w:p>
        </w:tc>
        <w:tc>
          <w:tcPr>
            <w:tcW w:type="dxa" w:w="115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Equipamentos Utilizados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Bancada de ensaios, microcontrolador ESP32, sensores ambientais e de solo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Kit completo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6. DIVULGAÇÃO CIENTÍFICA (até 250 palavras)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6.1. Formas de Divulgação Científica Realizadas e Respectivo Impacto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A divulgação técnico-científica compreendeu a elaboração de documentação completa de engenharia de software e hardware em repositório aberto, tornando acessíveis os diagramas de pinagem, equações físicas implementadas e procedimentos de calibração. Os resultados foram consolidados em relatório técnico formal e material audiovisual (vídeo pitch) para apresentação na Mostra de Iniciação Científica e Tecnológica da UFU, servindo como material didático para disciplinas de graduação em instrumentação e sistemas embarcados.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7. PREMIAÇÕES / RESUMO CIENTÍFICO DA PESQUISA (até 500 palavras)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100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F3460"/>
                <w:sz w:val="18"/>
              </w:rPr>
              <w:t>7.1. Resumo Científico da Pesquisa para Avaliação em Premiações</w:t>
            </w:r>
          </w:p>
        </w:tc>
      </w:tr>
      <w:tr>
        <w:tc>
          <w:tcPr>
            <w:tcW w:type="dxa" w:w="100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color w:val="222222"/>
                <w:sz w:val="18"/>
              </w:rPr>
              <w:t>O Projeto GAIA desenvolveu uma estação agrometeorológica inteligente e acessível que transforma a coleta de dados de campo em uma ferramenta ativa de tomada de decisão agronômica. Enquanto soluções comerciais tradicionais demandam investimentos elevados e restringem o processamento a servidores proprietários em nuvem, o GAIA introduz computação na borda (Edge Computing) em hardware aberto de alta disponibilidade (ESP32).</w:t>
              <w:br/>
              <w:br/>
              <w:t>O sistema integra sensores ambientais de temperatura, umidade, pressão barométrica, radiação solar e propriedades térmicas e hídricas do solo, efetuando calibração cruzada instantânea e gerando no próprio microcontrolador variáveis de alto impacto: Déficit de Pressão de Vapor (VPD) estomático, Evapotranspiração de Referência FAO-56, Radiação Fotossinteticamente Ativa (PAR/PPFD), risco de doenças fúngicas por acúmulo contínuo de horas de folha molhada e índice de estresse térmico em animais de produção (ITU).</w:t>
              <w:br/>
              <w:br/>
              <w:t>Dentre os diferenciais de engenharia, destacam-se a validação temporal atômica via NTP dispensando RTC físico; comunicação Wi-Fi criptografada por hardware com AES-128-CBC; tolerância a falhas com fila offline em cartão SD (Store-and-Forward); preservação de séries históricas na memória estática RTC RAM durante o Deep Sleep sem desgaste de memória Flash; e Portal Captivo autônomo para diagnóstico em tempo real pelo smartphone. O trabalho consolida uma contribuição de alto mérito tecnológico, aliando rigor metodológico, sustentabilidade no uso da água e democratização da Agricultura 4.0 para pequenos e médios produtores rurais.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