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3587B" w14:textId="77777777" w:rsidR="009F072A" w:rsidRDefault="00743496">
      <w:pPr>
        <w:pBdr>
          <w:bottom w:val="single" w:sz="4" w:space="1" w:color="CCCCCC"/>
        </w:pBdr>
        <w:tabs>
          <w:tab w:val="right" w:pos="9000"/>
        </w:tabs>
        <w:spacing w:after="120"/>
      </w:pPr>
      <w:r>
        <w:rPr>
          <w:b/>
          <w:color w:val="1F4E79"/>
          <w:sz w:val="16"/>
        </w:rPr>
        <w:t>TERMO DE ABERTURA DO PROJETO</w:t>
      </w:r>
      <w:r>
        <w:br/>
      </w:r>
      <w:r>
        <w:rPr>
          <w:color w:val="AAAAAA"/>
          <w:sz w:val="18"/>
        </w:rPr>
        <w:t>[Nome do Projeto]</w:t>
      </w:r>
    </w:p>
    <w:p w14:paraId="3E65F5DF" w14:textId="77777777" w:rsidR="009F072A" w:rsidRDefault="00743496">
      <w:pPr>
        <w:spacing w:before="480" w:after="160"/>
        <w:jc w:val="center"/>
      </w:pPr>
      <w:r>
        <w:rPr>
          <w:b/>
          <w:color w:val="0176BD"/>
          <w:sz w:val="18"/>
        </w:rPr>
        <w:t>GUIA PMBOK® — 8ª EDIÇÃO</w:t>
      </w:r>
    </w:p>
    <w:p w14:paraId="46069D5D" w14:textId="77777777" w:rsidR="009F072A" w:rsidRDefault="00743496">
      <w:pPr>
        <w:spacing w:before="80" w:after="240"/>
        <w:jc w:val="center"/>
      </w:pPr>
      <w:r>
        <w:rPr>
          <w:b/>
          <w:color w:val="1F4E79"/>
          <w:sz w:val="48"/>
        </w:rPr>
        <w:t>Termo de Abertura do Projeto</w:t>
      </w:r>
    </w:p>
    <w:p w14:paraId="45920FE5" w14:textId="77777777" w:rsidR="009F072A" w:rsidRDefault="00743496">
      <w:pPr>
        <w:spacing w:after="320"/>
        <w:jc w:val="center"/>
      </w:pPr>
      <w:r>
        <w:rPr>
          <w:color w:val="555555"/>
          <w:sz w:val="18"/>
        </w:rPr>
        <w:t>Saída do Processo: Iniciar o Projeto ou Fase  |  Domínio: Governça</w:t>
      </w:r>
    </w:p>
    <w:p w14:paraId="672A6659" w14:textId="77777777" w:rsidR="009F072A" w:rsidRDefault="009F072A">
      <w:pPr>
        <w:pBdr>
          <w:bottom w:val="single" w:sz="4" w:space="1" w:color="CCCCCC"/>
        </w:pBdr>
        <w:spacing w:after="240"/>
      </w:pPr>
    </w:p>
    <w:p w14:paraId="5DE12ABF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1. Identificação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7053"/>
      </w:tblGrid>
      <w:tr w:rsidR="009F072A" w14:paraId="1F6FB41C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66A666CB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Nome do Projeto</w:t>
            </w:r>
          </w:p>
        </w:tc>
        <w:tc>
          <w:tcPr>
            <w:tcW w:w="705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2E8E8D6" w14:textId="2B45E82F" w:rsidR="009F072A" w:rsidRDefault="00562EEC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Note Class – Plataforma de Anotações Academicas Organizadas </w:t>
            </w:r>
          </w:p>
        </w:tc>
      </w:tr>
      <w:tr w:rsidR="009F072A" w14:paraId="1D385C9A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40740D8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Código / ID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3A8D6DE" w14:textId="1B70BA12" w:rsidR="009F072A" w:rsidRDefault="00562EEC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NC-2026-001</w:t>
            </w:r>
          </w:p>
        </w:tc>
      </w:tr>
      <w:tr w:rsidR="009F072A" w14:paraId="1A645ACB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5B5CBA60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Data de Início Prevista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D6B81ED" w14:textId="2031533B" w:rsidR="009F072A" w:rsidRDefault="00562EEC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20/08/2026</w:t>
            </w:r>
          </w:p>
        </w:tc>
      </w:tr>
      <w:tr w:rsidR="009F072A" w14:paraId="55EECA7A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5C91BEF6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Patrocinador (Sponsor)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797D8A8" w14:textId="72BE398F" w:rsidR="009F072A" w:rsidRDefault="00562EEC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Henry Douglas - PM, PO &amp; Joniel Silva – Diretor Acadêmico</w:t>
            </w:r>
          </w:p>
        </w:tc>
      </w:tr>
      <w:tr w:rsidR="009F072A" w14:paraId="42DAB7E1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6B051F3A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Gerente do Projeto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5A5CB3A" w14:textId="79F8FCB8" w:rsidR="009F072A" w:rsidRDefault="00321369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Leonardo de Souza – Gerente de Projetos </w:t>
            </w:r>
          </w:p>
        </w:tc>
      </w:tr>
      <w:tr w:rsidR="009F072A" w14:paraId="74A36106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717DA308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Organização / Área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FA8C405" w14:textId="40BCFA46" w:rsidR="009F072A" w:rsidRDefault="00321369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NoteClass</w:t>
            </w:r>
          </w:p>
        </w:tc>
      </w:tr>
    </w:tbl>
    <w:p w14:paraId="4BDB3D36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 xml:space="preserve">2. Justificativa e Propósito</w:t>
      </w:r>
    </w:p>
    <w:p w14:paraId="3A2C6B26" w14:textId="77777777" w:rsidR="009F072A" w:rsidRDefault="00743496">
      <w:pPr>
        <w:spacing w:after="80"/>
      </w:pPr>
      <w:r>
        <w:rPr>
          <w:i/>
          <w:color w:val="555555"/>
          <w:sz w:val="16"/>
        </w:rPr>
        <w:t>Descreva o problema ou oportunidade que originou este projeto e o alinhamento com os objetivos estratégicos da organização.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F072A" w14:paraId="3EBE163D" w14:textId="77777777">
        <w:tc>
          <w:tcPr>
            <w:tcW w:w="9406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2EB378F" w14:textId="5AB33F20" w:rsidR="009F072A" w:rsidRDefault="00274442" w:rsidP="00274442">
            <w:pPr>
              <w:spacing w:before="40" w:after="40"/>
            </w:pPr>
            <w:r>
              <w:rPr>
                <w:rFonts w:ascii="Google Sans Text" w:hAnsi="Google Sans Text"/>
                <w:i/>
                <w:iCs/>
                <w:color w:val="303030"/>
                <w:shd w:val="clear" w:color="auto" w:fill="FFFFFF"/>
              </w:rPr>
              <w:t xml:space="preserve">A gestão de anotações acadêmicas hoje é fragmentada, utilizando ferramentas genéricas que resultam em baixa organização e dificuldade de busca. O </w:t>
            </w:r>
            <w:r>
              <w:rPr>
                <w:rFonts w:ascii="Google Sans Text" w:hAnsi="Google Sans Text"/>
                <w:b/>
                <w:bCs/>
                <w:i/>
                <w:iCs/>
                <w:color w:val="303030"/>
                <w:shd w:val="clear" w:color="auto" w:fill="FFFFFF"/>
              </w:rPr>
              <w:t>NoteClass</w:t>
            </w:r>
            <w:r>
              <w:rPr>
                <w:rFonts w:ascii="Google Sans Text" w:hAnsi="Google Sans Text"/>
                <w:i/>
                <w:iCs/>
                <w:color w:val="303030"/>
                <w:shd w:val="clear" w:color="auto" w:fill="FFFFFF"/>
              </w:rPr>
              <w:t xml:space="preserve"> nasce da necessidade de centralizar e estruturar o conhecimento do estudante de forma inteligente. O propósito deste projeto é desenvolver uma plataforma que resolva a ineficiência na recuperação de dados acadêmicos através de busca rápida e sincronização, alinhando-se à estratégia de transformar a produtividade dos estudantes por meio da tecnologia.</w:t>
            </w:r>
          </w:p>
        </w:tc>
      </w:tr>
    </w:tbl>
    <w:p w14:paraId="5A85F717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3. Objetivos Mensuráveis (SMART)</w:t>
      </w:r>
    </w:p>
    <w:p w14:paraId="1FFD0772" w14:textId="77777777" w:rsidR="009F072A" w:rsidRDefault="00743496">
      <w:pPr>
        <w:spacing w:after="80"/>
      </w:pPr>
      <w:r>
        <w:rPr>
          <w:i/>
          <w:color w:val="555555"/>
          <w:sz w:val="16"/>
        </w:rPr>
        <w:t>Cada objetivo deve ser Específico, Mensurável, Atingível, Relevante e com Prazo definido.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F072A" w14:paraId="6FC2655F" w14:textId="77777777"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652ADDA2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7AA821C9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Métrica de Sucesso</w:t>
            </w:r>
          </w:p>
        </w:tc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343BEA10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Prazo</w:t>
            </w:r>
          </w:p>
        </w:tc>
      </w:tr>
      <w:tr w:rsidR="009F072A" w14:paraId="4EB05505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5714265" w14:textId="5A8D158D" w:rsidR="009F072A" w:rsidRDefault="00321369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Lançar MVP com beta fechado em universidades parceiras, com funcionalidades como gerenciar disciplinas existentes, criar anotações e buscas rápidas. 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54149AF" w14:textId="2672343E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Aceite formal do Sponsor com 95% de aderência das funcionalidades implementadas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34C3FC8" w14:textId="0C2F5379" w:rsidR="009F072A" w:rsidRDefault="00904B02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01/12/2026</w:t>
            </w:r>
          </w:p>
        </w:tc>
      </w:tr>
      <w:tr w:rsidR="009F072A" w14:paraId="6A05A809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A39BBE3" w14:textId="0BC1759B" w:rsidR="009F072A" w:rsidRDefault="00904B02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Atingir 300 usuários (alunos e professores) beta ativos no plano trial.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1C8F396" w14:textId="1E6ED746" w:rsidR="009F072A" w:rsidRDefault="007472C1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300 contas ativas (alunos e professores) com pelo menos 1 disciplina cadastrada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2A3D3EC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30/10/2026</w:t>
            </w:r>
          </w:p>
        </w:tc>
      </w:tr>
      <w:tr w:rsidR="009F072A" w14:paraId="0D0B940D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E27B00A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Encerrar o projeto dentro do orçamento aprovado (BAC de R$ 16.000,00)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0061E4C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CPI (Índice de Desempenho de Custo) &gt;= 0,95 ao longo do projeto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4EAFD9C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13/11/2026</w:t>
            </w:r>
          </w:p>
        </w:tc>
      </w:tr>
      <w:tr w:rsidR="009F072A" w14:paraId="4B94D5A5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DEEC669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Obter aceite formal do professor orientador quanto à conformidade do TAP e dos artefatos de gestão com o Guia PMBOK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656B9AB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Avaliação igual ou superior a 90% dos critérios da disciplina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5FB0818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13/11/2026</w:t>
            </w:r>
          </w:p>
        </w:tc>
      </w:tr>
    </w:tbl>
    <w:p w14:paraId="6F1977EB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4. Requisitos de Alto Nível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F072A" w14:paraId="2F55924A" w14:textId="77777777">
        <w:tc>
          <w:tcPr>
            <w:tcW w:w="4703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6FF50195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4703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35EF1F73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 do Requisito</w:t>
            </w:r>
          </w:p>
        </w:tc>
      </w:tr>
      <w:tr w:rsidR="009F072A" w14:paraId="56303D28" w14:textId="77777777"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05677D10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Funcional</w:t>
            </w:r>
          </w:p>
        </w:tc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AC46488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O sistema deve permitir criar, editar e organizar anotações por disciplina, data e tags, com busca por palavra-chave e sincronização automática entre dispositivos (web e mobile), além de exportação em PDF e Markdown</w:t>
            </w:r>
          </w:p>
        </w:tc>
      </w:tr>
      <w:tr w:rsidR="009F072A" w14:paraId="1AB6ED50" w14:textId="77777777"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25E48C7E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Não-funcional</w:t>
            </w:r>
          </w:p>
        </w:tc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76EFF2C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Disponibilidade de 99% durante o período de beta; tempo de resposta da busca &lt;= 1 segundo; sincronização entre dispositivos concluída em até 5 segundos</w:t>
            </w:r>
          </w:p>
        </w:tc>
      </w:tr>
      <w:tr w:rsidR="009F072A" w14:paraId="79117B75" w14:textId="77777777"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498A2A9C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lastRenderedPageBreak/>
              <w:t>Regulatório</w:t>
            </w:r>
          </w:p>
        </w:tc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A40835B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Conformidade com a LGPD no tratamento de dados dos usuários (alunos e professores); dados armazenados em provedor com servidores compatíveis com a legislação brasileira</w:t>
            </w:r>
          </w:p>
        </w:tc>
      </w:tr>
      <w:tr w:rsidR="009F072A" w14:paraId="1FEE2C7B" w14:textId="77777777"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6E20FEA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Qualidade</w:t>
            </w:r>
          </w:p>
        </w:tc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E7A87D5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Taxa de defeitos inferior a 3% na entrega do MVP; cobertura de testes automatizados &gt;= 70% nos módulos de busca e exportação</w:t>
            </w:r>
          </w:p>
        </w:tc>
      </w:tr>
    </w:tbl>
    <w:p w14:paraId="72D3D572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5. Premissas e Restrições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F072A" w14:paraId="089A8668" w14:textId="77777777"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7444BE67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212251CE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1A174BE9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Responsável pela Validação</w:t>
            </w:r>
          </w:p>
        </w:tc>
      </w:tr>
      <w:tr w:rsidR="009F072A" w14:paraId="14DA123B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63D6C824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Premissa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171F70E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A infraestrutura de nuvem (camada gratuita de hospedagem e banco de dados) estará disponível durante todo o projeto, sem custo adicional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13D7B20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Gerente do Projeto</w:t>
            </w:r>
          </w:p>
        </w:tc>
      </w:tr>
      <w:tr w:rsidR="009F072A" w14:paraId="028FD424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6B0343FC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Premissa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0AD6BB5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 equipe de 3 a 4 integrantes manterá a disponibilidade combinada de 8h semanais (Seg 2h, Qua 4h, Sex 2h) ao longo das 12 semanas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7D46E77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</w:t>
            </w:r>
          </w:p>
        </w:tc>
      </w:tr>
      <w:tr w:rsidR="009F072A" w14:paraId="189172D0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2E349D14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Restrição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0B075DF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Orçamento máximo fixo de R$ 16.000,00 (BAC), sem previsão de aporte adicional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967218B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</w:t>
            </w:r>
          </w:p>
        </w:tc>
      </w:tr>
      <w:tr w:rsidR="009F072A" w14:paraId="3AAEFF02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56C46C5E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Restrição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F614D74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Prazo fixo de 12 semanas a partir de 20/08/2026, com entrega do MVP até 13/11/2026, por se tratar de um projeto acadêmico com data de avaliação definida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61A4CEC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</w:t>
            </w:r>
          </w:p>
        </w:tc>
      </w:tr>
    </w:tbl>
    <w:p w14:paraId="61B90555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6. Riscos Iniciais de Alto Nível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F072A" w14:paraId="17D9DDFA" w14:textId="77777777"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04331BA2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15119A5A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08EC5558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00DE2990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Resposta Preliminar</w:t>
            </w:r>
          </w:p>
        </w:tc>
      </w:tr>
      <w:tr w:rsidR="009F072A" w14:paraId="1732402F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FEED182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Baixa adesão dos usuários beta (curva de aprendizado da plataforma)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5DC2BAD2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34400DF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6BA9365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Onboarding guiado e tutorial interativo na primeira utilização; divulgação em universidades parceiras</w:t>
            </w:r>
          </w:p>
        </w:tc>
      </w:tr>
      <w:tr w:rsidR="009F072A" w14:paraId="2763324E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A58BC02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Complexidade técnica da sincronização entre dispositivos (conflitos de dados)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5500D680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Média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0E9F1089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1449601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Prototipar o módulo de sincronização na Fase 1 e revisar a arquitetura com o orientador</w:t>
            </w:r>
          </w:p>
        </w:tc>
      </w:tr>
      <w:tr w:rsidR="009F072A" w14:paraId="06BB8C77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B826B88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Baixa disponibilidade da equipe (dedicação parcial de 8h/semana)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B365CF6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Baixa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28531EB8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Médio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E8C4D8B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Redistribuir tarefas entre os 3-4 integrantes; priorizar backlog junto ao GP</w:t>
            </w:r>
          </w:p>
        </w:tc>
      </w:tr>
      <w:tr w:rsidR="009F072A" w14:paraId="4CCEC187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9E0EB9A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Mudança de escopo não controlada (scope creep)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02E44DCE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24519AAC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Alto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5869769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Processo formal de controle de mudanças aprovado pelo sponsor</w:t>
            </w:r>
          </w:p>
        </w:tc>
      </w:tr>
      <w:tr w:rsidR="009F072A" w14:paraId="1A2B3C4D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A2B3C4E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Indisponibilidade ou limite excedido da infraestrutura gratuita de nuvem (risco externo)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A2B3C4F" w14:textId="77777777" w:rsidR="009F072A" w:rsidRDefault="009F072A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Baixa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A2B3C50" w14:textId="77777777" w:rsidR="009F072A" w:rsidRDefault="009F072A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Médio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A2B3C51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Monitorar limites de uso e manter plano B (provedor alternativo com camada gratuita) documentado</w:t>
            </w:r>
          </w:p>
        </w:tc>
      </w:tr>
    </w:tbl>
    <w:p w14:paraId="418241A1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7. Cronograma de Marcos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F072A" w14:paraId="2E4B1D38" w14:textId="77777777"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0133EE41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25C9F376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 Prevista</w:t>
            </w:r>
          </w:p>
        </w:tc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430BA6EF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Critério de Conclusão</w:t>
            </w:r>
          </w:p>
        </w:tc>
      </w:tr>
      <w:tr w:rsidR="009F072A" w14:paraId="3954FA6F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D752F22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Kick-off do projeto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6FB4B9F3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24/08/2026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6D2532E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Reunião realizada com todas as partes-chave</w:t>
            </w:r>
          </w:p>
        </w:tc>
      </w:tr>
      <w:tr w:rsidR="009F072A" w14:paraId="1DBC9508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33DC7C0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Conclusão do levantamento de requisitos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43FDCF0C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04/09/2026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32137AD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Documento de requisitos aprovado</w:t>
            </w:r>
          </w:p>
        </w:tc>
      </w:tr>
      <w:tr w:rsidR="009F072A" w14:paraId="1E8A9D33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384C609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Entrega da fase 1 (MVP)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6BFE43A2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16/10/2026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B636B8C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Aceite formal do patrocinador</w:t>
            </w:r>
          </w:p>
        </w:tc>
      </w:tr>
      <w:tr w:rsidR="009F072A" w14:paraId="13E5BC5A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208D8D96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Homologação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43E2E8CA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30/10/2026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233F8BD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Aprovação de 95% dos casos de teste</w:t>
            </w:r>
          </w:p>
        </w:tc>
      </w:tr>
      <w:tr w:rsidR="009F072A" w14:paraId="53322125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1A4C5F1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Implantação e encerramento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5B9B3CB5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13/11/2026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2A91FD6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Termo de encerramento assinado</w:t>
            </w:r>
          </w:p>
        </w:tc>
      </w:tr>
    </w:tbl>
    <w:p w14:paraId="7CF33F6B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8. Orçamento Preliminar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F072A" w14:paraId="0117BF77" w14:textId="77777777"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3F2B2B4B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3D7CB942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Valor Estimado (R$)</w:t>
            </w:r>
          </w:p>
        </w:tc>
        <w:tc>
          <w:tcPr>
            <w:tcW w:w="3135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1BCFD9F8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F072A" w14:paraId="3A33F2D1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079C4E91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Recursos Humanos (internos)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F377147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R$ 15.552,00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9BFF564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216h totais (equipe de 3-4 integrantes) x R$ 72,00/hora</w:t>
            </w:r>
          </w:p>
        </w:tc>
      </w:tr>
      <w:tr w:rsidR="009F072A" w14:paraId="672BA9C8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AA2FC47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Fornecedores / Licenças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D88A3BE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R$ 0,00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418E4CA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Ferramentas gratuitas (GitHub, VS Code, Notion) — sem custo</w:t>
            </w:r>
          </w:p>
        </w:tc>
      </w:tr>
      <w:tr w:rsidR="009F072A" w14:paraId="42E212EC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60B6922B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Infraestrutura / Hardware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4DFC0A2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R$ 0,00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49F31CB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Camada gratuita (free tier) de hospedagem e banco de dados</w:t>
            </w:r>
          </w:p>
        </w:tc>
      </w:tr>
      <w:tr w:rsidR="009F072A" w14:paraId="4B828FEE" w14:textId="77777777"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47160750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Reserva de contingência (10%)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E6C07FF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R$ 448,00</w:t>
            </w:r>
          </w:p>
        </w:tc>
        <w:tc>
          <w:tcPr>
            <w:tcW w:w="3135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3FE9B20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Estimativa para riscos identificados</w:t>
            </w:r>
          </w:p>
        </w:tc>
      </w:tr>
      <w:tr w:rsidR="009F072A" w14:paraId="38EDBD3E" w14:textId="77777777">
        <w:tc>
          <w:tcPr>
            <w:tcW w:w="31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4BF53985" w14:textId="77777777" w:rsidR="009F072A" w:rsidRDefault="00743496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31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5AE908E" w14:textId="77777777" w:rsidR="009F072A" w:rsidRDefault="00743496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R$ 16.000,00</w:t>
            </w:r>
          </w:p>
        </w:tc>
        <w:tc>
          <w:tcPr>
            <w:tcW w:w="31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3128261" w14:textId="77777777" w:rsidR="009F072A" w:rsidRDefault="009F072A">
            <w:pPr>
              <w:spacing w:before="40" w:after="40"/>
            </w:pPr>
          </w:p>
        </w:tc>
      </w:tr>
    </w:tbl>
    <w:p w14:paraId="41C4C821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9. Principais Partes Interessadas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F072A" w14:paraId="53ED0432" w14:textId="77777777"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1E609B84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5A6E36AA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Cargo / Organização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7DBE7C17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Papel no Projeto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54B3B332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Interesse / Influência</w:t>
            </w:r>
          </w:p>
        </w:tc>
      </w:tr>
      <w:tr w:rsidR="009F072A" w14:paraId="225A6630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2486C05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Henry Douglas &amp; Joniel Silva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5B87648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Patrocinador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971CFAE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Aprovação e financiamento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0276248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Alta influência / Alto interesse</w:t>
            </w:r>
          </w:p>
        </w:tc>
      </w:tr>
      <w:tr w:rsidR="009F072A" w14:paraId="032BE816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101652C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Leonardo de Souza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C83B0C1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Gerente do Projeto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8D990AA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Liderança e coordenação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214C0C38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Alta influência / Alto interesse</w:t>
            </w:r>
          </w:p>
        </w:tc>
      </w:tr>
      <w:tr w:rsidR="009F072A" w14:paraId="17F9DD45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B99056E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Estudantes beta (universidades parceiras)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72C4806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Usuário-chave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941B5BB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Requisitos e homologação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7DF920B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Média influência / Alto interesse</w:t>
            </w:r>
          </w:p>
        </w:tc>
      </w:tr>
      <w:tr w:rsidR="009F072A" w14:paraId="0E9DEFA9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299C43A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Equipe de Desenvolvimento (3-4 integrantes)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E7A16D2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Desenvolvedores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F810D54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Implementação e testes das funcionalidades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4060BB6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Alta influência / Médio interesse</w:t>
            </w:r>
          </w:p>
        </w:tc>
      </w:tr>
    </w:tbl>
    <w:p w14:paraId="5711B62C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 xml:space="preserve">10. Autoridade do Gerente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F072A" w14:paraId="76A4D496" w14:textId="77777777"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BF76B33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Nível de autoridade sobre o orçamento</w:t>
            </w:r>
          </w:p>
        </w:tc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D2C2746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Pode remanejar até R$ 500 entre categorias do orçamento (RH, infraestrutura, licenças) sem consulta ao Patrocinador; acima disso requer aprovação formal</w:t>
            </w:r>
          </w:p>
        </w:tc>
      </w:tr>
      <w:tr w:rsidR="009F072A" w14:paraId="162BD9C0" w14:textId="77777777"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67181BF0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Nível de autoridade sobre a equipe</w:t>
            </w:r>
          </w:p>
        </w:tc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74A84DF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Pode redistribuir horas e tarefas entre os 3-4 integrantes da equipe sem aprovação prévia do Patrocinador</w:t>
            </w:r>
          </w:p>
        </w:tc>
      </w:tr>
      <w:tr w:rsidR="009F072A" w14:paraId="6C3419A4" w14:textId="77777777"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4514C50B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Limites de decisão de escopo</w:t>
            </w:r>
          </w:p>
        </w:tc>
        <w:tc>
          <w:tcPr>
            <w:tcW w:w="4703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5FF1AFBF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 xml:space="preserve">Ajustes de até 5% do escopo (ex.: refinamentos de UI) aprovados pelo GP; novas funcionalidades ou cortes de escopo maiores requerem aprovação do Patrocinador</w:t>
            </w:r>
          </w:p>
        </w:tc>
      </w:tr>
    </w:tbl>
    <w:p w14:paraId="59E5383E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11. Aprovações</w:t>
      </w:r>
    </w:p>
    <w:p w14:paraId="1CD8E416" w14:textId="77777777" w:rsidR="009F072A" w:rsidRDefault="00743496">
      <w:pPr>
        <w:spacing w:after="80"/>
      </w:pPr>
      <w:r>
        <w:rPr>
          <w:color w:val="555555"/>
          <w:sz w:val="18"/>
        </w:rPr>
        <w:t>Ao assinar abaixo, os aprovadores confirmam que revisaram este Termo de Abertura e autorizam o projeto a avançar para a fase de planejamento.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F072A" w14:paraId="0B45EABF" w14:textId="77777777"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4143A095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060AC683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5ACBA875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Assinatura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51A59785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9F072A" w14:paraId="76DF3C8D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010CB18A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Patrocinador do Projeto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DDBEF00" w14:textId="77777777" w:rsidR="009F072A" w:rsidRDefault="009F072A">
            <w:pPr>
              <w:spacing w:before="200" w:after="200"/>
            </w:pPr>
            <w:r>
              <w:rPr>
                <w:color w:val="555555"/>
                <w:sz w:val="18"/>
              </w:rPr>
              <w:t>Henry Douglas &amp; Joniel Silva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461D779" w14:textId="77777777" w:rsidR="009F072A" w:rsidRDefault="009F072A">
            <w:pPr>
              <w:spacing w:before="200" w:after="200"/>
            </w:pP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CF2D8B6" w14:textId="77777777" w:rsidR="009F072A" w:rsidRDefault="009F072A">
            <w:pPr>
              <w:spacing w:before="200" w:after="200"/>
            </w:pPr>
          </w:p>
        </w:tc>
      </w:tr>
      <w:tr w:rsidR="009F072A" w14:paraId="4D85B220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2FE7082F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Gerente do Projeto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FB78278" w14:textId="77777777" w:rsidR="009F072A" w:rsidRDefault="009F072A">
            <w:pPr>
              <w:spacing w:before="200" w:after="200"/>
            </w:pPr>
            <w:r>
              <w:rPr>
                <w:color w:val="555555"/>
                <w:sz w:val="18"/>
              </w:rPr>
              <w:t>Leonardo de Souza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FC39945" w14:textId="77777777" w:rsidR="009F072A" w:rsidRDefault="009F072A">
            <w:pPr>
              <w:spacing w:before="200" w:after="200"/>
            </w:pP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0562CB0E" w14:textId="77777777" w:rsidR="009F072A" w:rsidRDefault="009F072A">
            <w:pPr>
              <w:spacing w:before="200" w:after="200"/>
            </w:pPr>
          </w:p>
        </w:tc>
      </w:tr>
      <w:tr w:rsidR="009F072A" w14:paraId="5B8D0579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EBF5FF"/>
          </w:tcPr>
          <w:p w14:paraId="1B20DEFC" w14:textId="77777777" w:rsidR="009F072A" w:rsidRDefault="00743496">
            <w:pPr>
              <w:spacing w:before="40" w:after="40"/>
            </w:pPr>
            <w:r>
              <w:rPr>
                <w:b/>
                <w:color w:val="1F4E79"/>
                <w:sz w:val="18"/>
              </w:rPr>
              <w:t>Parte Interessada Principal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4CE0A41" w14:textId="77777777" w:rsidR="009F072A" w:rsidRDefault="009F072A">
            <w:pPr>
              <w:spacing w:before="200" w:after="200"/>
            </w:pP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2EBF3C5" w14:textId="77777777" w:rsidR="009F072A" w:rsidRDefault="009F072A">
            <w:pPr>
              <w:spacing w:before="200" w:after="200"/>
            </w:pP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D98A12B" w14:textId="77777777" w:rsidR="009F072A" w:rsidRDefault="009F072A">
            <w:pPr>
              <w:spacing w:before="200" w:after="200"/>
            </w:pPr>
          </w:p>
        </w:tc>
      </w:tr>
    </w:tbl>
    <w:p w14:paraId="01FE47E0" w14:textId="77777777" w:rsidR="009F072A" w:rsidRDefault="00743496">
      <w:pPr>
        <w:pStyle w:val="Ttulo1"/>
        <w:spacing w:before="240" w:after="80"/>
      </w:pPr>
      <w:r>
        <w:rPr>
          <w:rFonts w:ascii="Calibri" w:hAnsi="Calibri"/>
          <w:color w:val="1F4E79"/>
          <w:sz w:val="22"/>
        </w:rPr>
        <w:t>12.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F072A" w14:paraId="0E4CFD4C" w14:textId="77777777"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59470D07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2D67A478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4C320DDC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2351" w:type="dxa"/>
            <w:tcBorders>
              <w:top w:val="single" w:sz="4" w:space="0" w:color="0176BD"/>
              <w:left w:val="single" w:sz="4" w:space="0" w:color="0176BD"/>
              <w:bottom w:val="single" w:sz="4" w:space="0" w:color="0176BD"/>
              <w:right w:val="single" w:sz="4" w:space="0" w:color="0176BD"/>
            </w:tcBorders>
            <w:shd w:val="clear" w:color="auto" w:fill="0176BD"/>
          </w:tcPr>
          <w:p w14:paraId="6ADB3412" w14:textId="77777777" w:rsidR="009F072A" w:rsidRDefault="00743496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Descrição da Alteração</w:t>
            </w:r>
          </w:p>
        </w:tc>
      </w:tr>
      <w:tr w:rsidR="009F072A" w14:paraId="488F115B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4B3AA50C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1.0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2806819E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12/08/2026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2946DB82" w14:textId="77777777" w:rsidR="009F072A" w:rsidRDefault="009F072A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Leonardo de Souza</w:t>
            </w: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760B3BBA" w14:textId="77777777" w:rsidR="009F072A" w:rsidRDefault="00743496">
            <w:pPr>
              <w:spacing w:before="40" w:after="40"/>
            </w:pPr>
            <w:r>
              <w:rPr>
                <w:i/>
                <w:color w:val="555555"/>
                <w:sz w:val="18"/>
              </w:rPr>
              <w:t>Versão inicial</w:t>
            </w:r>
          </w:p>
        </w:tc>
      </w:tr>
      <w:tr w:rsidR="009F072A" w14:paraId="5997CC1D" w14:textId="77777777"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10FFD37" w14:textId="77777777" w:rsidR="009F072A" w:rsidRDefault="009F072A">
            <w:pPr>
              <w:spacing w:before="40" w:after="40"/>
            </w:pP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6B699379" w14:textId="77777777" w:rsidR="009F072A" w:rsidRDefault="009F072A">
            <w:pPr>
              <w:spacing w:before="40" w:after="40"/>
            </w:pP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3FE9F23F" w14:textId="77777777" w:rsidR="009F072A" w:rsidRDefault="009F072A">
            <w:pPr>
              <w:spacing w:before="40" w:after="40"/>
            </w:pPr>
          </w:p>
        </w:tc>
        <w:tc>
          <w:tcPr>
            <w:tcW w:w="2351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</w:tcPr>
          <w:p w14:paraId="1F72F646" w14:textId="77777777" w:rsidR="009F072A" w:rsidRDefault="009F072A">
            <w:pPr>
              <w:spacing w:before="40" w:after="40"/>
            </w:pPr>
          </w:p>
        </w:tc>
      </w:tr>
    </w:tbl>
    <w:p w14:paraId="08CE6F91" w14:textId="77777777" w:rsidR="009F072A" w:rsidRDefault="009F072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9F072A" w14:paraId="5EFD3A6A" w14:textId="77777777" w:rsidTr="4C5447C6">
        <w:tc>
          <w:tcPr>
            <w:tcW w:w="9406" w:type="dxa"/>
            <w:tcBorders>
              <w:top w:val="single" w:sz="4" w:space="0" w:color="CCE0FF"/>
              <w:left w:val="single" w:sz="4" w:space="0" w:color="CCE0FF"/>
              <w:bottom w:val="single" w:sz="4" w:space="0" w:color="CCE0FF"/>
              <w:right w:val="single" w:sz="4" w:space="0" w:color="CCE0FF"/>
            </w:tcBorders>
            <w:shd w:val="clear" w:color="auto" w:fill="F0F7FF"/>
          </w:tcPr>
          <w:p w14:paraId="7BC9A825" w14:textId="01A00818" w:rsidR="009F072A" w:rsidRDefault="4C5447C6">
            <w:pPr>
              <w:spacing w:before="80" w:after="80"/>
            </w:pPr>
            <w:r>
              <w:rPr>
                <w:color w:val="555555"/>
                <w:sz w:val="16"/>
                <w:szCs w:val="16"/>
              </w:rPr>
              <w:t>Modelo fornecido por escritoriodeprojetos.com.br  —  Alinhado ao Guia PMBOK® 8ª Edição (PMI, 2025)</w:t>
            </w:r>
          </w:p>
          <w:p w14:paraId="7B736090" w14:textId="2B61038E" w:rsidR="009F072A" w:rsidRDefault="009F072A" w:rsidP="4C5447C6">
            <w:pPr>
              <w:spacing w:before="80" w:after="80"/>
              <w:rPr>
                <w:color w:val="555555"/>
                <w:sz w:val="16"/>
                <w:szCs w:val="16"/>
              </w:rPr>
            </w:pPr>
          </w:p>
        </w:tc>
      </w:tr>
    </w:tbl>
    <w:p w14:paraId="4E1A0269" w14:textId="77777777" w:rsidR="00743496" w:rsidRDefault="00743496"/>
    <w:sectPr w:rsidR="0074349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DE"/>
    <w:rsid w:val="0006063C"/>
    <w:rsid w:val="0015074B"/>
    <w:rsid w:val="00274442"/>
    <w:rsid w:val="0029639D"/>
    <w:rsid w:val="00321369"/>
    <w:rsid w:val="00326F90"/>
    <w:rsid w:val="00562EEC"/>
    <w:rsid w:val="00743496"/>
    <w:rsid w:val="007472C1"/>
    <w:rsid w:val="00904B02"/>
    <w:rsid w:val="009F072A"/>
    <w:rsid w:val="00AA1D8D"/>
    <w:rsid w:val="00B47730"/>
    <w:rsid w:val="00CB0664"/>
    <w:rsid w:val="00FC693F"/>
    <w:rsid w:val="4C54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88965DA5-EE03-47EA-BB01-604EBB39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bcbace-201e-4ef7-8869-cccbfceb4df8">
      <Terms xmlns="http://schemas.microsoft.com/office/infopath/2007/PartnerControls"/>
    </lcf76f155ced4ddcb4097134ff3c332f>
    <TaxCatchAll xmlns="bf55bb95-0e2d-49eb-8730-bda5c0a73d7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A09C3E02A604AA8862569A8596A32" ma:contentTypeVersion="10" ma:contentTypeDescription="Crie um novo documento." ma:contentTypeScope="" ma:versionID="9ebcba8d9189bd2d1d9ae1a9ecdf9ecf">
  <xsd:schema xmlns:xsd="http://www.w3.org/2001/XMLSchema" xmlns:xs="http://www.w3.org/2001/XMLSchema" xmlns:p="http://schemas.microsoft.com/office/2006/metadata/properties" xmlns:ns2="bcbcbace-201e-4ef7-8869-cccbfceb4df8" xmlns:ns3="bf55bb95-0e2d-49eb-8730-bda5c0a73d75" targetNamespace="http://schemas.microsoft.com/office/2006/metadata/properties" ma:root="true" ma:fieldsID="5728f961ced8355fef59faf963e69c4f" ns2:_="" ns3:_="">
    <xsd:import namespace="bcbcbace-201e-4ef7-8869-cccbfceb4df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bace-201e-4ef7-8869-cccbfceb4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5b3ef0-86e3-4c4b-bf32-5e67dec0a5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1BE984-29C9-41EF-8E41-B7CB67B024FA}">
  <ds:schemaRefs>
    <ds:schemaRef ds:uri="http://schemas.microsoft.com/office/2006/metadata/properties"/>
    <ds:schemaRef ds:uri="http://schemas.microsoft.com/office/infopath/2007/PartnerControls"/>
    <ds:schemaRef ds:uri="bcbcbace-201e-4ef7-8869-cccbfceb4df8"/>
    <ds:schemaRef ds:uri="bf55bb95-0e2d-49eb-8730-bda5c0a73d75"/>
  </ds:schemaRefs>
</ds:datastoreItem>
</file>

<file path=customXml/itemProps3.xml><?xml version="1.0" encoding="utf-8"?>
<ds:datastoreItem xmlns:ds="http://schemas.openxmlformats.org/officeDocument/2006/customXml" ds:itemID="{38B576F5-ED30-49AE-9852-2AA669E456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E393F9-F732-45E6-8703-A84C670C06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bcbace-201e-4ef7-8869-cccbfceb4df8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756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Fatec</cp:lastModifiedBy>
  <cp:revision>3</cp:revision>
  <dcterms:created xsi:type="dcterms:W3CDTF">2013-12-23T23:15:00Z</dcterms:created>
  <dcterms:modified xsi:type="dcterms:W3CDTF">2026-08-12T11:31:00Z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0x010100134A09C3E02A604AA8862569A8596A32</vt:lpwstr>
  </property>
  <property fmtid="{D5CDD505-2E9C-101B-9397-08002B2CF9AE}" pid="3" name="MediaServiceImageTags">
    <vt:lpwstr/>
  </property>
</Properties>
</file>