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05225" cy="1333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bookmarkStart w:colFirst="0" w:colLast="0" w:name="_owmf9g3jvnir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 do Projeto: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SmartVest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Nome do Estudante: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Leonardo Henrique Reitz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Engenharia de Software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Entrega: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05/05/2025</w:t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360" w:lineRule="auto"/>
        <w:ind w:left="720" w:firstLine="0"/>
        <w:jc w:val="both"/>
        <w:rPr>
          <w:b w:val="1"/>
          <w:bCs w:val="1"/>
          <w:sz w:val="34"/>
          <w:szCs w:val="34"/>
        </w:rPr>
      </w:pPr>
      <w:bookmarkStart w:colFirst="0" w:colLast="0" w:name="_v8h1o5g9jny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apresenta a proposta de desenvolvimento 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SmartVest</w:t>
      </w:r>
      <w:r w:rsidDel="00000000" w:rsidR="00000000" w:rsidRPr="00000000">
        <w:rPr>
          <w:sz w:val="24"/>
          <w:szCs w:val="24"/>
          <w:rtl w:val="0"/>
        </w:rPr>
        <w:t xml:space="preserve">, uma aplicação educacional interativa com foco em investimentos. O sistema será composto por um chatbot com inteligência artificial (IA) treinado para responder dúvidas educativas sobre investimentos, além de uma área de conteúdo interativo com vídeos.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tem como objetivo tornar o aprendizado de conceitos financeiros mais acessível, intuitivo e seguro para iniciantes, sem fornecer conselhos de investimento. A aplicação será desenvolvida com React.js no frontend e FastAPI no backend, seguindo boas práticas de engenharia de software e segurança.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360" w:lineRule="auto"/>
        <w:ind w:left="720" w:firstLine="0"/>
        <w:jc w:val="both"/>
        <w:rPr>
          <w:b w:val="1"/>
          <w:bCs w:val="1"/>
          <w:sz w:val="34"/>
          <w:szCs w:val="34"/>
        </w:rPr>
      </w:pPr>
      <w:bookmarkStart w:colFirst="0" w:colLast="0" w:name="_ajl8fnza45n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ltxm3fzsy0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mercado de investimentos tem atraído um número crescente de brasileiros. Entretanto, a complexidade de conceitos e a abundância de informações tornam difícil para iniciantes compreenderem o básico.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uetmc6hdzv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Justificativa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é relevante por unir tecnologias modernas como IA e LLMs com práticas educacionais, fornecendo uma ferramenta acessível e segura de aprendizado financeiro. Além disso, contribui para o desenvolvimento de competências fundamentais em engenharia de software, como arquitetura, testes, segurança e boas práticas de código.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wkyeu6xmwm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principal: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Desenvolver um sistema educacional com IA para explicar conceitos de investimentos de forma interativa.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secundários: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uma base de conhecimento validada com fontes confiáveis (CVM, Gov.br, etc.).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Oferecer uma interface com conteúdos educativos multimídia (vídeos).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técnicas de engenharia de prompt para IA generativa.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Garantir a segurança, escalabilidade e confiabilidade da aplicação.</w:t>
        <w:br w:type="textWrapping"/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360" w:lineRule="auto"/>
        <w:ind w:left="720" w:firstLine="0"/>
        <w:jc w:val="both"/>
        <w:rPr>
          <w:b w:val="1"/>
          <w:bCs w:val="1"/>
          <w:sz w:val="34"/>
          <w:szCs w:val="34"/>
        </w:rPr>
      </w:pPr>
      <w:bookmarkStart w:colFirst="0" w:colLast="0" w:name="_crv0xu4yphq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Descrição do Projeto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5jfiaqdykm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 do Projeto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de uma aplicação web educacional sobre investimentos, com interface moderna, conteúdos visuais e um chatbot IA treinado para responder dúvidas conceituais.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7u60xs65pm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Problemas a Resolver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Baixo acesso a educação financeira prática e acessível.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Dificuldade em compreender conceitos como CDI, IPCA, renda fixa e fundos.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de ferramentas interativas e seguras que auxiliem iniciantes no aprendizado.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nvij8qv0in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Limitações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fornecerá recomendações ou sugestões de investimento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escopo inicial se limitará a conteúdos básicos e intermediários.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IA será usada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apenas para fins educativos e explicativos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6dhh823uq8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 Adicionais: Área de Educação Financeira Interativa com IA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contará com uma área dedicada ao aprendizado estruturado de conceitos financeiros. Essa funcionalidade visa oferecer uma experiência mais rica e didática para o usuário, complementando o uso do chatbot com conteúdos visuais e navegação temática.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área incluirá: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Tópicos educativos organizados por tema</w:t>
      </w:r>
      <w:r w:rsidDel="00000000" w:rsidR="00000000" w:rsidRPr="00000000">
        <w:rPr>
          <w:sz w:val="24"/>
          <w:szCs w:val="24"/>
          <w:rtl w:val="0"/>
        </w:rPr>
        <w:t xml:space="preserve">, como: CDI, IPCA, Tesouro Direto, Fundos de Investimento.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Vídeos incorporados via YouTube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assistente IA posicionado ao lado do conteúdo</w:t>
      </w:r>
      <w:r w:rsidDel="00000000" w:rsidR="00000000" w:rsidRPr="00000000">
        <w:rPr>
          <w:sz w:val="24"/>
          <w:szCs w:val="24"/>
          <w:rtl w:val="0"/>
        </w:rPr>
        <w:t xml:space="preserve">, que responderá dúvidas com explicações complementares e linguagem acessível.</w:t>
        <w:br w:type="textWrapping"/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IA será configurada para manter o foco no conteúdo acessado pelo usuário, evitando extrapolar os temas abordados e garantindo uma experiência de aprendizado clara e segura.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360" w:lineRule="auto"/>
        <w:ind w:left="720" w:firstLine="0"/>
        <w:jc w:val="both"/>
        <w:rPr>
          <w:b w:val="1"/>
          <w:bCs w:val="1"/>
          <w:sz w:val="34"/>
          <w:szCs w:val="34"/>
        </w:rPr>
      </w:pPr>
      <w:bookmarkStart w:colFirst="0" w:colLast="0" w:name="_6kl8s1rlqhc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Especificação Técnica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ioua6sa4hj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Requisitos de Software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Funcionais (RF):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RF01: Permitir que o usuário faça perguntas sobre investimentos.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RF02: Retornar respostas educativas com base em conteúdo validado.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RF03: Exibir conteúdos </w:t>
      </w:r>
      <w:r w:rsidDel="00000000" w:rsidR="00000000" w:rsidRPr="00000000">
        <w:rPr>
          <w:sz w:val="24"/>
          <w:szCs w:val="24"/>
          <w:rtl w:val="0"/>
        </w:rPr>
        <w:t xml:space="preserve">multimídia</w:t>
      </w:r>
      <w:r w:rsidDel="00000000" w:rsidR="00000000" w:rsidRPr="00000000">
        <w:rPr>
          <w:sz w:val="24"/>
          <w:szCs w:val="24"/>
          <w:rtl w:val="0"/>
        </w:rPr>
        <w:t xml:space="preserve"> educativos por tema.</w:t>
        <w:br w:type="textWrapping"/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Não-Funcionais (RNF):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RNF01: As respostas da IA devem ser entregues em até 10 segundos.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RNF02: A aplicação deve ser responsiva e acessível via web.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RNF03: O sistema deve garantir a segurança dos dados.</w:t>
        <w:br w:type="textWrapping"/>
      </w:r>
    </w:p>
    <w:p w:rsidR="00000000" w:rsidDel="00000000" w:rsidP="00000000" w:rsidRDefault="00000000" w:rsidRPr="00000000" w14:paraId="0000003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Representação dos Requisitos: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Será fornecido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Casos de Uso </w:t>
      </w:r>
      <w:r w:rsidDel="00000000" w:rsidR="00000000" w:rsidRPr="00000000">
        <w:rPr>
          <w:sz w:val="24"/>
          <w:szCs w:val="24"/>
          <w:rtl w:val="0"/>
        </w:rPr>
        <w:t xml:space="preserve">e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Atividades </w:t>
      </w:r>
      <w:r w:rsidDel="00000000" w:rsidR="00000000" w:rsidRPr="00000000">
        <w:rPr>
          <w:sz w:val="24"/>
          <w:szCs w:val="24"/>
          <w:rtl w:val="0"/>
        </w:rPr>
        <w:t xml:space="preserve">destacando as interações entre usuário, chatbot, módulos de conteúdo e simulação.</w:t>
      </w:r>
    </w:p>
    <w:p w:rsidR="00000000" w:rsidDel="00000000" w:rsidP="00000000" w:rsidRDefault="00000000" w:rsidRPr="00000000" w14:paraId="0000003B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01775" cy="231790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1775" cy="2317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06500" cy="30265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500" cy="3026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dzv0y97jqp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Considerações de Design</w:t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Visão Inicial da Arquitetura: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Frontend: SPA em React.js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Backend: API REST com Python (FastAPI)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com: API de LLM (Gemini)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Banco de dados: relacional (PostgreSQL)</w:t>
        <w:br w:type="textWrapping"/>
      </w:r>
    </w:p>
    <w:p w:rsidR="00000000" w:rsidDel="00000000" w:rsidP="00000000" w:rsidRDefault="00000000" w:rsidRPr="00000000" w14:paraId="00000044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Padrões de Arquitetura: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Arquitetura em camadas (apresentação, aplicação, domínio, infraestrutura)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Aplicação dos princípios SOLID e Clean Code</w:t>
        <w:br w:type="textWrapping"/>
      </w:r>
    </w:p>
    <w:p w:rsidR="00000000" w:rsidDel="00000000" w:rsidP="00000000" w:rsidRDefault="00000000" w:rsidRPr="00000000" w14:paraId="00000047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Modelos C4: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Usuário acessa sistema → Web App → Backend → API de IA / Banco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Contêineres:</w:t>
      </w:r>
      <w:r w:rsidDel="00000000" w:rsidR="00000000" w:rsidRPr="00000000">
        <w:rPr>
          <w:sz w:val="24"/>
          <w:szCs w:val="24"/>
          <w:rtl w:val="0"/>
        </w:rPr>
        <w:t xml:space="preserve"> React SPA, FastAPI REST, PostgreSQL, GeminiAPI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Componentes:</w:t>
      </w:r>
      <w:r w:rsidDel="00000000" w:rsidR="00000000" w:rsidRPr="00000000">
        <w:rPr>
          <w:sz w:val="24"/>
          <w:szCs w:val="24"/>
          <w:rtl w:val="0"/>
        </w:rPr>
        <w:t xml:space="preserve"> Módulo de conteúdo, Módulo de IA, Módulo de histórico, Simulador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Código:</w:t>
      </w:r>
      <w:r w:rsidDel="00000000" w:rsidR="00000000" w:rsidRPr="00000000">
        <w:rPr>
          <w:sz w:val="24"/>
          <w:szCs w:val="24"/>
          <w:rtl w:val="0"/>
        </w:rPr>
        <w:t xml:space="preserve"> Estrutura modular com separação por responsabilidades (Controller, Service, Repository)</w:t>
        <w:br w:type="textWrapping"/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adtaphsbm9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Stack Tecnológica</w:t>
      </w:r>
    </w:p>
    <w:p w:rsidR="00000000" w:rsidDel="00000000" w:rsidP="00000000" w:rsidRDefault="00000000" w:rsidRPr="00000000" w14:paraId="0000004E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Linguagens de Programação: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Frontend: JavaScript (React)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Backend: Python 3.12 (FastAPI)</w:t>
        <w:br w:type="textWrapping"/>
      </w:r>
    </w:p>
    <w:p w:rsidR="00000000" w:rsidDel="00000000" w:rsidP="00000000" w:rsidRDefault="00000000" w:rsidRPr="00000000" w14:paraId="00000051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Frameworks e Bibliotecas: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React.js, TailwindCSS, Axios, FastAPI, SQLAlchemy, Gemini SDK</w:t>
        <w:br w:type="textWrapping"/>
      </w:r>
    </w:p>
    <w:p w:rsidR="00000000" w:rsidDel="00000000" w:rsidP="00000000" w:rsidRDefault="00000000" w:rsidRPr="00000000" w14:paraId="00000053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Ferramentas de Desenvolvimento e Gestão: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GitHub, Docker, Lucidchart, Draw.io.</w:t>
        <w:br w:type="textWrapping"/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q12nquu88c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Considerações de Segurança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Autenticação com JWT (JSON Web Tokens) para usuários autenticados.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Comunicação via HTTPS, com criptografia de dados sensíveis.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Armazenamento seguro de tokens e variáveis sensíveis.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escopo nas respostas da IA para evitar uso indevido.</w:t>
        <w:br w:type="textWrapping"/>
      </w:r>
    </w:p>
    <w:p w:rsidR="00000000" w:rsidDel="00000000" w:rsidP="00000000" w:rsidRDefault="00000000" w:rsidRPr="00000000" w14:paraId="0000005B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360" w:lineRule="auto"/>
        <w:ind w:left="720" w:firstLine="0"/>
        <w:jc w:val="both"/>
        <w:rPr>
          <w:b w:val="1"/>
          <w:bCs w:val="1"/>
          <w:sz w:val="34"/>
          <w:szCs w:val="34"/>
        </w:rPr>
      </w:pPr>
      <w:bookmarkStart w:colFirst="0" w:colLast="0" w:name="_nt8u3rpxpl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Próximos Passos</w:t>
      </w:r>
    </w:p>
    <w:p w:rsidR="00000000" w:rsidDel="00000000" w:rsidP="00000000" w:rsidRDefault="00000000" w:rsidRPr="00000000" w14:paraId="0000005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a conclusão e aprovação do RFC, o desenvolvimento do projeto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SmartVest</w:t>
      </w:r>
      <w:r w:rsidDel="00000000" w:rsidR="00000000" w:rsidRPr="00000000">
        <w:rPr>
          <w:sz w:val="24"/>
          <w:szCs w:val="24"/>
          <w:rtl w:val="0"/>
        </w:rPr>
        <w:t xml:space="preserve"> será dividido nas seguintes etapas, distribuídas entre os Portfólios I e II: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sfjxw804w9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Cronograma Geral:</w:t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1935"/>
        <w:gridCol w:w="4110"/>
        <w:tblGridChange w:id="0">
          <w:tblGrid>
            <w:gridCol w:w="2985"/>
            <w:gridCol w:w="1935"/>
            <w:gridCol w:w="4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Análise e Validação do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julho/2025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Aprovação do RFC com professores e ajustes necessários.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Pesquisa e Definição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junho/2025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Estudo das tecnologias, API de IA e modelagem de arquitetura.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Protótipo de Interface (Wireframes)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Junho/2025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Criação de telas no Figma ou similar; validação do fluxo.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Desenvolvimento do Backend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Julho/2025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Estruturar API, integração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 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banco de dados.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Desenvolvimento do Frontend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Julho - Agosto/2025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interface web com navegação e consumo das APIs.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Funcionalidade do Chat com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Agosto/2025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Configuração da IA e ajuste dos prompts para respostas seguras.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Funcionalidade Área Educacional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Setembro/2025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Implementação dos módulos de conteúdo e vídeos.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Testes, Ajustes e Melhorias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Outubro/2025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unitários, integração, usabilidade e correção de bugs.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Deploy e Entrega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Novembro/2025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Publicação do sistema em produção (Render/Vercel) e entrega.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Apresentação Final (Portfólio 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Novembro/2025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Preparação da apresentação e defesa do projeto.</w:t>
            </w:r>
          </w:p>
          <w:p w:rsidR="00000000" w:rsidDel="00000000" w:rsidP="00000000" w:rsidRDefault="00000000" w:rsidRPr="00000000" w14:paraId="00000085">
            <w:pPr>
              <w:spacing w:line="36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="360" w:lineRule="auto"/>
        <w:ind w:left="720" w:firstLine="0"/>
        <w:jc w:val="both"/>
        <w:rPr>
          <w:b w:val="1"/>
          <w:bCs w:val="1"/>
          <w:sz w:val="34"/>
          <w:szCs w:val="34"/>
        </w:rPr>
      </w:pPr>
      <w:bookmarkStart w:colFirst="0" w:colLast="0" w:name="_nbdwr51cful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Referências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j5r3wptpvm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Fontes de Conteúdo Financeiro: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Gov.br -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https://www.gov.br/investidor/pt-br/investir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obqnlbd7nt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🔹Documentação e APIs Consultadas: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Gemini</w:t>
      </w:r>
      <w:r w:rsidDel="00000000" w:rsidR="00000000" w:rsidRPr="00000000">
        <w:rPr>
          <w:sz w:val="24"/>
          <w:szCs w:val="24"/>
          <w:rtl w:val="0"/>
        </w:rPr>
        <w:t xml:space="preserve">AI API Documentation: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https://ai.google.dev/gemini-api/docs?hl=pt-br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FastAPI Documentation: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https://fastapi.tiangolo.com/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 Documentation:</w:t>
      </w:r>
      <w:hyperlink r:id="rId1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https://react.dev/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="360" w:lineRule="auto"/>
        <w:ind w:left="720" w:firstLine="0"/>
        <w:jc w:val="both"/>
        <w:rPr>
          <w:b w:val="1"/>
          <w:bCs w:val="1"/>
          <w:sz w:val="34"/>
          <w:szCs w:val="34"/>
        </w:rPr>
      </w:pPr>
      <w:bookmarkStart w:colFirst="0" w:colLast="0" w:name="_nd2nef7wlp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Avaliações de Professores</w:t>
      </w:r>
    </w:p>
    <w:p w:rsidR="00000000" w:rsidDel="00000000" w:rsidP="00000000" w:rsidRDefault="00000000" w:rsidRPr="00000000" w14:paraId="0000009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Considerações Professor/a: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latform.openai.com/docs" TargetMode="External"/><Relationship Id="rId10" Type="http://schemas.openxmlformats.org/officeDocument/2006/relationships/hyperlink" Target="https://platform.openai.com/docs" TargetMode="External"/><Relationship Id="rId13" Type="http://schemas.openxmlformats.org/officeDocument/2006/relationships/hyperlink" Target="https://react.dev/" TargetMode="External"/><Relationship Id="rId12" Type="http://schemas.openxmlformats.org/officeDocument/2006/relationships/hyperlink" Target="https://fastapi.tiangolo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v.br/investidor/pt-br/investir/" TargetMode="External"/><Relationship Id="rId14" Type="http://schemas.openxmlformats.org/officeDocument/2006/relationships/hyperlink" Target="https://react.dev/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