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6923" w:rsidRDefault="000A6923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0DB0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>Terence Henriod</w:t>
      </w:r>
    </w:p>
    <w:p w:rsidR="00982528" w:rsidRP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 xml:space="preserve">Test </w:t>
      </w:r>
      <w:r w:rsidR="007B33FF">
        <w:rPr>
          <w:rFonts w:ascii="Times New Roman" w:hAnsi="Times New Roman" w:cs="Times New Roman"/>
          <w:sz w:val="24"/>
          <w:szCs w:val="24"/>
        </w:rPr>
        <w:t>3</w:t>
      </w:r>
      <w:r w:rsidR="00667375">
        <w:rPr>
          <w:rFonts w:ascii="Times New Roman" w:hAnsi="Times New Roman" w:cs="Times New Roman"/>
          <w:sz w:val="24"/>
          <w:szCs w:val="24"/>
        </w:rPr>
        <w:t xml:space="preserve"> </w:t>
      </w:r>
      <w:r w:rsidRPr="00982528">
        <w:rPr>
          <w:rFonts w:ascii="Times New Roman" w:hAnsi="Times New Roman" w:cs="Times New Roman"/>
          <w:sz w:val="24"/>
          <w:szCs w:val="24"/>
        </w:rPr>
        <w:t>Corrections</w:t>
      </w:r>
    </w:p>
    <w:p w:rsidR="00982528" w:rsidRP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>CS 302: Data Structures</w:t>
      </w: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0DB0" w:rsidRDefault="007B33FF" w:rsidP="0041718D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December 4</w:t>
      </w:r>
      <w:r w:rsidR="00982528">
        <w:rPr>
          <w:rFonts w:ascii="Times New Roman" w:hAnsi="Times New Roman" w:cs="Times New Roman"/>
          <w:sz w:val="24"/>
          <w:szCs w:val="24"/>
        </w:rPr>
        <w:t>, 2013</w:t>
      </w:r>
      <w:r w:rsidR="00982528"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41718D" w:rsidRPr="0062341F" w:rsidTr="00EB4E12">
        <w:tc>
          <w:tcPr>
            <w:tcW w:w="1620" w:type="dxa"/>
          </w:tcPr>
          <w:p w:rsidR="0041718D" w:rsidRPr="0062341F" w:rsidRDefault="0041718D" w:rsidP="00623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Question:</w:t>
            </w:r>
          </w:p>
        </w:tc>
        <w:tc>
          <w:tcPr>
            <w:tcW w:w="8995" w:type="dxa"/>
          </w:tcPr>
          <w:p w:rsidR="0041718D" w:rsidRPr="0062341F" w:rsidRDefault="007547DA" w:rsidP="00623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 xml:space="preserve">Define the </w:t>
            </w:r>
            <w:r w:rsidRPr="0062341F">
              <w:rPr>
                <w:rFonts w:ascii="Times New Roman" w:hAnsi="Times New Roman" w:cs="Times New Roman"/>
                <w:b/>
                <w:sz w:val="24"/>
                <w:szCs w:val="24"/>
              </w:rPr>
              <w:t>scope</w:t>
            </w: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 xml:space="preserve"> of a variable.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41718D" w:rsidRPr="00982528" w:rsidRDefault="00DA608E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simply, it is the frame of reference where the variable can be referred to by name.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41718D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 scope of a variable is the part of the program where the variable may be used…</w:t>
            </w:r>
            <w:r>
              <w:rPr>
                <w:rFonts w:ascii="Sabon-Roman-30-0" w:hAnsi="Sabon-Roman-30-0" w:cs="Sabon-Roman-30-0"/>
                <w:color w:val="231F20"/>
                <w:sz w:val="20"/>
                <w:szCs w:val="20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fi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rst rule of scope you should learn is that a variable cannot be</w:t>
            </w:r>
            <w:r w:rsidR="001922B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used in any part of the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program before the defi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nition.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555272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555272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“</w:t>
            </w:r>
            <w:r w:rsidRPr="0055527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NOTE: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When a program is running and it enters the section of code that constitutes a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="006D0C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variable’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s scope, it is said that the variable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comes into scope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 This simply means the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variable is now visible and the program may reference it. Likewise, when a variable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leaves</w:t>
            </w:r>
            <w:r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scope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, it may no longer be used.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6D0C75" w:rsidRDefault="006D0C75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6D0C75" w:rsidRPr="009A4BFC" w:rsidRDefault="006D0C75" w:rsidP="006D0C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“When a value is stored in a static member v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ariable, it is not stored in an </w:t>
            </w: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instance of the class… You can think of static member variables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and static member functions as </w:t>
            </w: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belonging to the class instead of to an instance of the class.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252B6E" w:rsidRPr="00252B6E" w:rsidRDefault="00555272" w:rsidP="009A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Out With C++: From Control Structures through Objects, by Gaddis; pages 59</w:t>
            </w:r>
            <w:r w:rsidR="009A4B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213,</w:t>
            </w:r>
            <w:r w:rsidR="009A4BFC">
              <w:rPr>
                <w:rFonts w:ascii="Times New Roman" w:hAnsi="Times New Roman" w:cs="Times New Roman"/>
                <w:sz w:val="24"/>
                <w:szCs w:val="24"/>
              </w:rPr>
              <w:t xml:space="preserve"> and 800,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respectively.</w:t>
            </w:r>
            <w:r w:rsidR="0084477A">
              <w:rPr>
                <w:rFonts w:ascii="Times New Roman" w:hAnsi="Times New Roman" w:cs="Times New Roman"/>
                <w:sz w:val="24"/>
                <w:szCs w:val="24"/>
              </w:rPr>
              <w:t xml:space="preserve"> (The text for this class does not seem to have a suitable discussion about scope)</w:t>
            </w:r>
          </w:p>
          <w:p w:rsidR="00252B6E" w:rsidRPr="00982528" w:rsidRDefault="00252B6E" w:rsidP="00252B6E">
            <w:pPr>
              <w:pStyle w:val="Heading1"/>
              <w:shd w:val="clear" w:color="auto" w:fill="FFFFFF"/>
              <w:spacing w:before="15" w:beforeAutospacing="0" w:after="120" w:afterAutospacing="0"/>
              <w:textAlignment w:val="baseline"/>
              <w:outlineLvl w:val="0"/>
              <w:rPr>
                <w:sz w:val="24"/>
                <w:szCs w:val="24"/>
              </w:rPr>
            </w:pPr>
            <w:r w:rsidRPr="00252B6E">
              <w:rPr>
                <w:b w:val="0"/>
                <w:sz w:val="24"/>
                <w:szCs w:val="24"/>
              </w:rPr>
              <w:t xml:space="preserve">I was also told this in the office of </w:t>
            </w:r>
            <w:r w:rsidRPr="00252B6E">
              <w:rPr>
                <w:b w:val="0"/>
                <w:color w:val="000033"/>
                <w:sz w:val="24"/>
                <w:szCs w:val="24"/>
              </w:rPr>
              <w:t>Frederick C Harris, Jr.</w:t>
            </w:r>
          </w:p>
        </w:tc>
      </w:tr>
    </w:tbl>
    <w:p w:rsidR="0062341F" w:rsidRDefault="0062341F" w:rsidP="0062341F">
      <w:pPr>
        <w:spacing w:after="0"/>
      </w:pPr>
    </w:p>
    <w:p w:rsidR="00F51E14" w:rsidRDefault="00F51E14" w:rsidP="0062341F">
      <w:pPr>
        <w:spacing w:after="0"/>
      </w:pPr>
    </w:p>
    <w:p w:rsidR="00F51E14" w:rsidRDefault="00F51E14" w:rsidP="0062341F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7B33FF" w:rsidRPr="0062341F" w:rsidTr="00C67B66">
        <w:tc>
          <w:tcPr>
            <w:tcW w:w="1620" w:type="dxa"/>
          </w:tcPr>
          <w:p w:rsidR="007B33FF" w:rsidRPr="0062341F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7B33FF" w:rsidRPr="0062341F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 perfect hash function and when is it possible to create one?</w:t>
            </w: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7B33FF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perfect hash is a function that will map all objects to unique values (indices), that is, without collision.</w:t>
            </w:r>
          </w:p>
          <w:p w:rsidR="007B33FF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possible to create one when much is known about the data to be hashed, such as the size and makeup (values) of the data set.</w:t>
            </w: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7B33FF" w:rsidRPr="00260442" w:rsidRDefault="00260442" w:rsidP="00C67B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6044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“Ideally, you want the hash function to map each search key x into a unique integer </w:t>
            </w:r>
            <w:proofErr w:type="spellStart"/>
            <w:r w:rsidRPr="0026044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</w:t>
            </w:r>
            <w:proofErr w:type="spellEnd"/>
            <w:r w:rsidRPr="0026044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. The hash function in the ideal situation is called a </w:t>
            </w:r>
            <w:r w:rsidRPr="00260442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perfect hash function</w:t>
            </w:r>
            <w:r w:rsidRPr="0026044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. In fact, it is possible to construct perfect hash functions if you know all of the possible search keys that </w:t>
            </w:r>
            <w:r w:rsidRPr="00260442"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actually</w:t>
            </w:r>
            <w:r w:rsidRPr="0026044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occur in the dictionary.”</w:t>
            </w: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7B33FF" w:rsidRPr="00982528" w:rsidRDefault="00DA34B6" w:rsidP="00DA3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Abstraction and Problem Solving with C++: Walls and Mirrors,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Carrano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Henry, page </w:t>
            </w:r>
            <w:r w:rsidR="00260442"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</w:p>
        </w:tc>
      </w:tr>
    </w:tbl>
    <w:p w:rsidR="0086355A" w:rsidRDefault="0086355A" w:rsidP="0062341F">
      <w:pPr>
        <w:spacing w:after="0"/>
      </w:pPr>
    </w:p>
    <w:p w:rsidR="0084477A" w:rsidRDefault="0084477A" w:rsidP="0062341F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DA608E" w:rsidRPr="0062341F" w:rsidTr="006B0278">
        <w:tc>
          <w:tcPr>
            <w:tcW w:w="1620" w:type="dxa"/>
          </w:tcPr>
          <w:p w:rsidR="00DA608E" w:rsidRPr="0062341F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DA608E" w:rsidRPr="0062341F" w:rsidRDefault="007B33FF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Integers 10, 23, 235, 430, 21, 17, 54, and 51 are inserted into a hash table whose indices are 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..9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hash function is </w:t>
            </w:r>
            <w:proofErr w:type="gramStart"/>
            <w:r w:rsidRPr="007B33FF">
              <w:rPr>
                <w:rFonts w:ascii="Courier New" w:hAnsi="Courier New" w:cs="Courier New"/>
                <w:sz w:val="24"/>
                <w:szCs w:val="24"/>
              </w:rPr>
              <w:t>h(</w:t>
            </w:r>
            <w:proofErr w:type="gramEnd"/>
            <w:r w:rsidRPr="007B33FF">
              <w:rPr>
                <w:rFonts w:ascii="Courier New" w:hAnsi="Courier New" w:cs="Courier New"/>
                <w:sz w:val="24"/>
                <w:szCs w:val="24"/>
              </w:rPr>
              <w:t>key)=key%10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collisions are resolved with linear probing. Show the configuration of the hash table after insertion.</w:t>
            </w: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DA608E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6"/>
              <w:gridCol w:w="877"/>
              <w:gridCol w:w="877"/>
              <w:gridCol w:w="877"/>
              <w:gridCol w:w="877"/>
              <w:gridCol w:w="877"/>
              <w:gridCol w:w="877"/>
              <w:gridCol w:w="877"/>
              <w:gridCol w:w="877"/>
              <w:gridCol w:w="877"/>
            </w:tblGrid>
            <w:tr w:rsidR="007B33FF" w:rsidTr="007B33FF">
              <w:tc>
                <w:tcPr>
                  <w:tcW w:w="876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430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235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P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3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</w:tcBorders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33FF" w:rsidTr="007B33FF">
              <w:tc>
                <w:tcPr>
                  <w:tcW w:w="876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77" w:type="dxa"/>
                  <w:vAlign w:val="center"/>
                </w:tcPr>
                <w:p w:rsidR="007B33FF" w:rsidRDefault="007B33FF" w:rsidP="007B33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7B33FF" w:rsidRPr="00982528" w:rsidRDefault="007B33FF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86355A" w:rsidRPr="0086355A" w:rsidRDefault="007B33FF" w:rsidP="0086355A">
            <w:pPr>
              <w:autoSpaceDE w:val="0"/>
              <w:autoSpaceDN w:val="0"/>
              <w:adjustRightInd w:val="0"/>
              <w:rPr>
                <w:rFonts w:ascii="Sabon-Roman-20-0" w:hAnsi="Sabon-Roman-20-0" w:cs="Sabon-Roman-20-0"/>
                <w:color w:val="231F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No quote from the text needed, I simply forgot to insert the 51, </w:t>
            </w:r>
            <w:proofErr w:type="gramStart"/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in marking my solution incorrect, the instructor circled the 51 in the problem statement and then drew an arrow directing the 51 to the appropriate slot.</w:t>
            </w: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86355A" w:rsidRPr="00982528" w:rsidRDefault="007B33FF" w:rsidP="00863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CS302 Test 3, page 4</w:t>
            </w:r>
          </w:p>
        </w:tc>
      </w:tr>
    </w:tbl>
    <w:p w:rsidR="0084477A" w:rsidRDefault="0084477A" w:rsidP="0062341F">
      <w:pPr>
        <w:spacing w:after="0"/>
      </w:pPr>
    </w:p>
    <w:p w:rsidR="00260442" w:rsidRDefault="00260442" w:rsidP="0062341F">
      <w:pPr>
        <w:spacing w:after="0"/>
      </w:pPr>
    </w:p>
    <w:p w:rsidR="00260442" w:rsidRDefault="00260442" w:rsidP="0062341F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7B33FF" w:rsidRPr="0062341F" w:rsidTr="00C67B66">
        <w:tc>
          <w:tcPr>
            <w:tcW w:w="1620" w:type="dxa"/>
          </w:tcPr>
          <w:p w:rsidR="007B33FF" w:rsidRPr="0062341F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7B33FF" w:rsidRPr="0062341F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Insert function for this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maxheap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integers.</w:t>
            </w: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7B33FF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void Heap::insert(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newItem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) throw(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logic_error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child = size;  // size will always conceivable be &gt;= 0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parent = ( ( size – 1 ) / 2 );  // truncates to 0 when size == 0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temp;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if( size &gt;=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maxSize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2766E9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gram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logic_error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>( “Can’t insert into a full heap.” );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else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table[ size ] =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newItem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size++;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while( data[ parent ] &lt; data[ child ] )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  Temp = data[ parent ];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  Data[ parent ] = data[ child ];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  Data[ child ] = temp;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  child = parent;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2766E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parent = ( ( child</w:t>
            </w: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– 1 ) / 2 );  //</w:t>
            </w:r>
            <w:r>
              <w:rPr>
                <w:rFonts w:ascii="Courier New" w:hAnsi="Courier New" w:cs="Courier New"/>
                <w:sz w:val="20"/>
                <w:szCs w:val="20"/>
              </w:rPr>
              <w:t>truncates to 0 when child</w:t>
            </w:r>
            <w:r w:rsidRPr="002766E9">
              <w:rPr>
                <w:rFonts w:ascii="Courier New" w:hAnsi="Courier New" w:cs="Courier New"/>
                <w:sz w:val="20"/>
                <w:szCs w:val="20"/>
              </w:rPr>
              <w:t>==0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766E9" w:rsidRP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6E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 snippet of </w:t>
            </w:r>
            <w:proofErr w:type="spellStart"/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psuedocode</w:t>
            </w:r>
            <w:proofErr w:type="spellEnd"/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from the book. My code inverts their logic to produce the same result:</w:t>
            </w:r>
          </w:p>
          <w:p w:rsidR="007B33FF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“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// insert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into the bottom of the tree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items[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itemCount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] =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</w:t>
            </w:r>
            <w:proofErr w:type="spellEnd"/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// Trickle new item up to the appropriate spot in the tree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=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itemCount</w:t>
            </w:r>
            <w:proofErr w:type="spellEnd"/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inPlace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= false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while ( (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&gt;= 0) and !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inPlace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)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{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parentIndex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= (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– 1) / 2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if( items[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] &lt; items[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parentIndex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])  // my code uses the opposite of this check to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                                                                          // indicate if percolation should continue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{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 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inPlace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= true;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lastRenderedPageBreak/>
              <w:t xml:space="preserve">    }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else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{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  Swap items[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] and items[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parentIndex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]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 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newDataIndex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=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parentIndex</w:t>
            </w:r>
            <w:proofErr w:type="spellEnd"/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  }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}</w:t>
            </w:r>
          </w:p>
          <w:p w:rsidR="00DA34B6" w:rsidRPr="00BC6B61" w:rsidRDefault="00DA34B6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itemCount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++</w:t>
            </w:r>
          </w:p>
          <w:p w:rsidR="00DA34B6" w:rsidRPr="0086355A" w:rsidRDefault="00DA34B6" w:rsidP="00C67B66">
            <w:pPr>
              <w:autoSpaceDE w:val="0"/>
              <w:autoSpaceDN w:val="0"/>
              <w:adjustRightInd w:val="0"/>
              <w:rPr>
                <w:rFonts w:ascii="Sabon-Roman-20-0" w:hAnsi="Sabon-Roman-20-0" w:cs="Sabon-Roman-20-0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“</w:t>
            </w: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FF" w:rsidRPr="00982528" w:rsidTr="00C67B66">
        <w:tc>
          <w:tcPr>
            <w:tcW w:w="1620" w:type="dxa"/>
          </w:tcPr>
          <w:p w:rsidR="007B33FF" w:rsidRPr="00982528" w:rsidRDefault="007B33FF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7B33FF" w:rsidRPr="00982528" w:rsidRDefault="00DA34B6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Abstraction and Problem Solving with C++: Walls and Mirrors,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Carrano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Henry,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511</w:t>
            </w:r>
          </w:p>
        </w:tc>
      </w:tr>
    </w:tbl>
    <w:p w:rsidR="0062341F" w:rsidRDefault="0062341F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540" w:rsidRDefault="00360540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540" w:rsidRDefault="00360540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2766E9" w:rsidRPr="0062341F" w:rsidTr="00C67B66">
        <w:tc>
          <w:tcPr>
            <w:tcW w:w="1620" w:type="dxa"/>
          </w:tcPr>
          <w:p w:rsidR="002766E9" w:rsidRPr="0062341F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2766E9" w:rsidRPr="0062341F" w:rsidRDefault="002766E9" w:rsidP="00276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 function for a Binary Search Tree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of integers.</w:t>
            </w:r>
          </w:p>
        </w:tc>
      </w:tr>
      <w:tr w:rsidR="002766E9" w:rsidRPr="00982528" w:rsidTr="00C67B66">
        <w:tc>
          <w:tcPr>
            <w:tcW w:w="1620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E9" w:rsidRPr="00982528" w:rsidTr="00C67B66">
        <w:tc>
          <w:tcPr>
            <w:tcW w:w="1620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BSTree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::remove(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key ) throw(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logic_error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293262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>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result = false;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93262">
              <w:rPr>
                <w:rFonts w:ascii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>f( root != NULL )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remove_sub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 root, key );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93262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>lse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="00DA34B6">
              <w:rPr>
                <w:rFonts w:ascii="Courier New" w:hAnsi="Courier New" w:cs="Courier New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hrow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logic_error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r w:rsidR="00293262">
              <w:rPr>
                <w:rFonts w:ascii="Courier New" w:hAnsi="Courier New" w:cs="Courier New"/>
                <w:sz w:val="20"/>
                <w:szCs w:val="20"/>
              </w:rPr>
              <w:t>“Can’t remove from empty tree.”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return result;</w:t>
            </w:r>
          </w:p>
          <w:p w:rsidR="002766E9" w:rsidRDefault="002766E9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BSTree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remove_sub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 Node*&amp; current,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key )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Node* temp = NULL;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result = false;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if( current != NULL )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if( current-&gt;data &lt; key )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result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remove_sub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 current-&gt;left, key ):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sz w:val="20"/>
                <w:szCs w:val="20"/>
              </w:rPr>
              <w:t>if(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current-&gt;data 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key )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result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remove_sub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 current-&gt;right</w:t>
            </w:r>
            <w:r>
              <w:rPr>
                <w:rFonts w:ascii="Courier New" w:hAnsi="Courier New" w:cs="Courier New"/>
                <w:sz w:val="20"/>
                <w:szCs w:val="20"/>
              </w:rPr>
              <w:t>, key ):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// t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>he current node’s data is the same as the key if we end up here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true;  // a removal will be made in one of the following                      .                     // ways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if( ( current-&gt;left == NULL ) &amp;&amp;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</w:rPr>
              <w:t>current-&gt;right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== NULL )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delete current;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current = NULL;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else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if( ( current-&gt;left == NULL )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|| </w:t>
            </w:r>
            <w:r>
              <w:rPr>
                <w:rFonts w:ascii="Courier New" w:hAnsi="Courier New" w:cs="Courier New"/>
                <w:sz w:val="20"/>
                <w:szCs w:val="20"/>
              </w:rPr>
              <w:t>( current-&gt;right == NULL ))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temp == current;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if( current-&gt;left == NULL )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Current = current-&gt;right;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current = current-&gt;left;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delete temp;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temp = NULL;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temp = current-&gt;left;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while( temp-&gt;right != NULL )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temp = temp-&gt;right;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A34B6" w:rsidRDefault="00DA34B6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34B6" w:rsidRDefault="00DA34B6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current-&gt;data = temp-&gt;data;</w:t>
            </w:r>
          </w:p>
          <w:p w:rsidR="00DA34B6" w:rsidRDefault="00DA34B6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remove_sub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 current-&gt;left, key ); // no need to store this result</w:t>
            </w:r>
          </w:p>
          <w:p w:rsidR="00DA34B6" w:rsidRDefault="00DA34B6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// we know removal will occur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2932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return result;</w:t>
            </w:r>
          </w:p>
          <w:p w:rsidR="00293262" w:rsidRDefault="00293262" w:rsidP="00C67B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93262" w:rsidRPr="00982528" w:rsidRDefault="00293262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E9" w:rsidRPr="00982528" w:rsidTr="00C67B66">
        <w:tc>
          <w:tcPr>
            <w:tcW w:w="1620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E9" w:rsidRPr="00982528" w:rsidTr="00C67B66">
        <w:tc>
          <w:tcPr>
            <w:tcW w:w="1620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BC6B61" w:rsidRPr="00BC6B61" w:rsidRDefault="00BC6B61" w:rsidP="00BC6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 snippet of </w:t>
            </w:r>
            <w:proofErr w:type="spellStart"/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psuedocode</w:t>
            </w:r>
            <w:proofErr w:type="spellEnd"/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from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the book. My code uses similar</w:t>
            </w:r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logic to produce the same result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, in the case that we are removing, set a flag to say the node was found and will be removed without regard to the removal case</w:t>
            </w:r>
            <w:r w:rsidRPr="00BC6B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:</w:t>
            </w:r>
          </w:p>
          <w:p w:rsidR="002766E9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“</w:t>
            </w:r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31F20"/>
                <w:sz w:val="20"/>
                <w:szCs w:val="20"/>
              </w:rPr>
              <w:t>e</w:t>
            </w: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lse if (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subTreePtr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-&gt;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getItem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() == target)</w:t>
            </w:r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{</w:t>
            </w:r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// Item is in the root of some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subtree</w:t>
            </w:r>
            <w:proofErr w:type="spellEnd"/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subTreePtr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=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removeNode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(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subTreePtr</w:t>
            </w:r>
            <w:proofErr w:type="spellEnd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) // remove the item</w:t>
            </w:r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success = true   </w:t>
            </w: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// does not depend on which version of removal occurs</w:t>
            </w:r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 return </w:t>
            </w:r>
            <w:proofErr w:type="spellStart"/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subTreePtr</w:t>
            </w:r>
            <w:proofErr w:type="spellEnd"/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}</w:t>
            </w:r>
          </w:p>
          <w:p w:rsidR="00BC6B61" w:rsidRPr="00BC6B61" w:rsidRDefault="00BC6B61" w:rsidP="00C67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BC6B61">
              <w:rPr>
                <w:rFonts w:ascii="Courier New" w:hAnsi="Courier New" w:cs="Courier New"/>
                <w:color w:val="231F20"/>
                <w:sz w:val="20"/>
                <w:szCs w:val="20"/>
              </w:rPr>
              <w:t>“</w:t>
            </w:r>
          </w:p>
          <w:p w:rsidR="00BC6B61" w:rsidRPr="0086355A" w:rsidRDefault="00BC6B61" w:rsidP="00C67B66">
            <w:pPr>
              <w:autoSpaceDE w:val="0"/>
              <w:autoSpaceDN w:val="0"/>
              <w:adjustRightInd w:val="0"/>
              <w:rPr>
                <w:rFonts w:ascii="Sabon-Roman-20-0" w:hAnsi="Sabon-Roman-20-0" w:cs="Sabon-Roman-20-0"/>
                <w:color w:val="231F20"/>
                <w:sz w:val="20"/>
                <w:szCs w:val="20"/>
              </w:rPr>
            </w:pPr>
          </w:p>
        </w:tc>
      </w:tr>
      <w:tr w:rsidR="002766E9" w:rsidRPr="00982528" w:rsidTr="00C67B66">
        <w:tc>
          <w:tcPr>
            <w:tcW w:w="1620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E9" w:rsidRPr="00982528" w:rsidTr="00C67B66">
        <w:tc>
          <w:tcPr>
            <w:tcW w:w="1620" w:type="dxa"/>
          </w:tcPr>
          <w:p w:rsidR="002766E9" w:rsidRPr="00982528" w:rsidRDefault="002766E9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2766E9" w:rsidRPr="00982528" w:rsidRDefault="00BC6B61" w:rsidP="00C67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Abstraction and Problem Solving with C++: Walls and Mirrors,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Carrano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Henry,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478</w:t>
            </w:r>
          </w:p>
        </w:tc>
      </w:tr>
    </w:tbl>
    <w:p w:rsidR="00C56DFE" w:rsidRPr="00342BBF" w:rsidRDefault="00C56DFE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6DFE" w:rsidRPr="00342BBF" w:rsidSect="006B167B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E99" w:rsidRDefault="00B43E99" w:rsidP="00E86AAF">
      <w:pPr>
        <w:spacing w:after="0" w:line="240" w:lineRule="auto"/>
      </w:pPr>
      <w:r>
        <w:separator/>
      </w:r>
    </w:p>
  </w:endnote>
  <w:endnote w:type="continuationSeparator" w:id="0">
    <w:p w:rsidR="00B43E99" w:rsidRDefault="00B43E99" w:rsidP="00E8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-Roman-30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bon-Roman-20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E99" w:rsidRDefault="00B43E99" w:rsidP="00E86AAF">
      <w:pPr>
        <w:spacing w:after="0" w:line="240" w:lineRule="auto"/>
      </w:pPr>
      <w:r>
        <w:separator/>
      </w:r>
    </w:p>
  </w:footnote>
  <w:footnote w:type="continuationSeparator" w:id="0">
    <w:p w:rsidR="00B43E99" w:rsidRDefault="00B43E99" w:rsidP="00E8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AF" w:rsidRDefault="00E86AAF" w:rsidP="00E86AAF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 w:rsidRPr="00E86AAF">
      <w:rPr>
        <w:rFonts w:ascii="Times New Roman" w:hAnsi="Times New Roman" w:cs="Times New Roman"/>
        <w:sz w:val="24"/>
        <w:szCs w:val="24"/>
      </w:rPr>
      <w:t xml:space="preserve">Henriod </w:t>
    </w:r>
    <w:r w:rsidRPr="00E86AAF">
      <w:rPr>
        <w:rFonts w:ascii="Times New Roman" w:hAnsi="Times New Roman" w:cs="Times New Roman"/>
        <w:sz w:val="24"/>
        <w:szCs w:val="24"/>
      </w:rPr>
      <w:fldChar w:fldCharType="begin"/>
    </w:r>
    <w:r w:rsidRPr="00E86AA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86AAF">
      <w:rPr>
        <w:rFonts w:ascii="Times New Roman" w:hAnsi="Times New Roman" w:cs="Times New Roman"/>
        <w:sz w:val="24"/>
        <w:szCs w:val="24"/>
      </w:rPr>
      <w:fldChar w:fldCharType="separate"/>
    </w:r>
    <w:r w:rsidR="001C5BD6">
      <w:rPr>
        <w:rFonts w:ascii="Times New Roman" w:hAnsi="Times New Roman" w:cs="Times New Roman"/>
        <w:noProof/>
        <w:sz w:val="24"/>
        <w:szCs w:val="24"/>
      </w:rPr>
      <w:t>5</w:t>
    </w:r>
    <w:r w:rsidRPr="00E86AAF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E86AAF" w:rsidRPr="00E86AAF" w:rsidRDefault="00E86AAF" w:rsidP="00E86AAF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4FF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2254B"/>
    <w:multiLevelType w:val="hybridMultilevel"/>
    <w:tmpl w:val="5378B9DA"/>
    <w:lvl w:ilvl="0" w:tplc="A29A59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638E5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E2C2A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B0"/>
    <w:rsid w:val="00001CC0"/>
    <w:rsid w:val="00010DB0"/>
    <w:rsid w:val="00070FE9"/>
    <w:rsid w:val="000A6923"/>
    <w:rsid w:val="000F6ADC"/>
    <w:rsid w:val="001922B4"/>
    <w:rsid w:val="001A6CC0"/>
    <w:rsid w:val="001C5BD6"/>
    <w:rsid w:val="00252B6E"/>
    <w:rsid w:val="00260442"/>
    <w:rsid w:val="002766E9"/>
    <w:rsid w:val="00293262"/>
    <w:rsid w:val="002D0074"/>
    <w:rsid w:val="002E14E8"/>
    <w:rsid w:val="00306E32"/>
    <w:rsid w:val="00342BBF"/>
    <w:rsid w:val="00360540"/>
    <w:rsid w:val="00377952"/>
    <w:rsid w:val="003A222F"/>
    <w:rsid w:val="003D3EC7"/>
    <w:rsid w:val="0041718D"/>
    <w:rsid w:val="004538CA"/>
    <w:rsid w:val="00555272"/>
    <w:rsid w:val="005700A9"/>
    <w:rsid w:val="0062341F"/>
    <w:rsid w:val="00667375"/>
    <w:rsid w:val="006B167B"/>
    <w:rsid w:val="006D0C75"/>
    <w:rsid w:val="007161DB"/>
    <w:rsid w:val="007547DA"/>
    <w:rsid w:val="007B33FF"/>
    <w:rsid w:val="007B6CD3"/>
    <w:rsid w:val="0084477A"/>
    <w:rsid w:val="0085249E"/>
    <w:rsid w:val="008564AF"/>
    <w:rsid w:val="0086355A"/>
    <w:rsid w:val="008B0E60"/>
    <w:rsid w:val="008F13A6"/>
    <w:rsid w:val="00973F53"/>
    <w:rsid w:val="00982528"/>
    <w:rsid w:val="009A4BFC"/>
    <w:rsid w:val="009C6804"/>
    <w:rsid w:val="00B2244B"/>
    <w:rsid w:val="00B43E99"/>
    <w:rsid w:val="00BC6B61"/>
    <w:rsid w:val="00C171B9"/>
    <w:rsid w:val="00C438BC"/>
    <w:rsid w:val="00C56DFE"/>
    <w:rsid w:val="00C87D17"/>
    <w:rsid w:val="00CA0545"/>
    <w:rsid w:val="00CE3E33"/>
    <w:rsid w:val="00D0392F"/>
    <w:rsid w:val="00D569B2"/>
    <w:rsid w:val="00DA34B6"/>
    <w:rsid w:val="00DA608E"/>
    <w:rsid w:val="00DC0552"/>
    <w:rsid w:val="00DE33B5"/>
    <w:rsid w:val="00E86AAF"/>
    <w:rsid w:val="00EB4E12"/>
    <w:rsid w:val="00F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1351-743C-4852-A359-9CCE67B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AF"/>
  </w:style>
  <w:style w:type="paragraph" w:styleId="Footer">
    <w:name w:val="footer"/>
    <w:basedOn w:val="Normal"/>
    <w:link w:val="FooterChar"/>
    <w:uiPriority w:val="99"/>
    <w:unhideWhenUsed/>
    <w:rsid w:val="00E8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AF"/>
  </w:style>
  <w:style w:type="character" w:customStyle="1" w:styleId="Heading1Char">
    <w:name w:val="Heading 1 Char"/>
    <w:basedOn w:val="DefaultParagraphFont"/>
    <w:link w:val="Heading1"/>
    <w:uiPriority w:val="9"/>
    <w:rsid w:val="00252B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621748-6E36-4BF2-8E86-69B5CBE7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5</cp:revision>
  <dcterms:created xsi:type="dcterms:W3CDTF">2013-12-04T04:14:00Z</dcterms:created>
  <dcterms:modified xsi:type="dcterms:W3CDTF">2013-12-04T05:16:00Z</dcterms:modified>
</cp:coreProperties>
</file>