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630"/>
        <w:gridCol w:w="8334"/>
      </w:tblGrid>
      <w:tr w:rsidR="001406D3" w:rsidTr="00A618AA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964" w:type="dxa"/>
            <w:gridSpan w:val="2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True/False</w:t>
            </w:r>
          </w:p>
        </w:tc>
      </w:tr>
      <w:tr w:rsidR="001406D3" w:rsidTr="00D3478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Q:</w:t>
            </w:r>
          </w:p>
        </w:tc>
        <w:tc>
          <w:tcPr>
            <w:tcW w:w="8334" w:type="dxa"/>
          </w:tcPr>
          <w:p w:rsidR="001406D3" w:rsidRDefault="006C7352" w:rsidP="00502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T/F:</w:t>
            </w:r>
            <w:r w:rsidR="000D7298">
              <w:rPr>
                <w:rFonts w:ascii="Times New Roman" w:hAnsi="Times New Roman" w:cs="Times New Roman"/>
                <w:sz w:val="24"/>
                <w:szCs w:val="24"/>
              </w:rPr>
              <w:t xml:space="preserve"> Dynamic load balancing must come from one central source, often known as a master</w:t>
            </w:r>
          </w:p>
        </w:tc>
      </w:tr>
      <w:tr w:rsidR="00F85F5D" w:rsidTr="00D3478F">
        <w:trPr>
          <w:trHeight w:val="80"/>
        </w:trPr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D3478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A:</w:t>
            </w:r>
          </w:p>
        </w:tc>
        <w:tc>
          <w:tcPr>
            <w:tcW w:w="8334" w:type="dxa"/>
          </w:tcPr>
          <w:p w:rsidR="001406D3" w:rsidRDefault="000D7298" w:rsidP="006C7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False, “mini-masters” can certainly be used if the number of slaves will overwhelm a single master.</w:t>
            </w:r>
          </w:p>
        </w:tc>
      </w:tr>
      <w:tr w:rsidR="00F85F5D" w:rsidTr="00D3478F"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D3478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Ref:</w:t>
            </w:r>
          </w:p>
        </w:tc>
        <w:tc>
          <w:tcPr>
            <w:tcW w:w="8334" w:type="dxa"/>
          </w:tcPr>
          <w:p w:rsidR="001406D3" w:rsidRDefault="001C28C5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 w:rsidR="000D7298">
              <w:rPr>
                <w:rFonts w:ascii="Times New Roman" w:hAnsi="Times New Roman" w:cs="Times New Roman"/>
                <w:sz w:val="24"/>
                <w:szCs w:val="24"/>
              </w:rPr>
              <w:t xml:space="preserve"> 205</w:t>
            </w:r>
          </w:p>
        </w:tc>
      </w:tr>
    </w:tbl>
    <w:p w:rsidR="00A67A12" w:rsidRDefault="00A67A12" w:rsidP="00F85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630"/>
        <w:gridCol w:w="8334"/>
      </w:tblGrid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964" w:type="dxa"/>
            <w:gridSpan w:val="2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Multiple Choice</w:t>
            </w: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Q:</w:t>
            </w:r>
          </w:p>
        </w:tc>
        <w:tc>
          <w:tcPr>
            <w:tcW w:w="8640" w:type="dxa"/>
          </w:tcPr>
          <w:p w:rsidR="002E4652" w:rsidRDefault="00170A4E" w:rsidP="002E465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Which of the </w:t>
            </w:r>
            <w:r w:rsidR="000D7298">
              <w:rPr>
                <w:rFonts w:ascii="Times New Roman" w:eastAsiaTheme="minorEastAsia" w:hAnsi="Times New Roman" w:cs="Times New Roman"/>
                <w:sz w:val="24"/>
                <w:szCs w:val="24"/>
              </w:rPr>
              <w:t>following is not static load balancing scheme</w:t>
            </w:r>
            <w:r w:rsidR="008D28CF">
              <w:rPr>
                <w:rFonts w:ascii="Times New Roman" w:eastAsiaTheme="minorEastAsia" w:hAnsi="Times New Roman" w:cs="Times New Roman"/>
                <w:sz w:val="24"/>
                <w:szCs w:val="24"/>
              </w:rPr>
              <w:t>:</w:t>
            </w:r>
          </w:p>
          <w:p w:rsidR="008D28CF" w:rsidRDefault="000D7298" w:rsidP="008D28CF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Genetic algorithms</w:t>
            </w:r>
          </w:p>
          <w:p w:rsidR="008D28CF" w:rsidRDefault="000D7298" w:rsidP="008D28CF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Randomized algorithms</w:t>
            </w:r>
          </w:p>
          <w:p w:rsidR="008D28CF" w:rsidRDefault="000D7298" w:rsidP="008D28CF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Line structure job loading</w:t>
            </w:r>
          </w:p>
          <w:p w:rsidR="008D28CF" w:rsidRPr="008D28CF" w:rsidRDefault="000D7298" w:rsidP="008D28CF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Round-robin</w:t>
            </w:r>
          </w:p>
        </w:tc>
      </w:tr>
      <w:tr w:rsidR="00F85F5D" w:rsidTr="00892F3F"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A:</w:t>
            </w:r>
          </w:p>
        </w:tc>
        <w:tc>
          <w:tcPr>
            <w:tcW w:w="8640" w:type="dxa"/>
          </w:tcPr>
          <w:p w:rsidR="002E4652" w:rsidRDefault="008D28CF" w:rsidP="000D7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r w:rsidR="000D7298">
              <w:rPr>
                <w:rFonts w:ascii="Times New Roman" w:hAnsi="Times New Roman" w:cs="Times New Roman"/>
                <w:sz w:val="24"/>
                <w:szCs w:val="24"/>
              </w:rPr>
              <w:t>Line structure job loading is intended for pipelined schemes/architectures, and is not really a static load balancing scheme</w:t>
            </w:r>
          </w:p>
        </w:tc>
      </w:tr>
      <w:tr w:rsidR="00F85F5D" w:rsidTr="00892F3F"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Ref:</w:t>
            </w:r>
          </w:p>
        </w:tc>
        <w:tc>
          <w:tcPr>
            <w:tcW w:w="8640" w:type="dxa"/>
          </w:tcPr>
          <w:p w:rsidR="001406D3" w:rsidRDefault="008D28CF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 w:rsidR="000D7298">
              <w:rPr>
                <w:rFonts w:ascii="Times New Roman" w:hAnsi="Times New Roman" w:cs="Times New Roman"/>
                <w:sz w:val="24"/>
                <w:szCs w:val="24"/>
              </w:rPr>
              <w:t>s 202, 207</w:t>
            </w:r>
          </w:p>
        </w:tc>
      </w:tr>
    </w:tbl>
    <w:p w:rsidR="001406D3" w:rsidRDefault="001406D3" w:rsidP="00F85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630"/>
        <w:gridCol w:w="8334"/>
      </w:tblGrid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964" w:type="dxa"/>
            <w:gridSpan w:val="2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in the Blank</w:t>
            </w: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Q:</w:t>
            </w:r>
          </w:p>
        </w:tc>
        <w:tc>
          <w:tcPr>
            <w:tcW w:w="8640" w:type="dxa"/>
          </w:tcPr>
          <w:p w:rsidR="00F85F5D" w:rsidRDefault="006B066E" w:rsidP="00FD5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great __________ of a centralized dynamic load balancing structure is that it is __________ for the master to know when to terminate.</w:t>
            </w:r>
          </w:p>
        </w:tc>
      </w:tr>
      <w:tr w:rsidR="00F85F5D" w:rsidTr="00892F3F"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A:</w:t>
            </w:r>
          </w:p>
        </w:tc>
        <w:tc>
          <w:tcPr>
            <w:tcW w:w="8640" w:type="dxa"/>
          </w:tcPr>
          <w:p w:rsidR="001406D3" w:rsidRDefault="006B066E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advantage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; simple. Since the master always knows what tasks remain, the master can easily send out the signal to other processes to stop.</w:t>
            </w:r>
          </w:p>
        </w:tc>
      </w:tr>
      <w:tr w:rsidR="00F85F5D" w:rsidTr="00892F3F"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Ref:</w:t>
            </w:r>
          </w:p>
        </w:tc>
        <w:tc>
          <w:tcPr>
            <w:tcW w:w="8640" w:type="dxa"/>
          </w:tcPr>
          <w:p w:rsidR="001406D3" w:rsidRDefault="006B066E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204</w:t>
            </w:r>
          </w:p>
        </w:tc>
      </w:tr>
    </w:tbl>
    <w:p w:rsidR="00D3478F" w:rsidRDefault="00D3478F" w:rsidP="00F85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F9C" w:rsidRDefault="007F5F9C" w:rsidP="00F85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630"/>
        <w:gridCol w:w="8334"/>
      </w:tblGrid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964" w:type="dxa"/>
            <w:gridSpan w:val="2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 Answer/Code</w:t>
            </w: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Q:</w:t>
            </w:r>
          </w:p>
        </w:tc>
        <w:tc>
          <w:tcPr>
            <w:tcW w:w="8640" w:type="dxa"/>
          </w:tcPr>
          <w:p w:rsidR="001406D3" w:rsidRPr="0051427D" w:rsidRDefault="006B066E" w:rsidP="001D7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is static load balancing superior to dynamic load balancing and vice versa? </w:t>
            </w:r>
          </w:p>
        </w:tc>
      </w:tr>
      <w:tr w:rsidR="00F85F5D" w:rsidTr="00892F3F"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A:</w:t>
            </w:r>
          </w:p>
        </w:tc>
        <w:tc>
          <w:tcPr>
            <w:tcW w:w="8640" w:type="dxa"/>
          </w:tcPr>
          <w:p w:rsidR="0054446A" w:rsidRPr="001D7DB5" w:rsidRDefault="006B066E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Static load balancing is superior when all problem and hardware parameters are known and the load can be pre-divided, resulting in greater performance due to a lack of message passing. Dynamic allocation is superior when it is not known if the hardware is balanced, when the job “size” is not known</w:t>
            </w:r>
            <w:r w:rsidR="00255371">
              <w:rPr>
                <w:rFonts w:ascii="Times New Roman" w:hAnsi="Times New Roman" w:cs="Times New Roman"/>
                <w:sz w:val="24"/>
                <w:szCs w:val="24"/>
              </w:rPr>
              <w:t>, etc., so a dynamic approach can more evenly distribute the work to minimize process idleness.</w:t>
            </w:r>
          </w:p>
        </w:tc>
      </w:tr>
      <w:tr w:rsidR="00F85F5D" w:rsidTr="00892F3F"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Ref:</w:t>
            </w:r>
          </w:p>
        </w:tc>
        <w:tc>
          <w:tcPr>
            <w:tcW w:w="8640" w:type="dxa"/>
          </w:tcPr>
          <w:p w:rsidR="001406D3" w:rsidRDefault="00442880" w:rsidP="00442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 w:rsidR="0025537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D7B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5371">
              <w:rPr>
                <w:rFonts w:ascii="Times New Roman" w:hAnsi="Times New Roman" w:cs="Times New Roman"/>
                <w:sz w:val="24"/>
                <w:szCs w:val="24"/>
              </w:rPr>
              <w:t>201-207</w:t>
            </w:r>
            <w:bookmarkStart w:id="0" w:name="_GoBack"/>
            <w:bookmarkEnd w:id="0"/>
          </w:p>
        </w:tc>
      </w:tr>
    </w:tbl>
    <w:p w:rsidR="00A67A12" w:rsidRPr="00A67A12" w:rsidRDefault="00A67A12" w:rsidP="001406D3">
      <w:pPr>
        <w:rPr>
          <w:rFonts w:ascii="Times New Roman" w:hAnsi="Times New Roman" w:cs="Times New Roman"/>
          <w:sz w:val="24"/>
          <w:szCs w:val="24"/>
        </w:rPr>
      </w:pPr>
    </w:p>
    <w:sectPr w:rsidR="00A67A12" w:rsidRPr="00A67A12" w:rsidSect="00D3478F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5AC" w:rsidRDefault="005A55AC" w:rsidP="00A67A12">
      <w:pPr>
        <w:spacing w:after="0" w:line="240" w:lineRule="auto"/>
      </w:pPr>
      <w:r>
        <w:separator/>
      </w:r>
    </w:p>
  </w:endnote>
  <w:endnote w:type="continuationSeparator" w:id="0">
    <w:p w:rsidR="005A55AC" w:rsidRDefault="005A55AC" w:rsidP="00A67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5AC" w:rsidRDefault="005A55AC" w:rsidP="00A67A12">
      <w:pPr>
        <w:spacing w:after="0" w:line="240" w:lineRule="auto"/>
      </w:pPr>
      <w:r>
        <w:separator/>
      </w:r>
    </w:p>
  </w:footnote>
  <w:footnote w:type="continuationSeparator" w:id="0">
    <w:p w:rsidR="005A55AC" w:rsidRDefault="005A55AC" w:rsidP="00A67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78F" w:rsidRPr="00D3478F" w:rsidRDefault="00D3478F" w:rsidP="00D3478F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D3478F">
      <w:rPr>
        <w:rFonts w:ascii="Times New Roman" w:hAnsi="Times New Roman" w:cs="Times New Roman"/>
        <w:sz w:val="24"/>
        <w:szCs w:val="24"/>
      </w:rPr>
      <w:t xml:space="preserve">Henriod </w:t>
    </w:r>
    <w:r w:rsidRPr="00D3478F">
      <w:rPr>
        <w:rFonts w:ascii="Times New Roman" w:hAnsi="Times New Roman" w:cs="Times New Roman"/>
        <w:sz w:val="24"/>
        <w:szCs w:val="24"/>
      </w:rPr>
      <w:fldChar w:fldCharType="begin"/>
    </w:r>
    <w:r w:rsidRPr="00D3478F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3478F">
      <w:rPr>
        <w:rFonts w:ascii="Times New Roman" w:hAnsi="Times New Roman" w:cs="Times New Roman"/>
        <w:sz w:val="24"/>
        <w:szCs w:val="24"/>
      </w:rPr>
      <w:fldChar w:fldCharType="separate"/>
    </w:r>
    <w:r w:rsidR="0050273E">
      <w:rPr>
        <w:rFonts w:ascii="Times New Roman" w:hAnsi="Times New Roman" w:cs="Times New Roman"/>
        <w:noProof/>
        <w:sz w:val="24"/>
        <w:szCs w:val="24"/>
      </w:rPr>
      <w:t>2</w:t>
    </w:r>
    <w:r w:rsidRPr="00D3478F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78F" w:rsidRDefault="00D3478F" w:rsidP="00D3478F">
    <w:pPr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Terence Henriod</w:t>
    </w:r>
  </w:p>
  <w:p w:rsidR="00D3478F" w:rsidRDefault="0050273E" w:rsidP="00D3478F">
    <w:pPr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Chapter 7</w:t>
    </w:r>
    <w:r w:rsidR="00D3478F">
      <w:rPr>
        <w:rFonts w:ascii="Times New Roman" w:hAnsi="Times New Roman" w:cs="Times New Roman"/>
        <w:sz w:val="24"/>
        <w:szCs w:val="24"/>
      </w:rPr>
      <w:t xml:space="preserve"> Test Questions</w:t>
    </w:r>
  </w:p>
  <w:p w:rsidR="00D3478F" w:rsidRDefault="00D3478F" w:rsidP="00D3478F">
    <w:pPr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Dr. Frederick C. Harris, Jr.</w:t>
    </w:r>
  </w:p>
  <w:p w:rsidR="00D3478F" w:rsidRDefault="00D3478F" w:rsidP="00D3478F">
    <w:pPr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 415/615: Parallel Computing</w:t>
    </w:r>
  </w:p>
  <w:p w:rsidR="00D3478F" w:rsidRDefault="007C0893" w:rsidP="00D3478F">
    <w:pPr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May 4</w:t>
    </w:r>
    <w:r w:rsidR="00D3478F">
      <w:rPr>
        <w:rFonts w:ascii="Times New Roman" w:hAnsi="Times New Roman" w:cs="Times New Roman"/>
        <w:sz w:val="24"/>
        <w:szCs w:val="24"/>
      </w:rPr>
      <w:t>, 2014</w:t>
    </w:r>
  </w:p>
  <w:p w:rsidR="00D3478F" w:rsidRDefault="00D347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12B46"/>
    <w:multiLevelType w:val="hybridMultilevel"/>
    <w:tmpl w:val="405C97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12"/>
    <w:rsid w:val="000059E5"/>
    <w:rsid w:val="000D7298"/>
    <w:rsid w:val="000D7D0D"/>
    <w:rsid w:val="00126C98"/>
    <w:rsid w:val="00136AFA"/>
    <w:rsid w:val="001406D3"/>
    <w:rsid w:val="00170A4E"/>
    <w:rsid w:val="0017280D"/>
    <w:rsid w:val="001C28C5"/>
    <w:rsid w:val="001D1EEE"/>
    <w:rsid w:val="001D7BB2"/>
    <w:rsid w:val="001D7DB5"/>
    <w:rsid w:val="00250A63"/>
    <w:rsid w:val="00255371"/>
    <w:rsid w:val="002858B3"/>
    <w:rsid w:val="002E4652"/>
    <w:rsid w:val="00442880"/>
    <w:rsid w:val="00450774"/>
    <w:rsid w:val="004D3CBF"/>
    <w:rsid w:val="0050273E"/>
    <w:rsid w:val="00507B77"/>
    <w:rsid w:val="0051427D"/>
    <w:rsid w:val="005151B9"/>
    <w:rsid w:val="0054446A"/>
    <w:rsid w:val="00545CD0"/>
    <w:rsid w:val="005A55AC"/>
    <w:rsid w:val="006B066E"/>
    <w:rsid w:val="006C7352"/>
    <w:rsid w:val="006D3364"/>
    <w:rsid w:val="00767D37"/>
    <w:rsid w:val="007C0893"/>
    <w:rsid w:val="007E03F1"/>
    <w:rsid w:val="007E541B"/>
    <w:rsid w:val="007F5F9C"/>
    <w:rsid w:val="008454D1"/>
    <w:rsid w:val="008D28CF"/>
    <w:rsid w:val="00944962"/>
    <w:rsid w:val="00965F76"/>
    <w:rsid w:val="009A42E7"/>
    <w:rsid w:val="00A67A12"/>
    <w:rsid w:val="00A87ED6"/>
    <w:rsid w:val="00AC7AB6"/>
    <w:rsid w:val="00C1525A"/>
    <w:rsid w:val="00C772F7"/>
    <w:rsid w:val="00C8340A"/>
    <w:rsid w:val="00CD7777"/>
    <w:rsid w:val="00D043D7"/>
    <w:rsid w:val="00D3478F"/>
    <w:rsid w:val="00E278BB"/>
    <w:rsid w:val="00E93735"/>
    <w:rsid w:val="00EE2EE7"/>
    <w:rsid w:val="00F85F5D"/>
    <w:rsid w:val="00FD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D6707-4753-4ECF-901B-9408276D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A12"/>
  </w:style>
  <w:style w:type="paragraph" w:styleId="Footer">
    <w:name w:val="footer"/>
    <w:basedOn w:val="Normal"/>
    <w:link w:val="FooterChar"/>
    <w:uiPriority w:val="99"/>
    <w:unhideWhenUsed/>
    <w:rsid w:val="00A67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A12"/>
  </w:style>
  <w:style w:type="table" w:styleId="TableGrid">
    <w:name w:val="Table Grid"/>
    <w:basedOn w:val="TableNormal"/>
    <w:uiPriority w:val="39"/>
    <w:rsid w:val="00A67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7A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06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3</cp:revision>
  <dcterms:created xsi:type="dcterms:W3CDTF">2014-05-05T04:03:00Z</dcterms:created>
  <dcterms:modified xsi:type="dcterms:W3CDTF">2014-05-05T04:34:00Z</dcterms:modified>
</cp:coreProperties>
</file>