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Gerenciamento de Requisitos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4.1 Descrição do Processo de Gestão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24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</w:rPr>
        <w:t>O processo de gestão de mudanças e gestão de configuração de software é realizado no processo de desenvolvimento de software seguindo as seguintes especificações:</w:t>
        <w:br/>
        <w:t>Ao se detectar a necessidade de realização de uma mudança, o requerente deverá preencher um formulário de solicitação de alterações com as informações referentes a mesma, como a data, o motivo da alteração, as seções alteradas e o detalhamento especifico das alterações. A equipe de controle de mudanças então irá realizar a análise da solicitação, podendo essa ser negada ou aprovada, e no caso de aprovação esse formulário será encaminhado, acrescido das considerações necessárias, ao time de desenvolvimento. Após o desenvolvimento da alteração, a mesma é avaliada pelo nosso controle de qualidade, caso negado retorna ao controle de mudanças, caso aprovada avança para a próxima etapa. Nesta ultima etapa a mudança então é analisada em conjunto com a gestão para garantir a sua integração harmoniosa ao projeto final. A equipe encarregada de realizar o controle de mudanças consiste no time de programadores, para o desenvolvimento da mesma, nos analistas e testadores, para garantir a qualidade do produto e, por fim, os gerentes do projeto que irão certificar a integridade do trabalho.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8890" distL="0" distR="8890">
            <wp:extent cx="4944110" cy="4563110"/>
            <wp:effectExtent l="0" t="0" r="0" b="0"/>
            <wp:docPr id="1" name="Imagem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4.1.1 Formulário de Solicitação de Alterações</w:t>
      </w:r>
    </w:p>
    <w:p>
      <w:pPr>
        <w:pStyle w:val="Normal"/>
        <w:widowControl w:val="false"/>
        <w:pBdr/>
        <w:rPr>
          <w:color w:val="000000"/>
        </w:rPr>
      </w:pPr>
      <w:r>
        <w:rPr>
          <w:color w:val="000000"/>
        </w:rPr>
      </w:r>
    </w:p>
    <w:tbl>
      <w:tblPr>
        <w:tblW w:w="9356" w:type="dxa"/>
        <w:jc w:val="left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3120"/>
        <w:gridCol w:w="3401"/>
        <w:gridCol w:w="2835"/>
      </w:tblGrid>
      <w:tr>
        <w:trPr/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Projeto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 do documento</w:t>
            </w:r>
          </w:p>
        </w:tc>
      </w:tr>
      <w:tr>
        <w:trPr/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W w:w="9360" w:type="dxa"/>
        <w:jc w:val="left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1514"/>
        <w:gridCol w:w="1815"/>
        <w:gridCol w:w="1920"/>
        <w:gridCol w:w="4110"/>
      </w:tblGrid>
      <w:tr>
        <w:trPr/>
        <w:tc>
          <w:tcPr>
            <w:tcW w:w="93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Histórico de Alterações</w:t>
            </w:r>
          </w:p>
        </w:tc>
      </w:tr>
      <w:tr>
        <w:trPr/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Seção alterada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Motivo da alteração</w:t>
            </w:r>
          </w:p>
        </w:tc>
      </w:tr>
      <w:tr>
        <w:trPr/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pBdr/>
        <w:jc w:val="center"/>
        <w:rPr>
          <w:b/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ESPECIFICAÇÕES</w:t>
      </w:r>
    </w:p>
    <w:tbl>
      <w:tblPr>
        <w:tblW w:w="9356" w:type="dxa"/>
        <w:jc w:val="left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2551"/>
        <w:gridCol w:w="6804"/>
      </w:tblGrid>
      <w:tr>
        <w:trPr/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Alteração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>
        <w:trPr/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W w:w="9356" w:type="dxa"/>
        <w:jc w:val="left"/>
        <w:tblInd w:w="-284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3114"/>
        <w:gridCol w:w="2831"/>
        <w:gridCol w:w="3411"/>
      </w:tblGrid>
      <w:tr>
        <w:trPr/>
        <w:tc>
          <w:tcPr>
            <w:tcW w:w="9356" w:type="dxa"/>
            <w:gridSpan w:val="3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APROVAÇÕES</w:t>
            </w:r>
          </w:p>
        </w:tc>
      </w:tr>
      <w:tr>
        <w:trPr/>
        <w:tc>
          <w:tcPr>
            <w:tcW w:w="311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31" w:type="dxa"/>
            <w:vMerge w:val="restart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1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</w:tr>
      <w:tr>
        <w:trPr/>
        <w:tc>
          <w:tcPr>
            <w:tcW w:w="311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Patrocinador</w:t>
            </w:r>
          </w:p>
        </w:tc>
        <w:tc>
          <w:tcPr>
            <w:tcW w:w="2831" w:type="dxa"/>
            <w:vMerge w:val="continue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1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356" w:type="dxa"/>
        <w:jc w:val="left"/>
        <w:tblInd w:w="-284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3114"/>
        <w:gridCol w:w="2831"/>
        <w:gridCol w:w="3411"/>
      </w:tblGrid>
      <w:tr>
        <w:trPr/>
        <w:tc>
          <w:tcPr>
            <w:tcW w:w="311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31" w:type="dxa"/>
            <w:vMerge w:val="restart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1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</w:tr>
      <w:tr>
        <w:trPr/>
        <w:tc>
          <w:tcPr>
            <w:tcW w:w="311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Diretor Operacional</w:t>
            </w:r>
          </w:p>
        </w:tc>
        <w:tc>
          <w:tcPr>
            <w:tcW w:w="2831" w:type="dxa"/>
            <w:vMerge w:val="continue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1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356" w:type="dxa"/>
        <w:jc w:val="left"/>
        <w:tblInd w:w="-284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3114"/>
        <w:gridCol w:w="2831"/>
        <w:gridCol w:w="3411"/>
      </w:tblGrid>
      <w:tr>
        <w:trPr/>
        <w:tc>
          <w:tcPr>
            <w:tcW w:w="311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31" w:type="dxa"/>
            <w:vMerge w:val="restart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1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</w:tr>
      <w:tr>
        <w:trPr/>
        <w:tc>
          <w:tcPr>
            <w:tcW w:w="311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Gerente de Projetos</w:t>
            </w:r>
          </w:p>
        </w:tc>
        <w:tc>
          <w:tcPr>
            <w:tcW w:w="2831" w:type="dxa"/>
            <w:vMerge w:val="continue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1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4.2 Informações Adicionais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Para controle de alteração e mudança será utilizado a ferramenta de controle de versão GitHub, que é uma ferramenta 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é um sistema de gerenciamento de projetos e versões de códigos</w:t>
      </w:r>
      <w:r>
        <w:rPr>
          <w:rFonts w:eastAsia="Times New Roman" w:cs="Times New Roman" w:ascii="Times New Roman" w:hAnsi="Times New Roman"/>
          <w:sz w:val="24"/>
          <w:szCs w:val="24"/>
        </w:rPr>
        <w:t>, com ela podemos controlar as versões dos sistemas com maior facilidade. Essa ferramenta nos dará a possibilidade de controlar o que entra no projeto e facilidade na alteração de algum modulo caso seja necessário e sempre que é alterado algo no projeto ele cria uma versão do projeto fazendo assim com que não seja perdida nenhuma informação.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8890" distL="0" distR="8890">
            <wp:extent cx="5763260" cy="3648710"/>
            <wp:effectExtent l="0" t="0" r="0" b="0"/>
            <wp:docPr id="2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 GitHub usa um sistema de branch que é onde fica as versões, cada branch recebe um nome específico definido pela equipe de desenvolvimento, que deixa claro o que está em cada branch. Por padrão em muitos projetos é usado bastante as branchs Master/Productions, Develop e Homologação. Essas branch são as branchs principais de um projeto pois nelas estão os códigos principais e nela que se baseiam outra branch de desenvolvimento.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Além do mais o GitHub também conta com um sistema de pull request que é por onde as alterações passam por uma avaliação antes de serem inseridas no branch de destino.</w:t>
        <w:br/>
      </w:r>
      <w:r>
        <w:rPr/>
        <w:drawing>
          <wp:inline distT="0" distB="0" distL="0" distR="8890">
            <wp:extent cx="5763260" cy="3627755"/>
            <wp:effectExtent l="0" t="0" r="0" b="0"/>
            <wp:docPr id="3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Após passar pelo processo de pull requeste as alterações são mergeadas com as da branch de destino caso não tenha nenhum conflito entre as branch e uma nova versão estará disponível na branch de destino.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4.3 Modelagem de Interações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7620">
            <wp:extent cx="5612130" cy="2846070"/>
            <wp:effectExtent l="0" t="0" r="0" b="0"/>
            <wp:docPr id="4" name="Imagem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1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Verificação e Validação de Requisitos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5.1 Descrição do Processo de Verificação e Validação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 processo de verificação e validação de requisitos(V&amp;V), será aplicado utilizando das seguintes técnicas: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Revisão e Inspeção de Requisitos: Uma equipe de revisores analisa sistematicamente a especificação produzida, realizando inspeções constates para remoção de defeitos, utilizando como principal método as revisões informais e reuniões com a equipe (clientes, usuários e analistas), visando a fácil comunicação entre eles, tornando algo mais simples e de fácil compreensão.</w:t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Realizam também o uso de checklists para prosseguir com o desenvolvimento das correções e demais afazeres, seguidos de um follow-up frequente dos usuários.</w:t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Prototipação: A equipe de Analistas segue com o PencilProject, onde foi criado o primeiro protótipo base do software. Nas etapas seguintes será mantido o uso do mesmo para uma resposta rápida e barata aos feedbacks constates dos usuários, auxiliando também na detecção preventiva de futuros problemas devido a fácil compreensão.</w:t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Geração de Casos de Teste: Baseando-se nos requisitos adquiridos desde o início do projeto, os testadores elaboram casos de teste a partir de cenários de casos de uso, utilizam da ferramenta TestRail que lhes permite executar testes, criar projetos e simular bugs, com foco no feedback se mantendo sempre atentos as novas atualizações de acordo com o avanço do restante da equipe e as necessidades dos usuários.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5.2 Registro de Revisões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ab/>
        <w:t xml:space="preserve">O sumário estava desatualizado e foi atualizado conforme as edições feitas no documento. Os títulos das sessões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3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.2 e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3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.3 estavam incorretos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s sessões 4.2 e 5.1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continham erros ortográficos e de formatação.</w:t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A Modelagem de Domínio na página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7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 apontava algumas classes que se relacionavam sem serem devidamente representadas com as setas preenchidas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entre as classes Operador e Cliente para a classe Livro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e os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nomes das atribuições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 não foram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informados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.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ambém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havia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 relacionamentos inapropriados entre o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ornecedor e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liente na parte das subclasses de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perador.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Foi criada uma classe abstrata “Pessoa”, para definir as demais classes que representam uma pessoa, sendo ela a classe mãe e as outras as suas subclasses.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ab/>
        <w:t xml:space="preserve">O Diagrama de Casos de Uso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da página 8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 possuía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erros na representação do diagrama, alguns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 casos se referiam a processos internos ou ações que ocorrem dentro de casos de uso, não sendo assim adequadamente representados como um caso de uso a parte.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Sendo assim, o diagrama foi refeito seguindo os princípios adequados baseando-se nos casos de uso recém redigidos.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narrativa estava com redação incorreta, não objetiva e coloquial. Foi redigida uma nova narrativa com a linguagem apropriada. Os processos tiveram suas interações melhor detalhadas, expandidas e abrangendo casos de exceção. Os casos de uso “Solicita atendimento” e “Faz doação” não estavam adequados.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Havia interações entre dois atores, sendo que um caso de uso representa uma interação entre um sistema e um ator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 Além disso, alguns estados, como o “Voltar para a tela de início” não estava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correto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 foram corrigidos na reformulação.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 Modelagem de Estados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na página 13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estava com notação incorreta. Foi usada notação de diagrama de atividades.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Foi feito um novo modelo usando os princípios da representação da modelagem de estados e que respeitasse as características do projeto. 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ab/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5.3 Casos de Teste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0" w:right="1133" w:header="0" w:top="1700" w:footer="0" w:bottom="113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ae1118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ae1118"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0976"/>
    <w:pPr>
      <w:spacing w:lineRule="auto" w:line="259" w:before="0" w:after="160"/>
      <w:ind w:left="720" w:hanging="0"/>
      <w:contextualSpacing/>
    </w:pPr>
    <w:rPr>
      <w:rFonts w:ascii="Cambria" w:hAnsi="Cambria" w:eastAsia="Cambria" w:cs="" w:asciiTheme="minorHAnsi" w:cstheme="minorBidi" w:eastAsiaTheme="minorHAnsi" w:hAnsiTheme="minorHAnsi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Application>LibreOffice/6.0.7.3$Linux_X86_64 LibreOffice_project/00m0$Build-3</Application>
  <Pages>6</Pages>
  <Words>995</Words>
  <Characters>5356</Characters>
  <CharactersWithSpaces>6320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2020-12-09T13:22:00Z</dcterms:created>
  <dc:creator>Note162</dc:creator>
  <dc:description/>
  <dc:language>pt-BR</dc:language>
  <cp:lastModifiedBy/>
  <dcterms:modified xsi:type="dcterms:W3CDTF">2020-12-09T19:32:53Z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