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53E7" w14:textId="3079B634" w:rsidR="00E01945" w:rsidRDefault="00E01945" w:rsidP="007B596C">
      <w:pPr>
        <w:suppressLineNumbers/>
        <w:rPr>
          <w:sz w:val="52"/>
          <w:szCs w:val="52"/>
        </w:rPr>
      </w:pPr>
      <w:r>
        <w:rPr>
          <w:noProof/>
        </w:rPr>
        <mc:AlternateContent>
          <mc:Choice Requires="wps">
            <w:drawing>
              <wp:anchor distT="0" distB="0" distL="114300" distR="114300" simplePos="0" relativeHeight="251659264" behindDoc="0" locked="0" layoutInCell="1" allowOverlap="1" wp14:anchorId="43EE4209" wp14:editId="13AC2C7D">
                <wp:simplePos x="0" y="0"/>
                <wp:positionH relativeFrom="column">
                  <wp:posOffset>127000</wp:posOffset>
                </wp:positionH>
                <wp:positionV relativeFrom="paragraph">
                  <wp:posOffset>406400</wp:posOffset>
                </wp:positionV>
                <wp:extent cx="5528261" cy="1174750"/>
                <wp:effectExtent l="0" t="0" r="0" b="6350"/>
                <wp:wrapNone/>
                <wp:docPr id="1764294902" name="Text Box 1"/>
                <wp:cNvGraphicFramePr/>
                <a:graphic xmlns:a="http://schemas.openxmlformats.org/drawingml/2006/main">
                  <a:graphicData uri="http://schemas.microsoft.com/office/word/2010/wordprocessingShape">
                    <wps:wsp>
                      <wps:cNvSpPr txBox="1"/>
                      <wps:spPr>
                        <a:xfrm>
                          <a:off x="0" y="0"/>
                          <a:ext cx="5528261" cy="1174750"/>
                        </a:xfrm>
                        <a:prstGeom prst="rect">
                          <a:avLst/>
                        </a:prstGeom>
                        <a:solidFill>
                          <a:schemeClr val="lt1"/>
                        </a:solidFill>
                        <a:ln w="6350">
                          <a:noFill/>
                        </a:ln>
                      </wps:spPr>
                      <wps:txbx>
                        <w:txbxContent>
                          <w:p w14:paraId="11EA7EC6" w14:textId="1C68121A" w:rsidR="00E01945" w:rsidRPr="00E01945" w:rsidRDefault="009533EE" w:rsidP="00362421">
                            <w:pPr>
                              <w:pStyle w:val="Title"/>
                            </w:pPr>
                            <w:r>
                              <w:t>Characterization of neuropeptide-receptor pairs in ancient Ctenophora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EE4209" id="_x0000_t202" coordsize="21600,21600" o:spt="202" path="m,l,21600r21600,l21600,xe">
                <v:stroke joinstyle="miter"/>
                <v:path gradientshapeok="t" o:connecttype="rect"/>
              </v:shapetype>
              <v:shape id="Text Box 1" o:spid="_x0000_s1026" type="#_x0000_t202" style="position:absolute;left:0;text-align:left;margin-left:10pt;margin-top:32pt;width:435.3pt;height: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" fillcolor="white [3201]" stroked="f" strokeweight=".5pt">
                <v:textbox>
                  <w:txbxContent>
                    <w:p w14:paraId="11EA7EC6" w14:textId="1C68121A" w:rsidR="00E01945" w:rsidRPr="00E01945" w:rsidRDefault="009533EE" w:rsidP="00362421">
                      <w:pPr>
                        <w:pStyle w:val="Title"/>
                      </w:pPr>
                      <w:r>
                        <w:t>Characterization of neuropeptide-receptor pairs in ancient Ctenophora</w:t>
                      </w:r>
                    </w:p>
                  </w:txbxContent>
                </v:textbox>
              </v:shape>
            </w:pict>
          </mc:Fallback>
        </mc:AlternateContent>
      </w:r>
    </w:p>
    <w:p w14:paraId="411221CE" w14:textId="77777777" w:rsidR="00EC0719" w:rsidRDefault="00EC0719" w:rsidP="007B596C">
      <w:pPr>
        <w:suppressLineNumbers/>
      </w:pPr>
    </w:p>
    <w:p w14:paraId="0EB54DC0" w14:textId="5BC9954A" w:rsidR="00EC0719" w:rsidRDefault="009533EE" w:rsidP="007B596C">
      <w:pPr>
        <w:suppressLineNumbers/>
      </w:pPr>
      <w:r>
        <w:rPr>
          <w:noProof/>
        </w:rPr>
        <mc:AlternateContent>
          <mc:Choice Requires="wps">
            <w:drawing>
              <wp:anchor distT="0" distB="0" distL="114300" distR="114300" simplePos="0" relativeHeight="251663360" behindDoc="0" locked="0" layoutInCell="1" allowOverlap="1" wp14:anchorId="412D7A26" wp14:editId="1CE4BA91">
                <wp:simplePos x="0" y="0"/>
                <wp:positionH relativeFrom="column">
                  <wp:posOffset>628650</wp:posOffset>
                </wp:positionH>
                <wp:positionV relativeFrom="paragraph">
                  <wp:posOffset>4034790</wp:posOffset>
                </wp:positionV>
                <wp:extent cx="4914900" cy="661035"/>
                <wp:effectExtent l="0" t="0" r="0" b="5715"/>
                <wp:wrapNone/>
                <wp:docPr id="1737363532" name="Text Box 1"/>
                <wp:cNvGraphicFramePr/>
                <a:graphic xmlns:a="http://schemas.openxmlformats.org/drawingml/2006/main">
                  <a:graphicData uri="http://schemas.microsoft.com/office/word/2010/wordprocessingShape">
                    <wps:wsp>
                      <wps:cNvSpPr txBox="1"/>
                      <wps:spPr>
                        <a:xfrm>
                          <a:off x="0" y="0"/>
                          <a:ext cx="4914900" cy="661035"/>
                        </a:xfrm>
                        <a:prstGeom prst="rect">
                          <a:avLst/>
                        </a:prstGeom>
                        <a:solidFill>
                          <a:schemeClr val="lt1"/>
                        </a:solidFill>
                        <a:ln w="6350">
                          <a:noFill/>
                        </a:ln>
                      </wps:spPr>
                      <wps:txbx>
                        <w:txbxContent>
                          <w:p w14:paraId="79E28FDE" w14:textId="7AE0DD62" w:rsidR="00E01945" w:rsidRPr="00362421" w:rsidRDefault="009533EE" w:rsidP="00362421">
                            <w:pPr>
                              <w:pStyle w:val="Title"/>
                            </w:pPr>
                            <w:r>
                              <w:t>Leonardo Lenin Rosas Godinez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D7A26" id="_x0000_s1027" type="#_x0000_t202" style="position:absolute;left:0;text-align:left;margin-left:49.5pt;margin-top:317.7pt;width:387pt;height:5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" fillcolor="white [3201]" stroked="f" strokeweight=".5pt">
                <v:textbox>
                  <w:txbxContent>
                    <w:p w14:paraId="79E28FDE" w14:textId="7AE0DD62" w:rsidR="00E01945" w:rsidRPr="00362421" w:rsidRDefault="009533EE" w:rsidP="00362421">
                      <w:pPr>
                        <w:pStyle w:val="Title"/>
                      </w:pPr>
                      <w:r>
                        <w:t>Leonardo Lenin Rosas Godinez</w:t>
                      </w:r>
                    </w:p>
                  </w:txbxContent>
                </v:textbox>
              </v:shape>
            </w:pict>
          </mc:Fallback>
        </mc:AlternateContent>
      </w:r>
      <w:r w:rsidR="001C0FB0">
        <w:rPr>
          <w:noProof/>
        </w:rPr>
        <mc:AlternateContent>
          <mc:Choice Requires="wps">
            <w:drawing>
              <wp:anchor distT="0" distB="0" distL="114300" distR="114300" simplePos="0" relativeHeight="251665408" behindDoc="0" locked="0" layoutInCell="1" allowOverlap="1" wp14:anchorId="3175A3D8" wp14:editId="0782637B">
                <wp:simplePos x="0" y="0"/>
                <wp:positionH relativeFrom="column">
                  <wp:posOffset>124989</wp:posOffset>
                </wp:positionH>
                <wp:positionV relativeFrom="paragraph">
                  <wp:posOffset>4854488</wp:posOffset>
                </wp:positionV>
                <wp:extent cx="5527675" cy="661035"/>
                <wp:effectExtent l="0" t="0" r="0" b="0"/>
                <wp:wrapNone/>
                <wp:docPr id="282763220" name="Text Box 1"/>
                <wp:cNvGraphicFramePr/>
                <a:graphic xmlns:a="http://schemas.openxmlformats.org/drawingml/2006/main">
                  <a:graphicData uri="http://schemas.microsoft.com/office/word/2010/wordprocessingShape">
                    <wps:wsp>
                      <wps:cNvSpPr txBox="1"/>
                      <wps:spPr>
                        <a:xfrm>
                          <a:off x="0" y="0"/>
                          <a:ext cx="5527675" cy="661035"/>
                        </a:xfrm>
                        <a:prstGeom prst="rect">
                          <a:avLst/>
                        </a:prstGeom>
                        <a:solidFill>
                          <a:schemeClr val="lt1"/>
                        </a:solidFill>
                        <a:ln w="6350">
                          <a:noFill/>
                        </a:ln>
                      </wps:spPr>
                      <wps:txbx>
                        <w:txbxContent>
                          <w:p w14:paraId="4E6A85D3" w14:textId="087AA6C4" w:rsidR="00E01945" w:rsidRPr="00E01945" w:rsidRDefault="00E01945" w:rsidP="00362421">
                            <w:pPr>
                              <w:pStyle w:val="Title"/>
                            </w:pPr>
                            <w:r>
                              <w:t xml:space="preserve">Supervised by </w:t>
                            </w:r>
                            <w:r w:rsidR="009533EE">
                              <w:t>Maria Sachkova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5A3D8" id="_x0000_s1028" type="#_x0000_t202" style="position:absolute;left:0;text-align:left;margin-left:9.85pt;margin-top:382.25pt;width:435.25pt;height:52.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" fillcolor="white [3201]" stroked="f" strokeweight=".5pt">
                <v:textbox>
                  <w:txbxContent>
                    <w:p w14:paraId="4E6A85D3" w14:textId="087AA6C4" w:rsidR="00E01945" w:rsidRPr="00E01945" w:rsidRDefault="00E01945" w:rsidP="00362421">
                      <w:pPr>
                        <w:pStyle w:val="Title"/>
                      </w:pPr>
                      <w:r>
                        <w:t xml:space="preserve">Supervised by </w:t>
                      </w:r>
                      <w:r w:rsidR="009533EE">
                        <w:t>Maria Sachkova</w:t>
                      </w:r>
                    </w:p>
                  </w:txbxContent>
                </v:textbox>
              </v:shape>
            </w:pict>
          </mc:Fallback>
        </mc:AlternateContent>
      </w:r>
      <w:r w:rsidR="00EC0719">
        <w:rPr>
          <w:noProof/>
        </w:rPr>
        <mc:AlternateContent>
          <mc:Choice Requires="wps">
            <w:drawing>
              <wp:anchor distT="0" distB="0" distL="114300" distR="114300" simplePos="0" relativeHeight="251661312" behindDoc="0" locked="0" layoutInCell="1" allowOverlap="1" wp14:anchorId="437BBB52" wp14:editId="3D93B4C8">
                <wp:simplePos x="0" y="0"/>
                <wp:positionH relativeFrom="column">
                  <wp:posOffset>621030</wp:posOffset>
                </wp:positionH>
                <wp:positionV relativeFrom="paragraph">
                  <wp:posOffset>734822</wp:posOffset>
                </wp:positionV>
                <wp:extent cx="4529455" cy="661035"/>
                <wp:effectExtent l="0" t="0" r="4445" b="0"/>
                <wp:wrapNone/>
                <wp:docPr id="1991493117" name="Text Box 1"/>
                <wp:cNvGraphicFramePr/>
                <a:graphic xmlns:a="http://schemas.openxmlformats.org/drawingml/2006/main">
                  <a:graphicData uri="http://schemas.microsoft.com/office/word/2010/wordprocessingShape">
                    <wps:wsp>
                      <wps:cNvSpPr txBox="1"/>
                      <wps:spPr>
                        <a:xfrm>
                          <a:off x="0" y="0"/>
                          <a:ext cx="4529455" cy="661035"/>
                        </a:xfrm>
                        <a:prstGeom prst="rect">
                          <a:avLst/>
                        </a:prstGeom>
                        <a:solidFill>
                          <a:schemeClr val="lt1"/>
                        </a:solidFill>
                        <a:ln w="6350">
                          <a:noFill/>
                        </a:ln>
                      </wps:spPr>
                      <wps:txbx>
                        <w:txbxContent>
                          <w:p w14:paraId="37A4A2CE" w14:textId="606D4F6D" w:rsidR="00E01945" w:rsidRDefault="00A932FD" w:rsidP="00362421">
                            <w:pPr>
                              <w:pStyle w:val="Title"/>
                            </w:pPr>
                            <w:r w:rsidRPr="00A932FD">
                              <w:t>Research 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BBB52" id="_x0000_s1029" type="#_x0000_t202" style="position:absolute;left:0;text-align:left;margin-left:48.9pt;margin-top:57.85pt;width:356.65pt;height:5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" fillcolor="white [3201]" stroked="f" strokeweight=".5pt">
                <v:textbox>
                  <w:txbxContent>
                    <w:p w14:paraId="37A4A2CE" w14:textId="606D4F6D" w:rsidR="00E01945" w:rsidRDefault="00A932FD" w:rsidP="00362421">
                      <w:pPr>
                        <w:pStyle w:val="Title"/>
                      </w:pPr>
                      <w:r w:rsidRPr="00A932FD">
                        <w:t>Research Project Report</w:t>
                      </w:r>
                    </w:p>
                  </w:txbxContent>
                </v:textbox>
              </v:shape>
            </w:pict>
          </mc:Fallback>
        </mc:AlternateContent>
      </w:r>
      <w:r w:rsidR="00EC0719">
        <w:rPr>
          <w:noProof/>
        </w:rPr>
        <mc:AlternateContent>
          <mc:Choice Requires="wps">
            <w:drawing>
              <wp:anchor distT="0" distB="0" distL="114300" distR="114300" simplePos="0" relativeHeight="251671552" behindDoc="0" locked="0" layoutInCell="1" allowOverlap="1" wp14:anchorId="7E4877A9" wp14:editId="70B15337">
                <wp:simplePos x="0" y="0"/>
                <wp:positionH relativeFrom="column">
                  <wp:posOffset>12065</wp:posOffset>
                </wp:positionH>
                <wp:positionV relativeFrom="paragraph">
                  <wp:posOffset>5916930</wp:posOffset>
                </wp:positionV>
                <wp:extent cx="5754624" cy="1230630"/>
                <wp:effectExtent l="0" t="0" r="0" b="1270"/>
                <wp:wrapNone/>
                <wp:docPr id="707152428" name="Text Box 1"/>
                <wp:cNvGraphicFramePr/>
                <a:graphic xmlns:a="http://schemas.openxmlformats.org/drawingml/2006/main">
                  <a:graphicData uri="http://schemas.microsoft.com/office/word/2010/wordprocessingShape">
                    <wps:wsp>
                      <wps:cNvSpPr txBox="1"/>
                      <wps:spPr>
                        <a:xfrm>
                          <a:off x="0" y="0"/>
                          <a:ext cx="5754624" cy="1230630"/>
                        </a:xfrm>
                        <a:prstGeom prst="rect">
                          <a:avLst/>
                        </a:prstGeom>
                        <a:solidFill>
                          <a:schemeClr val="lt1"/>
                        </a:solidFill>
                        <a:ln w="6350">
                          <a:noFill/>
                        </a:ln>
                      </wps:spPr>
                      <wps:txbx>
                        <w:txbxContent>
                          <w:p w14:paraId="25D236A1" w14:textId="67D133AC" w:rsidR="00EC0719" w:rsidRPr="00EC0719" w:rsidRDefault="00EC0719" w:rsidP="00362421">
                            <w:r w:rsidRPr="00EC0719">
                              <w:t xml:space="preserve">A dissertation submitted to the University of Bristol in accordance with the requirements of the degree of Master of Science by advanced study in </w:t>
                            </w:r>
                            <w:r>
                              <w:t>Bioinformatics</w:t>
                            </w:r>
                            <w:r w:rsidRPr="00EC0719">
                              <w:t xml:space="preserve"> in the Faculty of </w:t>
                            </w:r>
                            <w:r>
                              <w:t>Health and Life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877A9" id="_x0000_s1030" type="#_x0000_t202" style="position:absolute;left:0;text-align:left;margin-left:.95pt;margin-top:465.9pt;width:453.1pt;height:9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" fillcolor="white [3201]" stroked="f" strokeweight=".5pt">
                <v:textbox>
                  <w:txbxContent>
                    <w:p w14:paraId="25D236A1" w14:textId="67D133AC" w:rsidR="00EC0719" w:rsidRPr="00EC0719" w:rsidRDefault="00EC0719" w:rsidP="00362421">
                      <w:r w:rsidRPr="00EC0719">
                        <w:t xml:space="preserve">A dissertation submitted to the University of Bristol in accordance with the requirements of the degree of Master of Science by advanced study in </w:t>
                      </w:r>
                      <w:r>
                        <w:t>Bioinformatics</w:t>
                      </w:r>
                      <w:r w:rsidRPr="00EC0719">
                        <w:t xml:space="preserve"> in the Faculty of </w:t>
                      </w:r>
                      <w:r>
                        <w:t>Health and Life Sciences</w:t>
                      </w:r>
                    </w:p>
                  </w:txbxContent>
                </v:textbox>
              </v:shape>
            </w:pict>
          </mc:Fallback>
        </mc:AlternateContent>
      </w:r>
      <w:r w:rsidR="00EC0719">
        <w:rPr>
          <w:noProof/>
        </w:rPr>
        <mc:AlternateContent>
          <mc:Choice Requires="wps">
            <w:drawing>
              <wp:anchor distT="0" distB="0" distL="114300" distR="114300" simplePos="0" relativeHeight="251667456" behindDoc="0" locked="0" layoutInCell="1" allowOverlap="1" wp14:anchorId="11A57EB8" wp14:editId="23B7F347">
                <wp:simplePos x="0" y="0"/>
                <wp:positionH relativeFrom="column">
                  <wp:posOffset>1643380</wp:posOffset>
                </wp:positionH>
                <wp:positionV relativeFrom="paragraph">
                  <wp:posOffset>7552690</wp:posOffset>
                </wp:positionV>
                <wp:extent cx="2503561" cy="661035"/>
                <wp:effectExtent l="0" t="0" r="0" b="0"/>
                <wp:wrapNone/>
                <wp:docPr id="873510653" name="Text Box 1"/>
                <wp:cNvGraphicFramePr/>
                <a:graphic xmlns:a="http://schemas.openxmlformats.org/drawingml/2006/main">
                  <a:graphicData uri="http://schemas.microsoft.com/office/word/2010/wordprocessingShape">
                    <wps:wsp>
                      <wps:cNvSpPr txBox="1"/>
                      <wps:spPr>
                        <a:xfrm>
                          <a:off x="0" y="0"/>
                          <a:ext cx="2503561" cy="661035"/>
                        </a:xfrm>
                        <a:prstGeom prst="rect">
                          <a:avLst/>
                        </a:prstGeom>
                        <a:solidFill>
                          <a:schemeClr val="lt1"/>
                        </a:solidFill>
                        <a:ln w="6350">
                          <a:noFill/>
                        </a:ln>
                      </wps:spPr>
                      <wps:txbx>
                        <w:txbxContent>
                          <w:p w14:paraId="4CFE7DA1" w14:textId="7E30C6FF" w:rsidR="00E01945" w:rsidRPr="00E01945" w:rsidRDefault="008258A3" w:rsidP="00362421">
                            <w:pPr>
                              <w:pStyle w:val="Title"/>
                            </w:pPr>
                            <w:r>
                              <w:t>3</w:t>
                            </w:r>
                            <w:r w:rsidR="009A0192">
                              <w:t>1</w:t>
                            </w:r>
                            <w:r w:rsidR="00B642C1">
                              <w:t>/Aug/2026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A57EB8" id="_x0000_t202" coordsize="21600,21600" o:spt="202" path="m,l,21600r21600,l21600,xe">
                <v:stroke joinstyle="miter"/>
                <v:path gradientshapeok="t" o:connecttype="rect"/>
              </v:shapetype>
              <v:shape id="_x0000_s1031" type="#_x0000_t202" style="position:absolute;left:0;text-align:left;margin-left:129.4pt;margin-top:594.7pt;width:197.15pt;height:5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" fillcolor="white [3201]" stroked="f" strokeweight=".5pt">
                <v:textbox>
                  <w:txbxContent>
                    <w:p w14:paraId="4CFE7DA1" w14:textId="7E30C6FF" w:rsidR="00E01945" w:rsidRPr="00E01945" w:rsidRDefault="008258A3" w:rsidP="00362421">
                      <w:pPr>
                        <w:pStyle w:val="Title"/>
                      </w:pPr>
                      <w:r>
                        <w:t>3</w:t>
                      </w:r>
                      <w:r w:rsidR="009A0192">
                        <w:t>1</w:t>
                      </w:r>
                      <w:r w:rsidR="00B642C1">
                        <w:t>/Aug/2026</w:t>
                      </w:r>
                    </w:p>
                  </w:txbxContent>
                </v:textbox>
              </v:shape>
            </w:pict>
          </mc:Fallback>
        </mc:AlternateContent>
      </w:r>
      <w:r w:rsidR="00EC0719" w:rsidRPr="00E01945">
        <w:rPr>
          <w:noProof/>
        </w:rPr>
        <w:drawing>
          <wp:anchor distT="0" distB="0" distL="114300" distR="114300" simplePos="0" relativeHeight="251658240" behindDoc="0" locked="0" layoutInCell="1" allowOverlap="1" wp14:anchorId="7DDC89DC" wp14:editId="487920FF">
            <wp:simplePos x="0" y="0"/>
            <wp:positionH relativeFrom="column">
              <wp:posOffset>560070</wp:posOffset>
            </wp:positionH>
            <wp:positionV relativeFrom="paragraph">
              <wp:posOffset>2109470</wp:posOffset>
            </wp:positionV>
            <wp:extent cx="4648298" cy="1354938"/>
            <wp:effectExtent l="0" t="0" r="0" b="4445"/>
            <wp:wrapSquare wrapText="bothSides"/>
            <wp:docPr id="1553669493"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69493" name="Picture 1" descr="A black text on a black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48298" cy="1354938"/>
                    </a:xfrm>
                    <a:prstGeom prst="rect">
                      <a:avLst/>
                    </a:prstGeom>
                  </pic:spPr>
                </pic:pic>
              </a:graphicData>
            </a:graphic>
            <wp14:sizeRelH relativeFrom="page">
              <wp14:pctWidth>0</wp14:pctWidth>
            </wp14:sizeRelH>
            <wp14:sizeRelV relativeFrom="page">
              <wp14:pctHeight>0</wp14:pctHeight>
            </wp14:sizeRelV>
          </wp:anchor>
        </w:drawing>
      </w:r>
      <w:r w:rsidR="00EC0719">
        <w:br w:type="page"/>
      </w:r>
    </w:p>
    <w:p w14:paraId="3D4A4AC4" w14:textId="3132AA83" w:rsidR="00233CB5" w:rsidRDefault="00165C00" w:rsidP="00362421">
      <w:pPr>
        <w:pStyle w:val="Heading1"/>
      </w:pPr>
      <w:r w:rsidRPr="00165C00">
        <w:lastRenderedPageBreak/>
        <w:t>Abstract</w:t>
      </w:r>
      <w:r w:rsidR="008258A3">
        <w:t>:</w:t>
      </w:r>
      <w:r w:rsidRPr="00165C00">
        <w:t xml:space="preserve"> </w:t>
      </w:r>
      <w:r w:rsidR="008258A3">
        <w:t>18</w:t>
      </w:r>
      <w:r w:rsidR="00675B2E">
        <w:t>3</w:t>
      </w:r>
      <w:r w:rsidR="008258A3">
        <w:t xml:space="preserve"> words</w:t>
      </w:r>
      <w:r w:rsidRPr="00165C00">
        <w:t xml:space="preserve"> </w:t>
      </w:r>
    </w:p>
    <w:p w14:paraId="1BCBBD3C" w14:textId="05E0ED57" w:rsidR="00273462" w:rsidRDefault="00903656" w:rsidP="007B596C">
      <w:r>
        <w:t xml:space="preserve">Neuropeptide-GPCR pair repertoire is well characterized in bilaterians, but functionally unknown in ctenophores, an early-diverging non-bilaterian lineage. Characterizing their nervous system would assist in understanding the early nervous system evolution. An </w:t>
      </w:r>
      <w:r w:rsidR="008258A3">
        <w:t>AlphaFold (</w:t>
      </w:r>
      <w:r w:rsidR="00AD5E9D">
        <w:t>AF)</w:t>
      </w:r>
      <w:r>
        <w:t>-multimer complex prediction across 16 neuropeptides against 234 Class-A GPCR candidates was carried out, followed by Molecular dynamics</w:t>
      </w:r>
      <w:r w:rsidR="00AD5E9D">
        <w:t xml:space="preserve"> (MD)</w:t>
      </w:r>
      <w:r>
        <w:t xml:space="preserve"> simulations in NAMD3 of the top-ranked complexes to test structural-dynamic stability. Peptide RMSD, COM distance, H-bond persistence and TM3-TM6 distance were the metrics used to evaluate the </w:t>
      </w:r>
      <w:r w:rsidR="00AD5E9D">
        <w:t xml:space="preserve">MD </w:t>
      </w:r>
      <w:r>
        <w:t xml:space="preserve">simulations. </w:t>
      </w:r>
      <w:r w:rsidR="009C1FC6">
        <w:t xml:space="preserve">The </w:t>
      </w:r>
      <w:r w:rsidR="00AD5E9D">
        <w:t xml:space="preserve">AF </w:t>
      </w:r>
      <w:r w:rsidR="009C1FC6">
        <w:t>models</w:t>
      </w:r>
      <w:r w:rsidR="00AD5E9D">
        <w:t>’</w:t>
      </w:r>
      <w:r w:rsidR="009C1FC6">
        <w:t xml:space="preserve"> performance was in the range of iPTM=0.46-0.77</w:t>
      </w:r>
      <w:r w:rsidR="00AD5E9D">
        <w:t>,</w:t>
      </w:r>
      <w:r w:rsidR="009C1FC6">
        <w:t xml:space="preserve"> a moderate</w:t>
      </w:r>
      <w:r w:rsidR="00AD5E9D">
        <w:t xml:space="preserve"> confidence</w:t>
      </w:r>
      <w:r w:rsidR="009C1FC6">
        <w:t xml:space="preserve"> </w:t>
      </w:r>
      <w:r w:rsidR="00AD5E9D">
        <w:t>range.</w:t>
      </w:r>
      <w:r w:rsidR="009C1FC6">
        <w:t xml:space="preserve"> N</w:t>
      </w:r>
      <w:r w:rsidR="009C1FC6" w:rsidRPr="003C1AE4">
        <w:t>eurokinin-3 receptor</w:t>
      </w:r>
      <w:r w:rsidR="009C1FC6">
        <w:t xml:space="preserve">, melatonin receptor 1A and the </w:t>
      </w:r>
      <w:r w:rsidR="009C1FC6" w:rsidRPr="00D972A1">
        <w:t>Cysteinyl leukotriene receptor 2</w:t>
      </w:r>
      <w:r w:rsidR="009C1FC6">
        <w:t xml:space="preserve"> were the most abundant functional bilaterian-homolog annotations found for the GPCRs</w:t>
      </w:r>
      <w:r w:rsidR="00A87B35">
        <w:t xml:space="preserve">. </w:t>
      </w:r>
      <w:r w:rsidR="00AD5E9D">
        <w:t>Regarding MD, m</w:t>
      </w:r>
      <w:r w:rsidR="00A87B35">
        <w:t>odels remain</w:t>
      </w:r>
      <w:r w:rsidR="00675B2E">
        <w:t>ed</w:t>
      </w:r>
      <w:r w:rsidR="00A87B35">
        <w:t xml:space="preserve"> overall stable based on steady H-bond perseverance, COM distance range and plateaued peptide RMSD</w:t>
      </w:r>
      <w:r w:rsidR="00A57372">
        <w:t xml:space="preserve">, suggesting that AF-predicted complexes </w:t>
      </w:r>
      <w:r w:rsidR="00675B2E">
        <w:t>w</w:t>
      </w:r>
      <w:r w:rsidR="00A57372">
        <w:t>ould be stable in biological conditions</w:t>
      </w:r>
      <w:r w:rsidR="00A87B35">
        <w:t>.</w:t>
      </w:r>
      <w:r w:rsidR="00AD5E9D">
        <w:t xml:space="preserve"> TM3-TM6 distance measurements suggest that conformational change necessary for binding may already be present in the AF-predicted </w:t>
      </w:r>
      <w:r w:rsidR="00A57372">
        <w:t>pose or</w:t>
      </w:r>
      <w:r w:rsidR="00AD5E9D">
        <w:t xml:space="preserve"> may emerge later during MD</w:t>
      </w:r>
      <w:r w:rsidR="00F80DCA">
        <w:t xml:space="preserve">. </w:t>
      </w:r>
      <w:r w:rsidR="00A57372">
        <w:t xml:space="preserve">Together, </w:t>
      </w:r>
      <w:r w:rsidR="00B65994">
        <w:t>AlphaFold</w:t>
      </w:r>
      <w:r w:rsidR="00AD5E9D">
        <w:t xml:space="preserve"> and MD are complementary tools </w:t>
      </w:r>
      <w:r w:rsidR="00A57372">
        <w:t>f</w:t>
      </w:r>
      <w:r w:rsidR="00AD5E9D">
        <w:t xml:space="preserve">or prioritizing neuropeptide-receptor </w:t>
      </w:r>
      <w:r w:rsidR="00675B2E">
        <w:t xml:space="preserve">candidate </w:t>
      </w:r>
      <w:r w:rsidR="00AD5E9D">
        <w:t xml:space="preserve">pairs for future </w:t>
      </w:r>
      <w:r w:rsidR="00A57372">
        <w:t xml:space="preserve">lab </w:t>
      </w:r>
      <w:r w:rsidR="00AD5E9D">
        <w:t xml:space="preserve">validation. </w:t>
      </w:r>
    </w:p>
    <w:p w14:paraId="6D1AA5F1" w14:textId="77777777" w:rsidR="00273462" w:rsidRDefault="00273462" w:rsidP="007B596C"/>
    <w:p w14:paraId="33C479A0" w14:textId="77777777" w:rsidR="00273462" w:rsidRDefault="00273462" w:rsidP="007B596C"/>
    <w:p w14:paraId="65D33C0D" w14:textId="77777777" w:rsidR="00273462" w:rsidRDefault="00273462" w:rsidP="007B596C"/>
    <w:p w14:paraId="4E82E05E" w14:textId="77777777" w:rsidR="00273462" w:rsidRDefault="00273462" w:rsidP="007B596C"/>
    <w:p w14:paraId="59D654B7" w14:textId="77777777" w:rsidR="00273462" w:rsidRDefault="00273462" w:rsidP="007B596C"/>
    <w:p w14:paraId="67501C18" w14:textId="77777777" w:rsidR="00273462" w:rsidRDefault="00273462" w:rsidP="007B596C"/>
    <w:p w14:paraId="092C1385" w14:textId="77777777" w:rsidR="00273462" w:rsidRDefault="00273462" w:rsidP="007B596C"/>
    <w:p w14:paraId="3842E8C8" w14:textId="77777777" w:rsidR="00273462" w:rsidRDefault="00273462" w:rsidP="007B596C"/>
    <w:p w14:paraId="7D685A4A" w14:textId="77777777" w:rsidR="00273462" w:rsidRDefault="00273462" w:rsidP="007B596C"/>
    <w:p w14:paraId="3B9E5036" w14:textId="77777777" w:rsidR="00273462" w:rsidRDefault="00273462" w:rsidP="007B596C"/>
    <w:p w14:paraId="6D2D2598" w14:textId="77777777" w:rsidR="00273462" w:rsidRDefault="00273462" w:rsidP="007B596C"/>
    <w:p w14:paraId="7B062D42" w14:textId="76CCD504" w:rsidR="006C03DC" w:rsidRDefault="00273462" w:rsidP="00362421">
      <w:pPr>
        <w:pStyle w:val="Heading2"/>
      </w:pPr>
      <w:r w:rsidRPr="00273462">
        <w:lastRenderedPageBreak/>
        <w:t>Keywords:</w:t>
      </w:r>
      <w:r w:rsidR="00B642C1">
        <w:t xml:space="preserve"> </w:t>
      </w:r>
      <w:r w:rsidR="00B642C1" w:rsidRPr="00E632ED">
        <w:rPr>
          <w:sz w:val="22"/>
          <w:szCs w:val="22"/>
        </w:rPr>
        <w:t>Ctenophora, Neuropeptides, GPCRs, Molecular d</w:t>
      </w:r>
      <w:r w:rsidR="00B642C1">
        <w:rPr>
          <w:sz w:val="22"/>
          <w:szCs w:val="22"/>
        </w:rPr>
        <w:t>ynamics</w:t>
      </w:r>
      <w:r w:rsidR="00B642C1" w:rsidRPr="00E632ED">
        <w:rPr>
          <w:sz w:val="22"/>
          <w:szCs w:val="22"/>
        </w:rPr>
        <w:t xml:space="preserve">, </w:t>
      </w:r>
      <w:r w:rsidR="00B65994">
        <w:rPr>
          <w:sz w:val="22"/>
          <w:szCs w:val="22"/>
        </w:rPr>
        <w:t>AlphaFold</w:t>
      </w:r>
      <w:r w:rsidR="00B642C1" w:rsidRPr="00E632ED">
        <w:rPr>
          <w:sz w:val="22"/>
          <w:szCs w:val="22"/>
        </w:rPr>
        <w:t xml:space="preserve">, </w:t>
      </w:r>
      <w:r w:rsidR="00B642C1">
        <w:rPr>
          <w:sz w:val="22"/>
          <w:szCs w:val="22"/>
        </w:rPr>
        <w:t>NAMD3</w:t>
      </w:r>
    </w:p>
    <w:p w14:paraId="1D8B6537" w14:textId="5C146381" w:rsidR="006C03DC" w:rsidRDefault="006C03DC" w:rsidP="00362421">
      <w:pPr>
        <w:pStyle w:val="Heading2"/>
      </w:pPr>
    </w:p>
    <w:p w14:paraId="5614F5F1" w14:textId="77777777" w:rsidR="006C03DC" w:rsidRDefault="006C03DC" w:rsidP="00362421">
      <w:pPr>
        <w:pStyle w:val="Heading2"/>
      </w:pPr>
    </w:p>
    <w:p w14:paraId="769D22A5" w14:textId="77777777" w:rsidR="006C03DC" w:rsidRDefault="006C03DC" w:rsidP="006C03DC"/>
    <w:p w14:paraId="78DA1044" w14:textId="77777777" w:rsidR="006C03DC" w:rsidRPr="006C03DC" w:rsidRDefault="006C03DC" w:rsidP="006C03DC"/>
    <w:p w14:paraId="6AD490B7" w14:textId="26F07561" w:rsidR="00165C00" w:rsidRPr="00273462" w:rsidRDefault="006C03DC" w:rsidP="003C63BD">
      <w:pPr>
        <w:pStyle w:val="Heading2"/>
      </w:pPr>
      <w:r>
        <w:t xml:space="preserve">Wordcount: </w:t>
      </w:r>
      <w:r w:rsidR="00FE2025">
        <w:t>38</w:t>
      </w:r>
      <w:r w:rsidR="00A77F34">
        <w:t>44</w:t>
      </w:r>
      <w:r w:rsidR="00FE2025">
        <w:t xml:space="preserve"> words</w:t>
      </w:r>
      <w:r w:rsidR="00165C00" w:rsidRPr="00273462">
        <w:br w:type="page"/>
      </w:r>
    </w:p>
    <w:p w14:paraId="1421D421" w14:textId="14D69687" w:rsidR="00546A12" w:rsidRDefault="00546A12" w:rsidP="00546A12">
      <w:pPr>
        <w:rPr>
          <w:rStyle w:val="Heading1Char"/>
        </w:rPr>
      </w:pPr>
      <w:r w:rsidRPr="00546A12">
        <w:rPr>
          <w:rStyle w:val="Heading1Char"/>
        </w:rPr>
        <w:lastRenderedPageBreak/>
        <w:t>Dedication and Acknowledgements</w:t>
      </w:r>
    </w:p>
    <w:p w14:paraId="76C0C392" w14:textId="7DBFDC53" w:rsidR="00546A12" w:rsidRDefault="00A77F34" w:rsidP="00546A12">
      <w:pPr>
        <w:rPr>
          <w:rFonts w:ascii="Segoe UI" w:hAnsi="Segoe UI" w:cs="Segoe UI"/>
        </w:rPr>
      </w:pPr>
      <w:r>
        <w:rPr>
          <w:rFonts w:ascii="Segoe UI" w:hAnsi="Segoe UI" w:cs="Segoe UI"/>
        </w:rPr>
        <w:t xml:space="preserve">Special thanks to my supervisor Maria Sachkova for the constant guidance, openness and support for this project. To Ibrahim Waiz, my friend, for his insightful discussions and company during this project. To the Biochem Club in UoB for their practical feedback and interest. And to my mother, father and sister, who made my postgraduate experience possible. Without them, I would not be here, fulfilling my dreams. </w:t>
      </w:r>
    </w:p>
    <w:p w14:paraId="11A4F830" w14:textId="77777777" w:rsidR="00546A12" w:rsidRDefault="00546A12" w:rsidP="00362421">
      <w:pPr>
        <w:rPr>
          <w:rStyle w:val="Heading1Char"/>
        </w:rPr>
      </w:pPr>
    </w:p>
    <w:p w14:paraId="76C1DC7D" w14:textId="77777777" w:rsidR="00546A12" w:rsidRDefault="00546A12" w:rsidP="00362421">
      <w:pPr>
        <w:rPr>
          <w:rStyle w:val="Heading1Char"/>
        </w:rPr>
      </w:pPr>
    </w:p>
    <w:p w14:paraId="47AE9285" w14:textId="77777777" w:rsidR="00546A12" w:rsidRDefault="00546A12" w:rsidP="00362421">
      <w:pPr>
        <w:rPr>
          <w:rStyle w:val="Heading1Char"/>
        </w:rPr>
      </w:pPr>
    </w:p>
    <w:p w14:paraId="665AE2E8" w14:textId="424AB92C" w:rsidR="00165C00" w:rsidRDefault="00165C00" w:rsidP="00362421">
      <w:pPr>
        <w:rPr>
          <w:rFonts w:ascii="Segoe UI" w:hAnsi="Segoe UI" w:cs="Segoe UI"/>
        </w:rPr>
      </w:pPr>
      <w:r w:rsidRPr="00165C00">
        <w:rPr>
          <w:rStyle w:val="Heading1Char"/>
        </w:rPr>
        <w:t>Declaration</w:t>
      </w:r>
    </w:p>
    <w:p w14:paraId="06FC6F13" w14:textId="3BBD73F7" w:rsidR="00165C00" w:rsidRPr="00362421" w:rsidRDefault="00165C00" w:rsidP="007B596C">
      <w:r w:rsidRPr="00362421">
        <w:t xml:space="preserve">I declare that the work in this dissertation was carried out in accordance with the requirements of the University’s Regulations and Code of Practice for Taught Programmes and that it has not been submitted for any other academic award. Except where indicated by specific reference in the text, this work is my own work. Work done in collaboration with, or with the assistance of others, is indicated as such. I have identified all material in this dissertation which is not my own work through appropriate referencing and acknowledgement. Where I have quoted or otherwise incorporated </w:t>
      </w:r>
      <w:r w:rsidR="00E939F9" w:rsidRPr="00362421">
        <w:t>material,</w:t>
      </w:r>
      <w:r w:rsidRPr="00362421">
        <w:t xml:space="preserve"> which is the work of others, I have included the source in the references. Any views expressed in the dissertation, other than referenced material, are those of the author.</w:t>
      </w:r>
    </w:p>
    <w:p w14:paraId="4679CF78" w14:textId="16D63DF5" w:rsidR="00165C00" w:rsidRPr="00362421" w:rsidRDefault="00B642C1" w:rsidP="007B596C">
      <w:r>
        <w:rPr>
          <w:noProof/>
        </w:rPr>
        <w:drawing>
          <wp:inline distT="0" distB="0" distL="0" distR="0" wp14:anchorId="199C6608" wp14:editId="4CF5E2E2">
            <wp:extent cx="1201204" cy="685800"/>
            <wp:effectExtent l="0" t="0" r="0" b="0"/>
            <wp:docPr id="1831141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5922" b="32009"/>
                    <a:stretch>
                      <a:fillRect/>
                    </a:stretch>
                  </pic:blipFill>
                  <pic:spPr bwMode="auto">
                    <a:xfrm>
                      <a:off x="0" y="0"/>
                      <a:ext cx="1211372" cy="691605"/>
                    </a:xfrm>
                    <a:prstGeom prst="rect">
                      <a:avLst/>
                    </a:prstGeom>
                    <a:noFill/>
                    <a:ln>
                      <a:noFill/>
                    </a:ln>
                    <a:extLst>
                      <a:ext uri="{53640926-AAD7-44D8-BBD7-CCE9431645EC}">
                        <a14:shadowObscured xmlns:a14="http://schemas.microsoft.com/office/drawing/2010/main"/>
                      </a:ext>
                    </a:extLst>
                  </pic:spPr>
                </pic:pic>
              </a:graphicData>
            </a:graphic>
          </wp:inline>
        </w:drawing>
      </w:r>
    </w:p>
    <w:p w14:paraId="35BF0BA5" w14:textId="6C92D095" w:rsidR="00165C00" w:rsidRPr="00362421" w:rsidRDefault="009A0192" w:rsidP="007B596C">
      <w:r>
        <w:t>31</w:t>
      </w:r>
      <w:r w:rsidR="00B642C1">
        <w:t>/Aug/2025</w:t>
      </w:r>
    </w:p>
    <w:p w14:paraId="0AC919AB" w14:textId="664F5E7A" w:rsidR="00165C00" w:rsidRDefault="00165C00" w:rsidP="00362421"/>
    <w:p w14:paraId="6DF96198" w14:textId="77777777" w:rsidR="00546A12" w:rsidRDefault="00546A12" w:rsidP="00362421"/>
    <w:p w14:paraId="163C6C98" w14:textId="77777777" w:rsidR="00546A12" w:rsidRDefault="00546A12">
      <w:pPr>
        <w:spacing w:line="278" w:lineRule="auto"/>
        <w:jc w:val="left"/>
      </w:pPr>
      <w:r>
        <w:lastRenderedPageBreak/>
        <w:br w:type="page"/>
      </w:r>
    </w:p>
    <w:p w14:paraId="00B00726" w14:textId="261D1091" w:rsidR="00546A12" w:rsidRDefault="00546A12" w:rsidP="00546A12">
      <w:pPr>
        <w:rPr>
          <w:rFonts w:ascii="Segoe UI" w:hAnsi="Segoe UI" w:cs="Segoe UI"/>
        </w:rPr>
      </w:pPr>
      <w:r>
        <w:rPr>
          <w:rStyle w:val="Heading1Char"/>
        </w:rPr>
        <w:lastRenderedPageBreak/>
        <w:t>Table of Contents</w:t>
      </w:r>
    </w:p>
    <w:p w14:paraId="29CCCF89" w14:textId="77777777" w:rsidR="00B642C1" w:rsidRDefault="00B642C1" w:rsidP="00B642C1">
      <w:pPr>
        <w:pStyle w:val="ListParagraph"/>
        <w:numPr>
          <w:ilvl w:val="0"/>
          <w:numId w:val="3"/>
        </w:numPr>
      </w:pPr>
      <w:r>
        <w:t>Aims and objectives</w:t>
      </w:r>
    </w:p>
    <w:p w14:paraId="22A5953D" w14:textId="77777777" w:rsidR="00B642C1" w:rsidRDefault="00B642C1" w:rsidP="00691511">
      <w:pPr>
        <w:pStyle w:val="ListParagraph"/>
        <w:numPr>
          <w:ilvl w:val="0"/>
          <w:numId w:val="10"/>
        </w:numPr>
      </w:pPr>
      <w:r>
        <w:t>Results</w:t>
      </w:r>
    </w:p>
    <w:p w14:paraId="4A1075FF" w14:textId="693CA7BF" w:rsidR="00B642C1" w:rsidRDefault="00B642C1" w:rsidP="00691511">
      <w:pPr>
        <w:pStyle w:val="ListParagraph"/>
        <w:numPr>
          <w:ilvl w:val="1"/>
          <w:numId w:val="10"/>
        </w:numPr>
      </w:pPr>
      <w:r>
        <w:t>Computational workflow overview</w:t>
      </w:r>
    </w:p>
    <w:p w14:paraId="7FFDBAA8" w14:textId="5BECD2B7" w:rsidR="00B642C1" w:rsidRDefault="00B65994" w:rsidP="00691511">
      <w:pPr>
        <w:pStyle w:val="ListParagraph"/>
        <w:numPr>
          <w:ilvl w:val="1"/>
          <w:numId w:val="10"/>
        </w:numPr>
      </w:pPr>
      <w:r>
        <w:t>AlphaFold</w:t>
      </w:r>
      <w:r w:rsidR="00B642C1">
        <w:t xml:space="preserve"> complex predictions</w:t>
      </w:r>
    </w:p>
    <w:p w14:paraId="07BEF274" w14:textId="12715921" w:rsidR="00B642C1" w:rsidRDefault="00B642C1" w:rsidP="00691511">
      <w:pPr>
        <w:pStyle w:val="ListParagraph"/>
        <w:numPr>
          <w:ilvl w:val="1"/>
          <w:numId w:val="10"/>
        </w:numPr>
      </w:pPr>
      <w:r>
        <w:t>Membrane composition derivation</w:t>
      </w:r>
    </w:p>
    <w:p w14:paraId="65522939" w14:textId="005FC42F" w:rsidR="00B642C1" w:rsidRDefault="00B642C1" w:rsidP="00691511">
      <w:pPr>
        <w:pStyle w:val="ListParagraph"/>
        <w:numPr>
          <w:ilvl w:val="1"/>
          <w:numId w:val="10"/>
        </w:numPr>
      </w:pPr>
      <w:r w:rsidRPr="00B642C1">
        <w:t>MD proof-of-concept: Pep8 across 4 candidate systems</w:t>
      </w:r>
    </w:p>
    <w:p w14:paraId="69B72343" w14:textId="6A1B5999" w:rsidR="00B642C1" w:rsidRPr="00B642C1" w:rsidRDefault="00B642C1" w:rsidP="00691511">
      <w:pPr>
        <w:pStyle w:val="ListParagraph"/>
        <w:numPr>
          <w:ilvl w:val="1"/>
          <w:numId w:val="10"/>
        </w:numPr>
      </w:pPr>
      <w:r w:rsidRPr="00B642C1">
        <w:t>MD results: expanded peptide set</w:t>
      </w:r>
    </w:p>
    <w:p w14:paraId="101EBC87" w14:textId="7C93BBFF" w:rsidR="00B642C1" w:rsidRDefault="00B642C1" w:rsidP="00691511">
      <w:pPr>
        <w:pStyle w:val="ListParagraph"/>
        <w:numPr>
          <w:ilvl w:val="0"/>
          <w:numId w:val="10"/>
        </w:numPr>
      </w:pPr>
      <w:r>
        <w:t>Discussion</w:t>
      </w:r>
    </w:p>
    <w:p w14:paraId="045221AA" w14:textId="267AFB8E" w:rsidR="00B642C1" w:rsidRDefault="00B642C1" w:rsidP="00691511">
      <w:pPr>
        <w:pStyle w:val="ListParagraph"/>
        <w:numPr>
          <w:ilvl w:val="1"/>
          <w:numId w:val="10"/>
        </w:numPr>
      </w:pPr>
      <w:r>
        <w:t xml:space="preserve">Interpreting </w:t>
      </w:r>
      <w:r w:rsidR="00B65994">
        <w:t>AlphaFold</w:t>
      </w:r>
      <w:r>
        <w:t xml:space="preserve"> results</w:t>
      </w:r>
    </w:p>
    <w:p w14:paraId="1DF177E9" w14:textId="5B276E4E" w:rsidR="00B642C1" w:rsidRDefault="00B642C1" w:rsidP="00691511">
      <w:pPr>
        <w:pStyle w:val="ListParagraph"/>
        <w:numPr>
          <w:ilvl w:val="1"/>
          <w:numId w:val="10"/>
        </w:numPr>
      </w:pPr>
      <w:r w:rsidRPr="00B642C1">
        <w:t>Interpreting MD stability metrics</w:t>
      </w:r>
    </w:p>
    <w:p w14:paraId="500B4CCF" w14:textId="045E533A" w:rsidR="00B642C1" w:rsidRDefault="00B642C1" w:rsidP="00691511">
      <w:pPr>
        <w:pStyle w:val="ListParagraph"/>
        <w:numPr>
          <w:ilvl w:val="1"/>
          <w:numId w:val="10"/>
        </w:numPr>
      </w:pPr>
      <w:r>
        <w:t>Limitations</w:t>
      </w:r>
    </w:p>
    <w:p w14:paraId="54FFD50B" w14:textId="3ACE6717" w:rsidR="00B642C1" w:rsidRDefault="00B642C1" w:rsidP="00691511">
      <w:pPr>
        <w:pStyle w:val="ListParagraph"/>
        <w:numPr>
          <w:ilvl w:val="1"/>
          <w:numId w:val="10"/>
        </w:numPr>
      </w:pPr>
      <w:r>
        <w:t>Future work</w:t>
      </w:r>
    </w:p>
    <w:p w14:paraId="15486C59" w14:textId="2A3B95E0" w:rsidR="00B642C1" w:rsidRDefault="00B642C1" w:rsidP="00B642C1">
      <w:pPr>
        <w:pStyle w:val="ListParagraph"/>
        <w:numPr>
          <w:ilvl w:val="0"/>
          <w:numId w:val="3"/>
        </w:numPr>
      </w:pPr>
      <w:r>
        <w:t>Conclusion</w:t>
      </w:r>
    </w:p>
    <w:p w14:paraId="7B25D68A" w14:textId="26FF427E" w:rsidR="00B642C1" w:rsidRDefault="00B642C1" w:rsidP="00B642C1">
      <w:pPr>
        <w:pStyle w:val="ListParagraph"/>
        <w:numPr>
          <w:ilvl w:val="0"/>
          <w:numId w:val="3"/>
        </w:numPr>
      </w:pPr>
      <w:r>
        <w:t>References</w:t>
      </w:r>
    </w:p>
    <w:p w14:paraId="4E3D0BAF" w14:textId="34A5D0DF" w:rsidR="00B642C1" w:rsidRDefault="00B642C1" w:rsidP="00B642C1">
      <w:pPr>
        <w:pStyle w:val="ListParagraph"/>
        <w:numPr>
          <w:ilvl w:val="0"/>
          <w:numId w:val="3"/>
        </w:numPr>
      </w:pPr>
      <w:r>
        <w:t>Figures and tables</w:t>
      </w:r>
    </w:p>
    <w:p w14:paraId="4CFF0740" w14:textId="1C0A8BA4" w:rsidR="00B642C1" w:rsidRPr="00B642C1" w:rsidRDefault="00B642C1" w:rsidP="00B642C1">
      <w:pPr>
        <w:pStyle w:val="ListParagraph"/>
        <w:numPr>
          <w:ilvl w:val="0"/>
          <w:numId w:val="3"/>
        </w:numPr>
      </w:pPr>
      <w:r>
        <w:t>Supplementary Material</w:t>
      </w:r>
    </w:p>
    <w:p w14:paraId="0DE84B62" w14:textId="7B05A55B" w:rsidR="00165C00" w:rsidRDefault="00165C00" w:rsidP="00362421">
      <w:r>
        <w:br w:type="page"/>
      </w:r>
    </w:p>
    <w:p w14:paraId="731551DC" w14:textId="3891DB17" w:rsidR="00273462" w:rsidRDefault="00A932FD" w:rsidP="00362421">
      <w:pPr>
        <w:rPr>
          <w:rStyle w:val="Heading1Char"/>
        </w:rPr>
      </w:pPr>
      <w:r w:rsidRPr="00A932FD">
        <w:rPr>
          <w:rStyle w:val="Heading1Char"/>
        </w:rPr>
        <w:lastRenderedPageBreak/>
        <w:t>Aim(s) and Objectives</w:t>
      </w:r>
      <w:r w:rsidR="009016D0">
        <w:rPr>
          <w:rStyle w:val="Heading1Char"/>
        </w:rPr>
        <w:t>: 25</w:t>
      </w:r>
      <w:r w:rsidR="00FE2025">
        <w:rPr>
          <w:rStyle w:val="Heading1Char"/>
        </w:rPr>
        <w:t>7</w:t>
      </w:r>
      <w:r w:rsidR="009016D0">
        <w:rPr>
          <w:rStyle w:val="Heading1Char"/>
        </w:rPr>
        <w:t xml:space="preserve"> words</w:t>
      </w:r>
    </w:p>
    <w:p w14:paraId="436DAB8A" w14:textId="35338465" w:rsidR="005B4865" w:rsidRDefault="005B4865" w:rsidP="003C63BD">
      <w:r w:rsidRPr="00E632ED">
        <w:t xml:space="preserve">The aim of this project is to identify candidate receptors for a given neuropeptide expressed in the nervous system of </w:t>
      </w:r>
      <w:r w:rsidRPr="00E632ED">
        <w:rPr>
          <w:i/>
          <w:iCs/>
        </w:rPr>
        <w:t>Mnemiopsis leidyi</w:t>
      </w:r>
      <w:r w:rsidRPr="00E632ED">
        <w:t xml:space="preserve"> using </w:t>
      </w:r>
      <w:r w:rsidR="00B65994">
        <w:t>AlphaFold</w:t>
      </w:r>
      <w:r w:rsidR="00675B2E">
        <w:t xml:space="preserve"> (AF)</w:t>
      </w:r>
      <w:r>
        <w:t xml:space="preserve"> as </w:t>
      </w:r>
      <w:r w:rsidR="000D5FB2">
        <w:t xml:space="preserve">an </w:t>
      </w:r>
      <w:r>
        <w:t xml:space="preserve">AI-based structure prediction tool and Molecular dynamics to evaluate </w:t>
      </w:r>
      <w:r w:rsidR="000D5FB2">
        <w:t xml:space="preserve">whether </w:t>
      </w:r>
      <w:r>
        <w:t xml:space="preserve">the </w:t>
      </w:r>
      <w:r w:rsidR="00B65994">
        <w:t>AlphaFold</w:t>
      </w:r>
      <w:r>
        <w:t xml:space="preserve"> models </w:t>
      </w:r>
      <w:r w:rsidR="000D5FB2">
        <w:t>remained structurally stable and specifically associated in simulated time.</w:t>
      </w:r>
    </w:p>
    <w:p w14:paraId="7EE3B1D9" w14:textId="24494518" w:rsidR="005B4865" w:rsidRDefault="005B4865" w:rsidP="005B4865">
      <w:r>
        <w:t>To achieve this, the project is structured in the following specific objectives</w:t>
      </w:r>
    </w:p>
    <w:p w14:paraId="43FD0D8B" w14:textId="79A61B88" w:rsidR="00C608C1" w:rsidRDefault="00C608C1" w:rsidP="00C608C1">
      <w:pPr>
        <w:pStyle w:val="ListParagraph"/>
        <w:numPr>
          <w:ilvl w:val="0"/>
          <w:numId w:val="2"/>
        </w:numPr>
      </w:pPr>
      <w:r w:rsidRPr="00E632ED">
        <w:t xml:space="preserve">Predict peptide-receptor </w:t>
      </w:r>
      <w:r>
        <w:t xml:space="preserve">complexes in </w:t>
      </w:r>
      <w:r w:rsidR="00B65994">
        <w:t>AlphaFold</w:t>
      </w:r>
      <w:r>
        <w:t xml:space="preserve"> 2</w:t>
      </w:r>
    </w:p>
    <w:p w14:paraId="6FB0A214" w14:textId="2739141D" w:rsidR="00C608C1" w:rsidRDefault="00C608C1" w:rsidP="00C608C1">
      <w:r>
        <w:t xml:space="preserve">For this, </w:t>
      </w:r>
      <w:r w:rsidR="000D5FB2">
        <w:t>16 neuro</w:t>
      </w:r>
      <w:r>
        <w:t xml:space="preserve">peptide sequences from </w:t>
      </w:r>
      <w:r w:rsidRPr="00B65994">
        <w:rPr>
          <w:i/>
          <w:iCs/>
        </w:rPr>
        <w:t>M</w:t>
      </w:r>
      <w:r w:rsidR="00675B2E">
        <w:rPr>
          <w:i/>
          <w:iCs/>
        </w:rPr>
        <w:t>.</w:t>
      </w:r>
      <w:r w:rsidRPr="00B65994">
        <w:rPr>
          <w:i/>
          <w:iCs/>
        </w:rPr>
        <w:t xml:space="preserve"> leidyi</w:t>
      </w:r>
      <w:r>
        <w:t xml:space="preserve"> will be taken </w:t>
      </w:r>
      <w:r w:rsidR="000D5FB2">
        <w:t xml:space="preserve">along with 234 </w:t>
      </w:r>
      <w:r w:rsidR="000D5FB2" w:rsidRPr="00762DC0">
        <w:rPr>
          <w:i/>
          <w:iCs/>
        </w:rPr>
        <w:t>M. leidyi</w:t>
      </w:r>
      <w:r w:rsidR="000D5FB2">
        <w:t xml:space="preserve"> filtered Class-A GPCRs to be</w:t>
      </w:r>
      <w:r>
        <w:t xml:space="preserve"> input in </w:t>
      </w:r>
      <w:r w:rsidR="00B65994">
        <w:t>AlphaFold</w:t>
      </w:r>
      <w:r w:rsidR="00F80DCA">
        <w:t xml:space="preserve">. </w:t>
      </w:r>
      <w:r w:rsidR="00A57372">
        <w:t xml:space="preserve">Each of the peptides will be run along the 234 receptors to rank the models with most favourable complexes via the iPTM score. </w:t>
      </w:r>
      <w:r w:rsidR="00EE57E8">
        <w:t xml:space="preserve">To </w:t>
      </w:r>
      <w:r w:rsidR="00675B2E">
        <w:t>assess</w:t>
      </w:r>
      <w:r w:rsidR="00EE57E8">
        <w:t xml:space="preserve"> the function of the</w:t>
      </w:r>
      <w:r w:rsidR="00694428">
        <w:t xml:space="preserve"> receptor</w:t>
      </w:r>
      <w:r w:rsidR="00EE57E8">
        <w:t xml:space="preserve"> </w:t>
      </w:r>
      <w:r w:rsidR="00675B2E">
        <w:t>candidate,</w:t>
      </w:r>
      <w:r w:rsidR="00EE57E8">
        <w:t xml:space="preserve"> BLAST and GPCRdb will be used to find </w:t>
      </w:r>
      <w:r w:rsidR="00694428">
        <w:t xml:space="preserve">approximated functions of the GPCR. Bilaterian functional annotation references will be employed given the lack of complete annotation in ctenophore biology. </w:t>
      </w:r>
    </w:p>
    <w:p w14:paraId="3A62F289" w14:textId="0384F04D" w:rsidR="00EE57E8" w:rsidRDefault="00EE57E8" w:rsidP="00EE57E8">
      <w:pPr>
        <w:pStyle w:val="ListParagraph"/>
        <w:numPr>
          <w:ilvl w:val="0"/>
          <w:numId w:val="2"/>
        </w:numPr>
      </w:pPr>
      <w:r>
        <w:t xml:space="preserve">Assess the </w:t>
      </w:r>
      <w:r w:rsidR="00B65994">
        <w:t>AlphaFold</w:t>
      </w:r>
      <w:r>
        <w:t xml:space="preserve"> models with Molecular dynamics</w:t>
      </w:r>
    </w:p>
    <w:p w14:paraId="59B27699" w14:textId="789EE22C" w:rsidR="00A932FD" w:rsidRDefault="00694428" w:rsidP="00362421">
      <w:pPr>
        <w:rPr>
          <w:rStyle w:val="Heading1Char"/>
          <w:b w:val="0"/>
          <w:bCs w:val="0"/>
          <w:sz w:val="22"/>
          <w:szCs w:val="22"/>
        </w:rPr>
      </w:pPr>
      <w:r>
        <w:t>For this, a Proof of concept with the highest AF-ranking model and 2 models for 3 additional peptide candidates will be run with CHARMM-GUI as input generator and NAMD3 as running software. The simulations will be evaluated based on</w:t>
      </w:r>
      <w:r w:rsidR="00675B2E">
        <w:t xml:space="preserve"> </w:t>
      </w:r>
      <w:r>
        <w:t xml:space="preserve">COM </w:t>
      </w:r>
      <w:r w:rsidR="00675B2E">
        <w:t xml:space="preserve">(Centre of mass) </w:t>
      </w:r>
      <w:r>
        <w:t>distance between the biomolecules, H-bond persistence, peptide RMSD and TM3-TM6</w:t>
      </w:r>
      <w:r w:rsidR="00675B2E">
        <w:t xml:space="preserve"> (Transmembrane domains 3 and 6)</w:t>
      </w:r>
      <w:r>
        <w:t xml:space="preserve"> distance between a </w:t>
      </w:r>
      <w:r w:rsidR="00A57372">
        <w:t xml:space="preserve">GPCR-only </w:t>
      </w:r>
      <w:r>
        <w:t>control and a full neuropeptide-GPCR</w:t>
      </w:r>
      <w:r w:rsidR="00A57372">
        <w:t xml:space="preserve"> complex</w:t>
      </w:r>
      <w:r w:rsidR="00DF2F7F">
        <w:t xml:space="preserve">. All the </w:t>
      </w:r>
      <w:r>
        <w:t>system</w:t>
      </w:r>
      <w:r w:rsidR="00DF2F7F">
        <w:t>s</w:t>
      </w:r>
      <w:r w:rsidR="00A57372">
        <w:t xml:space="preserve"> will be</w:t>
      </w:r>
      <w:r w:rsidR="00DF2F7F">
        <w:t xml:space="preserve"> </w:t>
      </w:r>
      <w:r>
        <w:t>embedded in a lipid membrane with the closest composition</w:t>
      </w:r>
      <w:r w:rsidR="00DF2F7F">
        <w:t xml:space="preserve"> to the one in </w:t>
      </w:r>
      <w:r w:rsidR="00DF2F7F" w:rsidRPr="00A57372">
        <w:rPr>
          <w:i/>
          <w:iCs/>
        </w:rPr>
        <w:t>M. leidyi</w:t>
      </w:r>
      <w:r w:rsidR="00DF2F7F">
        <w:t xml:space="preserve"> to approximate the biological conditions of the ctenophore environment.  </w:t>
      </w:r>
    </w:p>
    <w:p w14:paraId="35E89B5B" w14:textId="77777777" w:rsidR="007B596C" w:rsidRDefault="007B596C" w:rsidP="00362421">
      <w:pPr>
        <w:rPr>
          <w:rStyle w:val="Heading1Char"/>
          <w:b w:val="0"/>
          <w:bCs w:val="0"/>
          <w:sz w:val="22"/>
          <w:szCs w:val="22"/>
        </w:rPr>
      </w:pPr>
    </w:p>
    <w:p w14:paraId="776AB5AB" w14:textId="77777777" w:rsidR="009016D0" w:rsidRDefault="009016D0" w:rsidP="00362421">
      <w:pPr>
        <w:rPr>
          <w:rStyle w:val="Heading1Char"/>
          <w:b w:val="0"/>
          <w:bCs w:val="0"/>
          <w:sz w:val="22"/>
          <w:szCs w:val="22"/>
        </w:rPr>
      </w:pPr>
    </w:p>
    <w:p w14:paraId="46ACDC7F" w14:textId="77777777" w:rsidR="009016D0" w:rsidRDefault="009016D0" w:rsidP="00362421">
      <w:pPr>
        <w:rPr>
          <w:rStyle w:val="Heading1Char"/>
          <w:b w:val="0"/>
          <w:bCs w:val="0"/>
          <w:sz w:val="22"/>
          <w:szCs w:val="22"/>
        </w:rPr>
      </w:pPr>
    </w:p>
    <w:p w14:paraId="7964323D" w14:textId="77777777" w:rsidR="009016D0" w:rsidRDefault="009016D0" w:rsidP="00362421">
      <w:pPr>
        <w:rPr>
          <w:rStyle w:val="Heading1Char"/>
          <w:b w:val="0"/>
          <w:bCs w:val="0"/>
          <w:sz w:val="22"/>
          <w:szCs w:val="22"/>
        </w:rPr>
      </w:pPr>
    </w:p>
    <w:p w14:paraId="7F7BC61F" w14:textId="77777777" w:rsidR="009016D0" w:rsidRDefault="009016D0" w:rsidP="00362421">
      <w:pPr>
        <w:rPr>
          <w:rStyle w:val="Heading1Char"/>
          <w:b w:val="0"/>
          <w:bCs w:val="0"/>
          <w:sz w:val="22"/>
          <w:szCs w:val="22"/>
        </w:rPr>
      </w:pPr>
    </w:p>
    <w:p w14:paraId="70187BA0" w14:textId="77777777" w:rsidR="009016D0" w:rsidRDefault="009016D0" w:rsidP="00362421">
      <w:pPr>
        <w:rPr>
          <w:rStyle w:val="Heading1Char"/>
          <w:b w:val="0"/>
          <w:bCs w:val="0"/>
          <w:sz w:val="22"/>
          <w:szCs w:val="22"/>
        </w:rPr>
      </w:pPr>
    </w:p>
    <w:p w14:paraId="6A75EBB9" w14:textId="77777777" w:rsidR="009016D0" w:rsidRDefault="009016D0" w:rsidP="00362421">
      <w:pPr>
        <w:rPr>
          <w:rStyle w:val="Heading1Char"/>
          <w:b w:val="0"/>
          <w:bCs w:val="0"/>
          <w:sz w:val="22"/>
          <w:szCs w:val="22"/>
        </w:rPr>
      </w:pPr>
    </w:p>
    <w:p w14:paraId="7B00F6CB" w14:textId="77777777" w:rsidR="009016D0" w:rsidRDefault="009016D0" w:rsidP="00362421">
      <w:pPr>
        <w:rPr>
          <w:rStyle w:val="Heading1Char"/>
          <w:b w:val="0"/>
          <w:bCs w:val="0"/>
          <w:sz w:val="22"/>
          <w:szCs w:val="22"/>
        </w:rPr>
      </w:pPr>
    </w:p>
    <w:p w14:paraId="187E0B7D" w14:textId="7760425C" w:rsidR="00273462" w:rsidRDefault="00A932FD" w:rsidP="00362421">
      <w:pPr>
        <w:rPr>
          <w:rStyle w:val="Heading1Char"/>
        </w:rPr>
      </w:pPr>
      <w:r w:rsidRPr="00A932FD">
        <w:rPr>
          <w:rStyle w:val="Heading1Char"/>
        </w:rPr>
        <w:lastRenderedPageBreak/>
        <w:t xml:space="preserve">Results </w:t>
      </w:r>
      <w:r w:rsidR="00AF27DE">
        <w:rPr>
          <w:rStyle w:val="Heading1Char"/>
        </w:rPr>
        <w:t>[</w:t>
      </w:r>
      <w:r w:rsidR="00503170">
        <w:rPr>
          <w:rStyle w:val="Heading1Char"/>
        </w:rPr>
        <w:t>1</w:t>
      </w:r>
      <w:r w:rsidR="00FE2025">
        <w:rPr>
          <w:rStyle w:val="Heading1Char"/>
        </w:rPr>
        <w:t>646</w:t>
      </w:r>
      <w:r w:rsidR="00AF27DE">
        <w:rPr>
          <w:rStyle w:val="Heading1Char"/>
        </w:rPr>
        <w:t xml:space="preserve"> words]</w:t>
      </w:r>
      <w:r w:rsidR="00273462">
        <w:rPr>
          <w:rStyle w:val="Heading1Char"/>
        </w:rPr>
        <w:t xml:space="preserve"> </w:t>
      </w:r>
      <w:r w:rsidR="00AF27DE">
        <w:rPr>
          <w:rStyle w:val="Heading1Char"/>
        </w:rPr>
        <w:t xml:space="preserve"> </w:t>
      </w:r>
    </w:p>
    <w:p w14:paraId="03310C11" w14:textId="5323A5CF" w:rsidR="00E75D00" w:rsidRDefault="00E75D00" w:rsidP="00E75D00">
      <w:r w:rsidRPr="00C66F98">
        <w:rPr>
          <w:b/>
          <w:bCs/>
        </w:rPr>
        <w:t>4.1 Computational workflow overview</w:t>
      </w:r>
      <w:r w:rsidRPr="00C66F98">
        <w:t xml:space="preserve"> </w:t>
      </w:r>
    </w:p>
    <w:p w14:paraId="0BA8AC10" w14:textId="40D94358" w:rsidR="00E75D00" w:rsidRDefault="00E75D00" w:rsidP="00E75D00">
      <w:r>
        <w:t xml:space="preserve">16 peptide candidates were evaluated against GPCR targets identified through </w:t>
      </w:r>
      <w:r w:rsidR="00B65994">
        <w:t>AlphaFold</w:t>
      </w:r>
      <w:r w:rsidR="0045151D">
        <w:t xml:space="preserve"> (AF)</w:t>
      </w:r>
      <w:r>
        <w:t xml:space="preserve"> complex predictions</w:t>
      </w:r>
      <w:r w:rsidR="006172DC">
        <w:t xml:space="preserve"> [1]</w:t>
      </w:r>
      <w:r>
        <w:t xml:space="preserve">. </w:t>
      </w:r>
      <w:r w:rsidR="00170A48">
        <w:t xml:space="preserve">Each neuropeptide </w:t>
      </w:r>
      <w:r w:rsidR="00373E14">
        <w:t>had</w:t>
      </w:r>
      <w:r w:rsidR="00170A48">
        <w:t xml:space="preserve"> their own experiments, labelled as Pep0 for the first sequence, and PepX for the rest of them. Each experiment for each peptide </w:t>
      </w:r>
      <w:r w:rsidR="00373E14">
        <w:t>was</w:t>
      </w:r>
      <w:r w:rsidR="00170A48">
        <w:t xml:space="preserve"> labelled as JobX to designate the order at which AF ran the simulations. </w:t>
      </w:r>
      <w:r>
        <w:t>The approach quality was assessed through</w:t>
      </w:r>
      <w:r w:rsidR="00622D12">
        <w:t xml:space="preserve"> the</w:t>
      </w:r>
      <w:r>
        <w:t xml:space="preserve"> interface predicted template modelling score (iPTM). </w:t>
      </w:r>
      <w:r w:rsidR="00320D6B">
        <w:t>Residue b</w:t>
      </w:r>
      <w:r>
        <w:t xml:space="preserve">inding locations were determined using Pymol </w:t>
      </w:r>
      <w:r w:rsidR="006172DC">
        <w:t xml:space="preserve">[2] </w:t>
      </w:r>
      <w:r>
        <w:t xml:space="preserve">and closest-distance measurement tools available in the </w:t>
      </w:r>
      <w:r w:rsidR="00622D12">
        <w:t>software</w:t>
      </w:r>
      <w:r>
        <w:t xml:space="preserve">. This was later used to determine extracellular domain (ECD), Transmembrane (TM) or intracellular domain </w:t>
      </w:r>
      <w:r w:rsidR="00927EA8">
        <w:t xml:space="preserve">(ICD) </w:t>
      </w:r>
      <w:r>
        <w:t>binding of the peptides to the receptor</w:t>
      </w:r>
      <w:r w:rsidR="00EB26A7">
        <w:t xml:space="preserve"> using</w:t>
      </w:r>
      <w:r w:rsidR="00320D6B">
        <w:t xml:space="preserve"> </w:t>
      </w:r>
      <w:r w:rsidR="00EB26A7">
        <w:t xml:space="preserve">DeepTMHMM </w:t>
      </w:r>
      <w:r w:rsidR="006172DC">
        <w:t>[3]</w:t>
      </w:r>
      <w:r w:rsidR="00320D6B">
        <w:t xml:space="preserve"> to query the receptors and obtain domain</w:t>
      </w:r>
      <w:r w:rsidR="006172DC">
        <w:t xml:space="preserve"> </w:t>
      </w:r>
      <w:r w:rsidR="00320D6B">
        <w:t>locations</w:t>
      </w:r>
      <w:r w:rsidR="00EB26A7">
        <w:t xml:space="preserve"> as reference</w:t>
      </w:r>
      <w:r>
        <w:t>. The top 3 GPCR</w:t>
      </w:r>
      <w:r w:rsidR="00EB26A7">
        <w:t xml:space="preserve"> candidates</w:t>
      </w:r>
      <w:r>
        <w:t xml:space="preserve"> for each peptide were queried in BLAST </w:t>
      </w:r>
      <w:r w:rsidR="007E6DD1">
        <w:t xml:space="preserve">[4] </w:t>
      </w:r>
      <w:r>
        <w:t>and GPCRdb</w:t>
      </w:r>
      <w:r w:rsidR="007E6DD1">
        <w:t xml:space="preserve"> [5]</w:t>
      </w:r>
      <w:r>
        <w:t xml:space="preserve"> to assess the most likely function of the GPCR complex once a neuropeptide binds. Later, </w:t>
      </w:r>
      <w:r w:rsidR="00320D6B">
        <w:t>Molecular dynamics</w:t>
      </w:r>
      <w:r>
        <w:t xml:space="preserve"> emerged as a tool to evaluate the trustworthiness of the AF models given its use to study dynamic interactions and its ability to simulate </w:t>
      </w:r>
      <w:r w:rsidR="00622D12">
        <w:t xml:space="preserve">lipid </w:t>
      </w:r>
      <w:r>
        <w:t xml:space="preserve">membrane composition, ion concentration and water presence in time, as opposed to AF alone which gives only a static pose. To assess the simulations, 4 parameters were calculated: COM distance (The distance between the centre of mass of the GPCR and such from the neuropeptide), H-bond presence, peptide RMSD (a measurement of change in the location, rotation or angular position of the neuropeptide during the simulation) and </w:t>
      </w:r>
      <w:r w:rsidR="00EB26A7">
        <w:t>TM3-TM6 distance</w:t>
      </w:r>
      <w:r>
        <w:t xml:space="preserve"> (which measures </w:t>
      </w:r>
      <w:r w:rsidR="00EB26A7">
        <w:t xml:space="preserve">the </w:t>
      </w:r>
      <w:r w:rsidR="00622D12">
        <w:t>t</w:t>
      </w:r>
      <w:r w:rsidR="00EB26A7">
        <w:t>ransmembrane</w:t>
      </w:r>
      <w:r w:rsidR="00320D6B">
        <w:t xml:space="preserve"> domain</w:t>
      </w:r>
      <w:r w:rsidR="00EB26A7">
        <w:t xml:space="preserve"> aperture responsible for adjusting a peptide in a binding pocket</w:t>
      </w:r>
      <w:r>
        <w:t xml:space="preserve">). </w:t>
      </w:r>
    </w:p>
    <w:p w14:paraId="60DDAB05" w14:textId="4F2C2849" w:rsidR="00E75D00" w:rsidRDefault="00E75D00" w:rsidP="00E75D00">
      <w:r w:rsidRPr="00C66F98">
        <w:rPr>
          <w:b/>
          <w:bCs/>
        </w:rPr>
        <w:t xml:space="preserve">4.2 </w:t>
      </w:r>
      <w:r w:rsidR="00B65994">
        <w:rPr>
          <w:b/>
          <w:bCs/>
        </w:rPr>
        <w:t>AlphaFold</w:t>
      </w:r>
      <w:r w:rsidRPr="00C66F98">
        <w:rPr>
          <w:b/>
          <w:bCs/>
        </w:rPr>
        <w:t xml:space="preserve"> complex predictions</w:t>
      </w:r>
      <w:r w:rsidRPr="00C66F98">
        <w:t xml:space="preserve"> </w:t>
      </w:r>
    </w:p>
    <w:p w14:paraId="32F6BB0B" w14:textId="244B09B9" w:rsidR="00E75D00" w:rsidRDefault="00E75D00" w:rsidP="00E75D00">
      <w:r>
        <w:t xml:space="preserve">Across all candidates, </w:t>
      </w:r>
      <w:r w:rsidR="00622D12">
        <w:t xml:space="preserve">iPTM values ranged from 0.46 to 0.77 indicating a moderate confidence in the complex interfaces. </w:t>
      </w:r>
      <w:r w:rsidR="00B84953">
        <w:t xml:space="preserve">The length of the peptide had no influence on the result. None of the results were above 0.8 in iPTM. </w:t>
      </w:r>
      <w:r w:rsidR="004D19CE">
        <w:t>Most of the p</w:t>
      </w:r>
      <w:r>
        <w:t xml:space="preserve">redicted interactions exhibited </w:t>
      </w:r>
      <w:r w:rsidR="004D19CE">
        <w:t xml:space="preserve">mainly a mix of </w:t>
      </w:r>
      <w:r>
        <w:t xml:space="preserve">extracellular </w:t>
      </w:r>
      <w:r w:rsidR="004D19CE">
        <w:t>and</w:t>
      </w:r>
      <w:r w:rsidR="00E63AC7">
        <w:t xml:space="preserve"> slight</w:t>
      </w:r>
      <w:r w:rsidR="004D19CE">
        <w:t xml:space="preserve"> transmembrane </w:t>
      </w:r>
      <w:r>
        <w:t>contact</w:t>
      </w:r>
      <w:r w:rsidR="00E63AC7">
        <w:t xml:space="preserve"> (Pep0, 1, 2, 3, 6, 7, 9, 10, 11, 12, 13 and 14)</w:t>
      </w:r>
      <w:r w:rsidR="00762DC0">
        <w:t>,</w:t>
      </w:r>
      <w:r w:rsidR="004D19CE">
        <w:t xml:space="preserve"> while others only extracellular contact</w:t>
      </w:r>
      <w:r w:rsidR="00E63AC7">
        <w:t xml:space="preserve"> (Pep 15)</w:t>
      </w:r>
      <w:r w:rsidR="004D19CE">
        <w:t>,</w:t>
      </w:r>
      <w:r w:rsidR="00762DC0">
        <w:t xml:space="preserve"> where they are supposed to </w:t>
      </w:r>
      <w:r w:rsidR="00762DC0" w:rsidRPr="00E71891">
        <w:t>bind</w:t>
      </w:r>
      <w:r w:rsidR="00D95B88">
        <w:t xml:space="preserve"> to activate a downstream transduction signal pathway </w:t>
      </w:r>
      <w:r w:rsidR="00D95B88" w:rsidRPr="00E71891">
        <w:t>[</w:t>
      </w:r>
      <w:r w:rsidR="00E71891" w:rsidRPr="00E71891">
        <w:t>6</w:t>
      </w:r>
      <w:r w:rsidR="00D95B88" w:rsidRPr="00E71891">
        <w:t>]</w:t>
      </w:r>
      <w:r w:rsidR="004D19CE">
        <w:t xml:space="preserve">. </w:t>
      </w:r>
      <w:r>
        <w:t xml:space="preserve">Peptide </w:t>
      </w:r>
      <w:r w:rsidR="00E63AC7">
        <w:t>4, 5 and 8</w:t>
      </w:r>
      <w:r>
        <w:t xml:space="preserve"> exhibit candidates with p</w:t>
      </w:r>
      <w:r w:rsidR="00E63AC7">
        <w:t>redicted</w:t>
      </w:r>
      <w:r>
        <w:t xml:space="preserve"> intracellular binding. Pep8 is the one with the best performing models overall and the highest score among all the models. The next strongest candidates by top iPTM score would be Pep1 (0.73), Pep5 (0.71), Pep11 (0.70). </w:t>
      </w:r>
      <w:r w:rsidR="00E63AC7">
        <w:t>As a result, the peptide binding location was used to design</w:t>
      </w:r>
      <w:r w:rsidR="00320D6B">
        <w:t xml:space="preserve"> experiments for</w:t>
      </w:r>
      <w:r w:rsidR="00E63AC7">
        <w:t xml:space="preserve"> the next step in the project workflow (Molecular dynamics). Fig </w:t>
      </w:r>
      <w:r w:rsidR="00E71891">
        <w:t>1</w:t>
      </w:r>
      <w:r w:rsidR="00E63AC7">
        <w:t xml:space="preserve"> shows </w:t>
      </w:r>
      <w:r w:rsidR="0008656E">
        <w:t xml:space="preserve">the </w:t>
      </w:r>
      <w:r w:rsidR="00B65994">
        <w:t>AlphaFold</w:t>
      </w:r>
      <w:r w:rsidR="0008656E">
        <w:t xml:space="preserve"> models for Pep0, 1, 2 and 8 for comparison. </w:t>
      </w:r>
    </w:p>
    <w:p w14:paraId="3E72768E" w14:textId="4555252C" w:rsidR="00E75D00" w:rsidRDefault="00E75D00" w:rsidP="00E75D00">
      <w:r w:rsidRPr="003C1AE4">
        <w:lastRenderedPageBreak/>
        <w:t>The neurokinin-3 (NK3)</w:t>
      </w:r>
      <w:r w:rsidR="00622D12">
        <w:t xml:space="preserve"> (ID: </w:t>
      </w:r>
      <w:r w:rsidR="00622D12" w:rsidRPr="00D972A1">
        <w:t>ML177312a</w:t>
      </w:r>
      <w:r w:rsidR="00622D12">
        <w:t>)</w:t>
      </w:r>
      <w:r w:rsidRPr="003C1AE4">
        <w:t xml:space="preserve"> receptor emerged as the most frequently predicted </w:t>
      </w:r>
      <w:r w:rsidR="00622D12">
        <w:t xml:space="preserve">associated </w:t>
      </w:r>
      <w:r w:rsidRPr="003C1AE4">
        <w:t xml:space="preserve">receptor among the peptide set. </w:t>
      </w:r>
      <w:r w:rsidR="00622D12">
        <w:t>Showing up</w:t>
      </w:r>
      <w:r>
        <w:t xml:space="preserve"> across 8 models (Pep0, 1, 7, 9, 10, 13, 14, 15)</w:t>
      </w:r>
      <w:r w:rsidR="00622D12">
        <w:t xml:space="preserve">. NK3 receptor association is </w:t>
      </w:r>
      <w:r>
        <w:t>followed by the melatonin receptor 1A</w:t>
      </w:r>
      <w:r w:rsidR="00320D6B">
        <w:t xml:space="preserve"> </w:t>
      </w:r>
      <w:r w:rsidR="00320D6B" w:rsidRPr="009F5A66">
        <w:rPr>
          <w:color w:val="000000"/>
        </w:rPr>
        <w:t>(ML019812a)</w:t>
      </w:r>
      <w:r w:rsidR="00320D6B">
        <w:rPr>
          <w:color w:val="000000"/>
        </w:rPr>
        <w:t xml:space="preserve"> </w:t>
      </w:r>
      <w:r w:rsidR="00320D6B">
        <w:t xml:space="preserve">in </w:t>
      </w:r>
      <w:r>
        <w:t xml:space="preserve">5 peptides and the </w:t>
      </w:r>
      <w:r w:rsidRPr="00D972A1">
        <w:t>Cysteinyl leukotriene receptor 2</w:t>
      </w:r>
      <w:r>
        <w:t xml:space="preserve"> </w:t>
      </w:r>
      <w:r w:rsidR="00320D6B" w:rsidRPr="009F5A66">
        <w:rPr>
          <w:color w:val="000000"/>
        </w:rPr>
        <w:t>(ML174738a)</w:t>
      </w:r>
      <w:r w:rsidR="00320D6B">
        <w:t xml:space="preserve"> in </w:t>
      </w:r>
      <w:r>
        <w:t>4 peptides</w:t>
      </w:r>
      <w:r w:rsidR="00622D12">
        <w:t xml:space="preserve"> as the next most common candidates.</w:t>
      </w:r>
      <w:r w:rsidR="002920C3">
        <w:t xml:space="preserve"> </w:t>
      </w:r>
      <w:r w:rsidR="00623E58">
        <w:t xml:space="preserve">Table 1 summarizes the </w:t>
      </w:r>
      <w:r w:rsidR="00320D6B">
        <w:t>receptors</w:t>
      </w:r>
      <w:r w:rsidR="00623E58">
        <w:t xml:space="preserve"> with </w:t>
      </w:r>
      <w:r w:rsidR="00320D6B">
        <w:t xml:space="preserve">the </w:t>
      </w:r>
      <w:r w:rsidR="00623E58">
        <w:t xml:space="preserve">most presence across the evaluated models with their corresponding biological context. </w:t>
      </w:r>
      <w:r w:rsidR="002920C3">
        <w:t xml:space="preserve">A full list of GPCR candidates with their ID, iPTM scores and predicted annotation and peptides is available as </w:t>
      </w:r>
      <w:r w:rsidR="002920C3" w:rsidRPr="004A509F">
        <w:t>supplementary m</w:t>
      </w:r>
      <w:r w:rsidR="002920C3">
        <w:t>aterial</w:t>
      </w:r>
      <w:r w:rsidR="00320D6B">
        <w:t xml:space="preserve"> 1</w:t>
      </w:r>
      <w:r w:rsidR="002920C3">
        <w:t xml:space="preserve">.  </w:t>
      </w:r>
    </w:p>
    <w:p w14:paraId="5DE297FB" w14:textId="6F6B642A" w:rsidR="00623E58" w:rsidRDefault="00E75D00" w:rsidP="00623E58">
      <w:r>
        <w:t xml:space="preserve">Having said this, the iPTM scores for some </w:t>
      </w:r>
      <w:r w:rsidR="002920C3">
        <w:t xml:space="preserve">model </w:t>
      </w:r>
      <w:r>
        <w:t xml:space="preserve">candidates </w:t>
      </w:r>
      <w:r w:rsidR="00BE1CBD">
        <w:t>are</w:t>
      </w:r>
      <w:r>
        <w:t xml:space="preserve"> low</w:t>
      </w:r>
      <w:r w:rsidR="002920C3">
        <w:t xml:space="preserve"> (&lt;0.5)</w:t>
      </w:r>
      <w:r>
        <w:t xml:space="preserve">. However, </w:t>
      </w:r>
      <w:r w:rsidR="00622D12">
        <w:t>they</w:t>
      </w:r>
      <w:r>
        <w:t xml:space="preserve"> are not enough to accept or discard the model</w:t>
      </w:r>
      <w:r w:rsidR="0008656E">
        <w:t xml:space="preserve"> as these low-performing models still predict extracellular binding (e.g. Pep0) in contrast to high-performing models with unlikely ICD binding (e.g. Pep8)</w:t>
      </w:r>
      <w:r>
        <w:t>. It would need to be put to the test in biological conditions. This is where Molecular dynamics can aid the project using CHARMM</w:t>
      </w:r>
      <w:r w:rsidR="002920C3">
        <w:t>-</w:t>
      </w:r>
      <w:r>
        <w:t>GUI</w:t>
      </w:r>
      <w:r w:rsidR="007E6DD1">
        <w:t xml:space="preserve"> [</w:t>
      </w:r>
      <w:r w:rsidR="00E71891">
        <w:t>7</w:t>
      </w:r>
      <w:r w:rsidR="007E6DD1">
        <w:t>] [</w:t>
      </w:r>
      <w:r w:rsidR="00E71891">
        <w:t>8</w:t>
      </w:r>
      <w:r w:rsidR="007E6DD1">
        <w:t>]</w:t>
      </w:r>
      <w:r>
        <w:t xml:space="preserve"> as the input generator and NAMD3 </w:t>
      </w:r>
      <w:r w:rsidR="007E6DD1">
        <w:t>[</w:t>
      </w:r>
      <w:r w:rsidR="00E71891">
        <w:t>9</w:t>
      </w:r>
      <w:r w:rsidR="007E6DD1">
        <w:t xml:space="preserve">] </w:t>
      </w:r>
      <w:r>
        <w:t>as the running software.</w:t>
      </w:r>
    </w:p>
    <w:p w14:paraId="27DEC716" w14:textId="77777777" w:rsidR="00623E58" w:rsidRDefault="00623E58" w:rsidP="00E75D00"/>
    <w:p w14:paraId="17802BA3" w14:textId="03EC09DB" w:rsidR="00E75D00" w:rsidRDefault="00E75D00" w:rsidP="00E75D00">
      <w:r w:rsidRPr="00C66F98">
        <w:rPr>
          <w:b/>
          <w:bCs/>
        </w:rPr>
        <w:t>4.3 Membrane composition derivation</w:t>
      </w:r>
      <w:r w:rsidRPr="00C66F98">
        <w:t xml:space="preserve"> </w:t>
      </w:r>
    </w:p>
    <w:p w14:paraId="2B16DAAB" w14:textId="099D5013" w:rsidR="00E75D00" w:rsidRDefault="00E75D00" w:rsidP="00E75D00">
      <w:r>
        <w:t xml:space="preserve">As the purpose of Molecular dynamics is to simulate a biological environment, deriving a lipid membrane is essential. Unfortunately, no literature has revealed a detailed </w:t>
      </w:r>
      <w:r w:rsidR="00320D6B">
        <w:t xml:space="preserve">lipid </w:t>
      </w:r>
      <w:r>
        <w:t xml:space="preserve">composition for </w:t>
      </w:r>
      <w:r w:rsidRPr="00B65994">
        <w:rPr>
          <w:i/>
          <w:iCs/>
        </w:rPr>
        <w:t xml:space="preserve">M. leidyi. </w:t>
      </w:r>
      <w:r>
        <w:t xml:space="preserve">However, we can use the composition of another ctenophore: </w:t>
      </w:r>
      <w:r w:rsidRPr="002920C3">
        <w:rPr>
          <w:i/>
          <w:iCs/>
        </w:rPr>
        <w:t>B</w:t>
      </w:r>
      <w:r w:rsidR="00BE1CBD">
        <w:rPr>
          <w:i/>
          <w:iCs/>
        </w:rPr>
        <w:t>olinopsis</w:t>
      </w:r>
      <w:r w:rsidRPr="002920C3">
        <w:rPr>
          <w:i/>
          <w:iCs/>
        </w:rPr>
        <w:t xml:space="preserve"> vitrea</w:t>
      </w:r>
      <w:r>
        <w:t xml:space="preserve">. </w:t>
      </w:r>
      <w:r w:rsidR="00E0390E">
        <w:t>Winnikoff</w:t>
      </w:r>
      <w:r w:rsidR="00BE1CBD">
        <w:t xml:space="preserve"> </w:t>
      </w:r>
      <w:r w:rsidR="00BE1CBD">
        <w:rPr>
          <w:i/>
          <w:iCs/>
        </w:rPr>
        <w:t>et al</w:t>
      </w:r>
      <w:r w:rsidR="00E0390E">
        <w:t xml:space="preserve"> [</w:t>
      </w:r>
      <w:r w:rsidR="00E71891">
        <w:t>10</w:t>
      </w:r>
      <w:r w:rsidR="00E0390E">
        <w:t>]</w:t>
      </w:r>
      <w:r>
        <w:t xml:space="preserve"> determined such and the values were used as base for building the lipid membrane in CHARMM GUI. The final composition is shown in Table </w:t>
      </w:r>
      <w:r w:rsidR="00623E58">
        <w:t>2</w:t>
      </w:r>
      <w:r>
        <w:t xml:space="preserve">. Details of how it was built are found in </w:t>
      </w:r>
      <w:r w:rsidR="002920C3">
        <w:t xml:space="preserve">Supplementary </w:t>
      </w:r>
      <w:r w:rsidR="002920C3" w:rsidRPr="004A509F">
        <w:t>material</w:t>
      </w:r>
      <w:r w:rsidR="00320D6B">
        <w:t xml:space="preserve"> 2</w:t>
      </w:r>
      <w:r w:rsidRPr="004A509F">
        <w:t>.</w:t>
      </w:r>
    </w:p>
    <w:p w14:paraId="26CF8C6B" w14:textId="76D6875F" w:rsidR="00E75D00" w:rsidRDefault="00E75D00" w:rsidP="00E75D00">
      <w:r w:rsidRPr="00C66F98">
        <w:rPr>
          <w:b/>
          <w:bCs/>
        </w:rPr>
        <w:t>4.4 MD proof-of-concept: Pep8 across 4 candidate systems</w:t>
      </w:r>
      <w:r w:rsidRPr="00C66F98">
        <w:t xml:space="preserve"> </w:t>
      </w:r>
    </w:p>
    <w:p w14:paraId="034AA47D" w14:textId="4F779C17" w:rsidR="00E75D00" w:rsidRDefault="00E75D00" w:rsidP="00E75D00">
      <w:r>
        <w:t xml:space="preserve">To test the approach, a first experiment with the Peptide8 model (The peptide with the best AF parameters during </w:t>
      </w:r>
      <w:r w:rsidR="0008656E">
        <w:t>modelling</w:t>
      </w:r>
      <w:r>
        <w:t xml:space="preserve">) was carried out to assess </w:t>
      </w:r>
      <w:r w:rsidRPr="001F5F15">
        <w:t xml:space="preserve">the stability of </w:t>
      </w:r>
      <w:r>
        <w:t>a peptide</w:t>
      </w:r>
      <w:r w:rsidRPr="001F5F15">
        <w:t xml:space="preserve"> bound to </w:t>
      </w:r>
      <w:r>
        <w:t xml:space="preserve">the top </w:t>
      </w:r>
      <w:r w:rsidRPr="001F5F15">
        <w:t>GPCR candidates as well as an apo</w:t>
      </w:r>
      <w:r>
        <w:t>-</w:t>
      </w:r>
      <w:r w:rsidRPr="001F5F15">
        <w:t xml:space="preserve">receptor control. </w:t>
      </w:r>
      <w:r w:rsidR="00405509">
        <w:t xml:space="preserve">A hypothesis would be that since Pep8 models are </w:t>
      </w:r>
      <w:r w:rsidR="0063039D">
        <w:t>to this date unlikely</w:t>
      </w:r>
      <w:r w:rsidR="00405509">
        <w:t xml:space="preserve"> given the ICD binding, a MD simulation should reflect the same via unstable parameters. </w:t>
      </w:r>
      <w:r w:rsidRPr="001F5F15">
        <w:t xml:space="preserve">During the initial 1 ns simulation, all complexes </w:t>
      </w:r>
      <w:r>
        <w:t xml:space="preserve">were successfully run. </w:t>
      </w:r>
      <w:r w:rsidR="0013521E">
        <w:t xml:space="preserve">However, </w:t>
      </w:r>
      <w:r>
        <w:t>1 ns is not enough to do an analysis</w:t>
      </w:r>
      <w:r w:rsidR="004D19CE">
        <w:t xml:space="preserve">. To determine an approximate simulation time which should be both insightful and not time-consuming given the time restraints, Younis </w:t>
      </w:r>
      <w:r w:rsidR="004D19CE" w:rsidRPr="00B65994">
        <w:rPr>
          <w:i/>
          <w:iCs/>
        </w:rPr>
        <w:t>et al</w:t>
      </w:r>
      <w:r w:rsidR="004D19CE">
        <w:t xml:space="preserve"> [</w:t>
      </w:r>
      <w:r w:rsidR="00B617F1">
        <w:t>11</w:t>
      </w:r>
      <w:r w:rsidR="004D19CE">
        <w:t>] work served as reference. They determined the stability of their studied complexes at 10 ns,</w:t>
      </w:r>
      <w:r>
        <w:t xml:space="preserve"> which led to an</w:t>
      </w:r>
      <w:r w:rsidRPr="001F5F15">
        <w:t xml:space="preserve"> </w:t>
      </w:r>
      <w:r>
        <w:t>e</w:t>
      </w:r>
      <w:r w:rsidRPr="001F5F15">
        <w:t>xtension of th</w:t>
      </w:r>
      <w:r w:rsidR="004D19CE">
        <w:t>is projects’</w:t>
      </w:r>
      <w:r w:rsidRPr="001F5F15">
        <w:t xml:space="preserve"> simulations to 10 ns </w:t>
      </w:r>
      <w:r w:rsidR="004D19CE">
        <w:t xml:space="preserve">as well to </w:t>
      </w:r>
      <w:r w:rsidRPr="001F5F15">
        <w:t>revea</w:t>
      </w:r>
      <w:r w:rsidR="004D19CE">
        <w:t>l</w:t>
      </w:r>
      <w:r w:rsidRPr="001F5F15">
        <w:t xml:space="preserve"> distinct stability profiles among receptor candidates</w:t>
      </w:r>
      <w:r w:rsidR="000D5A85">
        <w:t xml:space="preserve"> (Figure </w:t>
      </w:r>
      <w:r w:rsidR="00C61A18">
        <w:t>2</w:t>
      </w:r>
      <w:r w:rsidR="000D5A85">
        <w:t>)</w:t>
      </w:r>
      <w:r w:rsidR="0013521E">
        <w:t>.</w:t>
      </w:r>
      <w:r>
        <w:t xml:space="preserve"> </w:t>
      </w:r>
      <w:r w:rsidR="0013521E">
        <w:t>Peptide 8 was tested across 3 peptide-bound systems</w:t>
      </w:r>
      <w:r w:rsidR="00D96079">
        <w:t xml:space="preserve">: </w:t>
      </w:r>
      <w:r w:rsidR="0013521E">
        <w:t>Complex membrane Job76</w:t>
      </w:r>
      <w:r w:rsidR="00D96079">
        <w:t xml:space="preserve"> (</w:t>
      </w:r>
      <w:r w:rsidR="00D96079">
        <w:rPr>
          <w:i/>
          <w:iCs/>
        </w:rPr>
        <w:t xml:space="preserve">B. vitrea </w:t>
      </w:r>
      <w:r w:rsidR="00D96079">
        <w:t xml:space="preserve">inspired lipid </w:t>
      </w:r>
      <w:r w:rsidR="00D96079">
        <w:lastRenderedPageBreak/>
        <w:t>membrane)</w:t>
      </w:r>
      <w:r w:rsidR="0013521E">
        <w:t>, simple-membrane Job76</w:t>
      </w:r>
      <w:r w:rsidR="00D96079">
        <w:t xml:space="preserve"> (standard POPC lipid membrane)</w:t>
      </w:r>
      <w:r w:rsidR="0013521E">
        <w:t>, simple-membrane Job182</w:t>
      </w:r>
      <w:r w:rsidR="00D96079">
        <w:t xml:space="preserve"> </w:t>
      </w:r>
      <w:r w:rsidR="0013521E">
        <w:t>and one apo-control</w:t>
      </w:r>
      <w:r w:rsidR="00D96079">
        <w:t xml:space="preserve"> (No peptide, only GPCR system)</w:t>
      </w:r>
      <w:r w:rsidR="0013521E">
        <w:t xml:space="preserve"> for Job76. For the control, receptor RMSF showed a similar c-terminal flexibility spike seen in the peptide-bound systems, </w:t>
      </w:r>
      <w:r w:rsidR="004C33DF">
        <w:t>showing that</w:t>
      </w:r>
      <w:r w:rsidR="00B64BB9">
        <w:t xml:space="preserve"> GPCR</w:t>
      </w:r>
      <w:r w:rsidR="0013521E">
        <w:t xml:space="preserve"> flexibility is likely intrinsic to the receptor itself, rather than being provoked by peptide presence. Peptide RMSD increased abruptly across the 3 bound systems during the first half of the simulation, before plateauing in the second half. This</w:t>
      </w:r>
      <w:r w:rsidR="004C33DF">
        <w:t xml:space="preserve"> </w:t>
      </w:r>
      <w:r w:rsidR="0013521E">
        <w:t xml:space="preserve">reflects a general conformational </w:t>
      </w:r>
      <w:r w:rsidR="00B64BB9">
        <w:t>state</w:t>
      </w:r>
      <w:r w:rsidR="0013521E">
        <w:t xml:space="preserve"> search that is not </w:t>
      </w:r>
      <w:r w:rsidR="00B64BB9">
        <w:t>unique</w:t>
      </w:r>
      <w:r w:rsidR="0013521E">
        <w:t xml:space="preserve"> to any of the conditions. COM distance and H-bond presence oscillated in a stable range across the 3 systems</w:t>
      </w:r>
      <w:r w:rsidR="00A53054">
        <w:t xml:space="preserve">, supporting a strong chemical attraction. Overall, these results influenced the following experiment designs. </w:t>
      </w:r>
      <w:r w:rsidR="00162B78">
        <w:t>The Apo-control was considered worth keeping for the future tested models to study if in any scenario the presence of a peptide induces a conformational change in the GPCR.</w:t>
      </w:r>
      <w:r w:rsidR="00B64BB9">
        <w:t xml:space="preserve"> However, in the next experiments RMSF was replaced by the TM3 domain to TM6 (TM3-TM6) distance as it measures the aperture of specific domains to accommodate a peptide instead of measuring each residues’ flexibility.</w:t>
      </w:r>
      <w:r w:rsidR="000D5A85">
        <w:t xml:space="preserve"> </w:t>
      </w:r>
      <w:r w:rsidR="00162B78">
        <w:t xml:space="preserve">A comparison of the Complex membrane (CM) and Simple membrane (SM) system for Job76 shows </w:t>
      </w:r>
      <w:r w:rsidR="000D5A85">
        <w:t>superior</w:t>
      </w:r>
      <w:r w:rsidR="00162B78">
        <w:t xml:space="preserve"> COM distance</w:t>
      </w:r>
      <w:r w:rsidR="000D5A85">
        <w:t xml:space="preserve"> stability</w:t>
      </w:r>
      <w:r w:rsidR="00162B78">
        <w:t xml:space="preserve"> </w:t>
      </w:r>
      <w:r w:rsidR="000D5A85">
        <w:t xml:space="preserve">(~2 A range in CM vs ~3 A range in SM) </w:t>
      </w:r>
      <w:r w:rsidR="00162B78">
        <w:t>and H-bond presence</w:t>
      </w:r>
      <w:r w:rsidR="000D5A85">
        <w:t xml:space="preserve"> (3-9 for CM and 2-8 for SM)</w:t>
      </w:r>
      <w:r w:rsidR="00162B78">
        <w:t xml:space="preserve"> behaviour.</w:t>
      </w:r>
      <w:r w:rsidR="000D5A85">
        <w:t xml:space="preserve"> From this, the CM system was kept instead of a POPC-only system given its added stability.</w:t>
      </w:r>
      <w:r w:rsidR="00162B78">
        <w:t xml:space="preserve"> Finally, Job182 although ranked as number 2 in </w:t>
      </w:r>
      <w:r w:rsidR="00B65994">
        <w:t>AlphaFold</w:t>
      </w:r>
      <w:r w:rsidR="00162B78">
        <w:t xml:space="preserve"> parameters had a more stable</w:t>
      </w:r>
      <w:r w:rsidR="000D5A85">
        <w:t xml:space="preserve"> peptide</w:t>
      </w:r>
      <w:r w:rsidR="00162B78">
        <w:t xml:space="preserve"> RMSF value than Job76 (the one ranked as first). This </w:t>
      </w:r>
      <w:r w:rsidR="004C33DF">
        <w:t>indicated the need to</w:t>
      </w:r>
      <w:r w:rsidR="00162B78">
        <w:t xml:space="preserve"> test more than one </w:t>
      </w:r>
      <w:r w:rsidR="00B65994">
        <w:t>AlphaFold</w:t>
      </w:r>
      <w:r w:rsidR="00162B78">
        <w:t xml:space="preserve"> model and not </w:t>
      </w:r>
      <w:r w:rsidR="00D96079">
        <w:t>blindly</w:t>
      </w:r>
      <w:r w:rsidR="00162B78">
        <w:t xml:space="preserve"> rely on the </w:t>
      </w:r>
      <w:r w:rsidR="000D5A85">
        <w:t>supposition that the</w:t>
      </w:r>
      <w:r w:rsidR="00162B78">
        <w:t xml:space="preserve"> top 1 </w:t>
      </w:r>
      <w:r w:rsidR="00B65994">
        <w:t>AlphaFold</w:t>
      </w:r>
      <w:r w:rsidR="00162B78">
        <w:t xml:space="preserve"> model </w:t>
      </w:r>
      <w:r w:rsidR="00934793">
        <w:t xml:space="preserve">is </w:t>
      </w:r>
      <w:r w:rsidR="00162B78">
        <w:t>the best receptor pair for a specific neuropeptide.</w:t>
      </w:r>
    </w:p>
    <w:p w14:paraId="61950B0D" w14:textId="16C8CDD5" w:rsidR="00E75D00" w:rsidRDefault="00E75D00" w:rsidP="00E75D00">
      <w:r w:rsidRPr="00C66F98">
        <w:rPr>
          <w:b/>
          <w:bCs/>
        </w:rPr>
        <w:t>4.5 MD results: expanded peptide set</w:t>
      </w:r>
      <w:r w:rsidRPr="00C66F98">
        <w:t xml:space="preserve"> </w:t>
      </w:r>
    </w:p>
    <w:p w14:paraId="3611EF9C" w14:textId="3A61BCB5" w:rsidR="001E74A8" w:rsidRDefault="00E75D00" w:rsidP="004A509F">
      <w:r>
        <w:t>After the first experiment with Peptide 8, new simulations were carried out using th</w:t>
      </w:r>
      <w:r w:rsidR="0072728F">
        <w:t xml:space="preserve">is setup: Temperature (18 C), 0.6 M NaCl and 10 ns time run. </w:t>
      </w:r>
      <w:r w:rsidR="003C64C7">
        <w:t>The simulations were evaluated using metrics such as COM distance, H bond abundance</w:t>
      </w:r>
      <w:r w:rsidR="0068781D">
        <w:t>,</w:t>
      </w:r>
      <w:r w:rsidR="003C64C7">
        <w:t xml:space="preserve"> Peptide RMS</w:t>
      </w:r>
      <w:r w:rsidR="0068781D">
        <w:t xml:space="preserve">D and TM3-TM6 distance, whose </w:t>
      </w:r>
      <w:r w:rsidR="00D96079">
        <w:t xml:space="preserve">transmembrane, extracellular and intracellular </w:t>
      </w:r>
      <w:r w:rsidR="0068781D">
        <w:t>domains for each model were calculated using the DeepTMHMM tool [12].</w:t>
      </w:r>
    </w:p>
    <w:p w14:paraId="46554065" w14:textId="36D5EDA1" w:rsidR="004A509F" w:rsidRDefault="001E74A8" w:rsidP="004A509F">
      <w:r>
        <w:t>Peptide 0: It was tested against model 9 and 63</w:t>
      </w:r>
      <w:r w:rsidR="0072728F">
        <w:t xml:space="preserve"> (Figure </w:t>
      </w:r>
      <w:r w:rsidR="00E83D3E">
        <w:t>3</w:t>
      </w:r>
      <w:r w:rsidR="0072728F">
        <w:t>)</w:t>
      </w:r>
      <w:r>
        <w:t xml:space="preserve">. For both models, The TM3-TM6 aperture distance did not change with respect to their controls, meaning that the peptide presence </w:t>
      </w:r>
      <w:r w:rsidR="00373E14">
        <w:t xml:space="preserve">barely </w:t>
      </w:r>
      <w:r>
        <w:t>influence</w:t>
      </w:r>
      <w:r w:rsidR="00373E14">
        <w:t>d</w:t>
      </w:r>
      <w:r>
        <w:t xml:space="preserve"> the conformation of the receptor. Job63 showed an unstable and unfinished RMSD trajectory, meaning the peptide had not found a stable pose yet during 10 ns, whereas in Job9 the peptide did. </w:t>
      </w:r>
      <w:r w:rsidR="003C64C7">
        <w:t xml:space="preserve">COM distance profiles behaved similarly for both, being stable which means the peptide did not dissociate from its original position. H-bond abundance was </w:t>
      </w:r>
      <w:r w:rsidR="0072728F">
        <w:t>favourable</w:t>
      </w:r>
      <w:r w:rsidR="003C64C7">
        <w:t xml:space="preserve"> for both profiles, being the H-bond number in a steady range, and in </w:t>
      </w:r>
      <w:r w:rsidR="004A509F">
        <w:t xml:space="preserve">Job9, </w:t>
      </w:r>
      <w:r w:rsidR="004A509F">
        <w:lastRenderedPageBreak/>
        <w:t xml:space="preserve">even approaching &gt;10 bonds. In both cases, the chemical attachment is </w:t>
      </w:r>
      <w:r w:rsidR="00D96079">
        <w:t>present</w:t>
      </w:r>
      <w:r w:rsidR="004A509F">
        <w:t xml:space="preserve">. </w:t>
      </w:r>
      <w:r w:rsidR="001E2E7E">
        <w:t>Due to RMSD trajectory and H-bonds, Job9 seems more favourable for Pep0.</w:t>
      </w:r>
    </w:p>
    <w:p w14:paraId="17672617" w14:textId="6E392634" w:rsidR="007A66EB" w:rsidRDefault="00E536C5" w:rsidP="004A509F">
      <w:r>
        <w:t>Peptide1: It was tested against model 208 and 38</w:t>
      </w:r>
      <w:r w:rsidR="00E83D3E">
        <w:t xml:space="preserve"> (Figure 4)</w:t>
      </w:r>
      <w:r w:rsidR="0092430C">
        <w:t>.</w:t>
      </w:r>
      <w:r w:rsidR="004156BC">
        <w:t xml:space="preserve"> Due to wall time limits</w:t>
      </w:r>
      <w:r w:rsidR="00D96079">
        <w:t xml:space="preserve"> (limits in HPC resource sharing)</w:t>
      </w:r>
      <w:r w:rsidR="004156BC">
        <w:t xml:space="preserve"> in the HPC, only 1 ns could be run. However, approximate insights can still be made.</w:t>
      </w:r>
      <w:r w:rsidR="0092430C">
        <w:t xml:space="preserve"> TM3-TM6 distance was measured for both using the Apo-protein system to be compared with the full system. For both models, the behaviour of the domains was similar although in different scales. It is probable that the peptide presence played a role in augmenting the distance between the domains</w:t>
      </w:r>
      <w:r w:rsidR="00C20DF7">
        <w:t xml:space="preserve"> as seen in the Figure 4</w:t>
      </w:r>
      <w:r w:rsidR="0092430C">
        <w:t>. The peptide behaved similarly as per RMSD in both models</w:t>
      </w:r>
      <w:r w:rsidR="00B94051">
        <w:t>, plateauing at roughly the same time</w:t>
      </w:r>
      <w:r w:rsidR="0092430C">
        <w:t>. COM distance is different but of similar stable behaviour. H-bonds stand</w:t>
      </w:r>
      <w:r w:rsidR="00B94051">
        <w:t>s</w:t>
      </w:r>
      <w:r w:rsidR="0092430C">
        <w:t xml:space="preserve"> out nonetheless, where job 38 (being the 3</w:t>
      </w:r>
      <w:r w:rsidR="0092430C" w:rsidRPr="0092430C">
        <w:rPr>
          <w:vertAlign w:val="superscript"/>
        </w:rPr>
        <w:t>rd</w:t>
      </w:r>
      <w:r w:rsidR="0092430C">
        <w:t xml:space="preserve"> best model in AF) exhibited more H-bonds than job208</w:t>
      </w:r>
      <w:r w:rsidR="001E2E7E">
        <w:t xml:space="preserve">. </w:t>
      </w:r>
    </w:p>
    <w:p w14:paraId="55399205" w14:textId="45833F12" w:rsidR="00E75D00" w:rsidRDefault="00E75D00" w:rsidP="00E75D00">
      <w:r>
        <w:t xml:space="preserve">Peptide 2: </w:t>
      </w:r>
      <w:r w:rsidR="00E67D07">
        <w:t>It was tested against model 105 and 225</w:t>
      </w:r>
      <w:r w:rsidR="00E83D3E">
        <w:t xml:space="preserve"> (Figure 5)</w:t>
      </w:r>
      <w:r w:rsidR="00E67D07">
        <w:t xml:space="preserve">. </w:t>
      </w:r>
      <w:r w:rsidR="00664DE7">
        <w:t xml:space="preserve">TM3-TM6 distance was measured for both using the Apo-protein system to be compared with the full system. For </w:t>
      </w:r>
      <w:r w:rsidR="001E2E7E">
        <w:t>job225</w:t>
      </w:r>
      <w:r w:rsidR="00664DE7">
        <w:t>, the distance profile is different, likely due to the presence of the peptide</w:t>
      </w:r>
      <w:r w:rsidR="001E2E7E">
        <w:t>,</w:t>
      </w:r>
      <w:r w:rsidR="00664DE7">
        <w:t xml:space="preserve"> where a more visible spike profile is present. The COM distance profile is of similar </w:t>
      </w:r>
      <w:r w:rsidR="0072728F">
        <w:t>behaviour</w:t>
      </w:r>
      <w:r w:rsidR="00664DE7">
        <w:t xml:space="preserve"> in both cases, where the fluctuation change is within the 2 A range. H</w:t>
      </w:r>
      <w:r w:rsidR="0072728F">
        <w:t xml:space="preserve"> </w:t>
      </w:r>
      <w:r w:rsidR="00664DE7">
        <w:t xml:space="preserve">bonds are present in both jobs, but job225 reflects a higher range of H bond abundance than job105. In both cases, the peptide RMSD reflects that the peptide was reaching a stable position, which is </w:t>
      </w:r>
      <w:r w:rsidR="0072728F">
        <w:t>signalled</w:t>
      </w:r>
      <w:r w:rsidR="00664DE7">
        <w:t xml:space="preserve"> by a plateaued curve and minor changes in distance of the peptide from its original position at the beginning of the simulation.</w:t>
      </w:r>
      <w:r w:rsidR="001E2E7E">
        <w:t xml:space="preserve"> Due to H-bonds and TM3-TM6 distance, job225 seems more favourable for Pep2.</w:t>
      </w:r>
    </w:p>
    <w:p w14:paraId="163B22A6" w14:textId="77777777" w:rsidR="00273462" w:rsidRDefault="00273462" w:rsidP="00362421">
      <w:pPr>
        <w:rPr>
          <w:rStyle w:val="Heading1Char"/>
        </w:rPr>
      </w:pPr>
      <w:r>
        <w:rPr>
          <w:rStyle w:val="Heading1Char"/>
        </w:rPr>
        <w:br w:type="page"/>
      </w:r>
    </w:p>
    <w:p w14:paraId="58ABA4B4" w14:textId="02904DC2" w:rsidR="00273462" w:rsidRDefault="00503170" w:rsidP="00362421">
      <w:pPr>
        <w:rPr>
          <w:rStyle w:val="Heading1Char"/>
        </w:rPr>
      </w:pPr>
      <w:r>
        <w:rPr>
          <w:rStyle w:val="Heading1Char"/>
        </w:rPr>
        <w:lastRenderedPageBreak/>
        <w:t>Discussion [</w:t>
      </w:r>
      <w:r w:rsidR="001C0FB0">
        <w:rPr>
          <w:rStyle w:val="Heading1Char"/>
        </w:rPr>
        <w:t>1</w:t>
      </w:r>
      <w:r w:rsidR="00FE2025">
        <w:rPr>
          <w:rStyle w:val="Heading1Char"/>
        </w:rPr>
        <w:t>693</w:t>
      </w:r>
      <w:r>
        <w:rPr>
          <w:rStyle w:val="Heading1Char"/>
        </w:rPr>
        <w:t xml:space="preserve"> words]  </w:t>
      </w:r>
    </w:p>
    <w:p w14:paraId="4BF69FDF" w14:textId="5651AB13" w:rsidR="004E1FD8" w:rsidRDefault="00F921A7" w:rsidP="00362421">
      <w:r w:rsidRPr="00F921A7">
        <w:rPr>
          <w:b/>
          <w:bCs/>
        </w:rPr>
        <w:t>5.1 Interpreting the AF results</w:t>
      </w:r>
      <w:r w:rsidRPr="00F921A7">
        <w:t xml:space="preserve"> </w:t>
      </w:r>
    </w:p>
    <w:p w14:paraId="20E538A6" w14:textId="5A4AE5AF" w:rsidR="00E33A32" w:rsidRDefault="00B65994" w:rsidP="00362421">
      <w:r>
        <w:t>AlphaFold</w:t>
      </w:r>
      <w:r w:rsidR="005F59E7">
        <w:t xml:space="preserve"> has been previously used to deorphanize GPCR peptide</w:t>
      </w:r>
      <w:r w:rsidR="00333555">
        <w:t xml:space="preserve"> pairs</w:t>
      </w:r>
      <w:r w:rsidR="005F59E7">
        <w:t xml:space="preserve">. </w:t>
      </w:r>
      <w:r w:rsidR="008C520F" w:rsidRPr="008C520F">
        <w:t>Danneskiold-Samsøe</w:t>
      </w:r>
      <w:r w:rsidR="008C520F">
        <w:t xml:space="preserve"> </w:t>
      </w:r>
      <w:r w:rsidR="008C520F" w:rsidRPr="00B65994">
        <w:rPr>
          <w:i/>
          <w:iCs/>
        </w:rPr>
        <w:t>et al</w:t>
      </w:r>
      <w:r w:rsidR="008C520F">
        <w:t xml:space="preserve"> </w:t>
      </w:r>
      <w:r w:rsidR="00B3743B">
        <w:t>[</w:t>
      </w:r>
      <w:r w:rsidR="0068781D">
        <w:t>13</w:t>
      </w:r>
      <w:r w:rsidR="00B3743B">
        <w:t>]</w:t>
      </w:r>
      <w:r w:rsidR="008C520F">
        <w:t xml:space="preserve"> have determined t</w:t>
      </w:r>
      <w:r w:rsidR="00425E47">
        <w:t>hat t</w:t>
      </w:r>
      <w:r w:rsidR="008C520F">
        <w:t xml:space="preserve">he AI model </w:t>
      </w:r>
      <w:r w:rsidR="00425E47">
        <w:t>possesses a</w:t>
      </w:r>
      <w:r w:rsidR="008C520F">
        <w:t xml:space="preserve"> high discriminatory power in predicting peptide</w:t>
      </w:r>
      <w:r w:rsidR="00425E47">
        <w:t>-</w:t>
      </w:r>
      <w:r w:rsidR="008C520F">
        <w:t>binding to a receptor</w:t>
      </w:r>
      <w:r w:rsidR="00D84DCD">
        <w:t>, even for structures that are not available in PDB but rather in Uniprot. We wanted to verify the same robustness for an organism whose</w:t>
      </w:r>
      <w:r w:rsidR="00425E47">
        <w:t xml:space="preserve"> receptor</w:t>
      </w:r>
      <w:r w:rsidR="00D84DCD">
        <w:t xml:space="preserve"> structures are not available </w:t>
      </w:r>
      <w:r w:rsidR="00425E47">
        <w:t>in any of these databases (more specifically located in the Mnemiopsis b</w:t>
      </w:r>
      <w:r w:rsidR="00425E47" w:rsidRPr="004A509F">
        <w:t>rowser</w:t>
      </w:r>
      <w:r w:rsidR="00425E47">
        <w:t>)</w:t>
      </w:r>
      <w:r w:rsidR="00B3743B">
        <w:t xml:space="preserve"> [</w:t>
      </w:r>
      <w:r w:rsidR="0068781D">
        <w:t>14</w:t>
      </w:r>
      <w:r w:rsidR="00B3743B">
        <w:t>]</w:t>
      </w:r>
      <w:r w:rsidR="00425E47">
        <w:t xml:space="preserve"> and whose peptides have been first-time sequenced, to assess if </w:t>
      </w:r>
      <w:r>
        <w:t>AlphaFold</w:t>
      </w:r>
      <w:r w:rsidR="00425E47">
        <w:t xml:space="preserve"> can predict high-quality complexes by looking at the iPTM value. </w:t>
      </w:r>
      <w:r w:rsidR="00740A34">
        <w:t xml:space="preserve">For reference, the </w:t>
      </w:r>
      <w:r>
        <w:t>AlphaFold</w:t>
      </w:r>
      <w:r w:rsidR="00740A34">
        <w:t xml:space="preserve"> </w:t>
      </w:r>
      <w:r w:rsidR="00333555">
        <w:t>website</w:t>
      </w:r>
      <w:r w:rsidR="00740A34">
        <w:t xml:space="preserve"> states a iPTM&gt;0.8 as a high confidence value threshold and iPTM&lt;0.</w:t>
      </w:r>
      <w:r w:rsidR="00E33A32">
        <w:t>6</w:t>
      </w:r>
      <w:r w:rsidR="00740A34">
        <w:t xml:space="preserve"> as </w:t>
      </w:r>
      <w:r w:rsidR="004C33DF">
        <w:t>not having reach</w:t>
      </w:r>
      <w:r w:rsidR="002C2362">
        <w:t>ed</w:t>
      </w:r>
      <w:r w:rsidR="004C33DF">
        <w:t xml:space="preserve"> a </w:t>
      </w:r>
      <w:r w:rsidR="002C2362">
        <w:t>stable conformation</w:t>
      </w:r>
      <w:r w:rsidR="00B3743B">
        <w:t xml:space="preserve"> [</w:t>
      </w:r>
      <w:r w:rsidR="0068781D">
        <w:t>15</w:t>
      </w:r>
      <w:r w:rsidR="00B3743B">
        <w:t>]</w:t>
      </w:r>
      <w:r w:rsidR="00740A34">
        <w:t xml:space="preserve">. </w:t>
      </w:r>
      <w:r w:rsidR="00425E47">
        <w:t xml:space="preserve">After testing 16 peptides against 234 class-A GPCRs, </w:t>
      </w:r>
      <w:r>
        <w:t>AlphaFold</w:t>
      </w:r>
      <w:r w:rsidR="0023055C">
        <w:t xml:space="preserve"> </w:t>
      </w:r>
      <w:r w:rsidR="008546FE">
        <w:t xml:space="preserve">top </w:t>
      </w:r>
      <w:r w:rsidR="00740A34">
        <w:t>predictions</w:t>
      </w:r>
      <w:r w:rsidR="008546FE">
        <w:t xml:space="preserve"> are mostly</w:t>
      </w:r>
      <w:r w:rsidR="00740A34">
        <w:t xml:space="preserve"> in the grey zone</w:t>
      </w:r>
      <w:r w:rsidR="002C2362">
        <w:t xml:space="preserve"> </w:t>
      </w:r>
      <w:r w:rsidR="008546FE">
        <w:t xml:space="preserve">(0.6-0.8) </w:t>
      </w:r>
      <w:r w:rsidR="00740A34">
        <w:t xml:space="preserve">where predictions </w:t>
      </w:r>
      <w:r w:rsidR="009109C1">
        <w:t>did not reach a structure consensus</w:t>
      </w:r>
      <w:r w:rsidR="00917FE7">
        <w:t>. T</w:t>
      </w:r>
      <w:r w:rsidR="0023055C">
        <w:t xml:space="preserve">his is because </w:t>
      </w:r>
      <w:r>
        <w:t>AlphaFold</w:t>
      </w:r>
      <w:r w:rsidR="0023055C">
        <w:t xml:space="preserve"> can find multiple complex </w:t>
      </w:r>
      <w:r w:rsidR="00917FE7">
        <w:t>arrangements but</w:t>
      </w:r>
      <w:r w:rsidR="0023055C">
        <w:t xml:space="preserve"> is still not able to favour a specific conformation over others, reducing the confidence in </w:t>
      </w:r>
      <w:r w:rsidR="0068781D">
        <w:t>the result</w:t>
      </w:r>
      <w:r w:rsidR="00917FE7">
        <w:t xml:space="preserve"> [</w:t>
      </w:r>
      <w:r w:rsidR="0068781D">
        <w:t>15</w:t>
      </w:r>
      <w:r w:rsidR="00917FE7">
        <w:t>]</w:t>
      </w:r>
      <w:r w:rsidR="00E33A32">
        <w:t xml:space="preserve">, with </w:t>
      </w:r>
      <w:r w:rsidR="0072728F">
        <w:t>p</w:t>
      </w:r>
      <w:r w:rsidR="00E33A32">
        <w:t xml:space="preserve">eptides 0, 3, 7, 9, 10, 12 and 15 </w:t>
      </w:r>
      <w:r w:rsidR="0072728F">
        <w:t>containing</w:t>
      </w:r>
      <w:r w:rsidR="00E33A32">
        <w:t xml:space="preserve"> low-confidence models. </w:t>
      </w:r>
      <w:r w:rsidR="008546FE">
        <w:t>In other words, t</w:t>
      </w:r>
      <w:r w:rsidR="00E33A32">
        <w:t xml:space="preserve">his leaves us in a grey zone </w:t>
      </w:r>
      <w:r w:rsidR="00B84953">
        <w:t>where</w:t>
      </w:r>
      <w:r w:rsidR="00E33A32">
        <w:t xml:space="preserve"> we could </w:t>
      </w:r>
      <w:r w:rsidR="00B84953">
        <w:t xml:space="preserve">ambiguously </w:t>
      </w:r>
      <w:r w:rsidR="00E33A32">
        <w:t xml:space="preserve">trust most of the models produced by </w:t>
      </w:r>
      <w:r>
        <w:t>AlphaFold</w:t>
      </w:r>
      <w:r w:rsidR="00E33A32">
        <w:t xml:space="preserve">. And yet, using only </w:t>
      </w:r>
      <w:r>
        <w:t>AlphaFold</w:t>
      </w:r>
      <w:r w:rsidR="00E33A32">
        <w:t xml:space="preserve"> would make the prediction </w:t>
      </w:r>
      <w:r w:rsidR="00B84953">
        <w:t>of GPCR candidates for certain peptides</w:t>
      </w:r>
      <w:r w:rsidR="006B0ADF">
        <w:t xml:space="preserve"> w</w:t>
      </w:r>
      <w:r w:rsidR="00B84953">
        <w:t xml:space="preserve">ith </w:t>
      </w:r>
      <w:r w:rsidR="00E33A32">
        <w:t xml:space="preserve">low-iPTM models unsuccessful, if characterization is the goal. </w:t>
      </w:r>
      <w:r w:rsidR="00A147F1">
        <w:t xml:space="preserve">As for the binding, given that the models exhibit a mix of extracellular and transmembrane binding, this </w:t>
      </w:r>
      <w:r w:rsidR="00A147F1" w:rsidRPr="00A147F1">
        <w:t>suggests that the GPCR would have shape conformations that are adjusted to receive the Ctenophore peptides not only outside of the cell, but also at the transmembrane level</w:t>
      </w:r>
      <w:r w:rsidR="0068781D">
        <w:t>.</w:t>
      </w:r>
      <w:r w:rsidR="00CF692F">
        <w:t xml:space="preserve"> Intracellular binding predictions can be a result of </w:t>
      </w:r>
      <w:r>
        <w:t>AlphaFold</w:t>
      </w:r>
      <w:r w:rsidR="00CF692F">
        <w:t xml:space="preserve"> not containing lipid-membrane context in their input, which opens the possibility of finding binding poses in biologically unlikely positions. </w:t>
      </w:r>
    </w:p>
    <w:p w14:paraId="7FDC109F" w14:textId="02F5FB45" w:rsidR="00B66EDA" w:rsidRDefault="00623E58" w:rsidP="00362421">
      <w:r>
        <w:t xml:space="preserve">As for the functions, </w:t>
      </w:r>
      <w:r w:rsidR="00A147F1">
        <w:t xml:space="preserve">the fact that GPCRs related to NK3 receptor, Melatonin and leukotriene function (among others) present binding to more than one peptide </w:t>
      </w:r>
      <w:r w:rsidR="00A147F1" w:rsidRPr="00292B90">
        <w:t>suggests either a structural preference of the receptor for peptide ligands</w:t>
      </w:r>
      <w:r w:rsidR="00292B90" w:rsidRPr="00292B90">
        <w:t xml:space="preserve"> (making it a multipeptide receptor)</w:t>
      </w:r>
      <w:r w:rsidR="00A147F1" w:rsidRPr="00292B90">
        <w:t xml:space="preserve"> or a common sequence feature shared among the candidate peptides</w:t>
      </w:r>
      <w:r w:rsidR="00A147F1" w:rsidRPr="003C1AE4">
        <w:t>.</w:t>
      </w:r>
      <w:r w:rsidR="00292B90">
        <w:t xml:space="preserve"> Furthermore, </w:t>
      </w:r>
      <w:r>
        <w:t>i</w:t>
      </w:r>
      <w:r w:rsidR="00CE578D">
        <w:t xml:space="preserve">t has been observed that Ctenophores despite hitting homologs in BLAST and other databases, may not have the same machinery of neurogenic, immune and developmental genes. Compared to other animals, genes controlling patterning in nervous systems </w:t>
      </w:r>
      <w:r w:rsidR="00AA505B">
        <w:t xml:space="preserve">are absent in ctenophores (eg. neurogenines, REXT, HOX genes) </w:t>
      </w:r>
      <w:r w:rsidR="00B3743B">
        <w:t>[</w:t>
      </w:r>
      <w:r w:rsidR="00771D9B">
        <w:t>16</w:t>
      </w:r>
      <w:r w:rsidR="00B3743B">
        <w:t>]</w:t>
      </w:r>
      <w:r w:rsidR="00AA505B">
        <w:t xml:space="preserve">. </w:t>
      </w:r>
      <w:r w:rsidR="00233FC5">
        <w:t xml:space="preserve">A study by Moroz </w:t>
      </w:r>
      <w:r w:rsidR="00233FC5" w:rsidRPr="00B65994">
        <w:rPr>
          <w:i/>
          <w:iCs/>
        </w:rPr>
        <w:t>et al</w:t>
      </w:r>
      <w:r w:rsidR="00233FC5">
        <w:t xml:space="preserve"> </w:t>
      </w:r>
      <w:r w:rsidR="00B3743B">
        <w:t>[</w:t>
      </w:r>
      <w:r w:rsidR="00771D9B">
        <w:t>16</w:t>
      </w:r>
      <w:r w:rsidR="00B3743B">
        <w:t>]</w:t>
      </w:r>
      <w:r w:rsidR="00233FC5">
        <w:t xml:space="preserve"> hypothesized a convergent evolution of their nervous system. In this case, ctenophores may have lost neuronal and </w:t>
      </w:r>
      <w:r>
        <w:t>signalling</w:t>
      </w:r>
      <w:r w:rsidR="00233FC5">
        <w:t xml:space="preserve"> tools and replaced them with their unique peptidergic (neuropeptide-based) nervous </w:t>
      </w:r>
      <w:r w:rsidR="00233FC5">
        <w:lastRenderedPageBreak/>
        <w:t>system</w:t>
      </w:r>
      <w:r w:rsidR="00C31751">
        <w:t xml:space="preserve">. </w:t>
      </w:r>
      <w:r>
        <w:t>The table 1</w:t>
      </w:r>
      <w:r w:rsidR="00174EBD">
        <w:t xml:space="preserve"> containing probable functions fo</w:t>
      </w:r>
      <w:r w:rsidR="008C65D6">
        <w:t xml:space="preserve">r the peptide-receptor pairs </w:t>
      </w:r>
      <w:r w:rsidR="00174EBD">
        <w:t>should serve as a guide but not a definitive characterization of the GPCR repertoire</w:t>
      </w:r>
      <w:r w:rsidR="008C65D6">
        <w:t>, given that sequence homology assignment is not informative enough for function</w:t>
      </w:r>
      <w:r w:rsidR="00174EBD">
        <w:t>. Future characterization will determine one of two possibilities, either metazoans having evolved a less-elaborate nervous system which was reduced in placozoans and sponges, or that the neural cell types arose independently in ctenophor</w:t>
      </w:r>
      <w:r w:rsidR="00174EBD" w:rsidRPr="00B3743B">
        <w:t>es</w:t>
      </w:r>
      <w:r w:rsidR="00B3743B">
        <w:t xml:space="preserve"> [</w:t>
      </w:r>
      <w:r w:rsidR="00771D9B">
        <w:t>16</w:t>
      </w:r>
      <w:r w:rsidR="00B3743B">
        <w:t>]</w:t>
      </w:r>
      <w:r w:rsidR="00174EBD">
        <w:t xml:space="preserve">. </w:t>
      </w:r>
    </w:p>
    <w:p w14:paraId="3BA5D713" w14:textId="544457B0" w:rsidR="00E35D9E" w:rsidRDefault="00E35D9E" w:rsidP="00362421">
      <w:r>
        <w:t xml:space="preserve">Moreover, the fact that multiple peptides bind to the same receptor matches with other deorphanization projects. For example, Thiel </w:t>
      </w:r>
      <w:r w:rsidRPr="00B65994">
        <w:rPr>
          <w:i/>
          <w:iCs/>
        </w:rPr>
        <w:t>et al</w:t>
      </w:r>
      <w:r>
        <w:t xml:space="preserve"> </w:t>
      </w:r>
      <w:r w:rsidR="00B3743B">
        <w:t>[</w:t>
      </w:r>
      <w:r w:rsidR="00771D9B">
        <w:t>17</w:t>
      </w:r>
      <w:r w:rsidR="00B3743B">
        <w:t>]</w:t>
      </w:r>
      <w:r>
        <w:t xml:space="preserve"> deorphanized </w:t>
      </w:r>
      <w:r w:rsidRPr="00B3743B">
        <w:rPr>
          <w:i/>
          <w:iCs/>
        </w:rPr>
        <w:t xml:space="preserve">N. </w:t>
      </w:r>
      <w:r w:rsidR="00F54480" w:rsidRPr="00B3743B">
        <w:rPr>
          <w:i/>
          <w:iCs/>
        </w:rPr>
        <w:t>vectensis</w:t>
      </w:r>
      <w:r w:rsidR="00F54480">
        <w:t xml:space="preserve"> and</w:t>
      </w:r>
      <w:r>
        <w:t xml:space="preserve"> found out that peptides ending in RPamide activate the same receptor R248 while some others activate a single receptor </w:t>
      </w:r>
      <w:r w:rsidR="00B3743B">
        <w:t>[</w:t>
      </w:r>
      <w:r w:rsidR="00771D9B">
        <w:t>17</w:t>
      </w:r>
      <w:r w:rsidR="00B3743B">
        <w:t>]</w:t>
      </w:r>
      <w:r>
        <w:t xml:space="preserve">. Of note, their pharmacological assays reveal that 1-3 peptides activate a receptor, although the receptor might have a preferred one. </w:t>
      </w:r>
      <w:r w:rsidR="00F54480">
        <w:t xml:space="preserve">Table </w:t>
      </w:r>
      <w:r w:rsidR="00623E58">
        <w:t>1</w:t>
      </w:r>
      <w:r w:rsidR="00333555">
        <w:t xml:space="preserve"> and Supplementary material 1</w:t>
      </w:r>
      <w:r w:rsidR="00F54480">
        <w:t xml:space="preserve"> </w:t>
      </w:r>
      <w:r>
        <w:t xml:space="preserve">again serve a starting </w:t>
      </w:r>
      <w:r w:rsidR="00F54480">
        <w:t xml:space="preserve">point to find the first GPCR-peptide pairs, or possibly, GPCR-multipeptide pairs. </w:t>
      </w:r>
    </w:p>
    <w:p w14:paraId="4957A39E" w14:textId="0EE6872D" w:rsidR="00F921A7" w:rsidRDefault="00F921A7" w:rsidP="00362421">
      <w:r w:rsidRPr="00F921A7">
        <w:rPr>
          <w:b/>
          <w:bCs/>
        </w:rPr>
        <w:t xml:space="preserve">5.2 Interpreting MD stability </w:t>
      </w:r>
      <w:r w:rsidR="00B642C1">
        <w:rPr>
          <w:b/>
          <w:bCs/>
        </w:rPr>
        <w:t>metrics</w:t>
      </w:r>
    </w:p>
    <w:p w14:paraId="6DB69F9E" w14:textId="1906A338" w:rsidR="008C3457" w:rsidRDefault="00EA6091" w:rsidP="008C3457">
      <w:r>
        <w:t xml:space="preserve">Molecular dynamics revealed an approximate </w:t>
      </w:r>
      <w:r w:rsidR="00432AF6">
        <w:t>behaviour</w:t>
      </w:r>
      <w:r>
        <w:t xml:space="preserve"> of the AF-predicted models in dynamic and biological conditions. </w:t>
      </w:r>
      <w:r w:rsidR="00D50557">
        <w:t xml:space="preserve">Unfortunately, no GPCR-peptide studies in ctenophores using MD </w:t>
      </w:r>
      <w:r w:rsidR="00917FE7">
        <w:t>to evaluate RMSF, COM distance, H-bond presence or TM3-TM6 distance have been found, as to obtain a comparable positive control for ctenophores</w:t>
      </w:r>
      <w:r w:rsidR="00D50557">
        <w:t xml:space="preserve">. Despite that, we can use the work of </w:t>
      </w:r>
      <w:r w:rsidR="00A90F44">
        <w:t xml:space="preserve">Younis </w:t>
      </w:r>
      <w:r w:rsidR="00A90F44" w:rsidRPr="00B65994">
        <w:rPr>
          <w:i/>
          <w:iCs/>
        </w:rPr>
        <w:t>et al</w:t>
      </w:r>
      <w:r w:rsidR="00A90F44">
        <w:t xml:space="preserve"> </w:t>
      </w:r>
      <w:r w:rsidR="00B3743B">
        <w:t>[</w:t>
      </w:r>
      <w:r w:rsidR="00771D9B">
        <w:t>11</w:t>
      </w:r>
      <w:r w:rsidR="00B3743B">
        <w:t>]</w:t>
      </w:r>
      <w:r w:rsidR="00917FE7">
        <w:t xml:space="preserve">, who analysed these values in mammals, </w:t>
      </w:r>
      <w:r w:rsidR="00D50557">
        <w:t>to compare the ranges that would indicate stable and strong binding of the peptides to their receptors LPAR6. In their study, they confirmed their complex characterization by a RMSD range of (5-6 A), RMSF variability of ~2 Angstroms for their peptides, and 1-12 H-bonds range to trust a strong complex bindi</w:t>
      </w:r>
      <w:r w:rsidR="00D50557" w:rsidRPr="000128DD">
        <w:t>ng</w:t>
      </w:r>
      <w:r w:rsidR="000128DD">
        <w:t xml:space="preserve"> [</w:t>
      </w:r>
      <w:r w:rsidR="00771D9B">
        <w:t>11</w:t>
      </w:r>
      <w:r w:rsidR="000128DD">
        <w:t>]</w:t>
      </w:r>
      <w:r w:rsidR="00D50557">
        <w:t xml:space="preserve">. Based on these </w:t>
      </w:r>
      <w:r w:rsidR="004C33DF">
        <w:t xml:space="preserve">comparisons but considering that we are using a different GPCR group, </w:t>
      </w:r>
      <w:r w:rsidR="00D50557">
        <w:t>the models for this project behave similarly in those ranges</w:t>
      </w:r>
      <w:r w:rsidR="0091063F">
        <w:t xml:space="preserve">. For </w:t>
      </w:r>
      <w:r w:rsidR="000128DD">
        <w:t>example,</w:t>
      </w:r>
      <w:r w:rsidR="0091063F">
        <w:t xml:space="preserve"> for RMSD (Pep0: 2-4 A, </w:t>
      </w:r>
      <w:r w:rsidR="00E955A4">
        <w:t xml:space="preserve">Pep1: 1-2 A, </w:t>
      </w:r>
      <w:r w:rsidR="0091063F">
        <w:t>Pep2: 4-6 A) and H bond presence (Pep0: 5-12,</w:t>
      </w:r>
      <w:r w:rsidR="00E955A4">
        <w:t xml:space="preserve"> Pep1: 1-6, </w:t>
      </w:r>
      <w:r w:rsidR="0091063F">
        <w:t>Pep2: 3-8)</w:t>
      </w:r>
      <w:r w:rsidR="00432AF6">
        <w:t>.</w:t>
      </w:r>
      <w:r w:rsidR="0091063F">
        <w:t xml:space="preserve"> Regarding COM distance, the best outcome is that the range was not volatile, which was the case for the models employed.</w:t>
      </w:r>
      <w:r w:rsidR="00432AF6">
        <w:t xml:space="preserve"> These values support the bond strength between both biomolecules and deserve characterization in wet lab conditions to confirm the union</w:t>
      </w:r>
      <w:r w:rsidR="00D50557">
        <w:t>. However, the models</w:t>
      </w:r>
      <w:r w:rsidR="00917FE7">
        <w:t>’</w:t>
      </w:r>
      <w:r w:rsidR="00432AF6">
        <w:t xml:space="preserve"> TM3-TM6 distance</w:t>
      </w:r>
      <w:r w:rsidR="00D50557">
        <w:t xml:space="preserve"> do</w:t>
      </w:r>
      <w:r w:rsidR="00917FE7">
        <w:t>es</w:t>
      </w:r>
      <w:r w:rsidR="00D50557">
        <w:t xml:space="preserve"> not seem to follow a pattern</w:t>
      </w:r>
      <w:r w:rsidR="0091063F">
        <w:t xml:space="preserve">. </w:t>
      </w:r>
      <w:r w:rsidR="00191880">
        <w:t xml:space="preserve">It has been accepted that the presence of a peptide can induce conformational changes in its receptor to activate a certain function, </w:t>
      </w:r>
      <w:r w:rsidR="00A43D42">
        <w:t>especially</w:t>
      </w:r>
      <w:r w:rsidR="00191880">
        <w:t xml:space="preserve"> within the TM membrane to create a binding cavity</w:t>
      </w:r>
      <w:r w:rsidR="00917FE7">
        <w:t xml:space="preserve"> [</w:t>
      </w:r>
      <w:r w:rsidR="00771D9B">
        <w:t>18</w:t>
      </w:r>
      <w:r w:rsidR="00917FE7">
        <w:t>]</w:t>
      </w:r>
      <w:r w:rsidR="00191880">
        <w:t xml:space="preserve">. </w:t>
      </w:r>
      <w:r w:rsidR="00534BF1">
        <w:t>In the case of GPCRs, an inactive state forms a saline bridge between the TM3 (DRY motif) and the TM6. Upon GPCR activation, TM6 moves upward, which is fundamentally a conformational change that permits binding</w:t>
      </w:r>
      <w:r w:rsidR="000128DD">
        <w:t xml:space="preserve"> [</w:t>
      </w:r>
      <w:r w:rsidR="00771D9B">
        <w:t>18</w:t>
      </w:r>
      <w:r w:rsidR="000128DD">
        <w:t>]</w:t>
      </w:r>
      <w:r w:rsidR="00191880">
        <w:t>.</w:t>
      </w:r>
      <w:r w:rsidR="00534BF1">
        <w:t xml:space="preserve"> </w:t>
      </w:r>
      <w:r w:rsidR="00191880">
        <w:t xml:space="preserve"> In this project, </w:t>
      </w:r>
      <w:r w:rsidR="00A43D42">
        <w:t xml:space="preserve">the TM3-TM6 distance was measured </w:t>
      </w:r>
      <w:r w:rsidR="00AF16D0">
        <w:t>comparing</w:t>
      </w:r>
      <w:r w:rsidR="00A43D42">
        <w:t xml:space="preserve"> the Apo and the peptide-GPCR complex for each scenario. </w:t>
      </w:r>
      <w:r w:rsidR="00664DE7">
        <w:t xml:space="preserve">For Pep2, </w:t>
      </w:r>
      <w:r w:rsidR="00664DE7">
        <w:lastRenderedPageBreak/>
        <w:t>Job225 reflects that the distance between the 2 domains increased, which could point out to a conformational change to adjust the binding peptide, which confirms prior literature on the matter.</w:t>
      </w:r>
      <w:r w:rsidR="0091063F">
        <w:t xml:space="preserve"> </w:t>
      </w:r>
      <w:r w:rsidR="004156BC">
        <w:t>The same could be suggested for Pep1 although more ns should be run to assess</w:t>
      </w:r>
      <w:r w:rsidR="00F30413">
        <w:t xml:space="preserve"> a more confident domain movement</w:t>
      </w:r>
      <w:r w:rsidR="004156BC">
        <w:t xml:space="preserve">. </w:t>
      </w:r>
      <w:r w:rsidR="0091063F">
        <w:t>This case is not apparent for Pep0</w:t>
      </w:r>
      <w:r w:rsidR="00F80DCA">
        <w:t xml:space="preserve"> in any model</w:t>
      </w:r>
      <w:r w:rsidR="0091063F">
        <w:t>. However, the reasons for this could be multifactorial</w:t>
      </w:r>
      <w:r w:rsidR="00FC0D5D">
        <w:t xml:space="preserve">. </w:t>
      </w:r>
      <w:r w:rsidR="00623E58">
        <w:t>A</w:t>
      </w:r>
      <w:r w:rsidR="00FC0D5D">
        <w:t xml:space="preserve"> strong supported reason would be that </w:t>
      </w:r>
      <w:r w:rsidR="00B65994">
        <w:t>AlphaFold</w:t>
      </w:r>
      <w:r w:rsidR="00FC0D5D">
        <w:t xml:space="preserve"> may have already predicted an active state for the GPCR before the MD simulations. It has been already observed that AF can predict either the active or inactive protein state of GPCRs depending on the training data already included in </w:t>
      </w:r>
      <w:r w:rsidR="00B65994">
        <w:t>AlphaFold</w:t>
      </w:r>
      <w:r w:rsidR="000128DD">
        <w:t xml:space="preserve"> [</w:t>
      </w:r>
      <w:r w:rsidR="00771D9B">
        <w:t>19</w:t>
      </w:r>
      <w:r w:rsidR="000128DD">
        <w:t>]</w:t>
      </w:r>
      <w:r w:rsidR="00FC0D5D">
        <w:t>. Th</w:t>
      </w:r>
      <w:r w:rsidR="00664DE7">
        <w:t xml:space="preserve">e implications are that </w:t>
      </w:r>
      <w:r w:rsidR="00B65994">
        <w:t>AlphaFold</w:t>
      </w:r>
      <w:r w:rsidR="00AF16D0">
        <w:t xml:space="preserve"> can produce models which in the presence of a peptide, are still prone to more conformational changes</w:t>
      </w:r>
      <w:r w:rsidR="0091063F">
        <w:t>, but it can still generate models that do not match the behaviour or are already shaped for peptide reception</w:t>
      </w:r>
      <w:r w:rsidR="00AF16D0">
        <w:t>. The fact that conformational changes are suggested</w:t>
      </w:r>
      <w:r w:rsidR="0091063F">
        <w:t xml:space="preserve"> for some models</w:t>
      </w:r>
      <w:r w:rsidR="00AF16D0">
        <w:t xml:space="preserve"> </w:t>
      </w:r>
      <w:r w:rsidR="00FC0D5D">
        <w:t xml:space="preserve">plus the stable COM distance, peptide RMSD and H-bond presence values </w:t>
      </w:r>
      <w:r w:rsidR="00373E14">
        <w:t>supports the possibility</w:t>
      </w:r>
      <w:r w:rsidR="00AF16D0">
        <w:t xml:space="preserve"> that the peptide-GPCR pair might </w:t>
      </w:r>
      <w:r w:rsidR="00623E58">
        <w:t>be</w:t>
      </w:r>
      <w:r w:rsidR="00AF16D0">
        <w:t xml:space="preserve"> a match in biological conditions. </w:t>
      </w:r>
    </w:p>
    <w:p w14:paraId="4B77DB05" w14:textId="67F5F42E" w:rsidR="008C3457" w:rsidRDefault="008C3457" w:rsidP="008C3457">
      <w:r>
        <w:t xml:space="preserve">During this simulation, Pep8 was expected to perform somewhat poorly given the </w:t>
      </w:r>
      <w:r w:rsidR="00F30413">
        <w:t>biological unlikelihood</w:t>
      </w:r>
      <w:r>
        <w:t xml:space="preserve"> of the binding. At the same time, Pep0 models should have performed poorly because of its low confidence iPTM scores. Pep1 and 2 were in the grey zone and combine</w:t>
      </w:r>
      <w:r w:rsidR="00373E14">
        <w:t>d</w:t>
      </w:r>
      <w:r>
        <w:t xml:space="preserve"> moderate iPTM scores with ECD binding. However, NAMD3 could not discriminate between</w:t>
      </w:r>
      <w:r w:rsidR="009109C1">
        <w:t xml:space="preserve"> biological</w:t>
      </w:r>
      <w:r>
        <w:t xml:space="preserve"> </w:t>
      </w:r>
      <w:r w:rsidR="009109C1">
        <w:t>likely</w:t>
      </w:r>
      <w:r>
        <w:t xml:space="preserve"> and un</w:t>
      </w:r>
      <w:r w:rsidR="009109C1">
        <w:t>likely</w:t>
      </w:r>
      <w:r>
        <w:t xml:space="preserve"> models when analysing the TM3-TM6 distance, H-bond presence, and RMSD. This is because NAMD3 just predicts the stability of a pose, not if the binding pose is biologically correct. At the same time, </w:t>
      </w:r>
      <w:r w:rsidR="00B65994">
        <w:t>AlphaFold</w:t>
      </w:r>
      <w:r>
        <w:t xml:space="preserve"> does not contain lipid layer awareness and is possible that will predict binding in both intracellular and extracellular locations. Since AF has little to no training in </w:t>
      </w:r>
      <w:r>
        <w:rPr>
          <w:i/>
          <w:iCs/>
        </w:rPr>
        <w:t xml:space="preserve">M. leidyi </w:t>
      </w:r>
      <w:r>
        <w:t xml:space="preserve">data, predictions should be examined one by one. </w:t>
      </w:r>
      <w:r w:rsidRPr="00B94051">
        <w:t>Pep8</w:t>
      </w:r>
      <w:r>
        <w:t xml:space="preserve"> exhibited a stable behaviour, while being biologically implausible and surprisingly, Pep0 also exhibited a stable behaviour, </w:t>
      </w:r>
      <w:r w:rsidR="00F30413">
        <w:t xml:space="preserve">while </w:t>
      </w:r>
      <w:r>
        <w:t xml:space="preserve">being of low confidence per AF scores. Pep1 and Pep2 exhibited stable parameters which give us confidence that AF can predict moderate confidence models and stable binding poses. </w:t>
      </w:r>
      <w:r w:rsidR="00A77F34">
        <w:t>Movies were generated for some models and are included as Supplementary Material 3</w:t>
      </w:r>
    </w:p>
    <w:p w14:paraId="29E7FF75" w14:textId="4FCDE7A1" w:rsidR="00F921A7" w:rsidRDefault="00AF16D0" w:rsidP="00362421">
      <w:r>
        <w:t xml:space="preserve">In short, </w:t>
      </w:r>
      <w:r w:rsidR="00B65994">
        <w:t>AlphaFold</w:t>
      </w:r>
      <w:r>
        <w:t xml:space="preserve"> structure modelling and Molecular dynamics are complementary,</w:t>
      </w:r>
      <w:r w:rsidR="009109C1">
        <w:t xml:space="preserve"> but should be integrated with manual analysis of the predictions since the binding could be predicted as either ICD or ECD, active and inactive. The workflow is</w:t>
      </w:r>
      <w:r>
        <w:t xml:space="preserve"> presented as a tool to list potential targets for the sequenced neuropeptides and start characterizing the nervous system of ctenophores. </w:t>
      </w:r>
    </w:p>
    <w:p w14:paraId="22FA76AC" w14:textId="7035E442" w:rsidR="00F921A7" w:rsidRDefault="00F921A7" w:rsidP="00362421">
      <w:r w:rsidRPr="00F921A7">
        <w:rPr>
          <w:b/>
          <w:bCs/>
        </w:rPr>
        <w:t>5.</w:t>
      </w:r>
      <w:r w:rsidR="00373E14">
        <w:rPr>
          <w:b/>
          <w:bCs/>
        </w:rPr>
        <w:t>3</w:t>
      </w:r>
      <w:r w:rsidRPr="00F921A7">
        <w:rPr>
          <w:b/>
          <w:bCs/>
        </w:rPr>
        <w:t xml:space="preserve"> Limitations</w:t>
      </w:r>
      <w:r w:rsidRPr="00F921A7">
        <w:t xml:space="preserve"> </w:t>
      </w:r>
    </w:p>
    <w:p w14:paraId="38443D42" w14:textId="39AB221F" w:rsidR="00F921A7" w:rsidRDefault="00AF16D0" w:rsidP="00362421">
      <w:r>
        <w:t>There are limitations to the scope of the project. One of them is t</w:t>
      </w:r>
      <w:r w:rsidR="006B0ADF">
        <w:t>ime restraints</w:t>
      </w:r>
      <w:r>
        <w:t xml:space="preserve">. More simulations for both the </w:t>
      </w:r>
      <w:r w:rsidR="00B65994">
        <w:t>AlphaFold</w:t>
      </w:r>
      <w:r>
        <w:t xml:space="preserve"> and the Molecular dynamics predictions could have been </w:t>
      </w:r>
      <w:r>
        <w:lastRenderedPageBreak/>
        <w:t xml:space="preserve">run, to obtain a larger list of GPCR-peptide candidates. However, the simulations as a whole take time being run on the HPC, so the </w:t>
      </w:r>
      <w:r w:rsidR="00623E58">
        <w:t>number</w:t>
      </w:r>
      <w:r>
        <w:t xml:space="preserve"> of experiments carried out was to still provide an analysis on the use of these tools. The same applies to the Molecular </w:t>
      </w:r>
      <w:r w:rsidR="00623E58">
        <w:t>D</w:t>
      </w:r>
      <w:r>
        <w:t>ynamics simulations specifically. 10 ns can be</w:t>
      </w:r>
      <w:r w:rsidR="00CF692F">
        <w:t xml:space="preserve"> in some cases</w:t>
      </w:r>
      <w:r>
        <w:t xml:space="preserve"> insufficient to tell if a system has reached a stable position. At least for the systems tried, some appear to have a plateaued peptide RMSD. However, more time can be run depending on time flexibility to find the closest to a pose where</w:t>
      </w:r>
      <w:r w:rsidR="00623E58">
        <w:t xml:space="preserve"> </w:t>
      </w:r>
      <w:r>
        <w:t xml:space="preserve">biomolecules reach a stable range of motion. </w:t>
      </w:r>
      <w:r w:rsidR="00AC6899">
        <w:t>Time-wall limits play a crucial role because for some models the MD simulation did not fully finish running for 10 ns. The programming of the simulations was done in batches to attempt to distribute computational resources for the experiments in the shortest time possible. If more time and HPC space permits, models will be finished running and will be finished for downstream analysis. Despite that, insights c</w:t>
      </w:r>
      <w:r w:rsidR="00F30413">
        <w:t>ould</w:t>
      </w:r>
      <w:r w:rsidR="00AC6899">
        <w:t xml:space="preserve"> be made with the current data. </w:t>
      </w:r>
      <w:r>
        <w:t>Another limitation of the project is in the</w:t>
      </w:r>
      <w:r w:rsidR="006B0ADF">
        <w:t xml:space="preserve"> actual composition of a membrane in </w:t>
      </w:r>
      <w:r w:rsidR="006B0ADF" w:rsidRPr="00CF692F">
        <w:rPr>
          <w:i/>
          <w:iCs/>
        </w:rPr>
        <w:t>M</w:t>
      </w:r>
      <w:r w:rsidR="00373E14">
        <w:rPr>
          <w:i/>
          <w:iCs/>
        </w:rPr>
        <w:t>.</w:t>
      </w:r>
      <w:r w:rsidR="006B0ADF" w:rsidRPr="00CF692F">
        <w:rPr>
          <w:i/>
          <w:iCs/>
        </w:rPr>
        <w:t xml:space="preserve"> leidyi</w:t>
      </w:r>
      <w:r w:rsidR="006B0ADF">
        <w:t xml:space="preserve">. </w:t>
      </w:r>
      <w:r>
        <w:t xml:space="preserve">Such membrane composition has not been fully characterized. Therefore, </w:t>
      </w:r>
      <w:r w:rsidRPr="00CF692F">
        <w:rPr>
          <w:i/>
          <w:iCs/>
        </w:rPr>
        <w:t>B</w:t>
      </w:r>
      <w:r w:rsidR="00CF692F" w:rsidRPr="00CF692F">
        <w:rPr>
          <w:i/>
          <w:iCs/>
        </w:rPr>
        <w:t>.</w:t>
      </w:r>
      <w:r w:rsidRPr="00CF692F">
        <w:rPr>
          <w:i/>
          <w:iCs/>
        </w:rPr>
        <w:t xml:space="preserve"> vitrea</w:t>
      </w:r>
      <w:r>
        <w:t xml:space="preserve"> composition was employed. Still, this system is one of the closes</w:t>
      </w:r>
      <w:r w:rsidR="00432AF6">
        <w:t>t</w:t>
      </w:r>
      <w:r>
        <w:t xml:space="preserve"> to the actual membrane composition of </w:t>
      </w:r>
      <w:r w:rsidRPr="00CF692F">
        <w:rPr>
          <w:i/>
          <w:iCs/>
        </w:rPr>
        <w:t>M. leidyi</w:t>
      </w:r>
      <w:r>
        <w:t xml:space="preserve">, </w:t>
      </w:r>
      <w:r w:rsidR="00623E58">
        <w:t>and the fact that is stable is encouraging and supports an accurate study of</w:t>
      </w:r>
      <w:r>
        <w:t xml:space="preserve"> biomolecules interactions. </w:t>
      </w:r>
    </w:p>
    <w:p w14:paraId="52C96D28" w14:textId="662AD25C" w:rsidR="00F921A7" w:rsidRDefault="00F921A7" w:rsidP="00362421">
      <w:r w:rsidRPr="00F921A7">
        <w:rPr>
          <w:b/>
          <w:bCs/>
        </w:rPr>
        <w:t>5.</w:t>
      </w:r>
      <w:r w:rsidR="00373E14">
        <w:rPr>
          <w:b/>
          <w:bCs/>
        </w:rPr>
        <w:t>4</w:t>
      </w:r>
      <w:r w:rsidRPr="00F921A7">
        <w:rPr>
          <w:b/>
          <w:bCs/>
        </w:rPr>
        <w:t xml:space="preserve"> Future work</w:t>
      </w:r>
      <w:r w:rsidRPr="00F921A7">
        <w:t xml:space="preserve"> </w:t>
      </w:r>
    </w:p>
    <w:p w14:paraId="5645B3CA" w14:textId="6EA7E76C" w:rsidR="004E1FD8" w:rsidRDefault="00432AF6" w:rsidP="00362421">
      <w:r>
        <w:t xml:space="preserve">Future work </w:t>
      </w:r>
      <w:r w:rsidR="00A147F1">
        <w:t>involve</w:t>
      </w:r>
      <w:r w:rsidR="00917FE7">
        <w:t>s</w:t>
      </w:r>
      <w:r w:rsidR="00A147F1">
        <w:t xml:space="preserve"> the</w:t>
      </w:r>
      <w:r w:rsidR="00F80DCA">
        <w:t xml:space="preserve"> possibility </w:t>
      </w:r>
      <w:r w:rsidR="00A147F1">
        <w:t xml:space="preserve">of expanding </w:t>
      </w:r>
      <w:r w:rsidR="006B0ADF">
        <w:t>the models tested</w:t>
      </w:r>
      <w:r w:rsidR="00F30413">
        <w:t xml:space="preserve"> for the remaining peptides</w:t>
      </w:r>
      <w:r w:rsidR="006B0ADF">
        <w:t xml:space="preserve"> </w:t>
      </w:r>
      <w:r w:rsidR="00F30413">
        <w:t xml:space="preserve">to obtain GPCR candidates. </w:t>
      </w:r>
      <w:r w:rsidR="006B0ADF">
        <w:t xml:space="preserve">along with a </w:t>
      </w:r>
      <w:r w:rsidR="00F30413">
        <w:t>validated</w:t>
      </w:r>
      <w:r w:rsidR="006B0ADF">
        <w:t xml:space="preserve"> positive control during the simulations as the </w:t>
      </w:r>
      <w:r w:rsidR="00F80DCA">
        <w:t xml:space="preserve">positive control </w:t>
      </w:r>
      <w:r w:rsidR="006B0ADF">
        <w:t xml:space="preserve">comparisons available only exist </w:t>
      </w:r>
      <w:r w:rsidR="00F30413">
        <w:t>in</w:t>
      </w:r>
      <w:r w:rsidR="006B0ADF">
        <w:t xml:space="preserve"> literature, and further experiments for these conditions could be time consuming.</w:t>
      </w:r>
      <w:r w:rsidR="00F80DCA">
        <w:t xml:space="preserve"> Finally, </w:t>
      </w:r>
      <w:r w:rsidR="006B0ADF">
        <w:t xml:space="preserve">choosing a few </w:t>
      </w:r>
      <w:r w:rsidR="00A147F1">
        <w:t>GPCR candidates from the AF predictions for</w:t>
      </w:r>
      <w:r w:rsidR="006B0ADF">
        <w:t xml:space="preserve"> one peptide to test them in the lab </w:t>
      </w:r>
      <w:r w:rsidR="00F80DCA">
        <w:t>is recommended to</w:t>
      </w:r>
      <w:r w:rsidR="006B0ADF">
        <w:t xml:space="preserve"> see if any of the predictions </w:t>
      </w:r>
      <w:r w:rsidR="00CF692F">
        <w:t>land</w:t>
      </w:r>
      <w:r w:rsidR="006B0ADF">
        <w:t xml:space="preserve"> with the correct peptide</w:t>
      </w:r>
      <w:r w:rsidR="00F80DCA">
        <w:t xml:space="preserve">-receptor pair. </w:t>
      </w:r>
    </w:p>
    <w:p w14:paraId="366275BE" w14:textId="77777777" w:rsidR="00273462" w:rsidRDefault="00273462" w:rsidP="00362421">
      <w:r>
        <w:br w:type="page"/>
      </w:r>
    </w:p>
    <w:p w14:paraId="16929644" w14:textId="59EB6D4E" w:rsidR="00273462" w:rsidRDefault="00503170" w:rsidP="00362421">
      <w:pPr>
        <w:pStyle w:val="Heading1"/>
      </w:pPr>
      <w:r>
        <w:lastRenderedPageBreak/>
        <w:t>Conclusion</w:t>
      </w:r>
      <w:r w:rsidR="009016D0">
        <w:t>: 221 words</w:t>
      </w:r>
    </w:p>
    <w:p w14:paraId="305A6F65" w14:textId="64AF4D4B" w:rsidR="00273462" w:rsidRPr="00457F93" w:rsidRDefault="00457F93" w:rsidP="00362421">
      <w:r>
        <w:t xml:space="preserve">The aim of this project was to characterize neuropeptide-receptor pairs for the </w:t>
      </w:r>
      <w:r>
        <w:rPr>
          <w:i/>
          <w:iCs/>
        </w:rPr>
        <w:t xml:space="preserve">M. leidyi </w:t>
      </w:r>
      <w:r>
        <w:t xml:space="preserve">ctenophore using </w:t>
      </w:r>
      <w:r w:rsidR="00B65994">
        <w:t>AlphaFold</w:t>
      </w:r>
      <w:r>
        <w:t xml:space="preserve"> as complex prediction tool and later characterize function and Molecular dynamics to assess complex stability in </w:t>
      </w:r>
      <w:r>
        <w:rPr>
          <w:i/>
          <w:iCs/>
        </w:rPr>
        <w:t xml:space="preserve">in-silico </w:t>
      </w:r>
      <w:r>
        <w:t xml:space="preserve">biological conditions. </w:t>
      </w:r>
      <w:r w:rsidR="00B65994">
        <w:t>AlphaFold</w:t>
      </w:r>
      <w:r>
        <w:t xml:space="preserve"> predicted GPCR candidates for 16 peptides with iPTM values between 0.4</w:t>
      </w:r>
      <w:r w:rsidR="00373E14">
        <w:t>6</w:t>
      </w:r>
      <w:r>
        <w:t>-0.7</w:t>
      </w:r>
      <w:r w:rsidR="00373E14">
        <w:t>7</w:t>
      </w:r>
      <w:r>
        <w:t xml:space="preserve">, making the models moderately trustworthy to be tested in lab conditions. The candidate list produced can be extended to an approximate characterization based on functional annotation of homolog bilaterian </w:t>
      </w:r>
      <w:r w:rsidR="00581243">
        <w:t>organisms but</w:t>
      </w:r>
      <w:r>
        <w:t xml:space="preserve"> carefully considering that ctenophores may not have the same enzymatic machinery as other organisms, therefore expressing different functions. Molecular dynamics was evaluated for the models for peptides 8, 0, 1 and 2, resulting in TM3-TM6 distance changes visible for Pep2 and </w:t>
      </w:r>
      <w:r w:rsidR="004156BC">
        <w:t>1</w:t>
      </w:r>
      <w:r>
        <w:t xml:space="preserve"> but not the case for Pep0, suggesting that </w:t>
      </w:r>
      <w:r w:rsidR="00B65994">
        <w:t>AlphaFold</w:t>
      </w:r>
      <w:r>
        <w:t xml:space="preserve"> may predict active or inactive conformations of a GPCR based on its own training data, which could be revealed during Molecular dynamics. And yet, the</w:t>
      </w:r>
      <w:r w:rsidR="00F30413">
        <w:t xml:space="preserve"> model</w:t>
      </w:r>
      <w:r>
        <w:t xml:space="preserve"> binding in any case is supported by stable ranges of COM distance, H bond presence, and in some cases plateaued peptide RMSD.</w:t>
      </w:r>
      <w:r w:rsidR="00B3680D">
        <w:t xml:space="preserve"> </w:t>
      </w:r>
      <w:r w:rsidR="000128DD">
        <w:t>An</w:t>
      </w:r>
      <w:r w:rsidR="00B3680D">
        <w:t xml:space="preserve"> </w:t>
      </w:r>
      <w:r w:rsidR="00B65994">
        <w:t>AlphaFold</w:t>
      </w:r>
      <w:r w:rsidR="00B3680D">
        <w:t>-</w:t>
      </w:r>
      <w:r w:rsidR="00CF692F">
        <w:t>structure analysis-</w:t>
      </w:r>
      <w:r w:rsidR="00B3680D">
        <w:t xml:space="preserve">Molecular dynamics workflow was generated as screening approach to predict GPCR candidates for peptides in uncharacterized </w:t>
      </w:r>
      <w:r w:rsidR="004A509F">
        <w:t>nonbilaterian</w:t>
      </w:r>
      <w:r w:rsidR="00B3680D">
        <w:t xml:space="preserve"> systems. The system can be expanded to obtain more candidates for under characterized neuropeptides and can be used as reference for wet-lab experiment designs. </w:t>
      </w:r>
    </w:p>
    <w:p w14:paraId="0A0AB9E3" w14:textId="77777777" w:rsidR="00273462" w:rsidRDefault="00273462" w:rsidP="00362421">
      <w:r>
        <w:br w:type="page"/>
      </w:r>
    </w:p>
    <w:p w14:paraId="28939B7A" w14:textId="5673ABCF" w:rsidR="00273462" w:rsidRDefault="00273462" w:rsidP="00362421">
      <w:pPr>
        <w:pStyle w:val="Heading1"/>
      </w:pPr>
      <w:r>
        <w:lastRenderedPageBreak/>
        <w:t>Reference List</w:t>
      </w:r>
    </w:p>
    <w:p w14:paraId="72E4D2CF" w14:textId="08E6E389" w:rsidR="00B73CE6" w:rsidRPr="002F5410" w:rsidRDefault="00B73CE6" w:rsidP="002F5410">
      <w:pPr>
        <w:numPr>
          <w:ilvl w:val="0"/>
          <w:numId w:val="8"/>
        </w:numPr>
      </w:pPr>
      <w:r w:rsidRPr="002F5410">
        <w:t xml:space="preserve">Jumper J, Evans R, Pritzel A, Green T, Figurnov M, Ronneberger O, Tunyasuvunakool K, Bates R, Žídek A, Potapenko A, et al. Highly accurate protein structure prediction with </w:t>
      </w:r>
      <w:r w:rsidR="00B65994">
        <w:t>AlphaFold</w:t>
      </w:r>
      <w:r w:rsidRPr="002F5410">
        <w:t>. Nature. 2021;596(7873):583-589. doi:10.1038/s41586-021-03819-2.</w:t>
      </w:r>
    </w:p>
    <w:p w14:paraId="4F783793" w14:textId="77777777" w:rsidR="00B73CE6" w:rsidRPr="002F5410" w:rsidRDefault="00B73CE6" w:rsidP="002F5410">
      <w:pPr>
        <w:numPr>
          <w:ilvl w:val="0"/>
          <w:numId w:val="8"/>
        </w:numPr>
      </w:pPr>
      <w:r w:rsidRPr="002F5410">
        <w:t xml:space="preserve">Schrödinger LLC. The PyMOL Molecular Graphics System [computer software]. Version X.X. Available from: </w:t>
      </w:r>
      <w:hyperlink r:id="rId13" w:history="1">
        <w:r w:rsidRPr="002F5410">
          <w:rPr>
            <w:rStyle w:val="Hyperlink"/>
          </w:rPr>
          <w:t>https://pymol.org/</w:t>
        </w:r>
      </w:hyperlink>
    </w:p>
    <w:p w14:paraId="51F8DD4A" w14:textId="77777777" w:rsidR="00B73CE6" w:rsidRPr="002F5410" w:rsidRDefault="00B73CE6" w:rsidP="002F5410">
      <w:pPr>
        <w:numPr>
          <w:ilvl w:val="0"/>
          <w:numId w:val="8"/>
        </w:numPr>
      </w:pPr>
      <w:r w:rsidRPr="002F5410">
        <w:t>Hallgren J, Tsirigos KD, Pedersen MD, Almagro Armenteros JJ, Marcatili P, Nielsen H, Krogh A, Winther O. DeepTMHMM predicts alpha and beta transmembrane proteins using deep neural networks. bioRxiv. 2022. doi:10.1101/2022.04.08.487609.</w:t>
      </w:r>
    </w:p>
    <w:p w14:paraId="534E4662" w14:textId="77777777" w:rsidR="00B73CE6" w:rsidRPr="002F5410" w:rsidRDefault="00B73CE6" w:rsidP="002F5410">
      <w:pPr>
        <w:numPr>
          <w:ilvl w:val="0"/>
          <w:numId w:val="8"/>
        </w:numPr>
      </w:pPr>
      <w:r w:rsidRPr="002F5410">
        <w:t>Camacho C, Coulouris G, Avagyan V, Ma N, Papadopoulos J, Bealer K, Madden TL. BLAST+: architecture and applications. BMC Bioinformatics. 2009;10:421. doi:10.1186/1471-2105-10-421.</w:t>
      </w:r>
    </w:p>
    <w:p w14:paraId="7CEF0A05" w14:textId="77777777" w:rsidR="00B73CE6" w:rsidRPr="002F5410" w:rsidRDefault="00B73CE6" w:rsidP="002F5410">
      <w:pPr>
        <w:numPr>
          <w:ilvl w:val="0"/>
          <w:numId w:val="8"/>
        </w:numPr>
      </w:pPr>
      <w:r w:rsidRPr="002F5410">
        <w:t>Pándy-Szekeres G, Munk C, Tsonkov TM, Mordalski S, Harpsøe K, Hauser AS, Bojarski AJ, Gloriam DE. GPCRdb in 2018: adding GPCR structure models and ligands. Nucleic Acids Res. 2018;46(D1):D440-D446. doi:10.1093/nar/gkx1109.</w:t>
      </w:r>
    </w:p>
    <w:p w14:paraId="0D2AFD10" w14:textId="56DA0675" w:rsidR="00E71891" w:rsidRPr="002F5410" w:rsidRDefault="00E71891" w:rsidP="002F5410">
      <w:pPr>
        <w:pStyle w:val="ListParagraph"/>
        <w:numPr>
          <w:ilvl w:val="0"/>
          <w:numId w:val="8"/>
        </w:numPr>
        <w:spacing w:after="0"/>
        <w:jc w:val="left"/>
        <w:rPr>
          <w:rFonts w:eastAsia="Times New Roman"/>
          <w:color w:val="auto"/>
          <w:kern w:val="0"/>
          <w:bdr w:val="none" w:sz="0" w:space="0" w:color="auto"/>
          <w:lang w:eastAsia="en-GB"/>
          <w14:ligatures w14:val="none"/>
        </w:rPr>
      </w:pPr>
      <w:r w:rsidRPr="002F5410">
        <w:rPr>
          <w:rFonts w:eastAsia="Times New Roman"/>
          <w:color w:val="auto"/>
          <w:kern w:val="0"/>
          <w:bdr w:val="none" w:sz="0" w:space="0" w:color="auto"/>
          <w:lang w:eastAsia="en-GB"/>
          <w14:ligatures w14:val="none"/>
        </w:rPr>
        <w:t>Duan Sahbaz B, Ilyison NB. Neuropeptides as ligands for GPCRs. In: Saravanan C, Biswas B, editors. Ligand. London: IntechOpen; 2018. doi:10.5772/intechopen.73504.</w:t>
      </w:r>
    </w:p>
    <w:p w14:paraId="79605BA6" w14:textId="6F543966" w:rsidR="00B73CE6" w:rsidRPr="002F5410" w:rsidRDefault="00B73CE6" w:rsidP="002F5410">
      <w:pPr>
        <w:numPr>
          <w:ilvl w:val="0"/>
          <w:numId w:val="8"/>
        </w:numPr>
      </w:pPr>
      <w:r w:rsidRPr="002F5410">
        <w:t>Jo S, Kim T, Iyer VG, Im W. CHARMM-GUI: a web-based graphical user interface for CHARMM. J Comput Chem. 2008;29(11):1859-1865. doi:10.1002/jcc.20945.</w:t>
      </w:r>
    </w:p>
    <w:p w14:paraId="00A8D6A3" w14:textId="77777777" w:rsidR="00B73CE6" w:rsidRPr="002F5410" w:rsidRDefault="00B73CE6" w:rsidP="002F5410">
      <w:pPr>
        <w:numPr>
          <w:ilvl w:val="0"/>
          <w:numId w:val="8"/>
        </w:numPr>
      </w:pPr>
      <w:r w:rsidRPr="002F5410">
        <w:t>Brooks BR, Brooks CL 3rd, MacKerell AD Jr, Nilsson L, Petrella RJ, Roux B, Won Y, Archontis G, Bartels C, Boresch S, et al. CHARMM: the biomolecular simulation program. J Comput Chem. 2009;30(10):1545-1614. doi:10.1002/jcc.21287.</w:t>
      </w:r>
    </w:p>
    <w:p w14:paraId="683ECAE8" w14:textId="77777777" w:rsidR="00B73CE6" w:rsidRPr="002F5410" w:rsidRDefault="00B73CE6" w:rsidP="002F5410">
      <w:pPr>
        <w:numPr>
          <w:ilvl w:val="0"/>
          <w:numId w:val="8"/>
        </w:numPr>
      </w:pPr>
      <w:r w:rsidRPr="002F5410">
        <w:t>Phillips JC, Hardy DJ, Maia JDC, Stone JE, Ribeiro JV, Bernardi RC, Buch R, Fiorin G, Hénin J, Jiang W, et al. Scalable molecular dynamics on CPU and GPU architectures with NAMD. J Chem Phys. 2020;153(4):044130. doi:10.1063/5.0014475.</w:t>
      </w:r>
    </w:p>
    <w:p w14:paraId="69ABAC8B" w14:textId="4B78647F" w:rsidR="00E71891" w:rsidRPr="002F5410" w:rsidRDefault="00E71891" w:rsidP="002F5410">
      <w:pPr>
        <w:numPr>
          <w:ilvl w:val="0"/>
          <w:numId w:val="8"/>
        </w:numPr>
      </w:pPr>
      <w:r w:rsidRPr="002F5410">
        <w:t>Winnikoff JR, Milshteyn D, Vargas-Urbano SJ, Pedraza-Joya MA, Armando AM, Quehenberger O, Sodt A, Gillilan RE, Dennis EA, Lyman E, et al. Homeocurvature adaptation of phospholipids to pressure in deep-sea invertebrates. Science. 2024;384(6703):1482-1488. doi:10.1126/science.adm7607.</w:t>
      </w:r>
    </w:p>
    <w:p w14:paraId="6CDE7A15" w14:textId="4082550F" w:rsidR="00B617F1" w:rsidRPr="002F5410" w:rsidRDefault="00B617F1" w:rsidP="002F5410">
      <w:pPr>
        <w:numPr>
          <w:ilvl w:val="0"/>
          <w:numId w:val="8"/>
        </w:numPr>
      </w:pPr>
      <w:r w:rsidRPr="002F5410">
        <w:lastRenderedPageBreak/>
        <w:t>Younis S, Rashid S. Alpha conotoxin-BuIA globular isomer is a competitive antagonist for oleoyl-L-alpha-lysophosphatidic acid binding to LPAR6; a molecular dynamics study. PLoS One. 2017;12(12):e0189154. doi:10.1371/journal.pone.0189154.</w:t>
      </w:r>
    </w:p>
    <w:p w14:paraId="24F33B76" w14:textId="0F762337" w:rsidR="00B617F1" w:rsidRPr="002F5410" w:rsidRDefault="00B617F1" w:rsidP="002F5410">
      <w:pPr>
        <w:pStyle w:val="ListParagraph"/>
        <w:numPr>
          <w:ilvl w:val="0"/>
          <w:numId w:val="8"/>
        </w:numPr>
        <w:spacing w:after="0"/>
        <w:jc w:val="left"/>
        <w:rPr>
          <w:rFonts w:eastAsia="Times New Roman"/>
          <w:color w:val="auto"/>
          <w:kern w:val="0"/>
          <w:bdr w:val="none" w:sz="0" w:space="0" w:color="auto"/>
          <w:lang w:eastAsia="en-GB"/>
          <w14:ligatures w14:val="none"/>
        </w:rPr>
      </w:pPr>
      <w:r w:rsidRPr="002F5410">
        <w:rPr>
          <w:rFonts w:eastAsia="Times New Roman"/>
          <w:color w:val="auto"/>
          <w:kern w:val="0"/>
          <w:bdr w:val="none" w:sz="0" w:space="0" w:color="auto"/>
          <w:lang w:eastAsia="en-GB"/>
          <w14:ligatures w14:val="none"/>
        </w:rPr>
        <w:t>Hallgren J, Tsirigos KD, Pedersen MD, Almagro Armenteros JJ, Marcatili P, Nielsen H, Krogh A, Winther O. DeepTMHMM predicts alpha and beta transmembrane proteins using deep neural networks. bioRxiv. 2022. doi:10.1101/2022.04.08.487609.</w:t>
      </w:r>
    </w:p>
    <w:p w14:paraId="13EAD42E" w14:textId="325468E2" w:rsidR="0068781D" w:rsidRPr="002F5410" w:rsidRDefault="0068781D" w:rsidP="002F5410">
      <w:pPr>
        <w:numPr>
          <w:ilvl w:val="0"/>
          <w:numId w:val="8"/>
        </w:numPr>
      </w:pPr>
      <w:r w:rsidRPr="002F5410">
        <w:t xml:space="preserve">Banhos Danneskiold-Samsøe N, Kavi D, Jude KM, Nissen SB, Wat LW, Coassolo L, Zhao M, Santana-Oikawa GA, Broido BB, Garcia KC, et al. </w:t>
      </w:r>
      <w:r w:rsidR="00B65994">
        <w:t>AlphaFold</w:t>
      </w:r>
      <w:r w:rsidRPr="002F5410">
        <w:t>2 enables accurate deorphanization of ligands to single-pass receptors. Cell Syst. 2024;15(11):1046-1060.e3. doi:10.1016/j.cels.2024.10.004.</w:t>
      </w:r>
    </w:p>
    <w:p w14:paraId="35A81F5A" w14:textId="77777777" w:rsidR="0068781D" w:rsidRPr="002F5410" w:rsidRDefault="0068781D" w:rsidP="002F5410">
      <w:pPr>
        <w:spacing w:after="0"/>
        <w:jc w:val="left"/>
        <w:rPr>
          <w:rFonts w:eastAsia="Times New Roman"/>
          <w:color w:val="auto"/>
          <w:kern w:val="0"/>
          <w:bdr w:val="none" w:sz="0" w:space="0" w:color="auto"/>
          <w:lang w:eastAsia="en-GB"/>
          <w14:ligatures w14:val="none"/>
        </w:rPr>
      </w:pPr>
    </w:p>
    <w:p w14:paraId="315A7E06" w14:textId="7A6E2AB7" w:rsidR="0068781D" w:rsidRPr="002F5410" w:rsidRDefault="0068781D" w:rsidP="002F5410">
      <w:pPr>
        <w:numPr>
          <w:ilvl w:val="0"/>
          <w:numId w:val="8"/>
        </w:numPr>
      </w:pPr>
      <w:r w:rsidRPr="002F5410">
        <w:t>Ryan JF, Pang K, Schnitzler CE, Nguyen AD, Moreland RT, Simmons DK, Koch BJ, Francis WR, Havlak P, NISC Comparative Sequencing Program, et al. The genome of the ctenophore Mnemiopsis leidyi and its implications for cell type evolution. Science. 2013;342(6164):1242592. doi:10.1126/science.1242592.</w:t>
      </w:r>
    </w:p>
    <w:p w14:paraId="2E6B17F3" w14:textId="5E0ADBF8" w:rsidR="0068781D" w:rsidRPr="002F5410" w:rsidRDefault="0068781D" w:rsidP="002F5410">
      <w:pPr>
        <w:numPr>
          <w:ilvl w:val="0"/>
          <w:numId w:val="8"/>
        </w:numPr>
      </w:pPr>
      <w:r w:rsidRPr="002F5410">
        <w:t xml:space="preserve">EMBL-EBI. Confidence scores in </w:t>
      </w:r>
      <w:r w:rsidR="00B65994">
        <w:t>AlphaFold</w:t>
      </w:r>
      <w:r w:rsidRPr="002F5410">
        <w:t xml:space="preserve">-Multimer [Internet]. European Bioinformatics Institute. Available from: </w:t>
      </w:r>
      <w:hyperlink r:id="rId14" w:history="1">
        <w:r w:rsidRPr="002F5410">
          <w:rPr>
            <w:rStyle w:val="Hyperlink"/>
          </w:rPr>
          <w:t>https://www.ebi.ac.uk/training/online/courses/</w:t>
        </w:r>
        <w:r w:rsidR="00B65994">
          <w:rPr>
            <w:rStyle w:val="Hyperlink"/>
          </w:rPr>
          <w:t>AlphaFold</w:t>
        </w:r>
        <w:r w:rsidRPr="002F5410">
          <w:rPr>
            <w:rStyle w:val="Hyperlink"/>
          </w:rPr>
          <w:t>/inputs-and-outputs/evaluating-</w:t>
        </w:r>
        <w:r w:rsidR="00B65994">
          <w:rPr>
            <w:rStyle w:val="Hyperlink"/>
          </w:rPr>
          <w:t>AlphaFold</w:t>
        </w:r>
        <w:r w:rsidRPr="002F5410">
          <w:rPr>
            <w:rStyle w:val="Hyperlink"/>
          </w:rPr>
          <w:t>s-predicted-structures-using-confidence-scores/confidence-scores-in-</w:t>
        </w:r>
        <w:r w:rsidR="00B65994">
          <w:rPr>
            <w:rStyle w:val="Hyperlink"/>
          </w:rPr>
          <w:t>AlphaFold</w:t>
        </w:r>
        <w:r w:rsidRPr="002F5410">
          <w:rPr>
            <w:rStyle w:val="Hyperlink"/>
          </w:rPr>
          <w:t>-multimer/</w:t>
        </w:r>
      </w:hyperlink>
    </w:p>
    <w:p w14:paraId="5D7B85F0" w14:textId="77777777" w:rsidR="00771D9B" w:rsidRPr="002F5410" w:rsidRDefault="00771D9B" w:rsidP="002F5410">
      <w:pPr>
        <w:numPr>
          <w:ilvl w:val="0"/>
          <w:numId w:val="8"/>
        </w:numPr>
      </w:pPr>
      <w:r w:rsidRPr="002F5410">
        <w:t>Moroz LL, Kocot KM, Citarella MR, Sohn D, Norekian TP, Povolotskaya IS, Grigorenko AP, Dailey C, Berezikov E, Buckley KM, et al. The ctenophore genome and the evolutionary origins of neural systems. Nature. 2014;510(7503):109-114. doi:10.1038/nature13400.</w:t>
      </w:r>
    </w:p>
    <w:p w14:paraId="66CE2DDD" w14:textId="77777777" w:rsidR="00771D9B" w:rsidRPr="002F5410" w:rsidRDefault="00771D9B" w:rsidP="002F5410">
      <w:pPr>
        <w:numPr>
          <w:ilvl w:val="0"/>
          <w:numId w:val="8"/>
        </w:numPr>
      </w:pPr>
      <w:r w:rsidRPr="002F5410">
        <w:t>Thiel D, Yañez Guerra LA, Kieswetter A, Cole AG, Temmerman L, Technau U, Jékely G. Large-scale deorphanization of Nematostella vectensis neuropeptide G protein-coupled receptors supports the independent expansion of bilaterian and cnidarian peptidergic systems. eLife. 2024;12:RP90674. doi:10.7554/eLife.90674.</w:t>
      </w:r>
    </w:p>
    <w:p w14:paraId="1A3FF949" w14:textId="77777777" w:rsidR="00771D9B" w:rsidRPr="002F5410" w:rsidRDefault="00771D9B" w:rsidP="002F5410">
      <w:pPr>
        <w:numPr>
          <w:ilvl w:val="0"/>
          <w:numId w:val="8"/>
        </w:numPr>
      </w:pPr>
      <w:r w:rsidRPr="002F5410">
        <w:t>Kim J, Kim J, Choi C, Bae J, Choi HJ. Structural insights into GPCR signaling activated by peptide ligands: from molecular mechanism to therapeutic application. Exp Mol Med. 2025;57(7):1467-1481. doi:10.1038/s12276-025-01497-y.</w:t>
      </w:r>
    </w:p>
    <w:p w14:paraId="057216FF" w14:textId="16FA2786" w:rsidR="00771D9B" w:rsidRPr="002F5410" w:rsidRDefault="00771D9B" w:rsidP="002F5410">
      <w:pPr>
        <w:numPr>
          <w:ilvl w:val="0"/>
          <w:numId w:val="8"/>
        </w:numPr>
      </w:pPr>
      <w:r w:rsidRPr="002F5410">
        <w:t>Heo L, Feig M. Multi-state modeling of G-protein coupled receptors at experimental accuracy. Proteins. 2022;90(11):1873-1885. doi:10.1002/prot.26382.</w:t>
      </w:r>
    </w:p>
    <w:p w14:paraId="4BFB201E" w14:textId="0F09C909" w:rsidR="00B73CE6" w:rsidRPr="002F5410" w:rsidRDefault="00B73CE6" w:rsidP="002F5410">
      <w:pPr>
        <w:numPr>
          <w:ilvl w:val="0"/>
          <w:numId w:val="8"/>
        </w:numPr>
      </w:pPr>
      <w:r w:rsidRPr="002F5410">
        <w:lastRenderedPageBreak/>
        <w:t>Ahmed NA, Hussein AA, Khalil RG, Yassin NYS, Abdelaziz MA, Geddawy AI, Ahmed OM. Chemerin normal function and roles in metabolic and nonmetabolic disorders: an up-to-date comprehensive review. Biochem Res Int. 2026;2026:1761697. doi:10.1155/bri/1761697.</w:t>
      </w:r>
    </w:p>
    <w:p w14:paraId="7C0BEB2C" w14:textId="77777777" w:rsidR="00B73CE6" w:rsidRPr="002F5410" w:rsidRDefault="00B73CE6" w:rsidP="002F5410">
      <w:pPr>
        <w:numPr>
          <w:ilvl w:val="0"/>
          <w:numId w:val="8"/>
        </w:numPr>
      </w:pPr>
      <w:r w:rsidRPr="002F5410">
        <w:t>Perez DM. α1-Adrenergic receptors in neurotransmission, synaptic plasticity, and cognition. Front Pharmacol. 2020;11:581098. doi:10.3389/fphar.2020.581098.</w:t>
      </w:r>
    </w:p>
    <w:p w14:paraId="7049F3BD" w14:textId="77777777" w:rsidR="00B73CE6" w:rsidRPr="002F5410" w:rsidRDefault="00B73CE6" w:rsidP="002F5410">
      <w:pPr>
        <w:numPr>
          <w:ilvl w:val="0"/>
          <w:numId w:val="8"/>
        </w:numPr>
      </w:pPr>
      <w:r w:rsidRPr="002F5410">
        <w:t>Bruell S, Sethi A, Smith N, Scott DJ, Hossain MA, Wu QP, Guo ZY, Petrie EJ, Gooley PR, Bathgate RAD. Distinct activation modes of the Relaxin Family Peptide Receptor 2 in response to insulin-like peptide 3 and relaxin. Sci Rep. 2017;7:3294. doi:10.1038/s41598-017-03638-4.</w:t>
      </w:r>
    </w:p>
    <w:p w14:paraId="60188422" w14:textId="77777777" w:rsidR="00B73CE6" w:rsidRPr="002F5410" w:rsidRDefault="00B73CE6" w:rsidP="002F5410">
      <w:pPr>
        <w:numPr>
          <w:ilvl w:val="0"/>
          <w:numId w:val="8"/>
        </w:numPr>
      </w:pPr>
      <w:r w:rsidRPr="002F5410">
        <w:t>Liang Z, Wu G, Fan C, Xu J, Jiang S, Yan X, Di S, Ma Z, Hu W, Yang Y. The emerging role of signal transducer and activator of transcription 3 in cerebral ischemic and hemorrhagic stroke. Prog Neurobiol. 2016;137:1-16. doi:10.1016/j.pneurobio.2015.11.001.</w:t>
      </w:r>
    </w:p>
    <w:p w14:paraId="2791EA8A" w14:textId="77777777" w:rsidR="00B73CE6" w:rsidRPr="002F5410" w:rsidRDefault="00B73CE6" w:rsidP="002F5410">
      <w:pPr>
        <w:numPr>
          <w:ilvl w:val="0"/>
          <w:numId w:val="8"/>
        </w:numPr>
      </w:pPr>
      <w:r w:rsidRPr="002F5410">
        <w:t>Kalinina DS, Ptukha MA, Goriainova AV, Merkulyeva NS, Kozlova AA, Murtazina RZ, Shemiakova TS, Kuvarzin SR, Vaganova AN, Volnova AB, et al. Role of the trace amine associated receptor 5 (TAAR5) in the sensorimotor functions. Sci Rep. 2021;11:23092. doi:10.1038/s41598-021-02289-w.</w:t>
      </w:r>
    </w:p>
    <w:p w14:paraId="23DF6FF9" w14:textId="77777777" w:rsidR="00B73CE6" w:rsidRPr="002F5410" w:rsidRDefault="00B73CE6" w:rsidP="002F5410">
      <w:pPr>
        <w:numPr>
          <w:ilvl w:val="0"/>
          <w:numId w:val="8"/>
        </w:numPr>
      </w:pPr>
      <w:r w:rsidRPr="002F5410">
        <w:t>Dearwester K. NK1 tachykinin receptor. In: Enna SJ, Bylund DB, editors. xPharm: The Comprehensive Pharmacology Reference. Elsevier; 2009. p. 1-14. doi:10.1016/B978-008055232-3.63782-1.</w:t>
      </w:r>
    </w:p>
    <w:p w14:paraId="4DD77401" w14:textId="77777777" w:rsidR="00B73CE6" w:rsidRPr="002F5410" w:rsidRDefault="00B73CE6" w:rsidP="002F5410">
      <w:pPr>
        <w:numPr>
          <w:ilvl w:val="0"/>
          <w:numId w:val="8"/>
        </w:numPr>
      </w:pPr>
      <w:r w:rsidRPr="002F5410">
        <w:t>Low MJ. Neuroendocrinology. In: Melmed S, Polonsky KS, Larsen PR, Kronenberg HM, editors. Williams Textbook of Endocrinology. 12th ed. Elsevier Saunders; 2011. p. 103-174. doi:10.1016/B978-1-4377-0324-5.00007-9.</w:t>
      </w:r>
    </w:p>
    <w:p w14:paraId="5D8A2E51" w14:textId="77777777" w:rsidR="00B73CE6" w:rsidRPr="002F5410" w:rsidRDefault="00B73CE6" w:rsidP="002F5410">
      <w:pPr>
        <w:numPr>
          <w:ilvl w:val="0"/>
          <w:numId w:val="8"/>
        </w:numPr>
      </w:pPr>
      <w:r w:rsidRPr="002F5410">
        <w:t>Bianchi ME, Mezzapelle R. The chemokine receptor CXCR4 in cell proliferation and tissue regeneration. Front Immunol. 2020;11:2109. doi:10.3389/fimmu.2020.02109.</w:t>
      </w:r>
    </w:p>
    <w:p w14:paraId="191FBF1B" w14:textId="77777777" w:rsidR="00B73CE6" w:rsidRPr="002F5410" w:rsidRDefault="00B73CE6" w:rsidP="002F5410">
      <w:pPr>
        <w:numPr>
          <w:ilvl w:val="0"/>
          <w:numId w:val="8"/>
        </w:numPr>
      </w:pPr>
      <w:r w:rsidRPr="002F5410">
        <w:t xml:space="preserve">BenchChem Technical Support Team. The physiological role of the cysteinyl leukotriene 2 receptor (CysLT2R): an in-depth technical guide. BenchChem; 2026 Apr. Available from: </w:t>
      </w:r>
      <w:hyperlink r:id="rId15" w:history="1">
        <w:r w:rsidRPr="002F5410">
          <w:rPr>
            <w:rStyle w:val="Hyperlink"/>
          </w:rPr>
          <w:t>https://pdf.benchchem.com/8692/The_Physiological_Role_of_the_Cysteinyl_Leukotriene_2_Receptor_CysLT2R_An_In_depth_Technical_Guide.pdf</w:t>
        </w:r>
      </w:hyperlink>
    </w:p>
    <w:p w14:paraId="71F334F0" w14:textId="77777777" w:rsidR="00B73CE6" w:rsidRPr="002F5410" w:rsidRDefault="00B73CE6" w:rsidP="002F5410">
      <w:pPr>
        <w:numPr>
          <w:ilvl w:val="0"/>
          <w:numId w:val="8"/>
        </w:numPr>
      </w:pPr>
      <w:r w:rsidRPr="002F5410">
        <w:t>Bockaert J, Claeysen S, Compan V, Dumuis A. 5-HT4 receptors, a place in the sun: act two. Curr Opin Pharmacol. 2011;11(1):87-93. doi:10.1016/j.coph.2011.01.012.</w:t>
      </w:r>
    </w:p>
    <w:p w14:paraId="1A42DBFE" w14:textId="77777777" w:rsidR="00B73CE6" w:rsidRPr="002F5410" w:rsidRDefault="00B73CE6" w:rsidP="002F5410">
      <w:pPr>
        <w:numPr>
          <w:ilvl w:val="0"/>
          <w:numId w:val="8"/>
        </w:numPr>
      </w:pPr>
      <w:r w:rsidRPr="002F5410">
        <w:lastRenderedPageBreak/>
        <w:t>Ögren SO, Kuteeva E, Elvander-Tottie E, Hökfelt T. Neuropeptides in learning and memory processes with focus on galanin. Eur J Pharmacol. 2010;626(1):9-17. doi:10.1016/j.ejphar.2009.09.070.</w:t>
      </w:r>
    </w:p>
    <w:p w14:paraId="11FE5C0B" w14:textId="77777777" w:rsidR="00B73CE6" w:rsidRPr="002F5410" w:rsidRDefault="00B73CE6" w:rsidP="002F5410">
      <w:pPr>
        <w:numPr>
          <w:ilvl w:val="0"/>
          <w:numId w:val="8"/>
        </w:numPr>
      </w:pPr>
      <w:r w:rsidRPr="002F5410">
        <w:t>Acher R. Neurohypophysial hormone regulatory systems. In: Luciano M, editor. Encyclopedia of Endocrine Diseases. Amsterdam: Elsevier; 2004. p. 314-329. ISBN 9780124755703.</w:t>
      </w:r>
    </w:p>
    <w:p w14:paraId="661DD162" w14:textId="77777777" w:rsidR="00B73CE6" w:rsidRPr="002F5410" w:rsidRDefault="00B73CE6" w:rsidP="002F5410">
      <w:pPr>
        <w:numPr>
          <w:ilvl w:val="0"/>
          <w:numId w:val="8"/>
        </w:numPr>
      </w:pPr>
      <w:r w:rsidRPr="002F5410">
        <w:t>Jones-Tabah J, Mohammad H, Paulus EG, Clarke PBS, Hébert TE. The signaling and pharmacology of the dopamine D1 receptor. Front Cell Neurosci. 2022;15:806618. doi:10.3389/fncel.2021.806618.</w:t>
      </w:r>
    </w:p>
    <w:p w14:paraId="2E01B27F" w14:textId="77777777" w:rsidR="00B73CE6" w:rsidRPr="002F5410" w:rsidRDefault="00B73CE6" w:rsidP="002F5410">
      <w:pPr>
        <w:numPr>
          <w:ilvl w:val="0"/>
          <w:numId w:val="8"/>
        </w:numPr>
      </w:pPr>
      <w:r w:rsidRPr="002F5410">
        <w:t>Karolczak EO, Li C, Alcantara IC, Cohen IM, Gao C, Xiao C, Goldschmidt AI, Pinkus CA, Li J, Li MM, et al. Uncovering the role of Gpr45 in obesity regulation. Mol Metab. 2025;98:102174. doi:10.1016/j.molmet.2025.102174.</w:t>
      </w:r>
    </w:p>
    <w:p w14:paraId="12296F35" w14:textId="77777777" w:rsidR="00B73CE6" w:rsidRPr="002F5410" w:rsidRDefault="00B73CE6" w:rsidP="002F5410">
      <w:pPr>
        <w:numPr>
          <w:ilvl w:val="0"/>
          <w:numId w:val="8"/>
        </w:numPr>
      </w:pPr>
      <w:r w:rsidRPr="002F5410">
        <w:t>Nishino S, Mignot E. Wake-promoting medications: basic mechanisms and pharmacology. In: Kryger MH, Roth T, Dement WC, editors. Principles and Practice of Sleep Medicine. 5th ed. St. Louis: Elsevier Saunders; 2011. p. 510-526.</w:t>
      </w:r>
    </w:p>
    <w:p w14:paraId="5A9BF927" w14:textId="77777777" w:rsidR="00B73CE6" w:rsidRPr="002F5410" w:rsidRDefault="00B73CE6" w:rsidP="002F5410">
      <w:pPr>
        <w:numPr>
          <w:ilvl w:val="0"/>
          <w:numId w:val="8"/>
        </w:numPr>
      </w:pPr>
      <w:r w:rsidRPr="002F5410">
        <w:t>Leadley RJ Jr, Chi L, Porcari AR. Non-hemostatic activity of coagulation factor Xa: potential implications for various diseases. Curr Opin Pharmacol. 2001;1(2):169-175. doi:10.1016/S1471-4892(01)00033-9.</w:t>
      </w:r>
    </w:p>
    <w:p w14:paraId="2CB23026" w14:textId="77777777" w:rsidR="00B73CE6" w:rsidRPr="002F5410" w:rsidRDefault="00B73CE6" w:rsidP="002F5410">
      <w:pPr>
        <w:numPr>
          <w:ilvl w:val="0"/>
          <w:numId w:val="8"/>
        </w:numPr>
      </w:pPr>
      <w:r w:rsidRPr="002F5410">
        <w:t>Zhang CL, Han QW, Chen NH, Yuan YH. Research on developing drugs for Parkinson's disease. Brain Res Bull. 2021;168:100-109. doi:10.1016/j.brainresbull.2020.12.017.</w:t>
      </w:r>
    </w:p>
    <w:p w14:paraId="4AEDF99F" w14:textId="77777777" w:rsidR="00B73CE6" w:rsidRPr="002F5410" w:rsidRDefault="00B73CE6" w:rsidP="002F5410">
      <w:pPr>
        <w:numPr>
          <w:ilvl w:val="0"/>
          <w:numId w:val="8"/>
        </w:numPr>
      </w:pPr>
      <w:r w:rsidRPr="002F5410">
        <w:t>Farhan A, Gulati J, Große-Wilde E, Vogel H, Hansson BS, Knaden M. The CCHamide 1 receptor modulates sensory perception and olfactory behavior in starved Drosophila. Sci Rep. 2013;3:2765. doi:10.1038/srep02765.</w:t>
      </w:r>
    </w:p>
    <w:p w14:paraId="20FD0C9B" w14:textId="72C481D4" w:rsidR="00B73CE6" w:rsidRPr="002F5410" w:rsidRDefault="00B73CE6" w:rsidP="002F5410">
      <w:pPr>
        <w:pStyle w:val="ListParagraph"/>
        <w:numPr>
          <w:ilvl w:val="0"/>
          <w:numId w:val="8"/>
        </w:numPr>
        <w:spacing w:after="0"/>
        <w:jc w:val="left"/>
        <w:rPr>
          <w:rFonts w:eastAsia="Times New Roman"/>
          <w:color w:val="auto"/>
          <w:kern w:val="0"/>
          <w:bdr w:val="none" w:sz="0" w:space="0" w:color="auto"/>
          <w:lang w:eastAsia="en-GB"/>
          <w14:ligatures w14:val="none"/>
        </w:rPr>
      </w:pPr>
      <w:r w:rsidRPr="002F5410">
        <w:rPr>
          <w:rFonts w:eastAsia="Times New Roman"/>
          <w:color w:val="auto"/>
          <w:kern w:val="0"/>
          <w:bdr w:val="none" w:sz="0" w:space="0" w:color="auto"/>
          <w:lang w:eastAsia="en-GB"/>
          <w14:ligatures w14:val="none"/>
        </w:rPr>
        <w:t>O'Shaughnessy KM. Respiratory system. In: Ritter JM, Flower RJ, Henderson G, Loke YK, MacEwan DJ, Rang HP, editors. Clinical Pharmacology. 11th ed. Edinburgh: Elsevier; 2012. p. 467-479. doi:10.1016/B978-0-7020-4084-9.00067-7.</w:t>
      </w:r>
    </w:p>
    <w:p w14:paraId="154164BA" w14:textId="77777777" w:rsidR="00B73CE6" w:rsidRPr="002F5410" w:rsidRDefault="00B73CE6" w:rsidP="002F5410">
      <w:pPr>
        <w:pStyle w:val="ListParagraph"/>
        <w:spacing w:after="0"/>
        <w:jc w:val="left"/>
        <w:rPr>
          <w:rFonts w:eastAsia="Times New Roman"/>
          <w:color w:val="auto"/>
          <w:kern w:val="0"/>
          <w:bdr w:val="none" w:sz="0" w:space="0" w:color="auto"/>
          <w:lang w:eastAsia="en-GB"/>
          <w14:ligatures w14:val="none"/>
        </w:rPr>
      </w:pPr>
    </w:p>
    <w:p w14:paraId="3525C761" w14:textId="77777777" w:rsidR="00B73CE6" w:rsidRPr="002F5410" w:rsidRDefault="00B73CE6" w:rsidP="002F5410">
      <w:pPr>
        <w:numPr>
          <w:ilvl w:val="0"/>
          <w:numId w:val="8"/>
        </w:numPr>
      </w:pPr>
      <w:r w:rsidRPr="002F5410">
        <w:t>Hoyer D. SST-1 somatostatin receptor. In: xPharm: The Comprehensive Pharmacology Reference. Elsevier; 2007. p. 1-12. doi:10.1016/B978-008055232-3.60344-7.</w:t>
      </w:r>
    </w:p>
    <w:p w14:paraId="070B083D" w14:textId="63939292" w:rsidR="00273462" w:rsidRDefault="00273462" w:rsidP="00B73CE6"/>
    <w:p w14:paraId="4CA11E77" w14:textId="3FBAD81E" w:rsidR="004A509F" w:rsidRDefault="00273462" w:rsidP="009B0CDB">
      <w:pPr>
        <w:pStyle w:val="Heading1"/>
      </w:pPr>
      <w:r>
        <w:lastRenderedPageBreak/>
        <w:t>Figures and Tables</w:t>
      </w:r>
    </w:p>
    <w:p w14:paraId="4A873E7C" w14:textId="77777777" w:rsidR="004A509F" w:rsidRDefault="004A509F" w:rsidP="004A509F"/>
    <w:tbl>
      <w:tblPr>
        <w:tblStyle w:val="TableGrid"/>
        <w:tblW w:w="0" w:type="auto"/>
        <w:tblLook w:val="04A0" w:firstRow="1" w:lastRow="0" w:firstColumn="1" w:lastColumn="0" w:noHBand="0" w:noVBand="1"/>
      </w:tblPr>
      <w:tblGrid>
        <w:gridCol w:w="3114"/>
        <w:gridCol w:w="2896"/>
        <w:gridCol w:w="3006"/>
      </w:tblGrid>
      <w:tr w:rsidR="004A509F" w:rsidRPr="009F5A66" w14:paraId="44FC0083" w14:textId="77777777" w:rsidTr="001D0915">
        <w:tc>
          <w:tcPr>
            <w:tcW w:w="3114" w:type="dxa"/>
          </w:tcPr>
          <w:p w14:paraId="4174FC74" w14:textId="77777777" w:rsidR="004A509F" w:rsidRPr="001D0915" w:rsidRDefault="004A509F" w:rsidP="008E64D6">
            <w:pPr>
              <w:rPr>
                <w:b/>
                <w:bCs/>
              </w:rPr>
            </w:pPr>
            <w:r w:rsidRPr="001D0915">
              <w:rPr>
                <w:b/>
                <w:bCs/>
              </w:rPr>
              <w:t>Biological function (source)</w:t>
            </w:r>
          </w:p>
        </w:tc>
        <w:tc>
          <w:tcPr>
            <w:tcW w:w="2896" w:type="dxa"/>
          </w:tcPr>
          <w:p w14:paraId="4005CD13" w14:textId="77777777" w:rsidR="004A509F" w:rsidRPr="001D0915" w:rsidRDefault="004A509F" w:rsidP="008E64D6">
            <w:pPr>
              <w:rPr>
                <w:b/>
                <w:bCs/>
              </w:rPr>
            </w:pPr>
            <w:r w:rsidRPr="001D0915">
              <w:rPr>
                <w:b/>
                <w:bCs/>
              </w:rPr>
              <w:t>Context</w:t>
            </w:r>
          </w:p>
        </w:tc>
        <w:tc>
          <w:tcPr>
            <w:tcW w:w="3006" w:type="dxa"/>
          </w:tcPr>
          <w:p w14:paraId="39993110" w14:textId="77777777" w:rsidR="004A509F" w:rsidRPr="001D0915" w:rsidRDefault="004A509F" w:rsidP="008E64D6">
            <w:pPr>
              <w:rPr>
                <w:b/>
                <w:bCs/>
              </w:rPr>
            </w:pPr>
            <w:r w:rsidRPr="001D0915">
              <w:rPr>
                <w:b/>
                <w:bCs/>
              </w:rPr>
              <w:t>Models with their presence</w:t>
            </w:r>
          </w:p>
        </w:tc>
      </w:tr>
      <w:tr w:rsidR="004A509F" w:rsidRPr="009F5A66" w14:paraId="39C98A43" w14:textId="77777777" w:rsidTr="001D0915">
        <w:tc>
          <w:tcPr>
            <w:tcW w:w="3114" w:type="dxa"/>
          </w:tcPr>
          <w:p w14:paraId="391CEC87" w14:textId="77777777" w:rsidR="004A509F" w:rsidRPr="009F5A66" w:rsidRDefault="004A509F" w:rsidP="008E64D6">
            <w:pPr>
              <w:spacing w:line="240" w:lineRule="auto"/>
              <w:rPr>
                <w:color w:val="000000"/>
              </w:rPr>
            </w:pPr>
            <w:r w:rsidRPr="009F5A66">
              <w:rPr>
                <w:color w:val="000000"/>
              </w:rPr>
              <w:t xml:space="preserve">Chemerin receptor </w:t>
            </w:r>
          </w:p>
          <w:p w14:paraId="305D97C6" w14:textId="4390CD2D" w:rsidR="00C9751C" w:rsidRPr="009F5A66" w:rsidRDefault="00C9751C" w:rsidP="00C9751C">
            <w:pPr>
              <w:spacing w:line="240" w:lineRule="auto"/>
              <w:rPr>
                <w:color w:val="000000"/>
                <w:bdr w:val="none" w:sz="0" w:space="0" w:color="auto"/>
              </w:rPr>
            </w:pPr>
            <w:r w:rsidRPr="009F5A66">
              <w:rPr>
                <w:color w:val="000000"/>
              </w:rPr>
              <w:t>(ML00732a)</w:t>
            </w:r>
          </w:p>
          <w:p w14:paraId="12AC894B" w14:textId="77777777" w:rsidR="00C9751C" w:rsidRPr="009F5A66" w:rsidRDefault="00C9751C" w:rsidP="008E64D6">
            <w:pPr>
              <w:spacing w:line="240" w:lineRule="auto"/>
              <w:rPr>
                <w:color w:val="000000"/>
                <w:bdr w:val="none" w:sz="0" w:space="0" w:color="auto"/>
              </w:rPr>
            </w:pPr>
          </w:p>
        </w:tc>
        <w:tc>
          <w:tcPr>
            <w:tcW w:w="2896" w:type="dxa"/>
          </w:tcPr>
          <w:p w14:paraId="001BC4B6" w14:textId="3ABCAE57" w:rsidR="004A509F" w:rsidRPr="009F5A66" w:rsidRDefault="004A509F" w:rsidP="008E64D6">
            <w:r w:rsidRPr="009F5A66">
              <w:t>Immune cell trafficking, adipogenesis, glucose and lipid homeostasis [</w:t>
            </w:r>
            <w:r w:rsidR="00771D9B" w:rsidRPr="009F5A66">
              <w:t>20</w:t>
            </w:r>
            <w:r w:rsidRPr="009F5A66">
              <w:t>]</w:t>
            </w:r>
          </w:p>
        </w:tc>
        <w:tc>
          <w:tcPr>
            <w:tcW w:w="3006" w:type="dxa"/>
          </w:tcPr>
          <w:p w14:paraId="44563204" w14:textId="77777777" w:rsidR="004A509F" w:rsidRPr="009F5A66" w:rsidRDefault="004A509F" w:rsidP="008E64D6">
            <w:r w:rsidRPr="009F5A66">
              <w:t>Pep0</w:t>
            </w:r>
          </w:p>
        </w:tc>
      </w:tr>
      <w:tr w:rsidR="004A509F" w:rsidRPr="009F5A66" w14:paraId="03B08BCB" w14:textId="77777777" w:rsidTr="001D0915">
        <w:tc>
          <w:tcPr>
            <w:tcW w:w="3114" w:type="dxa"/>
          </w:tcPr>
          <w:p w14:paraId="159D80E6" w14:textId="77777777" w:rsidR="004A509F" w:rsidRPr="009F5A66" w:rsidRDefault="004A509F" w:rsidP="008E64D6">
            <w:pPr>
              <w:spacing w:line="240" w:lineRule="auto"/>
              <w:rPr>
                <w:color w:val="000000"/>
              </w:rPr>
            </w:pPr>
            <w:r w:rsidRPr="009F5A66">
              <w:rPr>
                <w:color w:val="000000"/>
              </w:rPr>
              <w:t>NK3 receptor</w:t>
            </w:r>
          </w:p>
          <w:p w14:paraId="5B4909DE" w14:textId="2483FD72" w:rsidR="00C9751C" w:rsidRPr="009F5A66" w:rsidRDefault="00C9751C" w:rsidP="00C9751C">
            <w:pPr>
              <w:spacing w:line="240" w:lineRule="auto"/>
              <w:rPr>
                <w:color w:val="000000"/>
                <w:bdr w:val="none" w:sz="0" w:space="0" w:color="auto"/>
              </w:rPr>
            </w:pPr>
            <w:r w:rsidRPr="009F5A66">
              <w:rPr>
                <w:color w:val="000000"/>
              </w:rPr>
              <w:t>(ML074223a)</w:t>
            </w:r>
          </w:p>
          <w:p w14:paraId="788142B3" w14:textId="7B4A0642" w:rsidR="00C9751C" w:rsidRPr="009F5A66" w:rsidRDefault="00C9751C" w:rsidP="008E64D6">
            <w:pPr>
              <w:spacing w:line="240" w:lineRule="auto"/>
              <w:rPr>
                <w:color w:val="000000"/>
                <w:bdr w:val="none" w:sz="0" w:space="0" w:color="auto"/>
              </w:rPr>
            </w:pPr>
          </w:p>
        </w:tc>
        <w:tc>
          <w:tcPr>
            <w:tcW w:w="2896" w:type="dxa"/>
          </w:tcPr>
          <w:p w14:paraId="11E8BD93" w14:textId="26E293B3" w:rsidR="004A509F" w:rsidRPr="009F5A66" w:rsidRDefault="004A509F" w:rsidP="008E64D6">
            <w:r w:rsidRPr="009F5A66">
              <w:t xml:space="preserve">Neurotransmission and regulating </w:t>
            </w:r>
            <w:r w:rsidR="00373E14" w:rsidRPr="009F5A66">
              <w:t>sympathetic</w:t>
            </w:r>
            <w:r w:rsidRPr="009F5A66">
              <w:t xml:space="preserve"> nervous system by norepinephrine and epinephrine [</w:t>
            </w:r>
            <w:r w:rsidR="00771D9B" w:rsidRPr="009F5A66">
              <w:t>21</w:t>
            </w:r>
            <w:r w:rsidRPr="009F5A66">
              <w:t>]</w:t>
            </w:r>
          </w:p>
        </w:tc>
        <w:tc>
          <w:tcPr>
            <w:tcW w:w="3006" w:type="dxa"/>
          </w:tcPr>
          <w:p w14:paraId="28BD5D49" w14:textId="77777777" w:rsidR="004A509F" w:rsidRPr="009F5A66" w:rsidRDefault="004A509F" w:rsidP="008E64D6">
            <w:r w:rsidRPr="009F5A66">
              <w:t>Pep0, Pep1, Pep7, Pep9, Pep10, Pep13, Pep14, Pep15</w:t>
            </w:r>
          </w:p>
        </w:tc>
      </w:tr>
      <w:tr w:rsidR="004A509F" w:rsidRPr="009F5A66" w14:paraId="4AD1A88A" w14:textId="77777777" w:rsidTr="001D0915">
        <w:tc>
          <w:tcPr>
            <w:tcW w:w="3114" w:type="dxa"/>
          </w:tcPr>
          <w:p w14:paraId="26EFDD7A" w14:textId="77777777" w:rsidR="004A509F" w:rsidRPr="009F5A66" w:rsidRDefault="004A509F" w:rsidP="008E64D6">
            <w:r w:rsidRPr="009F5A66">
              <w:t>Relaxin receptor 2-like</w:t>
            </w:r>
          </w:p>
          <w:p w14:paraId="7E769AF8" w14:textId="3F81A942" w:rsidR="00C9751C" w:rsidRPr="009F5A66" w:rsidRDefault="00C9751C" w:rsidP="00C9751C">
            <w:pPr>
              <w:rPr>
                <w:color w:val="000000"/>
                <w:bdr w:val="none" w:sz="0" w:space="0" w:color="auto"/>
              </w:rPr>
            </w:pPr>
            <w:r w:rsidRPr="009F5A66">
              <w:t>(</w:t>
            </w:r>
            <w:r w:rsidRPr="009F5A66">
              <w:rPr>
                <w:color w:val="000000"/>
              </w:rPr>
              <w:t>ML141721a)</w:t>
            </w:r>
          </w:p>
          <w:p w14:paraId="26EFAF28" w14:textId="29C606F1" w:rsidR="00C9751C" w:rsidRPr="009F5A66" w:rsidRDefault="00C9751C" w:rsidP="008E64D6"/>
        </w:tc>
        <w:tc>
          <w:tcPr>
            <w:tcW w:w="2896" w:type="dxa"/>
          </w:tcPr>
          <w:p w14:paraId="541F6526" w14:textId="4D824FEF" w:rsidR="004A509F" w:rsidRPr="009F5A66" w:rsidRDefault="004A509F" w:rsidP="008E64D6">
            <w:r w:rsidRPr="009F5A66">
              <w:t>Reproductive function. Activated by insulin-like peptide 3 and gene2 relaxin in humans [</w:t>
            </w:r>
            <w:r w:rsidR="00771D9B" w:rsidRPr="009F5A66">
              <w:t>22</w:t>
            </w:r>
            <w:r w:rsidRPr="009F5A66">
              <w:t>]</w:t>
            </w:r>
          </w:p>
        </w:tc>
        <w:tc>
          <w:tcPr>
            <w:tcW w:w="3006" w:type="dxa"/>
          </w:tcPr>
          <w:p w14:paraId="537857EB" w14:textId="77777777" w:rsidR="004A509F" w:rsidRPr="009F5A66" w:rsidRDefault="004A509F" w:rsidP="008E64D6">
            <w:r w:rsidRPr="009F5A66">
              <w:t>Pep1</w:t>
            </w:r>
          </w:p>
        </w:tc>
      </w:tr>
      <w:tr w:rsidR="004A509F" w:rsidRPr="009F5A66" w14:paraId="7EC267B3" w14:textId="77777777" w:rsidTr="001D0915">
        <w:tc>
          <w:tcPr>
            <w:tcW w:w="3114" w:type="dxa"/>
          </w:tcPr>
          <w:p w14:paraId="495AA286" w14:textId="77777777" w:rsidR="004A509F" w:rsidRPr="009F5A66" w:rsidRDefault="004A509F" w:rsidP="008E64D6">
            <w:pPr>
              <w:spacing w:line="240" w:lineRule="auto"/>
              <w:rPr>
                <w:color w:val="000000"/>
              </w:rPr>
            </w:pPr>
            <w:r w:rsidRPr="009F5A66">
              <w:rPr>
                <w:color w:val="000000"/>
              </w:rPr>
              <w:t>Angiotensin II type 1 receptor</w:t>
            </w:r>
          </w:p>
          <w:p w14:paraId="471E2194" w14:textId="652518B7" w:rsidR="00C9751C" w:rsidRPr="009F5A66" w:rsidRDefault="00C9751C" w:rsidP="00C9751C">
            <w:pPr>
              <w:spacing w:line="240" w:lineRule="auto"/>
              <w:rPr>
                <w:color w:val="000000"/>
                <w:bdr w:val="none" w:sz="0" w:space="0" w:color="auto"/>
              </w:rPr>
            </w:pPr>
            <w:r w:rsidRPr="009F5A66">
              <w:rPr>
                <w:color w:val="000000"/>
              </w:rPr>
              <w:t>(ML029513a)</w:t>
            </w:r>
          </w:p>
          <w:p w14:paraId="683B8BA0" w14:textId="3449330C" w:rsidR="00C9751C" w:rsidRPr="009F5A66" w:rsidRDefault="00C9751C" w:rsidP="008E64D6">
            <w:pPr>
              <w:spacing w:line="240" w:lineRule="auto"/>
              <w:rPr>
                <w:color w:val="000000"/>
                <w:bdr w:val="none" w:sz="0" w:space="0" w:color="auto"/>
              </w:rPr>
            </w:pPr>
          </w:p>
        </w:tc>
        <w:tc>
          <w:tcPr>
            <w:tcW w:w="2896" w:type="dxa"/>
          </w:tcPr>
          <w:p w14:paraId="4F685CA1" w14:textId="1F206747" w:rsidR="004A509F" w:rsidRPr="009F5A66" w:rsidRDefault="004A509F" w:rsidP="008E64D6">
            <w:r w:rsidRPr="009F5A66">
              <w:t>More plentiful in fetus and neonates. Inhibition of cell growth, neuronal regeneration and cellular differentiation [</w:t>
            </w:r>
            <w:r w:rsidR="00771D9B" w:rsidRPr="009F5A66">
              <w:t>23</w:t>
            </w:r>
            <w:r w:rsidRPr="009F5A66">
              <w:t>]</w:t>
            </w:r>
          </w:p>
        </w:tc>
        <w:tc>
          <w:tcPr>
            <w:tcW w:w="3006" w:type="dxa"/>
          </w:tcPr>
          <w:p w14:paraId="71B66EB7" w14:textId="77777777" w:rsidR="004A509F" w:rsidRPr="009F5A66" w:rsidRDefault="004A509F" w:rsidP="008E64D6">
            <w:r w:rsidRPr="009F5A66">
              <w:t>Pep1, Pep11</w:t>
            </w:r>
          </w:p>
        </w:tc>
      </w:tr>
      <w:tr w:rsidR="004A509F" w:rsidRPr="009F5A66" w14:paraId="1912C798" w14:textId="77777777" w:rsidTr="001D0915">
        <w:tc>
          <w:tcPr>
            <w:tcW w:w="3114" w:type="dxa"/>
          </w:tcPr>
          <w:p w14:paraId="252AEF96" w14:textId="77777777" w:rsidR="004A509F" w:rsidRPr="009F5A66" w:rsidRDefault="004A509F" w:rsidP="008E64D6">
            <w:pPr>
              <w:spacing w:line="240" w:lineRule="auto"/>
              <w:rPr>
                <w:color w:val="000000"/>
              </w:rPr>
            </w:pPr>
            <w:r w:rsidRPr="009F5A66">
              <w:rPr>
                <w:color w:val="000000"/>
              </w:rPr>
              <w:t>TAAR5-like receptor</w:t>
            </w:r>
          </w:p>
          <w:p w14:paraId="0E544304" w14:textId="530DAC0F" w:rsidR="00C9751C" w:rsidRPr="009F5A66" w:rsidRDefault="00C9751C" w:rsidP="00C9751C">
            <w:pPr>
              <w:spacing w:line="240" w:lineRule="auto"/>
              <w:rPr>
                <w:color w:val="000000"/>
                <w:bdr w:val="none" w:sz="0" w:space="0" w:color="auto"/>
              </w:rPr>
            </w:pPr>
            <w:r w:rsidRPr="009F5A66">
              <w:rPr>
                <w:color w:val="000000"/>
                <w:bdr w:val="none" w:sz="0" w:space="0" w:color="auto"/>
              </w:rPr>
              <w:t>(</w:t>
            </w:r>
            <w:r w:rsidRPr="009F5A66">
              <w:rPr>
                <w:color w:val="000000"/>
              </w:rPr>
              <w:t>ML07755a)</w:t>
            </w:r>
          </w:p>
          <w:p w14:paraId="03113CBC" w14:textId="41BF1CFF" w:rsidR="00C9751C" w:rsidRPr="009F5A66" w:rsidRDefault="00C9751C" w:rsidP="008E64D6">
            <w:pPr>
              <w:spacing w:line="240" w:lineRule="auto"/>
              <w:rPr>
                <w:color w:val="000000"/>
                <w:bdr w:val="none" w:sz="0" w:space="0" w:color="auto"/>
              </w:rPr>
            </w:pPr>
          </w:p>
        </w:tc>
        <w:tc>
          <w:tcPr>
            <w:tcW w:w="2896" w:type="dxa"/>
          </w:tcPr>
          <w:p w14:paraId="4753B1C4" w14:textId="189DE1EB" w:rsidR="004A509F" w:rsidRPr="009F5A66" w:rsidRDefault="004A509F" w:rsidP="008E64D6">
            <w:r w:rsidRPr="009F5A66">
              <w:t>Suggested to behave in the vestibular and motor control, muscle force and balance [</w:t>
            </w:r>
            <w:r w:rsidR="00771D9B" w:rsidRPr="009F5A66">
              <w:t>24</w:t>
            </w:r>
            <w:r w:rsidRPr="009F5A66">
              <w:t>]</w:t>
            </w:r>
          </w:p>
        </w:tc>
        <w:tc>
          <w:tcPr>
            <w:tcW w:w="3006" w:type="dxa"/>
          </w:tcPr>
          <w:p w14:paraId="70D79241" w14:textId="77777777" w:rsidR="004A509F" w:rsidRPr="009F5A66" w:rsidRDefault="004A509F" w:rsidP="008E64D6">
            <w:r w:rsidRPr="009F5A66">
              <w:t>Pep2, Pep6</w:t>
            </w:r>
          </w:p>
        </w:tc>
      </w:tr>
      <w:tr w:rsidR="004A509F" w:rsidRPr="009F5A66" w14:paraId="0DCC0CB0" w14:textId="77777777" w:rsidTr="001D0915">
        <w:tc>
          <w:tcPr>
            <w:tcW w:w="3114" w:type="dxa"/>
          </w:tcPr>
          <w:p w14:paraId="063BEBD5" w14:textId="77777777" w:rsidR="004A509F" w:rsidRPr="009F5A66" w:rsidRDefault="004A509F" w:rsidP="008E64D6">
            <w:pPr>
              <w:spacing w:line="240" w:lineRule="auto"/>
              <w:rPr>
                <w:color w:val="000000"/>
              </w:rPr>
            </w:pPr>
            <w:r w:rsidRPr="009F5A66">
              <w:rPr>
                <w:color w:val="000000"/>
              </w:rPr>
              <w:t>Tachykinin receptor</w:t>
            </w:r>
          </w:p>
          <w:p w14:paraId="007FCEFD" w14:textId="5E52387F" w:rsidR="00C9751C" w:rsidRPr="009F5A66" w:rsidRDefault="00C9751C" w:rsidP="00C9751C">
            <w:pPr>
              <w:spacing w:line="240" w:lineRule="auto"/>
              <w:rPr>
                <w:color w:val="000000"/>
                <w:bdr w:val="none" w:sz="0" w:space="0" w:color="auto"/>
              </w:rPr>
            </w:pPr>
            <w:r w:rsidRPr="009F5A66">
              <w:rPr>
                <w:color w:val="000000"/>
              </w:rPr>
              <w:t>(ML398316a)</w:t>
            </w:r>
          </w:p>
        </w:tc>
        <w:tc>
          <w:tcPr>
            <w:tcW w:w="2896" w:type="dxa"/>
          </w:tcPr>
          <w:p w14:paraId="42347F4D" w14:textId="086DCC8D" w:rsidR="004A509F" w:rsidRPr="009F5A66" w:rsidRDefault="004A509F" w:rsidP="008E64D6">
            <w:r w:rsidRPr="009F5A66">
              <w:t>Activation of NK1 receptors through Substance P ligand. Regulates efflux to cardiovascular structures. May be involved in body’s stress response [</w:t>
            </w:r>
            <w:r w:rsidR="00771D9B" w:rsidRPr="009F5A66">
              <w:t>25</w:t>
            </w:r>
            <w:r w:rsidRPr="009F5A66">
              <w:t>]</w:t>
            </w:r>
          </w:p>
        </w:tc>
        <w:tc>
          <w:tcPr>
            <w:tcW w:w="3006" w:type="dxa"/>
          </w:tcPr>
          <w:p w14:paraId="73047A12" w14:textId="77777777" w:rsidR="004A509F" w:rsidRPr="009F5A66" w:rsidRDefault="004A509F" w:rsidP="008E64D6">
            <w:r w:rsidRPr="009F5A66">
              <w:t>Pep2, Pep5, Pep11</w:t>
            </w:r>
          </w:p>
        </w:tc>
      </w:tr>
      <w:tr w:rsidR="004A509F" w:rsidRPr="009F5A66" w14:paraId="02721D23" w14:textId="77777777" w:rsidTr="001D0915">
        <w:tc>
          <w:tcPr>
            <w:tcW w:w="3114" w:type="dxa"/>
          </w:tcPr>
          <w:p w14:paraId="11D85B03" w14:textId="77777777" w:rsidR="004A509F" w:rsidRPr="009F5A66" w:rsidRDefault="004A509F" w:rsidP="008E64D6">
            <w:pPr>
              <w:spacing w:line="240" w:lineRule="auto"/>
              <w:rPr>
                <w:color w:val="000000"/>
              </w:rPr>
            </w:pPr>
            <w:r w:rsidRPr="009F5A66">
              <w:rPr>
                <w:color w:val="000000"/>
              </w:rPr>
              <w:t>Melatonin receptor 1A</w:t>
            </w:r>
          </w:p>
          <w:p w14:paraId="680F710F" w14:textId="6F0FF232" w:rsidR="00C9751C" w:rsidRPr="009F5A66" w:rsidRDefault="00C9751C" w:rsidP="008E64D6">
            <w:pPr>
              <w:spacing w:line="240" w:lineRule="auto"/>
              <w:rPr>
                <w:color w:val="000000"/>
                <w:bdr w:val="none" w:sz="0" w:space="0" w:color="auto"/>
              </w:rPr>
            </w:pPr>
            <w:r w:rsidRPr="009F5A66">
              <w:rPr>
                <w:color w:val="000000"/>
              </w:rPr>
              <w:t>(ML019812a)</w:t>
            </w:r>
          </w:p>
        </w:tc>
        <w:tc>
          <w:tcPr>
            <w:tcW w:w="2896" w:type="dxa"/>
          </w:tcPr>
          <w:p w14:paraId="33714456" w14:textId="5A94ADF1" w:rsidR="004A509F" w:rsidRPr="009F5A66" w:rsidRDefault="004A509F" w:rsidP="008E64D6">
            <w:r w:rsidRPr="009F5A66">
              <w:t xml:space="preserve">Melatonin is involved in inhibiting activity of neurons in the SCN of the hypothalamus, involved in </w:t>
            </w:r>
            <w:r w:rsidRPr="009F5A66">
              <w:lastRenderedPageBreak/>
              <w:t>circadian rhythm in humans [</w:t>
            </w:r>
            <w:r w:rsidR="00771D9B" w:rsidRPr="009F5A66">
              <w:t>26</w:t>
            </w:r>
            <w:r w:rsidRPr="009F5A66">
              <w:t xml:space="preserve">]. </w:t>
            </w:r>
          </w:p>
        </w:tc>
        <w:tc>
          <w:tcPr>
            <w:tcW w:w="3006" w:type="dxa"/>
          </w:tcPr>
          <w:p w14:paraId="1B5762B3" w14:textId="77777777" w:rsidR="004A509F" w:rsidRPr="009F5A66" w:rsidRDefault="004A509F" w:rsidP="008E64D6">
            <w:r w:rsidRPr="009F5A66">
              <w:lastRenderedPageBreak/>
              <w:t>Pep2, Pep3, Pep4, Pep7, Pep13</w:t>
            </w:r>
          </w:p>
        </w:tc>
      </w:tr>
      <w:tr w:rsidR="004A509F" w:rsidRPr="009F5A66" w14:paraId="4C643B94" w14:textId="77777777" w:rsidTr="001D0915">
        <w:tc>
          <w:tcPr>
            <w:tcW w:w="3114" w:type="dxa"/>
          </w:tcPr>
          <w:p w14:paraId="7D5D34B2" w14:textId="77777777" w:rsidR="004A509F" w:rsidRPr="009F5A66" w:rsidRDefault="004A509F" w:rsidP="008E64D6">
            <w:pPr>
              <w:spacing w:line="240" w:lineRule="auto"/>
              <w:rPr>
                <w:color w:val="000000"/>
              </w:rPr>
            </w:pPr>
            <w:r w:rsidRPr="009F5A66">
              <w:rPr>
                <w:color w:val="000000"/>
              </w:rPr>
              <w:t>Chemokine receptor 4</w:t>
            </w:r>
          </w:p>
          <w:p w14:paraId="6ED46C5A" w14:textId="0220C7C0" w:rsidR="00C9751C" w:rsidRPr="009F5A66" w:rsidRDefault="00C9751C" w:rsidP="00C9751C">
            <w:pPr>
              <w:spacing w:line="240" w:lineRule="auto"/>
              <w:rPr>
                <w:color w:val="000000"/>
                <w:bdr w:val="none" w:sz="0" w:space="0" w:color="auto"/>
              </w:rPr>
            </w:pPr>
            <w:r w:rsidRPr="009F5A66">
              <w:rPr>
                <w:color w:val="000000"/>
              </w:rPr>
              <w:t>(ML311633a)</w:t>
            </w:r>
          </w:p>
        </w:tc>
        <w:tc>
          <w:tcPr>
            <w:tcW w:w="2896" w:type="dxa"/>
          </w:tcPr>
          <w:p w14:paraId="664DB214" w14:textId="44A5D20E" w:rsidR="004A509F" w:rsidRPr="009F5A66" w:rsidRDefault="004A509F" w:rsidP="008E64D6">
            <w:r w:rsidRPr="009F5A66">
              <w:t>Triggers cell migration, hematopoiesis, retention and bone marrow, cell proliferation and tissue regeneration [</w:t>
            </w:r>
            <w:r w:rsidR="00771D9B" w:rsidRPr="009F5A66">
              <w:t>27</w:t>
            </w:r>
            <w:r w:rsidRPr="009F5A66">
              <w:t>]</w:t>
            </w:r>
          </w:p>
        </w:tc>
        <w:tc>
          <w:tcPr>
            <w:tcW w:w="3006" w:type="dxa"/>
          </w:tcPr>
          <w:p w14:paraId="4DB5A413" w14:textId="77777777" w:rsidR="004A509F" w:rsidRPr="009F5A66" w:rsidRDefault="004A509F" w:rsidP="008E64D6">
            <w:r w:rsidRPr="009F5A66">
              <w:t>Pep3</w:t>
            </w:r>
          </w:p>
        </w:tc>
      </w:tr>
      <w:tr w:rsidR="004A509F" w:rsidRPr="009F5A66" w14:paraId="01CB27D7" w14:textId="77777777" w:rsidTr="001D0915">
        <w:tc>
          <w:tcPr>
            <w:tcW w:w="3114" w:type="dxa"/>
          </w:tcPr>
          <w:p w14:paraId="3C4E6BF7" w14:textId="2CEB7CE8" w:rsidR="004A509F" w:rsidRPr="009F5A66" w:rsidRDefault="004A509F" w:rsidP="00C9751C">
            <w:pPr>
              <w:spacing w:line="240" w:lineRule="auto"/>
              <w:rPr>
                <w:color w:val="000000"/>
                <w:bdr w:val="none" w:sz="0" w:space="0" w:color="auto"/>
              </w:rPr>
            </w:pPr>
            <w:r w:rsidRPr="009F5A66">
              <w:rPr>
                <w:color w:val="000000"/>
              </w:rPr>
              <w:t>Cysteinyl leukotriene receptor 2</w:t>
            </w:r>
            <w:r w:rsidR="00C9751C" w:rsidRPr="009F5A66">
              <w:rPr>
                <w:color w:val="000000"/>
              </w:rPr>
              <w:t xml:space="preserve"> (ML174738a)</w:t>
            </w:r>
          </w:p>
        </w:tc>
        <w:tc>
          <w:tcPr>
            <w:tcW w:w="2896" w:type="dxa"/>
          </w:tcPr>
          <w:p w14:paraId="2790BC59" w14:textId="7E26F46D" w:rsidR="004A509F" w:rsidRPr="009F5A66" w:rsidRDefault="004A509F" w:rsidP="008E64D6">
            <w:pPr>
              <w:jc w:val="left"/>
            </w:pPr>
            <w:r w:rsidRPr="009F5A66">
              <w:t>Plays role in inflammatory and allergic responses [</w:t>
            </w:r>
            <w:r w:rsidR="00771D9B" w:rsidRPr="009F5A66">
              <w:t>28</w:t>
            </w:r>
            <w:r w:rsidRPr="009F5A66">
              <w:t>]</w:t>
            </w:r>
          </w:p>
        </w:tc>
        <w:tc>
          <w:tcPr>
            <w:tcW w:w="3006" w:type="dxa"/>
          </w:tcPr>
          <w:p w14:paraId="76965F19" w14:textId="77777777" w:rsidR="004A509F" w:rsidRPr="009F5A66" w:rsidRDefault="004A509F" w:rsidP="008E64D6">
            <w:r w:rsidRPr="009F5A66">
              <w:t>Pep3, Pep4, Pep6, Pep15, Pep8, Pep10</w:t>
            </w:r>
          </w:p>
        </w:tc>
      </w:tr>
      <w:tr w:rsidR="004A509F" w:rsidRPr="009F5A66" w14:paraId="0AD2EABF" w14:textId="77777777" w:rsidTr="001D0915">
        <w:tc>
          <w:tcPr>
            <w:tcW w:w="3114" w:type="dxa"/>
          </w:tcPr>
          <w:p w14:paraId="2E6ACE25" w14:textId="77777777" w:rsidR="004A509F" w:rsidRPr="009F5A66" w:rsidRDefault="004A509F" w:rsidP="008E64D6">
            <w:pPr>
              <w:spacing w:line="240" w:lineRule="auto"/>
              <w:rPr>
                <w:color w:val="000000"/>
              </w:rPr>
            </w:pPr>
            <w:r w:rsidRPr="009F5A66">
              <w:rPr>
                <w:color w:val="000000"/>
              </w:rPr>
              <w:t>5-HT4 receptor</w:t>
            </w:r>
          </w:p>
          <w:p w14:paraId="69C409FE" w14:textId="16F15926" w:rsidR="00C9751C" w:rsidRPr="009F5A66" w:rsidRDefault="00C9751C" w:rsidP="00C9751C">
            <w:pPr>
              <w:spacing w:line="240" w:lineRule="auto"/>
              <w:rPr>
                <w:color w:val="000000"/>
                <w:bdr w:val="none" w:sz="0" w:space="0" w:color="auto"/>
              </w:rPr>
            </w:pPr>
            <w:r w:rsidRPr="009F5A66">
              <w:rPr>
                <w:color w:val="000000"/>
                <w:bdr w:val="none" w:sz="0" w:space="0" w:color="auto"/>
              </w:rPr>
              <w:t>(</w:t>
            </w:r>
            <w:r w:rsidRPr="009F5A66">
              <w:rPr>
                <w:color w:val="000000"/>
              </w:rPr>
              <w:t>ML21651a)</w:t>
            </w:r>
          </w:p>
        </w:tc>
        <w:tc>
          <w:tcPr>
            <w:tcW w:w="2896" w:type="dxa"/>
          </w:tcPr>
          <w:p w14:paraId="20C03988" w14:textId="391565F7" w:rsidR="004A509F" w:rsidRPr="009F5A66" w:rsidRDefault="004A509F" w:rsidP="008E64D6">
            <w:r w:rsidRPr="009F5A66">
              <w:t>Involved in learning and memory, feeding and mood behaviour and gastro intestinal transit [</w:t>
            </w:r>
            <w:r w:rsidR="00771D9B" w:rsidRPr="009F5A66">
              <w:t>29</w:t>
            </w:r>
            <w:r w:rsidRPr="009F5A66">
              <w:t>]</w:t>
            </w:r>
          </w:p>
        </w:tc>
        <w:tc>
          <w:tcPr>
            <w:tcW w:w="3006" w:type="dxa"/>
          </w:tcPr>
          <w:p w14:paraId="096BE23D" w14:textId="77777777" w:rsidR="004A509F" w:rsidRPr="009F5A66" w:rsidRDefault="004A509F" w:rsidP="008E64D6">
            <w:r w:rsidRPr="009F5A66">
              <w:t>Pep4, Pep11, Pep12</w:t>
            </w:r>
          </w:p>
        </w:tc>
      </w:tr>
      <w:tr w:rsidR="004A509F" w:rsidRPr="009F5A66" w14:paraId="41D6C3D3" w14:textId="77777777" w:rsidTr="001D0915">
        <w:tc>
          <w:tcPr>
            <w:tcW w:w="3114" w:type="dxa"/>
          </w:tcPr>
          <w:p w14:paraId="7EE3200B" w14:textId="77777777" w:rsidR="004A509F" w:rsidRPr="009F5A66" w:rsidRDefault="004A509F" w:rsidP="008E64D6">
            <w:pPr>
              <w:spacing w:line="240" w:lineRule="auto"/>
              <w:rPr>
                <w:color w:val="000000"/>
              </w:rPr>
            </w:pPr>
            <w:r w:rsidRPr="009F5A66">
              <w:rPr>
                <w:color w:val="000000"/>
              </w:rPr>
              <w:t>Galanin receptor 2</w:t>
            </w:r>
          </w:p>
          <w:p w14:paraId="588457C9" w14:textId="2149CA66" w:rsidR="00C9751C" w:rsidRPr="009F5A66" w:rsidRDefault="00C9751C" w:rsidP="00C9751C">
            <w:pPr>
              <w:spacing w:line="240" w:lineRule="auto"/>
              <w:rPr>
                <w:color w:val="000000"/>
                <w:bdr w:val="none" w:sz="0" w:space="0" w:color="auto"/>
              </w:rPr>
            </w:pPr>
            <w:r w:rsidRPr="009F5A66">
              <w:rPr>
                <w:color w:val="000000"/>
              </w:rPr>
              <w:t>(ML11688a)</w:t>
            </w:r>
          </w:p>
        </w:tc>
        <w:tc>
          <w:tcPr>
            <w:tcW w:w="2896" w:type="dxa"/>
          </w:tcPr>
          <w:p w14:paraId="68288EE9" w14:textId="397818C8" w:rsidR="004A509F" w:rsidRPr="009F5A66" w:rsidRDefault="004A509F" w:rsidP="008E64D6">
            <w:r w:rsidRPr="009F5A66">
              <w:t>Mediates stimulatory effects of galanin on neutransmisser release [</w:t>
            </w:r>
            <w:r w:rsidR="00771D9B" w:rsidRPr="009F5A66">
              <w:t>30</w:t>
            </w:r>
            <w:r w:rsidRPr="009F5A66">
              <w:t>]</w:t>
            </w:r>
          </w:p>
        </w:tc>
        <w:tc>
          <w:tcPr>
            <w:tcW w:w="3006" w:type="dxa"/>
          </w:tcPr>
          <w:p w14:paraId="76FF7920" w14:textId="77777777" w:rsidR="004A509F" w:rsidRPr="009F5A66" w:rsidRDefault="004A509F" w:rsidP="008E64D6">
            <w:r w:rsidRPr="009F5A66">
              <w:t>Pep5, Pep13, Pep14, Pep15</w:t>
            </w:r>
          </w:p>
        </w:tc>
      </w:tr>
      <w:tr w:rsidR="004A509F" w:rsidRPr="009F5A66" w14:paraId="392AFEBD" w14:textId="77777777" w:rsidTr="001D0915">
        <w:tc>
          <w:tcPr>
            <w:tcW w:w="3114" w:type="dxa"/>
          </w:tcPr>
          <w:p w14:paraId="030EA477" w14:textId="77777777" w:rsidR="004A509F" w:rsidRPr="009F5A66" w:rsidRDefault="004A509F" w:rsidP="008E64D6">
            <w:pPr>
              <w:spacing w:line="240" w:lineRule="auto"/>
              <w:rPr>
                <w:color w:val="000000"/>
              </w:rPr>
            </w:pPr>
            <w:r w:rsidRPr="009F5A66">
              <w:rPr>
                <w:color w:val="000000"/>
              </w:rPr>
              <w:t>Vasopressin V1a receptor</w:t>
            </w:r>
          </w:p>
          <w:p w14:paraId="67235196" w14:textId="18FA0692" w:rsidR="00C9751C" w:rsidRPr="009F5A66" w:rsidRDefault="00C9751C" w:rsidP="00C9751C">
            <w:pPr>
              <w:spacing w:line="240" w:lineRule="auto"/>
              <w:rPr>
                <w:color w:val="000000"/>
                <w:bdr w:val="none" w:sz="0" w:space="0" w:color="auto"/>
              </w:rPr>
            </w:pPr>
            <w:r w:rsidRPr="009F5A66">
              <w:rPr>
                <w:color w:val="000000"/>
              </w:rPr>
              <w:t>(ML102913a)</w:t>
            </w:r>
          </w:p>
        </w:tc>
        <w:tc>
          <w:tcPr>
            <w:tcW w:w="2896" w:type="dxa"/>
          </w:tcPr>
          <w:p w14:paraId="50FDE2D3" w14:textId="537D5738" w:rsidR="004A509F" w:rsidRPr="009F5A66" w:rsidRDefault="004A509F" w:rsidP="008E64D6">
            <w:r w:rsidRPr="009F5A66">
              <w:t>Expressed in the periphery of smooth muscles of blood vessels conveying blood pressure [</w:t>
            </w:r>
            <w:r w:rsidR="00771D9B" w:rsidRPr="009F5A66">
              <w:t>31</w:t>
            </w:r>
            <w:r w:rsidRPr="009F5A66">
              <w:t>]</w:t>
            </w:r>
          </w:p>
        </w:tc>
        <w:tc>
          <w:tcPr>
            <w:tcW w:w="3006" w:type="dxa"/>
          </w:tcPr>
          <w:p w14:paraId="36F391BE" w14:textId="77777777" w:rsidR="004A509F" w:rsidRPr="009F5A66" w:rsidRDefault="004A509F" w:rsidP="008E64D6">
            <w:r w:rsidRPr="009F5A66">
              <w:t>Pep5</w:t>
            </w:r>
          </w:p>
        </w:tc>
      </w:tr>
      <w:tr w:rsidR="004A509F" w:rsidRPr="009F5A66" w14:paraId="58147E96" w14:textId="77777777" w:rsidTr="001D0915">
        <w:tc>
          <w:tcPr>
            <w:tcW w:w="3114" w:type="dxa"/>
          </w:tcPr>
          <w:p w14:paraId="47257F73" w14:textId="77777777" w:rsidR="004A509F" w:rsidRPr="009F5A66" w:rsidRDefault="004A509F" w:rsidP="008E64D6">
            <w:pPr>
              <w:spacing w:line="240" w:lineRule="auto"/>
              <w:rPr>
                <w:color w:val="000000"/>
              </w:rPr>
            </w:pPr>
            <w:r w:rsidRPr="009F5A66">
              <w:rPr>
                <w:color w:val="000000"/>
              </w:rPr>
              <w:t>Dopamine D1A receptor</w:t>
            </w:r>
          </w:p>
          <w:p w14:paraId="417B74E6" w14:textId="4178647E" w:rsidR="00C9751C" w:rsidRPr="009F5A66" w:rsidRDefault="00C9751C" w:rsidP="00C9751C">
            <w:pPr>
              <w:spacing w:line="240" w:lineRule="auto"/>
              <w:rPr>
                <w:color w:val="000000"/>
                <w:bdr w:val="none" w:sz="0" w:space="0" w:color="auto"/>
              </w:rPr>
            </w:pPr>
            <w:r w:rsidRPr="009F5A66">
              <w:rPr>
                <w:color w:val="000000"/>
              </w:rPr>
              <w:t>(ML00013a)</w:t>
            </w:r>
          </w:p>
        </w:tc>
        <w:tc>
          <w:tcPr>
            <w:tcW w:w="2896" w:type="dxa"/>
          </w:tcPr>
          <w:p w14:paraId="38406609" w14:textId="64A1CD98" w:rsidR="004A509F" w:rsidRPr="009F5A66" w:rsidRDefault="004A509F" w:rsidP="008E64D6">
            <w:pPr>
              <w:jc w:val="left"/>
            </w:pPr>
            <w:r w:rsidRPr="009F5A66">
              <w:t xml:space="preserve">Expressed in midbrain and forebrain regulating motor </w:t>
            </w:r>
            <w:r w:rsidR="00373E14" w:rsidRPr="009F5A66">
              <w:t xml:space="preserve">behaviour and </w:t>
            </w:r>
            <w:r w:rsidRPr="009F5A66">
              <w:t>reward</w:t>
            </w:r>
            <w:r w:rsidR="00373E14" w:rsidRPr="009F5A66">
              <w:t xml:space="preserve"> states </w:t>
            </w:r>
            <w:r w:rsidRPr="009F5A66">
              <w:t>and cognitive processes [</w:t>
            </w:r>
            <w:r w:rsidR="00771D9B" w:rsidRPr="009F5A66">
              <w:t>32</w:t>
            </w:r>
            <w:r w:rsidRPr="009F5A66">
              <w:t>]</w:t>
            </w:r>
          </w:p>
        </w:tc>
        <w:tc>
          <w:tcPr>
            <w:tcW w:w="3006" w:type="dxa"/>
          </w:tcPr>
          <w:p w14:paraId="19972FE1" w14:textId="77777777" w:rsidR="004A509F" w:rsidRPr="009F5A66" w:rsidRDefault="004A509F" w:rsidP="008E64D6">
            <w:r w:rsidRPr="009F5A66">
              <w:t>Pep6</w:t>
            </w:r>
          </w:p>
        </w:tc>
      </w:tr>
      <w:tr w:rsidR="004A509F" w:rsidRPr="009F5A66" w14:paraId="735BAF71" w14:textId="77777777" w:rsidTr="001D0915">
        <w:tc>
          <w:tcPr>
            <w:tcW w:w="3114" w:type="dxa"/>
          </w:tcPr>
          <w:p w14:paraId="48EE4279" w14:textId="77777777" w:rsidR="004A509F" w:rsidRPr="009F5A66" w:rsidRDefault="004A509F" w:rsidP="008E64D6">
            <w:pPr>
              <w:spacing w:line="240" w:lineRule="auto"/>
              <w:rPr>
                <w:color w:val="000000"/>
              </w:rPr>
            </w:pPr>
            <w:r w:rsidRPr="009F5A66">
              <w:rPr>
                <w:color w:val="000000"/>
              </w:rPr>
              <w:t>Galanin receptor 1</w:t>
            </w:r>
          </w:p>
          <w:p w14:paraId="25493502" w14:textId="0D880820" w:rsidR="00C9751C" w:rsidRPr="009F5A66" w:rsidRDefault="00753143" w:rsidP="00753143">
            <w:pPr>
              <w:spacing w:line="240" w:lineRule="auto"/>
              <w:rPr>
                <w:color w:val="000000"/>
                <w:bdr w:val="none" w:sz="0" w:space="0" w:color="auto"/>
              </w:rPr>
            </w:pPr>
            <w:r w:rsidRPr="009F5A66">
              <w:rPr>
                <w:color w:val="000000"/>
                <w:bdr w:val="none" w:sz="0" w:space="0" w:color="auto"/>
              </w:rPr>
              <w:t>(</w:t>
            </w:r>
            <w:r w:rsidRPr="009F5A66">
              <w:rPr>
                <w:color w:val="000000"/>
              </w:rPr>
              <w:t>ML101016a)</w:t>
            </w:r>
          </w:p>
        </w:tc>
        <w:tc>
          <w:tcPr>
            <w:tcW w:w="2896" w:type="dxa"/>
          </w:tcPr>
          <w:p w14:paraId="04835284" w14:textId="52876917" w:rsidR="004A509F" w:rsidRPr="009F5A66" w:rsidRDefault="004A509F" w:rsidP="008E64D6">
            <w:r w:rsidRPr="009F5A66">
              <w:t>Involved in a system distributed in the brain and mediates inhibitory actions of galanin [</w:t>
            </w:r>
            <w:r w:rsidR="00771D9B" w:rsidRPr="009F5A66">
              <w:t>30</w:t>
            </w:r>
            <w:r w:rsidRPr="009F5A66">
              <w:t>].</w:t>
            </w:r>
          </w:p>
        </w:tc>
        <w:tc>
          <w:tcPr>
            <w:tcW w:w="3006" w:type="dxa"/>
          </w:tcPr>
          <w:p w14:paraId="3D013BB0" w14:textId="77777777" w:rsidR="004A509F" w:rsidRPr="009F5A66" w:rsidRDefault="004A509F" w:rsidP="008E64D6">
            <w:r w:rsidRPr="009F5A66">
              <w:t>Pep7</w:t>
            </w:r>
          </w:p>
        </w:tc>
      </w:tr>
      <w:tr w:rsidR="004A509F" w:rsidRPr="009F5A66" w14:paraId="0FA273E6" w14:textId="77777777" w:rsidTr="001D0915">
        <w:tc>
          <w:tcPr>
            <w:tcW w:w="3114" w:type="dxa"/>
          </w:tcPr>
          <w:p w14:paraId="79119F71" w14:textId="77777777" w:rsidR="004A509F" w:rsidRPr="009F5A66" w:rsidRDefault="004A509F" w:rsidP="008E64D6">
            <w:pPr>
              <w:spacing w:line="240" w:lineRule="auto"/>
              <w:rPr>
                <w:color w:val="000000"/>
              </w:rPr>
            </w:pPr>
            <w:r w:rsidRPr="009F5A66">
              <w:rPr>
                <w:color w:val="000000"/>
              </w:rPr>
              <w:t>GPR45</w:t>
            </w:r>
          </w:p>
          <w:p w14:paraId="1F668075" w14:textId="2363B895" w:rsidR="00753143" w:rsidRPr="009F5A66" w:rsidRDefault="00753143" w:rsidP="00753143">
            <w:pPr>
              <w:spacing w:line="240" w:lineRule="auto"/>
              <w:rPr>
                <w:color w:val="000000"/>
                <w:bdr w:val="none" w:sz="0" w:space="0" w:color="auto"/>
              </w:rPr>
            </w:pPr>
            <w:r w:rsidRPr="009F5A66">
              <w:rPr>
                <w:color w:val="000000"/>
              </w:rPr>
              <w:t>(ML17472a)</w:t>
            </w:r>
          </w:p>
        </w:tc>
        <w:tc>
          <w:tcPr>
            <w:tcW w:w="2896" w:type="dxa"/>
          </w:tcPr>
          <w:p w14:paraId="3A5ACC77" w14:textId="3136CEBC" w:rsidR="004A509F" w:rsidRPr="009F5A66" w:rsidRDefault="004A509F" w:rsidP="008E64D6">
            <w:r w:rsidRPr="009F5A66">
              <w:t xml:space="preserve">Involved in </w:t>
            </w:r>
            <w:r w:rsidR="001D0915" w:rsidRPr="009F5A66">
              <w:t>signalling</w:t>
            </w:r>
            <w:r w:rsidRPr="009F5A66">
              <w:t xml:space="preserve"> and neural activity in regulating bodyweight and appetite [</w:t>
            </w:r>
            <w:r w:rsidR="00771D9B" w:rsidRPr="009F5A66">
              <w:t>33</w:t>
            </w:r>
            <w:r w:rsidRPr="009F5A66">
              <w:t>]</w:t>
            </w:r>
          </w:p>
        </w:tc>
        <w:tc>
          <w:tcPr>
            <w:tcW w:w="3006" w:type="dxa"/>
          </w:tcPr>
          <w:p w14:paraId="4862C167" w14:textId="77777777" w:rsidR="004A509F" w:rsidRPr="009F5A66" w:rsidRDefault="004A509F" w:rsidP="008E64D6">
            <w:r w:rsidRPr="009F5A66">
              <w:t>Pep8</w:t>
            </w:r>
          </w:p>
        </w:tc>
      </w:tr>
      <w:tr w:rsidR="004A509F" w:rsidRPr="009F5A66" w14:paraId="0AA775E4" w14:textId="77777777" w:rsidTr="001D0915">
        <w:tc>
          <w:tcPr>
            <w:tcW w:w="3114" w:type="dxa"/>
          </w:tcPr>
          <w:p w14:paraId="638971DC" w14:textId="77777777" w:rsidR="004A509F" w:rsidRPr="009F5A66" w:rsidRDefault="004A509F" w:rsidP="008E64D6">
            <w:pPr>
              <w:spacing w:line="240" w:lineRule="auto"/>
              <w:rPr>
                <w:color w:val="000000"/>
              </w:rPr>
            </w:pPr>
            <w:r w:rsidRPr="009F5A66">
              <w:rPr>
                <w:color w:val="000000"/>
              </w:rPr>
              <w:t>TRH receptor</w:t>
            </w:r>
          </w:p>
          <w:p w14:paraId="6644EC1C" w14:textId="19A510B5" w:rsidR="00753143" w:rsidRPr="009F5A66" w:rsidRDefault="00753143" w:rsidP="00753143">
            <w:pPr>
              <w:spacing w:line="240" w:lineRule="auto"/>
              <w:rPr>
                <w:color w:val="000000"/>
                <w:bdr w:val="none" w:sz="0" w:space="0" w:color="auto"/>
              </w:rPr>
            </w:pPr>
            <w:r w:rsidRPr="009F5A66">
              <w:rPr>
                <w:color w:val="000000"/>
              </w:rPr>
              <w:t>(ML000129a)</w:t>
            </w:r>
          </w:p>
        </w:tc>
        <w:tc>
          <w:tcPr>
            <w:tcW w:w="2896" w:type="dxa"/>
          </w:tcPr>
          <w:p w14:paraId="7D22D8CB" w14:textId="33E1EA5E" w:rsidR="004A509F" w:rsidRPr="009F5A66" w:rsidRDefault="004A509F" w:rsidP="008E64D6">
            <w:r w:rsidRPr="009F5A66">
              <w:t xml:space="preserve">Enhances dopamine and norepinephrine </w:t>
            </w:r>
            <w:r w:rsidRPr="009F5A66">
              <w:lastRenderedPageBreak/>
              <w:t xml:space="preserve">neurotransmission, as well as possible wake-promoting and </w:t>
            </w:r>
            <w:r w:rsidR="001D0915" w:rsidRPr="009F5A66">
              <w:t>anticataleptic</w:t>
            </w:r>
            <w:r w:rsidRPr="009F5A66">
              <w:t xml:space="preserve"> effects [</w:t>
            </w:r>
            <w:r w:rsidR="00771D9B" w:rsidRPr="009F5A66">
              <w:t>34</w:t>
            </w:r>
            <w:r w:rsidRPr="009F5A66">
              <w:t>]</w:t>
            </w:r>
          </w:p>
        </w:tc>
        <w:tc>
          <w:tcPr>
            <w:tcW w:w="3006" w:type="dxa"/>
          </w:tcPr>
          <w:p w14:paraId="3CE3CFCB" w14:textId="77777777" w:rsidR="004A509F" w:rsidRPr="009F5A66" w:rsidRDefault="004A509F" w:rsidP="008E64D6">
            <w:r w:rsidRPr="009F5A66">
              <w:lastRenderedPageBreak/>
              <w:t>Pep9</w:t>
            </w:r>
          </w:p>
        </w:tc>
      </w:tr>
      <w:tr w:rsidR="004A509F" w:rsidRPr="009F5A66" w14:paraId="33B3D1E0" w14:textId="77777777" w:rsidTr="001D0915">
        <w:tc>
          <w:tcPr>
            <w:tcW w:w="3114" w:type="dxa"/>
          </w:tcPr>
          <w:p w14:paraId="58E15EE9" w14:textId="77777777" w:rsidR="004A509F" w:rsidRPr="009F5A66" w:rsidRDefault="004A509F" w:rsidP="008E64D6">
            <w:pPr>
              <w:spacing w:line="240" w:lineRule="auto"/>
              <w:rPr>
                <w:color w:val="000000"/>
              </w:rPr>
            </w:pPr>
            <w:r w:rsidRPr="009F5A66">
              <w:rPr>
                <w:color w:val="000000"/>
              </w:rPr>
              <w:t>Proteinase-activated receptor 2</w:t>
            </w:r>
          </w:p>
          <w:p w14:paraId="556268D2" w14:textId="5E1606A6" w:rsidR="00753143" w:rsidRPr="009F5A66" w:rsidRDefault="00753143" w:rsidP="00753143">
            <w:pPr>
              <w:spacing w:line="240" w:lineRule="auto"/>
              <w:rPr>
                <w:color w:val="000000"/>
                <w:bdr w:val="none" w:sz="0" w:space="0" w:color="auto"/>
              </w:rPr>
            </w:pPr>
            <w:r w:rsidRPr="009F5A66">
              <w:rPr>
                <w:color w:val="000000"/>
              </w:rPr>
              <w:t>(ML046710a)</w:t>
            </w:r>
          </w:p>
        </w:tc>
        <w:tc>
          <w:tcPr>
            <w:tcW w:w="2896" w:type="dxa"/>
          </w:tcPr>
          <w:p w14:paraId="3B5C1496" w14:textId="3D54F73E" w:rsidR="004A509F" w:rsidRPr="009F5A66" w:rsidRDefault="004A509F" w:rsidP="008E64D6">
            <w:r w:rsidRPr="009F5A66">
              <w:t>Involved in mitogenesis [</w:t>
            </w:r>
            <w:r w:rsidR="00771D9B" w:rsidRPr="009F5A66">
              <w:t>35</w:t>
            </w:r>
            <w:r w:rsidRPr="009F5A66">
              <w:t>]</w:t>
            </w:r>
          </w:p>
        </w:tc>
        <w:tc>
          <w:tcPr>
            <w:tcW w:w="3006" w:type="dxa"/>
          </w:tcPr>
          <w:p w14:paraId="568E7F3B" w14:textId="77777777" w:rsidR="004A509F" w:rsidRPr="009F5A66" w:rsidRDefault="004A509F" w:rsidP="008E64D6">
            <w:r w:rsidRPr="009F5A66">
              <w:t>Pep9</w:t>
            </w:r>
          </w:p>
        </w:tc>
      </w:tr>
      <w:tr w:rsidR="004A509F" w:rsidRPr="009F5A66" w14:paraId="1831DA0B" w14:textId="77777777" w:rsidTr="001D0915">
        <w:tc>
          <w:tcPr>
            <w:tcW w:w="3114" w:type="dxa"/>
          </w:tcPr>
          <w:p w14:paraId="635D3A7D" w14:textId="77777777" w:rsidR="004A509F" w:rsidRPr="009F5A66" w:rsidRDefault="004A509F" w:rsidP="008E64D6">
            <w:pPr>
              <w:spacing w:line="240" w:lineRule="auto"/>
              <w:rPr>
                <w:color w:val="000000"/>
              </w:rPr>
            </w:pPr>
            <w:r w:rsidRPr="009F5A66">
              <w:rPr>
                <w:color w:val="000000"/>
              </w:rPr>
              <w:t>Adenosine A2 receptor</w:t>
            </w:r>
          </w:p>
          <w:p w14:paraId="1487573E" w14:textId="7EFD8B2F" w:rsidR="00753143" w:rsidRPr="009F5A66" w:rsidRDefault="00753143" w:rsidP="00753143">
            <w:pPr>
              <w:spacing w:line="240" w:lineRule="auto"/>
              <w:rPr>
                <w:color w:val="000000"/>
                <w:bdr w:val="none" w:sz="0" w:space="0" w:color="auto"/>
              </w:rPr>
            </w:pPr>
            <w:r w:rsidRPr="009F5A66">
              <w:rPr>
                <w:color w:val="000000"/>
              </w:rPr>
              <w:t>(ML074214a)</w:t>
            </w:r>
          </w:p>
        </w:tc>
        <w:tc>
          <w:tcPr>
            <w:tcW w:w="2896" w:type="dxa"/>
          </w:tcPr>
          <w:p w14:paraId="272AA956" w14:textId="5A352B8A" w:rsidR="004A509F" w:rsidRPr="009F5A66" w:rsidRDefault="004A509F" w:rsidP="008E64D6">
            <w:r w:rsidRPr="009F5A66">
              <w:t>Low affinity to adenosine. Decreases neural firing rate and inhibits neurotransmi</w:t>
            </w:r>
            <w:r w:rsidR="00373E14" w:rsidRPr="009F5A66">
              <w:t>tt</w:t>
            </w:r>
            <w:r w:rsidRPr="009F5A66">
              <w:t>er release [</w:t>
            </w:r>
            <w:r w:rsidR="00771D9B" w:rsidRPr="009F5A66">
              <w:t>36</w:t>
            </w:r>
            <w:r w:rsidRPr="009F5A66">
              <w:t>]</w:t>
            </w:r>
          </w:p>
        </w:tc>
        <w:tc>
          <w:tcPr>
            <w:tcW w:w="3006" w:type="dxa"/>
          </w:tcPr>
          <w:p w14:paraId="2AAF0A7B" w14:textId="77777777" w:rsidR="004A509F" w:rsidRPr="009F5A66" w:rsidRDefault="004A509F" w:rsidP="008E64D6">
            <w:r w:rsidRPr="009F5A66">
              <w:t>Pep10</w:t>
            </w:r>
          </w:p>
        </w:tc>
      </w:tr>
      <w:tr w:rsidR="004A509F" w:rsidRPr="009F5A66" w14:paraId="67F79AEB" w14:textId="77777777" w:rsidTr="001D0915">
        <w:tc>
          <w:tcPr>
            <w:tcW w:w="3114" w:type="dxa"/>
          </w:tcPr>
          <w:p w14:paraId="6A64ED8A" w14:textId="77777777" w:rsidR="004A509F" w:rsidRPr="009F5A66" w:rsidRDefault="004A509F" w:rsidP="008E64D6">
            <w:pPr>
              <w:spacing w:line="240" w:lineRule="auto"/>
              <w:rPr>
                <w:color w:val="000000"/>
              </w:rPr>
            </w:pPr>
            <w:r w:rsidRPr="009F5A66">
              <w:rPr>
                <w:color w:val="000000"/>
              </w:rPr>
              <w:t>CCHamide-1 receptor</w:t>
            </w:r>
          </w:p>
          <w:p w14:paraId="4B8684CE" w14:textId="07D610A0" w:rsidR="00753143" w:rsidRPr="009F5A66" w:rsidRDefault="00753143" w:rsidP="00753143">
            <w:pPr>
              <w:spacing w:line="240" w:lineRule="auto"/>
              <w:rPr>
                <w:color w:val="000000"/>
                <w:bdr w:val="none" w:sz="0" w:space="0" w:color="auto"/>
              </w:rPr>
            </w:pPr>
            <w:r w:rsidRPr="009F5A66">
              <w:rPr>
                <w:color w:val="000000"/>
              </w:rPr>
              <w:t>(ML016344a)</w:t>
            </w:r>
          </w:p>
        </w:tc>
        <w:tc>
          <w:tcPr>
            <w:tcW w:w="2896" w:type="dxa"/>
          </w:tcPr>
          <w:p w14:paraId="02A19E25" w14:textId="02B70621" w:rsidR="004A509F" w:rsidRPr="009F5A66" w:rsidRDefault="004A509F" w:rsidP="008E64D6">
            <w:r w:rsidRPr="009F5A66">
              <w:t xml:space="preserve">Involved in olfactory responses in </w:t>
            </w:r>
            <w:r w:rsidRPr="001D0915">
              <w:rPr>
                <w:i/>
                <w:iCs/>
              </w:rPr>
              <w:t>Drosophila</w:t>
            </w:r>
            <w:r w:rsidRPr="009F5A66">
              <w:t xml:space="preserve"> [</w:t>
            </w:r>
            <w:r w:rsidR="00771D9B" w:rsidRPr="009F5A66">
              <w:t>37</w:t>
            </w:r>
            <w:r w:rsidRPr="009F5A66">
              <w:t>]</w:t>
            </w:r>
          </w:p>
        </w:tc>
        <w:tc>
          <w:tcPr>
            <w:tcW w:w="3006" w:type="dxa"/>
          </w:tcPr>
          <w:p w14:paraId="0D3C939D" w14:textId="77777777" w:rsidR="004A509F" w:rsidRPr="009F5A66" w:rsidRDefault="004A509F" w:rsidP="008E64D6">
            <w:r w:rsidRPr="009F5A66">
              <w:t>Pep12</w:t>
            </w:r>
          </w:p>
        </w:tc>
      </w:tr>
      <w:tr w:rsidR="004A509F" w:rsidRPr="009F5A66" w14:paraId="10D113C5" w14:textId="77777777" w:rsidTr="001D0915">
        <w:tc>
          <w:tcPr>
            <w:tcW w:w="3114" w:type="dxa"/>
          </w:tcPr>
          <w:p w14:paraId="2013FD5B" w14:textId="77777777" w:rsidR="004A509F" w:rsidRPr="009F5A66" w:rsidRDefault="004A509F" w:rsidP="008E64D6">
            <w:pPr>
              <w:spacing w:line="240" w:lineRule="auto"/>
              <w:rPr>
                <w:color w:val="000000"/>
              </w:rPr>
            </w:pPr>
            <w:r w:rsidRPr="009F5A66">
              <w:rPr>
                <w:color w:val="000000"/>
              </w:rPr>
              <w:t>Histamine H2 receptor</w:t>
            </w:r>
          </w:p>
          <w:p w14:paraId="20FF12A3" w14:textId="64335D53" w:rsidR="00753143" w:rsidRPr="009F5A66" w:rsidRDefault="00753143" w:rsidP="00753143">
            <w:pPr>
              <w:spacing w:line="240" w:lineRule="auto"/>
              <w:rPr>
                <w:color w:val="000000"/>
                <w:bdr w:val="none" w:sz="0" w:space="0" w:color="auto"/>
              </w:rPr>
            </w:pPr>
            <w:r w:rsidRPr="009F5A66">
              <w:rPr>
                <w:color w:val="000000"/>
              </w:rPr>
              <w:t>(ML46823a)</w:t>
            </w:r>
          </w:p>
        </w:tc>
        <w:tc>
          <w:tcPr>
            <w:tcW w:w="2896" w:type="dxa"/>
          </w:tcPr>
          <w:p w14:paraId="747AC9A2" w14:textId="652EC3DD" w:rsidR="004A509F" w:rsidRPr="009F5A66" w:rsidRDefault="004A509F" w:rsidP="008E64D6">
            <w:r w:rsidRPr="009F5A66">
              <w:t>Involved in release of gastric acid [</w:t>
            </w:r>
            <w:r w:rsidR="00771D9B" w:rsidRPr="009F5A66">
              <w:t>38</w:t>
            </w:r>
            <w:r w:rsidRPr="009F5A66">
              <w:t>]</w:t>
            </w:r>
          </w:p>
        </w:tc>
        <w:tc>
          <w:tcPr>
            <w:tcW w:w="3006" w:type="dxa"/>
          </w:tcPr>
          <w:p w14:paraId="25964490" w14:textId="77777777" w:rsidR="004A509F" w:rsidRPr="009F5A66" w:rsidRDefault="004A509F" w:rsidP="008E64D6">
            <w:r w:rsidRPr="009F5A66">
              <w:t>Pep12</w:t>
            </w:r>
          </w:p>
        </w:tc>
      </w:tr>
      <w:tr w:rsidR="004A509F" w:rsidRPr="009F5A66" w14:paraId="078D5AB2" w14:textId="77777777" w:rsidTr="001D0915">
        <w:tc>
          <w:tcPr>
            <w:tcW w:w="3114" w:type="dxa"/>
          </w:tcPr>
          <w:p w14:paraId="39DA259A" w14:textId="77777777" w:rsidR="004A509F" w:rsidRPr="009F5A66" w:rsidRDefault="004A509F" w:rsidP="008E64D6">
            <w:pPr>
              <w:spacing w:line="240" w:lineRule="auto"/>
              <w:rPr>
                <w:color w:val="000000"/>
              </w:rPr>
            </w:pPr>
            <w:r w:rsidRPr="009F5A66">
              <w:rPr>
                <w:color w:val="000000"/>
              </w:rPr>
              <w:t>Somatostatin receptor 1-like</w:t>
            </w:r>
          </w:p>
          <w:p w14:paraId="3FF01CAC" w14:textId="7B63BE48" w:rsidR="00753143" w:rsidRPr="009F5A66" w:rsidRDefault="00753143" w:rsidP="00753143">
            <w:pPr>
              <w:spacing w:line="240" w:lineRule="auto"/>
              <w:rPr>
                <w:color w:val="000000"/>
                <w:bdr w:val="none" w:sz="0" w:space="0" w:color="auto"/>
              </w:rPr>
            </w:pPr>
            <w:r w:rsidRPr="009F5A66">
              <w:rPr>
                <w:color w:val="000000"/>
                <w:u w:val="single"/>
                <w:bdr w:val="none" w:sz="0" w:space="0" w:color="auto"/>
              </w:rPr>
              <w:t>(</w:t>
            </w:r>
            <w:r w:rsidRPr="009F5A66">
              <w:rPr>
                <w:color w:val="000000"/>
              </w:rPr>
              <w:t>ML15725a)</w:t>
            </w:r>
          </w:p>
        </w:tc>
        <w:tc>
          <w:tcPr>
            <w:tcW w:w="2896" w:type="dxa"/>
          </w:tcPr>
          <w:p w14:paraId="7988BD7C" w14:textId="0B6B7B30" w:rsidR="004A509F" w:rsidRPr="009F5A66" w:rsidRDefault="004A509F" w:rsidP="008E64D6">
            <w:r w:rsidRPr="009F5A66">
              <w:t>Neuronal excitability and reduction of neuronal firing and ant</w:t>
            </w:r>
            <w:r w:rsidR="00373E14" w:rsidRPr="009F5A66">
              <w:t>i</w:t>
            </w:r>
            <w:r w:rsidRPr="009F5A66">
              <w:t>convulsant and antiepileptic [</w:t>
            </w:r>
            <w:r w:rsidR="00771D9B" w:rsidRPr="009F5A66">
              <w:t>39</w:t>
            </w:r>
            <w:r w:rsidRPr="009F5A66">
              <w:t>]</w:t>
            </w:r>
          </w:p>
        </w:tc>
        <w:tc>
          <w:tcPr>
            <w:tcW w:w="3006" w:type="dxa"/>
          </w:tcPr>
          <w:p w14:paraId="0DDA376F" w14:textId="77777777" w:rsidR="004A509F" w:rsidRPr="009F5A66" w:rsidRDefault="004A509F" w:rsidP="008E64D6">
            <w:r w:rsidRPr="009F5A66">
              <w:t>Pep14</w:t>
            </w:r>
          </w:p>
        </w:tc>
      </w:tr>
    </w:tbl>
    <w:p w14:paraId="2CB1E645" w14:textId="51FEE5FA" w:rsidR="004A509F" w:rsidRPr="001D0915" w:rsidRDefault="004A509F" w:rsidP="00362421">
      <w:r w:rsidRPr="009F5A66">
        <w:t xml:space="preserve">Table 1. Homolog-predicted functional annotations for the GPCR candidates during </w:t>
      </w:r>
      <w:r w:rsidR="00B65994">
        <w:t>AlphaFold</w:t>
      </w:r>
      <w:r w:rsidRPr="009F5A66">
        <w:t xml:space="preserve"> predictions. </w:t>
      </w:r>
      <w:r w:rsidR="001D0915">
        <w:t xml:space="preserve">Functions may differ in </w:t>
      </w:r>
      <w:r w:rsidR="001D0915">
        <w:rPr>
          <w:i/>
          <w:iCs/>
        </w:rPr>
        <w:t xml:space="preserve">M. leidyi </w:t>
      </w:r>
      <w:r w:rsidR="001D0915">
        <w:t xml:space="preserve">due to possible lack of the same enzymatic machinery in other organisms.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3"/>
        <w:gridCol w:w="1193"/>
        <w:gridCol w:w="716"/>
        <w:gridCol w:w="743"/>
      </w:tblGrid>
      <w:tr w:rsidR="004A509F" w:rsidRPr="009F5A66" w14:paraId="08B44EC3" w14:textId="77777777" w:rsidTr="008E64D6">
        <w:trPr>
          <w:tblHeader/>
          <w:tblCellSpacing w:w="15" w:type="dxa"/>
        </w:trPr>
        <w:tc>
          <w:tcPr>
            <w:tcW w:w="0" w:type="auto"/>
            <w:vAlign w:val="center"/>
            <w:hideMark/>
          </w:tcPr>
          <w:p w14:paraId="705325A9" w14:textId="77777777" w:rsidR="004A509F" w:rsidRPr="009F5A66" w:rsidRDefault="004A509F" w:rsidP="008E64D6">
            <w:pPr>
              <w:rPr>
                <w:b/>
                <w:bCs/>
              </w:rPr>
            </w:pPr>
            <w:r w:rsidRPr="009F5A66">
              <w:rPr>
                <w:b/>
                <w:bCs/>
              </w:rPr>
              <w:t>Category in CHARMM-GUI</w:t>
            </w:r>
          </w:p>
        </w:tc>
        <w:tc>
          <w:tcPr>
            <w:tcW w:w="0" w:type="auto"/>
            <w:vAlign w:val="center"/>
            <w:hideMark/>
          </w:tcPr>
          <w:p w14:paraId="40D8BED4" w14:textId="77777777" w:rsidR="004A509F" w:rsidRPr="009F5A66" w:rsidRDefault="004A509F" w:rsidP="008E64D6">
            <w:pPr>
              <w:rPr>
                <w:b/>
                <w:bCs/>
              </w:rPr>
            </w:pPr>
            <w:r w:rsidRPr="009F5A66">
              <w:rPr>
                <w:b/>
                <w:bCs/>
              </w:rPr>
              <w:t>Lipid</w:t>
            </w:r>
          </w:p>
        </w:tc>
        <w:tc>
          <w:tcPr>
            <w:tcW w:w="0" w:type="auto"/>
            <w:vAlign w:val="center"/>
            <w:hideMark/>
          </w:tcPr>
          <w:p w14:paraId="561D9D5C" w14:textId="77777777" w:rsidR="004A509F" w:rsidRPr="009F5A66" w:rsidRDefault="004A509F" w:rsidP="008E64D6">
            <w:pPr>
              <w:rPr>
                <w:b/>
                <w:bCs/>
              </w:rPr>
            </w:pPr>
            <w:r w:rsidRPr="009F5A66">
              <w:rPr>
                <w:b/>
                <w:bCs/>
              </w:rPr>
              <w:t>Upper</w:t>
            </w:r>
          </w:p>
        </w:tc>
        <w:tc>
          <w:tcPr>
            <w:tcW w:w="0" w:type="auto"/>
            <w:vAlign w:val="center"/>
            <w:hideMark/>
          </w:tcPr>
          <w:p w14:paraId="492AC42A" w14:textId="77777777" w:rsidR="004A509F" w:rsidRPr="009F5A66" w:rsidRDefault="004A509F" w:rsidP="008E64D6">
            <w:pPr>
              <w:rPr>
                <w:b/>
                <w:bCs/>
              </w:rPr>
            </w:pPr>
            <w:r w:rsidRPr="009F5A66">
              <w:rPr>
                <w:b/>
                <w:bCs/>
              </w:rPr>
              <w:t>Lower</w:t>
            </w:r>
          </w:p>
        </w:tc>
      </w:tr>
      <w:tr w:rsidR="004A509F" w:rsidRPr="009F5A66" w14:paraId="3E9EBC10" w14:textId="77777777" w:rsidTr="008E64D6">
        <w:trPr>
          <w:tblCellSpacing w:w="15" w:type="dxa"/>
        </w:trPr>
        <w:tc>
          <w:tcPr>
            <w:tcW w:w="0" w:type="auto"/>
            <w:vAlign w:val="center"/>
            <w:hideMark/>
          </w:tcPr>
          <w:p w14:paraId="083E379B" w14:textId="77777777" w:rsidR="004A509F" w:rsidRPr="009F5A66" w:rsidRDefault="004A509F" w:rsidP="008E64D6">
            <w:r w:rsidRPr="009F5A66">
              <w:t>Ether/Plasmalogen Lipids</w:t>
            </w:r>
          </w:p>
        </w:tc>
        <w:tc>
          <w:tcPr>
            <w:tcW w:w="0" w:type="auto"/>
            <w:vAlign w:val="center"/>
            <w:hideMark/>
          </w:tcPr>
          <w:p w14:paraId="55E7E197" w14:textId="77777777" w:rsidR="004A509F" w:rsidRPr="009F5A66" w:rsidRDefault="004A509F" w:rsidP="008E64D6">
            <w:r w:rsidRPr="009F5A66">
              <w:t>POPEE</w:t>
            </w:r>
          </w:p>
        </w:tc>
        <w:tc>
          <w:tcPr>
            <w:tcW w:w="0" w:type="auto"/>
            <w:vAlign w:val="center"/>
            <w:hideMark/>
          </w:tcPr>
          <w:p w14:paraId="3BC6451B" w14:textId="77777777" w:rsidR="004A509F" w:rsidRPr="009F5A66" w:rsidRDefault="004A509F" w:rsidP="008E64D6">
            <w:r w:rsidRPr="009F5A66">
              <w:t>25</w:t>
            </w:r>
          </w:p>
        </w:tc>
        <w:tc>
          <w:tcPr>
            <w:tcW w:w="0" w:type="auto"/>
            <w:vAlign w:val="center"/>
            <w:hideMark/>
          </w:tcPr>
          <w:p w14:paraId="40560230" w14:textId="77777777" w:rsidR="004A509F" w:rsidRPr="009F5A66" w:rsidRDefault="004A509F" w:rsidP="008E64D6">
            <w:r w:rsidRPr="009F5A66">
              <w:t>25</w:t>
            </w:r>
          </w:p>
        </w:tc>
      </w:tr>
      <w:tr w:rsidR="004A509F" w:rsidRPr="009F5A66" w14:paraId="4358963E" w14:textId="77777777" w:rsidTr="008E64D6">
        <w:trPr>
          <w:tblCellSpacing w:w="15" w:type="dxa"/>
        </w:trPr>
        <w:tc>
          <w:tcPr>
            <w:tcW w:w="0" w:type="auto"/>
            <w:vAlign w:val="center"/>
            <w:hideMark/>
          </w:tcPr>
          <w:p w14:paraId="6AA1765F" w14:textId="77777777" w:rsidR="004A509F" w:rsidRPr="009F5A66" w:rsidRDefault="004A509F" w:rsidP="008E64D6">
            <w:r w:rsidRPr="009F5A66">
              <w:t>PE Lipids</w:t>
            </w:r>
          </w:p>
        </w:tc>
        <w:tc>
          <w:tcPr>
            <w:tcW w:w="0" w:type="auto"/>
            <w:vAlign w:val="center"/>
            <w:hideMark/>
          </w:tcPr>
          <w:p w14:paraId="4F46FC11" w14:textId="77777777" w:rsidR="004A509F" w:rsidRPr="009F5A66" w:rsidRDefault="004A509F" w:rsidP="008E64D6">
            <w:r w:rsidRPr="009F5A66">
              <w:t>DOPE</w:t>
            </w:r>
          </w:p>
        </w:tc>
        <w:tc>
          <w:tcPr>
            <w:tcW w:w="0" w:type="auto"/>
            <w:vAlign w:val="center"/>
            <w:hideMark/>
          </w:tcPr>
          <w:p w14:paraId="7141050B" w14:textId="77777777" w:rsidR="004A509F" w:rsidRPr="009F5A66" w:rsidRDefault="004A509F" w:rsidP="008E64D6">
            <w:r w:rsidRPr="009F5A66">
              <w:t>15</w:t>
            </w:r>
          </w:p>
        </w:tc>
        <w:tc>
          <w:tcPr>
            <w:tcW w:w="0" w:type="auto"/>
            <w:vAlign w:val="center"/>
            <w:hideMark/>
          </w:tcPr>
          <w:p w14:paraId="666B7446" w14:textId="77777777" w:rsidR="004A509F" w:rsidRPr="009F5A66" w:rsidRDefault="004A509F" w:rsidP="008E64D6">
            <w:r w:rsidRPr="009F5A66">
              <w:t>15</w:t>
            </w:r>
          </w:p>
        </w:tc>
      </w:tr>
      <w:tr w:rsidR="004A509F" w:rsidRPr="009F5A66" w14:paraId="4E80D634" w14:textId="77777777" w:rsidTr="008E64D6">
        <w:trPr>
          <w:tblCellSpacing w:w="15" w:type="dxa"/>
        </w:trPr>
        <w:tc>
          <w:tcPr>
            <w:tcW w:w="0" w:type="auto"/>
            <w:vAlign w:val="center"/>
            <w:hideMark/>
          </w:tcPr>
          <w:p w14:paraId="3888A92F" w14:textId="77777777" w:rsidR="004A509F" w:rsidRPr="009F5A66" w:rsidRDefault="004A509F" w:rsidP="008E64D6">
            <w:r w:rsidRPr="009F5A66">
              <w:t>Ether/Plasmalogen Lipids</w:t>
            </w:r>
          </w:p>
        </w:tc>
        <w:tc>
          <w:tcPr>
            <w:tcW w:w="0" w:type="auto"/>
            <w:vAlign w:val="center"/>
            <w:hideMark/>
          </w:tcPr>
          <w:p w14:paraId="6DCF2FB0" w14:textId="77777777" w:rsidR="004A509F" w:rsidRPr="009F5A66" w:rsidRDefault="004A509F" w:rsidP="008E64D6">
            <w:r w:rsidRPr="009F5A66">
              <w:t>POPCEE</w:t>
            </w:r>
          </w:p>
        </w:tc>
        <w:tc>
          <w:tcPr>
            <w:tcW w:w="0" w:type="auto"/>
            <w:vAlign w:val="center"/>
            <w:hideMark/>
          </w:tcPr>
          <w:p w14:paraId="406554F2" w14:textId="77777777" w:rsidR="004A509F" w:rsidRPr="009F5A66" w:rsidRDefault="004A509F" w:rsidP="008E64D6">
            <w:r w:rsidRPr="009F5A66">
              <w:t>10</w:t>
            </w:r>
          </w:p>
        </w:tc>
        <w:tc>
          <w:tcPr>
            <w:tcW w:w="0" w:type="auto"/>
            <w:vAlign w:val="center"/>
            <w:hideMark/>
          </w:tcPr>
          <w:p w14:paraId="0A7891DF" w14:textId="77777777" w:rsidR="004A509F" w:rsidRPr="009F5A66" w:rsidRDefault="004A509F" w:rsidP="008E64D6">
            <w:r w:rsidRPr="009F5A66">
              <w:t>10</w:t>
            </w:r>
          </w:p>
        </w:tc>
      </w:tr>
      <w:tr w:rsidR="004A509F" w:rsidRPr="009F5A66" w14:paraId="1D206339" w14:textId="77777777" w:rsidTr="008E64D6">
        <w:trPr>
          <w:tblCellSpacing w:w="15" w:type="dxa"/>
        </w:trPr>
        <w:tc>
          <w:tcPr>
            <w:tcW w:w="0" w:type="auto"/>
            <w:vAlign w:val="center"/>
            <w:hideMark/>
          </w:tcPr>
          <w:p w14:paraId="3FA65997" w14:textId="77777777" w:rsidR="004A509F" w:rsidRPr="009F5A66" w:rsidRDefault="004A509F" w:rsidP="008E64D6">
            <w:r w:rsidRPr="009F5A66">
              <w:t>PC Lipids</w:t>
            </w:r>
          </w:p>
        </w:tc>
        <w:tc>
          <w:tcPr>
            <w:tcW w:w="0" w:type="auto"/>
            <w:vAlign w:val="center"/>
            <w:hideMark/>
          </w:tcPr>
          <w:p w14:paraId="6BC7C161" w14:textId="77777777" w:rsidR="004A509F" w:rsidRPr="009F5A66" w:rsidRDefault="004A509F" w:rsidP="008E64D6">
            <w:r w:rsidRPr="009F5A66">
              <w:t>POPC</w:t>
            </w:r>
          </w:p>
        </w:tc>
        <w:tc>
          <w:tcPr>
            <w:tcW w:w="0" w:type="auto"/>
            <w:vAlign w:val="center"/>
            <w:hideMark/>
          </w:tcPr>
          <w:p w14:paraId="6952AA09" w14:textId="77777777" w:rsidR="004A509F" w:rsidRPr="009F5A66" w:rsidRDefault="004A509F" w:rsidP="008E64D6">
            <w:r w:rsidRPr="009F5A66">
              <w:t>20</w:t>
            </w:r>
          </w:p>
        </w:tc>
        <w:tc>
          <w:tcPr>
            <w:tcW w:w="0" w:type="auto"/>
            <w:vAlign w:val="center"/>
            <w:hideMark/>
          </w:tcPr>
          <w:p w14:paraId="23520898" w14:textId="77777777" w:rsidR="004A509F" w:rsidRPr="009F5A66" w:rsidRDefault="004A509F" w:rsidP="008E64D6">
            <w:r w:rsidRPr="009F5A66">
              <w:t>20</w:t>
            </w:r>
          </w:p>
        </w:tc>
      </w:tr>
      <w:tr w:rsidR="004A509F" w:rsidRPr="009F5A66" w14:paraId="5E99E049" w14:textId="77777777" w:rsidTr="008E64D6">
        <w:trPr>
          <w:tblCellSpacing w:w="15" w:type="dxa"/>
        </w:trPr>
        <w:tc>
          <w:tcPr>
            <w:tcW w:w="0" w:type="auto"/>
            <w:vAlign w:val="center"/>
            <w:hideMark/>
          </w:tcPr>
          <w:p w14:paraId="7E8B376D" w14:textId="77777777" w:rsidR="004A509F" w:rsidRPr="009F5A66" w:rsidRDefault="004A509F" w:rsidP="008E64D6">
            <w:r w:rsidRPr="009F5A66">
              <w:t>PS Lipids</w:t>
            </w:r>
          </w:p>
        </w:tc>
        <w:tc>
          <w:tcPr>
            <w:tcW w:w="0" w:type="auto"/>
            <w:vAlign w:val="center"/>
            <w:hideMark/>
          </w:tcPr>
          <w:p w14:paraId="3DDA59DE" w14:textId="77777777" w:rsidR="004A509F" w:rsidRPr="009F5A66" w:rsidRDefault="004A509F" w:rsidP="008E64D6">
            <w:r w:rsidRPr="009F5A66">
              <w:t>POPS</w:t>
            </w:r>
          </w:p>
        </w:tc>
        <w:tc>
          <w:tcPr>
            <w:tcW w:w="0" w:type="auto"/>
            <w:vAlign w:val="center"/>
            <w:hideMark/>
          </w:tcPr>
          <w:p w14:paraId="7CB66A7E" w14:textId="77777777" w:rsidR="004A509F" w:rsidRPr="009F5A66" w:rsidRDefault="004A509F" w:rsidP="008E64D6">
            <w:r w:rsidRPr="009F5A66">
              <w:t>12</w:t>
            </w:r>
          </w:p>
        </w:tc>
        <w:tc>
          <w:tcPr>
            <w:tcW w:w="0" w:type="auto"/>
            <w:vAlign w:val="center"/>
            <w:hideMark/>
          </w:tcPr>
          <w:p w14:paraId="7D206399" w14:textId="77777777" w:rsidR="004A509F" w:rsidRPr="009F5A66" w:rsidRDefault="004A509F" w:rsidP="008E64D6">
            <w:r w:rsidRPr="009F5A66">
              <w:t>12</w:t>
            </w:r>
          </w:p>
        </w:tc>
      </w:tr>
      <w:tr w:rsidR="004A509F" w:rsidRPr="009F5A66" w14:paraId="0E1F9393" w14:textId="77777777" w:rsidTr="008E64D6">
        <w:trPr>
          <w:tblCellSpacing w:w="15" w:type="dxa"/>
        </w:trPr>
        <w:tc>
          <w:tcPr>
            <w:tcW w:w="0" w:type="auto"/>
            <w:vAlign w:val="center"/>
            <w:hideMark/>
          </w:tcPr>
          <w:p w14:paraId="503E4C86" w14:textId="77777777" w:rsidR="004A509F" w:rsidRPr="009F5A66" w:rsidRDefault="004A509F" w:rsidP="008E64D6">
            <w:r w:rsidRPr="009F5A66">
              <w:t>PI Lipids</w:t>
            </w:r>
          </w:p>
        </w:tc>
        <w:tc>
          <w:tcPr>
            <w:tcW w:w="0" w:type="auto"/>
            <w:vAlign w:val="center"/>
            <w:hideMark/>
          </w:tcPr>
          <w:p w14:paraId="010AA220" w14:textId="77777777" w:rsidR="004A509F" w:rsidRPr="009F5A66" w:rsidRDefault="004A509F" w:rsidP="008E64D6">
            <w:r w:rsidRPr="009F5A66">
              <w:t>POPI</w:t>
            </w:r>
          </w:p>
        </w:tc>
        <w:tc>
          <w:tcPr>
            <w:tcW w:w="0" w:type="auto"/>
            <w:vAlign w:val="center"/>
            <w:hideMark/>
          </w:tcPr>
          <w:p w14:paraId="0FFA5941" w14:textId="77777777" w:rsidR="004A509F" w:rsidRPr="009F5A66" w:rsidRDefault="004A509F" w:rsidP="008E64D6">
            <w:r w:rsidRPr="009F5A66">
              <w:t>3</w:t>
            </w:r>
          </w:p>
        </w:tc>
        <w:tc>
          <w:tcPr>
            <w:tcW w:w="0" w:type="auto"/>
            <w:vAlign w:val="center"/>
            <w:hideMark/>
          </w:tcPr>
          <w:p w14:paraId="123ECBDD" w14:textId="77777777" w:rsidR="004A509F" w:rsidRPr="009F5A66" w:rsidRDefault="004A509F" w:rsidP="008E64D6">
            <w:r w:rsidRPr="009F5A66">
              <w:t>3</w:t>
            </w:r>
          </w:p>
        </w:tc>
      </w:tr>
      <w:tr w:rsidR="004A509F" w:rsidRPr="009F5A66" w14:paraId="46D2995C" w14:textId="77777777" w:rsidTr="008E64D6">
        <w:trPr>
          <w:tblCellSpacing w:w="15" w:type="dxa"/>
        </w:trPr>
        <w:tc>
          <w:tcPr>
            <w:tcW w:w="0" w:type="auto"/>
            <w:vAlign w:val="center"/>
            <w:hideMark/>
          </w:tcPr>
          <w:p w14:paraId="6C6D25A9" w14:textId="77777777" w:rsidR="004A509F" w:rsidRPr="009F5A66" w:rsidRDefault="004A509F" w:rsidP="008E64D6">
            <w:r w:rsidRPr="009F5A66">
              <w:t>Sterols</w:t>
            </w:r>
          </w:p>
        </w:tc>
        <w:tc>
          <w:tcPr>
            <w:tcW w:w="0" w:type="auto"/>
            <w:vAlign w:val="center"/>
            <w:hideMark/>
          </w:tcPr>
          <w:p w14:paraId="324AAFE1" w14:textId="77777777" w:rsidR="004A509F" w:rsidRPr="009F5A66" w:rsidRDefault="004A509F" w:rsidP="008E64D6">
            <w:r w:rsidRPr="009F5A66">
              <w:t>Cholesterol</w:t>
            </w:r>
          </w:p>
        </w:tc>
        <w:tc>
          <w:tcPr>
            <w:tcW w:w="0" w:type="auto"/>
            <w:vAlign w:val="center"/>
            <w:hideMark/>
          </w:tcPr>
          <w:p w14:paraId="764A271F" w14:textId="77777777" w:rsidR="004A509F" w:rsidRPr="009F5A66" w:rsidRDefault="004A509F" w:rsidP="008E64D6">
            <w:r w:rsidRPr="009F5A66">
              <w:t>10</w:t>
            </w:r>
          </w:p>
        </w:tc>
        <w:tc>
          <w:tcPr>
            <w:tcW w:w="0" w:type="auto"/>
            <w:vAlign w:val="center"/>
            <w:hideMark/>
          </w:tcPr>
          <w:p w14:paraId="15CBCF0B" w14:textId="77777777" w:rsidR="004A509F" w:rsidRPr="009F5A66" w:rsidRDefault="004A509F" w:rsidP="008E64D6">
            <w:r w:rsidRPr="009F5A66">
              <w:t>10</w:t>
            </w:r>
          </w:p>
        </w:tc>
      </w:tr>
      <w:tr w:rsidR="004A509F" w:rsidRPr="009F5A66" w14:paraId="6563D0EE" w14:textId="77777777" w:rsidTr="008E64D6">
        <w:trPr>
          <w:tblCellSpacing w:w="15" w:type="dxa"/>
        </w:trPr>
        <w:tc>
          <w:tcPr>
            <w:tcW w:w="0" w:type="auto"/>
            <w:vAlign w:val="center"/>
            <w:hideMark/>
          </w:tcPr>
          <w:p w14:paraId="18523963" w14:textId="77777777" w:rsidR="004A509F" w:rsidRPr="009F5A66" w:rsidRDefault="004A509F" w:rsidP="008E64D6">
            <w:r w:rsidRPr="009F5A66">
              <w:lastRenderedPageBreak/>
              <w:t>PE Lipids</w:t>
            </w:r>
          </w:p>
        </w:tc>
        <w:tc>
          <w:tcPr>
            <w:tcW w:w="0" w:type="auto"/>
            <w:vAlign w:val="center"/>
            <w:hideMark/>
          </w:tcPr>
          <w:p w14:paraId="25705213" w14:textId="77777777" w:rsidR="004A509F" w:rsidRPr="009F5A66" w:rsidRDefault="004A509F" w:rsidP="008E64D6">
            <w:r w:rsidRPr="009F5A66">
              <w:t>PLPE</w:t>
            </w:r>
          </w:p>
        </w:tc>
        <w:tc>
          <w:tcPr>
            <w:tcW w:w="0" w:type="auto"/>
            <w:vAlign w:val="center"/>
            <w:hideMark/>
          </w:tcPr>
          <w:p w14:paraId="610964D6" w14:textId="77777777" w:rsidR="004A509F" w:rsidRPr="009F5A66" w:rsidRDefault="004A509F" w:rsidP="008E64D6">
            <w:r w:rsidRPr="009F5A66">
              <w:t>5</w:t>
            </w:r>
          </w:p>
        </w:tc>
        <w:tc>
          <w:tcPr>
            <w:tcW w:w="0" w:type="auto"/>
            <w:vAlign w:val="center"/>
            <w:hideMark/>
          </w:tcPr>
          <w:p w14:paraId="406E5FF3" w14:textId="77777777" w:rsidR="004A509F" w:rsidRPr="009F5A66" w:rsidRDefault="004A509F" w:rsidP="008E64D6">
            <w:r w:rsidRPr="009F5A66">
              <w:t>5</w:t>
            </w:r>
          </w:p>
        </w:tc>
      </w:tr>
    </w:tbl>
    <w:p w14:paraId="6EF19226" w14:textId="3E26BF61" w:rsidR="00910F67" w:rsidRPr="009F5A66" w:rsidRDefault="004A509F" w:rsidP="00362421">
      <w:r w:rsidRPr="009F5A66">
        <w:t xml:space="preserve">Table 2. </w:t>
      </w:r>
      <w:r w:rsidRPr="009F5A66">
        <w:rPr>
          <w:i/>
          <w:iCs/>
        </w:rPr>
        <w:t xml:space="preserve">B. vitrea </w:t>
      </w:r>
      <w:r w:rsidRPr="009F5A66">
        <w:t xml:space="preserve">inspired lipid membrane composition for Molecular dynamics simulations of </w:t>
      </w:r>
      <w:r w:rsidRPr="009F5A66">
        <w:rPr>
          <w:i/>
          <w:iCs/>
        </w:rPr>
        <w:t xml:space="preserve">M. leidyi </w:t>
      </w:r>
      <w:r w:rsidRPr="009F5A66">
        <w:t>GPCR-peptide candidates.</w:t>
      </w:r>
      <w:r w:rsidR="009F5A66">
        <w:t xml:space="preserve"> The values presented serve as input for CHARMM GUI generator</w:t>
      </w:r>
      <w:r w:rsidR="001D0915">
        <w:t>.</w:t>
      </w:r>
    </w:p>
    <w:p w14:paraId="495D5441" w14:textId="77777777" w:rsidR="00C61A18" w:rsidRDefault="00C61A18" w:rsidP="00C61A18">
      <w:r>
        <w:rPr>
          <w:noProof/>
        </w:rPr>
        <w:drawing>
          <wp:inline distT="0" distB="0" distL="0" distR="0" wp14:anchorId="77EB9B1F" wp14:editId="24AAFB82">
            <wp:extent cx="5222349" cy="4552440"/>
            <wp:effectExtent l="0" t="0" r="0" b="635"/>
            <wp:docPr id="1928736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394" t="6119" r="6324" b="8854"/>
                    <a:stretch>
                      <a:fillRect/>
                    </a:stretch>
                  </pic:blipFill>
                  <pic:spPr bwMode="auto">
                    <a:xfrm>
                      <a:off x="0" y="0"/>
                      <a:ext cx="5222577" cy="4552639"/>
                    </a:xfrm>
                    <a:prstGeom prst="rect">
                      <a:avLst/>
                    </a:prstGeom>
                    <a:noFill/>
                    <a:ln>
                      <a:noFill/>
                    </a:ln>
                    <a:extLst>
                      <a:ext uri="{53640926-AAD7-44D8-BBD7-CCE9431645EC}">
                        <a14:shadowObscured xmlns:a14="http://schemas.microsoft.com/office/drawing/2010/main"/>
                      </a:ext>
                    </a:extLst>
                  </pic:spPr>
                </pic:pic>
              </a:graphicData>
            </a:graphic>
          </wp:inline>
        </w:drawing>
      </w:r>
    </w:p>
    <w:p w14:paraId="1C760D5E" w14:textId="372D1E79" w:rsidR="00C61A18" w:rsidRDefault="00C61A18" w:rsidP="00C61A18">
      <w:r>
        <w:t xml:space="preserve">Fig 1. </w:t>
      </w:r>
      <w:r w:rsidR="00B65994">
        <w:t>AlphaFold</w:t>
      </w:r>
      <w:r>
        <w:t xml:space="preserve"> complex predictions for Pep0, 1, 2 and 8. The top 3 best performing models are shown. Green: GPCR. Yellow: Neuropeptide. Red: Closest GPCR residues to neuropeptide.</w:t>
      </w:r>
    </w:p>
    <w:p w14:paraId="410E526B" w14:textId="77777777" w:rsidR="00C61A18" w:rsidRDefault="00C61A18" w:rsidP="00362421"/>
    <w:p w14:paraId="693D11D4" w14:textId="7E1771F2" w:rsidR="004A509F" w:rsidRDefault="00CC65E7" w:rsidP="004A509F">
      <w:r>
        <w:rPr>
          <w:noProof/>
        </w:rPr>
        <w:lastRenderedPageBreak/>
        <w:drawing>
          <wp:inline distT="0" distB="0" distL="0" distR="0" wp14:anchorId="1C58577E" wp14:editId="6E334655">
            <wp:extent cx="5325035" cy="3286121"/>
            <wp:effectExtent l="0" t="0" r="0" b="0"/>
            <wp:docPr id="1260554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1018" t="6299" r="5105" b="15797"/>
                    <a:stretch>
                      <a:fillRect/>
                    </a:stretch>
                  </pic:blipFill>
                  <pic:spPr bwMode="auto">
                    <a:xfrm>
                      <a:off x="0" y="0"/>
                      <a:ext cx="5332523" cy="3290742"/>
                    </a:xfrm>
                    <a:prstGeom prst="rect">
                      <a:avLst/>
                    </a:prstGeom>
                    <a:noFill/>
                    <a:ln>
                      <a:noFill/>
                    </a:ln>
                    <a:extLst>
                      <a:ext uri="{53640926-AAD7-44D8-BBD7-CCE9431645EC}">
                        <a14:shadowObscured xmlns:a14="http://schemas.microsoft.com/office/drawing/2010/main"/>
                      </a:ext>
                    </a:extLst>
                  </pic:spPr>
                </pic:pic>
              </a:graphicData>
            </a:graphic>
          </wp:inline>
        </w:drawing>
      </w:r>
    </w:p>
    <w:p w14:paraId="66E1E361" w14:textId="67695657" w:rsidR="004A509F" w:rsidRDefault="004A509F" w:rsidP="004A509F">
      <w:pPr>
        <w:jc w:val="center"/>
      </w:pPr>
      <w:r>
        <w:t xml:space="preserve">Figure </w:t>
      </w:r>
      <w:r w:rsidR="00E83D3E">
        <w:t>2</w:t>
      </w:r>
      <w:r>
        <w:t>. Proof of concept experiments with Peptide 8. Apo-protein refers to a non-functional control which includes a POPC membrane with the candidate GPCR f</w:t>
      </w:r>
      <w:r w:rsidR="001D0915">
        <w:t>rom</w:t>
      </w:r>
      <w:r>
        <w:t xml:space="preserve"> the </w:t>
      </w:r>
      <w:r w:rsidR="00B65994">
        <w:t>AlphaFold</w:t>
      </w:r>
      <w:r>
        <w:t xml:space="preserve"> Job 76. CM for Pep8Job76 refers to a </w:t>
      </w:r>
      <w:r w:rsidR="001D0915">
        <w:t xml:space="preserve">system with a </w:t>
      </w:r>
      <w:r w:rsidRPr="001D0915">
        <w:rPr>
          <w:i/>
          <w:iCs/>
        </w:rPr>
        <w:t>B</w:t>
      </w:r>
      <w:r w:rsidR="001D0915" w:rsidRPr="001D0915">
        <w:rPr>
          <w:i/>
          <w:iCs/>
        </w:rPr>
        <w:t xml:space="preserve">. </w:t>
      </w:r>
      <w:r w:rsidRPr="001D0915">
        <w:rPr>
          <w:i/>
          <w:iCs/>
        </w:rPr>
        <w:t>vitrea</w:t>
      </w:r>
      <w:r>
        <w:t xml:space="preserve"> inspired complex lipid composition (with up to 8 components</w:t>
      </w:r>
      <w:r w:rsidR="001D0915">
        <w:t>. See Table 2</w:t>
      </w:r>
      <w:r>
        <w:t xml:space="preserve">). SM for both Pep8Job76 and Pep8Job102 refer to the respective </w:t>
      </w:r>
      <w:r w:rsidR="00B65994">
        <w:t>AlphaFold</w:t>
      </w:r>
      <w:r>
        <w:t>-predicted complexes containing a standard POPC membrane for comparison to the Complex membrane (CM).</w:t>
      </w:r>
    </w:p>
    <w:p w14:paraId="34A0A4DA" w14:textId="328DBF5B" w:rsidR="00910F67" w:rsidRDefault="00910F67">
      <w:pPr>
        <w:spacing w:line="278" w:lineRule="auto"/>
        <w:jc w:val="left"/>
      </w:pPr>
    </w:p>
    <w:p w14:paraId="2A42CF50" w14:textId="77777777" w:rsidR="004A509F" w:rsidRDefault="004A509F">
      <w:pPr>
        <w:spacing w:line="278" w:lineRule="auto"/>
        <w:jc w:val="left"/>
      </w:pPr>
    </w:p>
    <w:p w14:paraId="6DA57700" w14:textId="77777777" w:rsidR="004A509F" w:rsidRDefault="004A509F" w:rsidP="004A509F">
      <w:pPr>
        <w:jc w:val="center"/>
      </w:pPr>
      <w:r>
        <w:rPr>
          <w:noProof/>
        </w:rPr>
        <w:drawing>
          <wp:inline distT="0" distB="0" distL="0" distR="0" wp14:anchorId="6A703DDB" wp14:editId="6F01D9A4">
            <wp:extent cx="5370118" cy="3084835"/>
            <wp:effectExtent l="0" t="0" r="2540" b="1270"/>
            <wp:docPr id="806692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504" t="5946" r="1824" b="13224"/>
                    <a:stretch>
                      <a:fillRect/>
                    </a:stretch>
                  </pic:blipFill>
                  <pic:spPr bwMode="auto">
                    <a:xfrm>
                      <a:off x="0" y="0"/>
                      <a:ext cx="5373565" cy="3086815"/>
                    </a:xfrm>
                    <a:prstGeom prst="rect">
                      <a:avLst/>
                    </a:prstGeom>
                    <a:noFill/>
                    <a:ln>
                      <a:noFill/>
                    </a:ln>
                    <a:extLst>
                      <a:ext uri="{53640926-AAD7-44D8-BBD7-CCE9431645EC}">
                        <a14:shadowObscured xmlns:a14="http://schemas.microsoft.com/office/drawing/2010/main"/>
                      </a:ext>
                    </a:extLst>
                  </pic:spPr>
                </pic:pic>
              </a:graphicData>
            </a:graphic>
          </wp:inline>
        </w:drawing>
      </w:r>
    </w:p>
    <w:p w14:paraId="3659C700" w14:textId="378DEE3C" w:rsidR="00E83D3E" w:rsidRDefault="004A509F" w:rsidP="004A509F">
      <w:pPr>
        <w:jc w:val="center"/>
      </w:pPr>
      <w:r>
        <w:lastRenderedPageBreak/>
        <w:t xml:space="preserve">Figure </w:t>
      </w:r>
      <w:r w:rsidR="00E83D3E">
        <w:t>3</w:t>
      </w:r>
      <w:r>
        <w:t>. Peptide 0 Molecular dynamics analysis. TM3-TM6 distance was measured between Control and full system for Job9 and Job63. Peptide RMSD, COM distance and H-bonds were also compared for both models.</w:t>
      </w:r>
      <w:r w:rsidR="00DB3477">
        <w:t xml:space="preserve"> Job63 was stopped in HPC due to wall-time limits but still provided enough trajectory for analysis.</w:t>
      </w:r>
    </w:p>
    <w:p w14:paraId="489D3CAC" w14:textId="77777777" w:rsidR="00E83D3E" w:rsidRDefault="00E83D3E" w:rsidP="00E83D3E">
      <w:r>
        <w:rPr>
          <w:noProof/>
        </w:rPr>
        <w:drawing>
          <wp:inline distT="0" distB="0" distL="0" distR="0" wp14:anchorId="1188E361" wp14:editId="4B87BD4E">
            <wp:extent cx="5144494" cy="3035076"/>
            <wp:effectExtent l="0" t="0" r="0" b="0"/>
            <wp:docPr id="967455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72740" cy="3051740"/>
                    </a:xfrm>
                    <a:prstGeom prst="rect">
                      <a:avLst/>
                    </a:prstGeom>
                    <a:noFill/>
                    <a:ln>
                      <a:noFill/>
                    </a:ln>
                  </pic:spPr>
                </pic:pic>
              </a:graphicData>
            </a:graphic>
          </wp:inline>
        </w:drawing>
      </w:r>
    </w:p>
    <w:p w14:paraId="532D725B" w14:textId="4DB2A2BE" w:rsidR="00E83D3E" w:rsidRDefault="00E83D3E" w:rsidP="00E83D3E">
      <w:pPr>
        <w:jc w:val="center"/>
      </w:pPr>
      <w:r>
        <w:t xml:space="preserve">Figure 4. Peptide 1 Molecular dynamics analysis. TM3-TM6 distance was measured between Control and full system for Job208 and Job38. Peptide RMSD, COM distance and H-bonds were also compared for both models. </w:t>
      </w:r>
      <w:r w:rsidR="001D0915">
        <w:t>Wall-time limits did not permit timely generation of an extended 10ns analysis. Therefore, 1 ns is presented for discussion.</w:t>
      </w:r>
    </w:p>
    <w:p w14:paraId="7FD322FF" w14:textId="73DB124B" w:rsidR="004A509F" w:rsidRDefault="004A509F" w:rsidP="004A509F">
      <w:pPr>
        <w:jc w:val="center"/>
      </w:pPr>
      <w:r>
        <w:t xml:space="preserve"> </w:t>
      </w:r>
    </w:p>
    <w:p w14:paraId="61F29555" w14:textId="77777777" w:rsidR="004A509F" w:rsidRDefault="004A509F" w:rsidP="004A509F">
      <w:pPr>
        <w:jc w:val="center"/>
      </w:pPr>
    </w:p>
    <w:p w14:paraId="3257D218" w14:textId="77777777" w:rsidR="004A509F" w:rsidRDefault="004A509F" w:rsidP="004A509F">
      <w:pPr>
        <w:jc w:val="center"/>
      </w:pPr>
      <w:r>
        <w:rPr>
          <w:noProof/>
        </w:rPr>
        <w:lastRenderedPageBreak/>
        <w:drawing>
          <wp:inline distT="0" distB="0" distL="0" distR="0" wp14:anchorId="350755AD" wp14:editId="756E934E">
            <wp:extent cx="5725160" cy="3339465"/>
            <wp:effectExtent l="0" t="0" r="8890" b="0"/>
            <wp:docPr id="840785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160" cy="3339465"/>
                    </a:xfrm>
                    <a:prstGeom prst="rect">
                      <a:avLst/>
                    </a:prstGeom>
                    <a:noFill/>
                    <a:ln>
                      <a:noFill/>
                    </a:ln>
                  </pic:spPr>
                </pic:pic>
              </a:graphicData>
            </a:graphic>
          </wp:inline>
        </w:drawing>
      </w:r>
    </w:p>
    <w:p w14:paraId="6E23B1FE" w14:textId="401BDBD3" w:rsidR="004A509F" w:rsidRDefault="004A509F" w:rsidP="004A509F">
      <w:pPr>
        <w:jc w:val="center"/>
      </w:pPr>
      <w:r>
        <w:t xml:space="preserve">Fig. </w:t>
      </w:r>
      <w:r w:rsidR="00E83D3E">
        <w:t>5</w:t>
      </w:r>
      <w:r>
        <w:t xml:space="preserve">. Peptide 2 Molecular dynamics analysis. TM3-TM6 distance was measured between Control and full system for Job105 and Job225. Peptide RMSD, COM distance and H-bonds were also compared for both models. </w:t>
      </w:r>
      <w:r w:rsidR="00DB3477">
        <w:t>Job63 was stopped in HPC due to wall-time limits but still provided enough trajectory for analysis.</w:t>
      </w:r>
    </w:p>
    <w:p w14:paraId="58D871A3" w14:textId="77777777" w:rsidR="004A509F" w:rsidRDefault="004A509F">
      <w:pPr>
        <w:spacing w:line="278" w:lineRule="auto"/>
        <w:jc w:val="left"/>
      </w:pPr>
    </w:p>
    <w:p w14:paraId="493843F4" w14:textId="76DD2C40" w:rsidR="001C0FB0" w:rsidRDefault="001C0FB0" w:rsidP="001C0FB0">
      <w:pPr>
        <w:pStyle w:val="Heading1"/>
      </w:pPr>
      <w:r>
        <w:t>Supplementary Material</w:t>
      </w:r>
    </w:p>
    <w:p w14:paraId="6E40C0F0" w14:textId="465C7764" w:rsidR="004A509F" w:rsidRDefault="004A509F" w:rsidP="00362421">
      <w:r>
        <w:t>Supplementary material 1: List of neuropeptide pairs</w:t>
      </w:r>
      <w:r w:rsidR="009F5A66">
        <w:t xml:space="preserve"> with</w:t>
      </w:r>
      <w:r>
        <w:t xml:space="preserve"> top 3 GPCR candidates, iPTM, binding and possible </w:t>
      </w:r>
      <w:r w:rsidR="009F5A66">
        <w:t xml:space="preserve">homolog-function </w:t>
      </w:r>
      <w:r>
        <w:t>characterization</w:t>
      </w:r>
      <w:r w:rsidR="009F5A66">
        <w:t>.</w:t>
      </w:r>
    </w:p>
    <w:p w14:paraId="46863326" w14:textId="4E5FBA0B" w:rsidR="004A509F" w:rsidRDefault="004A509F" w:rsidP="00362421">
      <w:r>
        <w:t>Supplementary material 2: Description of Lipid membrane creation</w:t>
      </w:r>
      <w:r w:rsidR="009F5A66">
        <w:t>.</w:t>
      </w:r>
    </w:p>
    <w:p w14:paraId="120AD604" w14:textId="5B332992" w:rsidR="00A77F34" w:rsidRPr="00AF27DE" w:rsidRDefault="00A77F34" w:rsidP="00362421">
      <w:r>
        <w:t>Supplementary Material 3</w:t>
      </w:r>
      <w:r>
        <w:t>: Movies of MD simulations</w:t>
      </w:r>
    </w:p>
    <w:sectPr w:rsidR="00A77F34" w:rsidRPr="00AF27DE" w:rsidSect="00362421">
      <w:footerReference w:type="even" r:id="rId21"/>
      <w:footerReference w:type="default" r:id="rId22"/>
      <w:pgSz w:w="11906" w:h="16838"/>
      <w:pgMar w:top="1440" w:right="1440" w:bottom="1440" w:left="1440" w:header="708" w:footer="708"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8943" w14:textId="77777777" w:rsidR="00F879D5" w:rsidRDefault="00F879D5" w:rsidP="00362421">
      <w:r>
        <w:separator/>
      </w:r>
    </w:p>
  </w:endnote>
  <w:endnote w:type="continuationSeparator" w:id="0">
    <w:p w14:paraId="6FF91773" w14:textId="77777777" w:rsidR="00F879D5" w:rsidRDefault="00F879D5" w:rsidP="00362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6100968"/>
      <w:docPartObj>
        <w:docPartGallery w:val="Page Numbers (Bottom of Page)"/>
        <w:docPartUnique/>
      </w:docPartObj>
    </w:sdtPr>
    <w:sdtContent>
      <w:p w14:paraId="0D517EB0" w14:textId="67087ED5" w:rsidR="00C81846" w:rsidRDefault="00C81846" w:rsidP="0036242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CF1B26" w14:textId="77777777" w:rsidR="00C81846" w:rsidRDefault="00C81846" w:rsidP="003624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1968855"/>
      <w:docPartObj>
        <w:docPartGallery w:val="Page Numbers (Bottom of Page)"/>
        <w:docPartUnique/>
      </w:docPartObj>
    </w:sdtPr>
    <w:sdtContent>
      <w:p w14:paraId="54896FF4" w14:textId="5100E720" w:rsidR="00C81846" w:rsidRDefault="00C81846" w:rsidP="0036242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20FCA7" w14:textId="77777777" w:rsidR="00C81846" w:rsidRDefault="00C81846" w:rsidP="00362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8B56" w14:textId="77777777" w:rsidR="00F879D5" w:rsidRDefault="00F879D5" w:rsidP="00362421">
      <w:r>
        <w:separator/>
      </w:r>
    </w:p>
  </w:footnote>
  <w:footnote w:type="continuationSeparator" w:id="0">
    <w:p w14:paraId="6C09704E" w14:textId="77777777" w:rsidR="00F879D5" w:rsidRDefault="00F879D5" w:rsidP="00362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098"/>
    <w:multiLevelType w:val="multilevel"/>
    <w:tmpl w:val="0838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F13D2"/>
    <w:multiLevelType w:val="multilevel"/>
    <w:tmpl w:val="15B0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22AE1"/>
    <w:multiLevelType w:val="hybridMultilevel"/>
    <w:tmpl w:val="5A80593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D863A1"/>
    <w:multiLevelType w:val="hybridMultilevel"/>
    <w:tmpl w:val="844830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6479A7"/>
    <w:multiLevelType w:val="hybridMultilevel"/>
    <w:tmpl w:val="9D9865B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B66CA4"/>
    <w:multiLevelType w:val="hybridMultilevel"/>
    <w:tmpl w:val="8988B9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E64897"/>
    <w:multiLevelType w:val="multilevel"/>
    <w:tmpl w:val="0C2C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E6B91"/>
    <w:multiLevelType w:val="multilevel"/>
    <w:tmpl w:val="B5E2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CC3A49"/>
    <w:multiLevelType w:val="hybridMultilevel"/>
    <w:tmpl w:val="6A12B5FE"/>
    <w:lvl w:ilvl="0" w:tplc="5F08249A">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717EF7"/>
    <w:multiLevelType w:val="hybridMultilevel"/>
    <w:tmpl w:val="4CEA00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8880876">
    <w:abstractNumId w:val="8"/>
  </w:num>
  <w:num w:numId="2" w16cid:durableId="437876328">
    <w:abstractNumId w:val="5"/>
  </w:num>
  <w:num w:numId="3" w16cid:durableId="1080099201">
    <w:abstractNumId w:val="9"/>
  </w:num>
  <w:num w:numId="4" w16cid:durableId="838278754">
    <w:abstractNumId w:val="3"/>
  </w:num>
  <w:num w:numId="5" w16cid:durableId="224948823">
    <w:abstractNumId w:val="7"/>
  </w:num>
  <w:num w:numId="6" w16cid:durableId="632564505">
    <w:abstractNumId w:val="6"/>
  </w:num>
  <w:num w:numId="7" w16cid:durableId="1946375463">
    <w:abstractNumId w:val="0"/>
  </w:num>
  <w:num w:numId="8" w16cid:durableId="1072897388">
    <w:abstractNumId w:val="1"/>
  </w:num>
  <w:num w:numId="9" w16cid:durableId="1850095259">
    <w:abstractNumId w:val="2"/>
  </w:num>
  <w:num w:numId="10" w16cid:durableId="423496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45"/>
    <w:rsid w:val="000052D4"/>
    <w:rsid w:val="000128DD"/>
    <w:rsid w:val="00015939"/>
    <w:rsid w:val="00023303"/>
    <w:rsid w:val="00031EEB"/>
    <w:rsid w:val="00045BEF"/>
    <w:rsid w:val="0005229A"/>
    <w:rsid w:val="000706DC"/>
    <w:rsid w:val="00080BDB"/>
    <w:rsid w:val="00083DE4"/>
    <w:rsid w:val="0008656E"/>
    <w:rsid w:val="000D431F"/>
    <w:rsid w:val="000D5A85"/>
    <w:rsid w:val="000D5FB2"/>
    <w:rsid w:val="0010119F"/>
    <w:rsid w:val="00104B0B"/>
    <w:rsid w:val="0010620C"/>
    <w:rsid w:val="001107EC"/>
    <w:rsid w:val="0013521E"/>
    <w:rsid w:val="001502C2"/>
    <w:rsid w:val="00157666"/>
    <w:rsid w:val="00162990"/>
    <w:rsid w:val="00162B78"/>
    <w:rsid w:val="00165C00"/>
    <w:rsid w:val="00170A48"/>
    <w:rsid w:val="00170C1A"/>
    <w:rsid w:val="0017113A"/>
    <w:rsid w:val="00174EBD"/>
    <w:rsid w:val="00181C21"/>
    <w:rsid w:val="00191880"/>
    <w:rsid w:val="001B3090"/>
    <w:rsid w:val="001C0FB0"/>
    <w:rsid w:val="001D0915"/>
    <w:rsid w:val="001E2E7E"/>
    <w:rsid w:val="001E74A8"/>
    <w:rsid w:val="00214BBC"/>
    <w:rsid w:val="002159FB"/>
    <w:rsid w:val="00226093"/>
    <w:rsid w:val="0023055C"/>
    <w:rsid w:val="00231B93"/>
    <w:rsid w:val="00233CB5"/>
    <w:rsid w:val="00233FC5"/>
    <w:rsid w:val="00263238"/>
    <w:rsid w:val="00267745"/>
    <w:rsid w:val="00273462"/>
    <w:rsid w:val="00274340"/>
    <w:rsid w:val="00282D17"/>
    <w:rsid w:val="0028538D"/>
    <w:rsid w:val="002920C3"/>
    <w:rsid w:val="00292B90"/>
    <w:rsid w:val="002B1D22"/>
    <w:rsid w:val="002B493F"/>
    <w:rsid w:val="002C011B"/>
    <w:rsid w:val="002C2362"/>
    <w:rsid w:val="002D4C6E"/>
    <w:rsid w:val="002F0ABE"/>
    <w:rsid w:val="002F5410"/>
    <w:rsid w:val="00320D6B"/>
    <w:rsid w:val="00333555"/>
    <w:rsid w:val="00355C8C"/>
    <w:rsid w:val="00360370"/>
    <w:rsid w:val="00362421"/>
    <w:rsid w:val="003737FA"/>
    <w:rsid w:val="00373E14"/>
    <w:rsid w:val="0038542B"/>
    <w:rsid w:val="00392BB0"/>
    <w:rsid w:val="00397842"/>
    <w:rsid w:val="003A1295"/>
    <w:rsid w:val="003C2507"/>
    <w:rsid w:val="003C63BD"/>
    <w:rsid w:val="003C64C7"/>
    <w:rsid w:val="003C6645"/>
    <w:rsid w:val="003D464F"/>
    <w:rsid w:val="003E20FF"/>
    <w:rsid w:val="003E2553"/>
    <w:rsid w:val="003F30FB"/>
    <w:rsid w:val="003F5784"/>
    <w:rsid w:val="00405509"/>
    <w:rsid w:val="004156BC"/>
    <w:rsid w:val="00424B56"/>
    <w:rsid w:val="00425E47"/>
    <w:rsid w:val="00432AF6"/>
    <w:rsid w:val="00442A8D"/>
    <w:rsid w:val="0045151D"/>
    <w:rsid w:val="004554B0"/>
    <w:rsid w:val="00457F93"/>
    <w:rsid w:val="0047065E"/>
    <w:rsid w:val="004764C4"/>
    <w:rsid w:val="00476C9A"/>
    <w:rsid w:val="00487EC6"/>
    <w:rsid w:val="0049101F"/>
    <w:rsid w:val="004A28AA"/>
    <w:rsid w:val="004A509F"/>
    <w:rsid w:val="004C33DF"/>
    <w:rsid w:val="004D19CE"/>
    <w:rsid w:val="004E1FD8"/>
    <w:rsid w:val="004F3EED"/>
    <w:rsid w:val="00500D1F"/>
    <w:rsid w:val="00503170"/>
    <w:rsid w:val="00534BF1"/>
    <w:rsid w:val="0053578B"/>
    <w:rsid w:val="00546A12"/>
    <w:rsid w:val="00547E91"/>
    <w:rsid w:val="00551D1A"/>
    <w:rsid w:val="00556CEA"/>
    <w:rsid w:val="00566A7F"/>
    <w:rsid w:val="005759BF"/>
    <w:rsid w:val="00575CA5"/>
    <w:rsid w:val="00581243"/>
    <w:rsid w:val="005877E2"/>
    <w:rsid w:val="005B4865"/>
    <w:rsid w:val="005C0339"/>
    <w:rsid w:val="005C21C2"/>
    <w:rsid w:val="005C271B"/>
    <w:rsid w:val="005E4AFB"/>
    <w:rsid w:val="005E4E72"/>
    <w:rsid w:val="005F59E7"/>
    <w:rsid w:val="00606D28"/>
    <w:rsid w:val="006121B4"/>
    <w:rsid w:val="00614835"/>
    <w:rsid w:val="006172DC"/>
    <w:rsid w:val="006176CC"/>
    <w:rsid w:val="00622D12"/>
    <w:rsid w:val="00623E58"/>
    <w:rsid w:val="0063039D"/>
    <w:rsid w:val="00637076"/>
    <w:rsid w:val="00650043"/>
    <w:rsid w:val="0066324E"/>
    <w:rsid w:val="00664DE7"/>
    <w:rsid w:val="006678B2"/>
    <w:rsid w:val="00673F29"/>
    <w:rsid w:val="00675B2E"/>
    <w:rsid w:val="0068781D"/>
    <w:rsid w:val="00691511"/>
    <w:rsid w:val="00694428"/>
    <w:rsid w:val="006B0ADF"/>
    <w:rsid w:val="006C03DC"/>
    <w:rsid w:val="007119A4"/>
    <w:rsid w:val="00723301"/>
    <w:rsid w:val="0072728F"/>
    <w:rsid w:val="0073512F"/>
    <w:rsid w:val="00740A34"/>
    <w:rsid w:val="00753143"/>
    <w:rsid w:val="00757F5A"/>
    <w:rsid w:val="00762DC0"/>
    <w:rsid w:val="00765EDB"/>
    <w:rsid w:val="00771D9B"/>
    <w:rsid w:val="00780343"/>
    <w:rsid w:val="00782D8B"/>
    <w:rsid w:val="007A66EB"/>
    <w:rsid w:val="007A6FB6"/>
    <w:rsid w:val="007A710D"/>
    <w:rsid w:val="007B100D"/>
    <w:rsid w:val="007B3062"/>
    <w:rsid w:val="007B450F"/>
    <w:rsid w:val="007B4552"/>
    <w:rsid w:val="007B596C"/>
    <w:rsid w:val="007D6182"/>
    <w:rsid w:val="007E56E4"/>
    <w:rsid w:val="007E6DD1"/>
    <w:rsid w:val="00803704"/>
    <w:rsid w:val="00804D05"/>
    <w:rsid w:val="00804E86"/>
    <w:rsid w:val="00815D08"/>
    <w:rsid w:val="00821AB5"/>
    <w:rsid w:val="0082270A"/>
    <w:rsid w:val="008233B3"/>
    <w:rsid w:val="008258A3"/>
    <w:rsid w:val="00842647"/>
    <w:rsid w:val="008546FE"/>
    <w:rsid w:val="00876125"/>
    <w:rsid w:val="00877369"/>
    <w:rsid w:val="008A1A2A"/>
    <w:rsid w:val="008B321F"/>
    <w:rsid w:val="008C3457"/>
    <w:rsid w:val="008C3C8E"/>
    <w:rsid w:val="008C520F"/>
    <w:rsid w:val="008C642A"/>
    <w:rsid w:val="008C65D6"/>
    <w:rsid w:val="008D2FF8"/>
    <w:rsid w:val="008D60E3"/>
    <w:rsid w:val="008F240D"/>
    <w:rsid w:val="009016D0"/>
    <w:rsid w:val="00903656"/>
    <w:rsid w:val="0091063F"/>
    <w:rsid w:val="009109C1"/>
    <w:rsid w:val="00910F67"/>
    <w:rsid w:val="00917FE7"/>
    <w:rsid w:val="00921BAF"/>
    <w:rsid w:val="0092430C"/>
    <w:rsid w:val="00927EA8"/>
    <w:rsid w:val="00934019"/>
    <w:rsid w:val="00934793"/>
    <w:rsid w:val="00936F3D"/>
    <w:rsid w:val="0094168C"/>
    <w:rsid w:val="009533EE"/>
    <w:rsid w:val="00977703"/>
    <w:rsid w:val="009838AC"/>
    <w:rsid w:val="009A0192"/>
    <w:rsid w:val="009A0657"/>
    <w:rsid w:val="009A300F"/>
    <w:rsid w:val="009B0CDB"/>
    <w:rsid w:val="009C1AC6"/>
    <w:rsid w:val="009C1FC6"/>
    <w:rsid w:val="009D53C3"/>
    <w:rsid w:val="009D7A07"/>
    <w:rsid w:val="009F2892"/>
    <w:rsid w:val="009F57F6"/>
    <w:rsid w:val="009F5A66"/>
    <w:rsid w:val="009F6342"/>
    <w:rsid w:val="00A01DF0"/>
    <w:rsid w:val="00A147F1"/>
    <w:rsid w:val="00A16608"/>
    <w:rsid w:val="00A1676C"/>
    <w:rsid w:val="00A43D42"/>
    <w:rsid w:val="00A51642"/>
    <w:rsid w:val="00A53054"/>
    <w:rsid w:val="00A57372"/>
    <w:rsid w:val="00A676FC"/>
    <w:rsid w:val="00A74630"/>
    <w:rsid w:val="00A77F34"/>
    <w:rsid w:val="00A86AAC"/>
    <w:rsid w:val="00A87B35"/>
    <w:rsid w:val="00A905E3"/>
    <w:rsid w:val="00A90F44"/>
    <w:rsid w:val="00A911A1"/>
    <w:rsid w:val="00A932FD"/>
    <w:rsid w:val="00AA0746"/>
    <w:rsid w:val="00AA505B"/>
    <w:rsid w:val="00AC6899"/>
    <w:rsid w:val="00AD1C9A"/>
    <w:rsid w:val="00AD5B62"/>
    <w:rsid w:val="00AD5E9D"/>
    <w:rsid w:val="00AF16D0"/>
    <w:rsid w:val="00AF27DE"/>
    <w:rsid w:val="00B22909"/>
    <w:rsid w:val="00B3680D"/>
    <w:rsid w:val="00B3743B"/>
    <w:rsid w:val="00B45F14"/>
    <w:rsid w:val="00B53B1B"/>
    <w:rsid w:val="00B617F1"/>
    <w:rsid w:val="00B62B03"/>
    <w:rsid w:val="00B642C1"/>
    <w:rsid w:val="00B64BB9"/>
    <w:rsid w:val="00B65994"/>
    <w:rsid w:val="00B66EDA"/>
    <w:rsid w:val="00B73513"/>
    <w:rsid w:val="00B73CE6"/>
    <w:rsid w:val="00B74E97"/>
    <w:rsid w:val="00B7581C"/>
    <w:rsid w:val="00B84953"/>
    <w:rsid w:val="00B94051"/>
    <w:rsid w:val="00BA3738"/>
    <w:rsid w:val="00BA5826"/>
    <w:rsid w:val="00BB2776"/>
    <w:rsid w:val="00BC6C1E"/>
    <w:rsid w:val="00BD571A"/>
    <w:rsid w:val="00BD7C14"/>
    <w:rsid w:val="00BE1CBD"/>
    <w:rsid w:val="00BE442C"/>
    <w:rsid w:val="00BF5751"/>
    <w:rsid w:val="00BF73B2"/>
    <w:rsid w:val="00C1424B"/>
    <w:rsid w:val="00C20DF7"/>
    <w:rsid w:val="00C30C4C"/>
    <w:rsid w:val="00C31751"/>
    <w:rsid w:val="00C554E0"/>
    <w:rsid w:val="00C608C1"/>
    <w:rsid w:val="00C61A18"/>
    <w:rsid w:val="00C66F98"/>
    <w:rsid w:val="00C81846"/>
    <w:rsid w:val="00C86DB3"/>
    <w:rsid w:val="00C9751C"/>
    <w:rsid w:val="00CA3068"/>
    <w:rsid w:val="00CC65E7"/>
    <w:rsid w:val="00CD1DE9"/>
    <w:rsid w:val="00CE3EC7"/>
    <w:rsid w:val="00CE4A27"/>
    <w:rsid w:val="00CE578D"/>
    <w:rsid w:val="00CF692F"/>
    <w:rsid w:val="00CF7B01"/>
    <w:rsid w:val="00D21982"/>
    <w:rsid w:val="00D3194E"/>
    <w:rsid w:val="00D50557"/>
    <w:rsid w:val="00D5485B"/>
    <w:rsid w:val="00D80500"/>
    <w:rsid w:val="00D84DCD"/>
    <w:rsid w:val="00D87E9C"/>
    <w:rsid w:val="00D95B88"/>
    <w:rsid w:val="00D96079"/>
    <w:rsid w:val="00DA2767"/>
    <w:rsid w:val="00DB3477"/>
    <w:rsid w:val="00DC7A6C"/>
    <w:rsid w:val="00DD0273"/>
    <w:rsid w:val="00DE117B"/>
    <w:rsid w:val="00DF2F7F"/>
    <w:rsid w:val="00E00EB7"/>
    <w:rsid w:val="00E01945"/>
    <w:rsid w:val="00E027D5"/>
    <w:rsid w:val="00E0390E"/>
    <w:rsid w:val="00E33A32"/>
    <w:rsid w:val="00E33B2A"/>
    <w:rsid w:val="00E35D9E"/>
    <w:rsid w:val="00E43EDD"/>
    <w:rsid w:val="00E43F15"/>
    <w:rsid w:val="00E536C5"/>
    <w:rsid w:val="00E63AC7"/>
    <w:rsid w:val="00E67D07"/>
    <w:rsid w:val="00E70C39"/>
    <w:rsid w:val="00E71891"/>
    <w:rsid w:val="00E75D00"/>
    <w:rsid w:val="00E83D3E"/>
    <w:rsid w:val="00E87CB7"/>
    <w:rsid w:val="00E939F9"/>
    <w:rsid w:val="00E955A4"/>
    <w:rsid w:val="00EA6091"/>
    <w:rsid w:val="00EB1047"/>
    <w:rsid w:val="00EB1A08"/>
    <w:rsid w:val="00EB1DCA"/>
    <w:rsid w:val="00EB26A7"/>
    <w:rsid w:val="00EC0719"/>
    <w:rsid w:val="00EC666B"/>
    <w:rsid w:val="00ED2D6A"/>
    <w:rsid w:val="00EE57E8"/>
    <w:rsid w:val="00F03888"/>
    <w:rsid w:val="00F10E83"/>
    <w:rsid w:val="00F141A6"/>
    <w:rsid w:val="00F30413"/>
    <w:rsid w:val="00F37A21"/>
    <w:rsid w:val="00F54480"/>
    <w:rsid w:val="00F80DCA"/>
    <w:rsid w:val="00F879D5"/>
    <w:rsid w:val="00F91954"/>
    <w:rsid w:val="00F921A7"/>
    <w:rsid w:val="00F92F9D"/>
    <w:rsid w:val="00F958B6"/>
    <w:rsid w:val="00FA546A"/>
    <w:rsid w:val="00FB458E"/>
    <w:rsid w:val="00FC0D5D"/>
    <w:rsid w:val="00FD6A93"/>
    <w:rsid w:val="00FE1F22"/>
    <w:rsid w:val="00FE2025"/>
    <w:rsid w:val="00FF0501"/>
    <w:rsid w:val="1EA5874F"/>
    <w:rsid w:val="40956272"/>
    <w:rsid w:val="5B3752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BF63"/>
  <w15:chartTrackingRefBased/>
  <w15:docId w15:val="{0AED17D0-FB6E-F147-A506-5BC1D1BC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30C"/>
    <w:pPr>
      <w:spacing w:line="360" w:lineRule="auto"/>
      <w:jc w:val="both"/>
    </w:pPr>
    <w:rPr>
      <w:rFonts w:ascii="Arial" w:hAnsi="Arial" w:cs="Arial"/>
      <w:color w:val="262626"/>
      <w:sz w:val="22"/>
      <w:szCs w:val="22"/>
      <w:bdr w:val="none" w:sz="0" w:space="0" w:color="auto" w:frame="1"/>
    </w:rPr>
  </w:style>
  <w:style w:type="paragraph" w:styleId="Heading1">
    <w:name w:val="heading 1"/>
    <w:basedOn w:val="Normal"/>
    <w:next w:val="Normal"/>
    <w:link w:val="Heading1Char"/>
    <w:uiPriority w:val="9"/>
    <w:qFormat/>
    <w:rsid w:val="00165C00"/>
    <w:pPr>
      <w:outlineLvl w:val="0"/>
    </w:pPr>
    <w:rPr>
      <w:b/>
      <w:bCs/>
      <w:sz w:val="48"/>
      <w:szCs w:val="48"/>
    </w:rPr>
  </w:style>
  <w:style w:type="paragraph" w:styleId="Heading2">
    <w:name w:val="heading 2"/>
    <w:basedOn w:val="Heading1"/>
    <w:next w:val="Normal"/>
    <w:link w:val="Heading2Char"/>
    <w:uiPriority w:val="9"/>
    <w:unhideWhenUsed/>
    <w:qFormat/>
    <w:rsid w:val="00273462"/>
    <w:pPr>
      <w:outlineLvl w:val="1"/>
    </w:pPr>
    <w:rPr>
      <w:sz w:val="40"/>
      <w:szCs w:val="40"/>
    </w:rPr>
  </w:style>
  <w:style w:type="paragraph" w:styleId="Heading3">
    <w:name w:val="heading 3"/>
    <w:basedOn w:val="Normal"/>
    <w:next w:val="Normal"/>
    <w:link w:val="Heading3Char"/>
    <w:uiPriority w:val="9"/>
    <w:semiHidden/>
    <w:unhideWhenUsed/>
    <w:qFormat/>
    <w:rsid w:val="00E01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00"/>
    <w:rPr>
      <w:b/>
      <w:bCs/>
      <w:sz w:val="48"/>
      <w:szCs w:val="48"/>
    </w:rPr>
  </w:style>
  <w:style w:type="character" w:customStyle="1" w:styleId="Heading2Char">
    <w:name w:val="Heading 2 Char"/>
    <w:basedOn w:val="DefaultParagraphFont"/>
    <w:link w:val="Heading2"/>
    <w:uiPriority w:val="9"/>
    <w:rsid w:val="00273462"/>
    <w:rPr>
      <w:b/>
      <w:bCs/>
      <w:sz w:val="40"/>
      <w:szCs w:val="40"/>
    </w:rPr>
  </w:style>
  <w:style w:type="character" w:customStyle="1" w:styleId="Heading3Char">
    <w:name w:val="Heading 3 Char"/>
    <w:basedOn w:val="DefaultParagraphFont"/>
    <w:link w:val="Heading3"/>
    <w:uiPriority w:val="9"/>
    <w:semiHidden/>
    <w:rsid w:val="00E01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945"/>
    <w:rPr>
      <w:rFonts w:eastAsiaTheme="majorEastAsia" w:cstheme="majorBidi"/>
      <w:color w:val="272727" w:themeColor="text1" w:themeTint="D8"/>
    </w:rPr>
  </w:style>
  <w:style w:type="paragraph" w:styleId="Title">
    <w:name w:val="Title"/>
    <w:basedOn w:val="Normal"/>
    <w:next w:val="Normal"/>
    <w:link w:val="TitleChar"/>
    <w:uiPriority w:val="10"/>
    <w:qFormat/>
    <w:rsid w:val="00362421"/>
    <w:pPr>
      <w:jc w:val="center"/>
    </w:pPr>
    <w:rPr>
      <w:b/>
      <w:bCs/>
      <w:sz w:val="48"/>
      <w:szCs w:val="48"/>
    </w:rPr>
  </w:style>
  <w:style w:type="character" w:customStyle="1" w:styleId="TitleChar">
    <w:name w:val="Title Char"/>
    <w:basedOn w:val="DefaultParagraphFont"/>
    <w:link w:val="Title"/>
    <w:uiPriority w:val="10"/>
    <w:rsid w:val="00362421"/>
    <w:rPr>
      <w:b/>
      <w:bCs/>
      <w:sz w:val="48"/>
      <w:szCs w:val="48"/>
    </w:rPr>
  </w:style>
  <w:style w:type="paragraph" w:styleId="Subtitle">
    <w:name w:val="Subtitle"/>
    <w:basedOn w:val="Normal"/>
    <w:next w:val="Normal"/>
    <w:link w:val="SubtitleChar"/>
    <w:uiPriority w:val="11"/>
    <w:qFormat/>
    <w:rsid w:val="00E01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945"/>
    <w:pPr>
      <w:spacing w:before="160"/>
      <w:jc w:val="center"/>
    </w:pPr>
    <w:rPr>
      <w:i/>
      <w:iCs/>
      <w:color w:val="404040" w:themeColor="text1" w:themeTint="BF"/>
    </w:rPr>
  </w:style>
  <w:style w:type="character" w:customStyle="1" w:styleId="QuoteChar">
    <w:name w:val="Quote Char"/>
    <w:basedOn w:val="DefaultParagraphFont"/>
    <w:link w:val="Quote"/>
    <w:uiPriority w:val="29"/>
    <w:rsid w:val="00E01945"/>
    <w:rPr>
      <w:i/>
      <w:iCs/>
      <w:color w:val="404040" w:themeColor="text1" w:themeTint="BF"/>
    </w:rPr>
  </w:style>
  <w:style w:type="paragraph" w:styleId="ListParagraph">
    <w:name w:val="List Paragraph"/>
    <w:basedOn w:val="Normal"/>
    <w:uiPriority w:val="34"/>
    <w:qFormat/>
    <w:rsid w:val="00E01945"/>
    <w:pPr>
      <w:ind w:left="720"/>
      <w:contextualSpacing/>
    </w:pPr>
  </w:style>
  <w:style w:type="character" w:styleId="IntenseEmphasis">
    <w:name w:val="Intense Emphasis"/>
    <w:basedOn w:val="DefaultParagraphFont"/>
    <w:uiPriority w:val="21"/>
    <w:qFormat/>
    <w:rsid w:val="00E01945"/>
    <w:rPr>
      <w:i/>
      <w:iCs/>
      <w:color w:val="0F4761" w:themeColor="accent1" w:themeShade="BF"/>
    </w:rPr>
  </w:style>
  <w:style w:type="paragraph" w:styleId="IntenseQuote">
    <w:name w:val="Intense Quote"/>
    <w:basedOn w:val="Normal"/>
    <w:next w:val="Normal"/>
    <w:link w:val="IntenseQuoteChar"/>
    <w:uiPriority w:val="30"/>
    <w:qFormat/>
    <w:rsid w:val="00E01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945"/>
    <w:rPr>
      <w:i/>
      <w:iCs/>
      <w:color w:val="0F4761" w:themeColor="accent1" w:themeShade="BF"/>
    </w:rPr>
  </w:style>
  <w:style w:type="character" w:styleId="IntenseReference">
    <w:name w:val="Intense Reference"/>
    <w:basedOn w:val="DefaultParagraphFont"/>
    <w:uiPriority w:val="32"/>
    <w:qFormat/>
    <w:rsid w:val="00E01945"/>
    <w:rPr>
      <w:b/>
      <w:bCs/>
      <w:smallCaps/>
      <w:color w:val="0F4761" w:themeColor="accent1" w:themeShade="BF"/>
      <w:spacing w:val="5"/>
    </w:rPr>
  </w:style>
  <w:style w:type="character" w:styleId="CommentReference">
    <w:name w:val="annotation reference"/>
    <w:basedOn w:val="DefaultParagraphFont"/>
    <w:uiPriority w:val="99"/>
    <w:semiHidden/>
    <w:unhideWhenUsed/>
    <w:rsid w:val="00EC0719"/>
    <w:rPr>
      <w:sz w:val="16"/>
      <w:szCs w:val="16"/>
    </w:rPr>
  </w:style>
  <w:style w:type="paragraph" w:styleId="CommentText">
    <w:name w:val="annotation text"/>
    <w:basedOn w:val="Normal"/>
    <w:link w:val="CommentTextChar"/>
    <w:uiPriority w:val="99"/>
    <w:semiHidden/>
    <w:unhideWhenUsed/>
    <w:rsid w:val="00EC0719"/>
    <w:pPr>
      <w:spacing w:line="240" w:lineRule="auto"/>
    </w:pPr>
    <w:rPr>
      <w:sz w:val="20"/>
      <w:szCs w:val="20"/>
    </w:rPr>
  </w:style>
  <w:style w:type="character" w:customStyle="1" w:styleId="CommentTextChar">
    <w:name w:val="Comment Text Char"/>
    <w:basedOn w:val="DefaultParagraphFont"/>
    <w:link w:val="CommentText"/>
    <w:uiPriority w:val="99"/>
    <w:semiHidden/>
    <w:rsid w:val="00EC0719"/>
    <w:rPr>
      <w:sz w:val="20"/>
      <w:szCs w:val="20"/>
    </w:rPr>
  </w:style>
  <w:style w:type="paragraph" w:styleId="CommentSubject">
    <w:name w:val="annotation subject"/>
    <w:basedOn w:val="CommentText"/>
    <w:next w:val="CommentText"/>
    <w:link w:val="CommentSubjectChar"/>
    <w:uiPriority w:val="99"/>
    <w:semiHidden/>
    <w:unhideWhenUsed/>
    <w:rsid w:val="00EC0719"/>
    <w:rPr>
      <w:b/>
      <w:bCs/>
    </w:rPr>
  </w:style>
  <w:style w:type="character" w:customStyle="1" w:styleId="CommentSubjectChar">
    <w:name w:val="Comment Subject Char"/>
    <w:basedOn w:val="CommentTextChar"/>
    <w:link w:val="CommentSubject"/>
    <w:uiPriority w:val="99"/>
    <w:semiHidden/>
    <w:rsid w:val="00EC0719"/>
    <w:rPr>
      <w:b/>
      <w:bCs/>
      <w:sz w:val="20"/>
      <w:szCs w:val="20"/>
    </w:rPr>
  </w:style>
  <w:style w:type="character" w:styleId="Hyperlink">
    <w:name w:val="Hyperlink"/>
    <w:basedOn w:val="DefaultParagraphFont"/>
    <w:uiPriority w:val="99"/>
    <w:unhideWhenUsed/>
    <w:rsid w:val="00EC0719"/>
    <w:rPr>
      <w:color w:val="467886" w:themeColor="hyperlink"/>
      <w:u w:val="single"/>
    </w:rPr>
  </w:style>
  <w:style w:type="character" w:styleId="UnresolvedMention">
    <w:name w:val="Unresolved Mention"/>
    <w:basedOn w:val="DefaultParagraphFont"/>
    <w:uiPriority w:val="99"/>
    <w:semiHidden/>
    <w:unhideWhenUsed/>
    <w:rsid w:val="00EC0719"/>
    <w:rPr>
      <w:color w:val="605E5C"/>
      <w:shd w:val="clear" w:color="auto" w:fill="E1DFDD"/>
    </w:rPr>
  </w:style>
  <w:style w:type="character" w:styleId="Strong">
    <w:name w:val="Strong"/>
    <w:basedOn w:val="DefaultParagraphFont"/>
    <w:uiPriority w:val="22"/>
    <w:qFormat/>
    <w:rsid w:val="00165C00"/>
    <w:rPr>
      <w:b/>
      <w:bCs/>
    </w:rPr>
  </w:style>
  <w:style w:type="paragraph" w:styleId="Footer">
    <w:name w:val="footer"/>
    <w:basedOn w:val="Normal"/>
    <w:link w:val="FooterChar"/>
    <w:uiPriority w:val="99"/>
    <w:unhideWhenUsed/>
    <w:rsid w:val="00C81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1846"/>
  </w:style>
  <w:style w:type="character" w:styleId="PageNumber">
    <w:name w:val="page number"/>
    <w:basedOn w:val="DefaultParagraphFont"/>
    <w:uiPriority w:val="99"/>
    <w:semiHidden/>
    <w:unhideWhenUsed/>
    <w:rsid w:val="00C81846"/>
  </w:style>
  <w:style w:type="character" w:styleId="LineNumber">
    <w:name w:val="line number"/>
    <w:basedOn w:val="DefaultParagraphFont"/>
    <w:uiPriority w:val="99"/>
    <w:semiHidden/>
    <w:unhideWhenUsed/>
    <w:rsid w:val="00362421"/>
  </w:style>
  <w:style w:type="paragraph" w:customStyle="1" w:styleId="EndNoteBibliography">
    <w:name w:val="EndNote Bibliography"/>
    <w:basedOn w:val="Normal"/>
    <w:link w:val="EndNoteBibliographyChar"/>
    <w:rsid w:val="00910F67"/>
    <w:pPr>
      <w:spacing w:line="240" w:lineRule="auto"/>
      <w:jc w:val="left"/>
    </w:pPr>
    <w:rPr>
      <w:rFonts w:ascii="Aptos" w:hAnsi="Aptos" w:cstheme="minorBidi"/>
      <w:color w:val="auto"/>
      <w:sz w:val="24"/>
      <w:szCs w:val="24"/>
      <w:bdr w:val="none" w:sz="0" w:space="0" w:color="auto"/>
      <w:lang w:val="en-US"/>
    </w:rPr>
  </w:style>
  <w:style w:type="character" w:customStyle="1" w:styleId="EndNoteBibliographyChar">
    <w:name w:val="EndNote Bibliography Char"/>
    <w:basedOn w:val="DefaultParagraphFont"/>
    <w:link w:val="EndNoteBibliography"/>
    <w:rsid w:val="00910F67"/>
    <w:rPr>
      <w:rFonts w:ascii="Aptos" w:hAnsi="Aptos"/>
      <w:lang w:val="en-US"/>
    </w:rPr>
  </w:style>
  <w:style w:type="table" w:styleId="TableGrid">
    <w:name w:val="Table Grid"/>
    <w:basedOn w:val="TableNormal"/>
    <w:uiPriority w:val="39"/>
    <w:rsid w:val="00F03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34BF1"/>
    <w:rPr>
      <w:color w:val="96607D" w:themeColor="followedHyperlink"/>
      <w:u w:val="single"/>
    </w:rPr>
  </w:style>
  <w:style w:type="character" w:styleId="Emphasis">
    <w:name w:val="Emphasis"/>
    <w:basedOn w:val="DefaultParagraphFont"/>
    <w:uiPriority w:val="20"/>
    <w:qFormat/>
    <w:rsid w:val="0066324E"/>
    <w:rPr>
      <w:i/>
      <w:iCs/>
    </w:rPr>
  </w:style>
  <w:style w:type="paragraph" w:styleId="NormalWeb">
    <w:name w:val="Normal (Web)"/>
    <w:basedOn w:val="Normal"/>
    <w:uiPriority w:val="99"/>
    <w:semiHidden/>
    <w:unhideWhenUsed/>
    <w:rsid w:val="00B73C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ymol.org/"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df.benchchem.com/8692/The_Physiological_Role_of_the_Cysteinyl_Leukotriene_2_Receptor_CysLT2R_An_In_depth_Technical_Guide.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bi.ac.uk/training/online/courses/alphafold/inputs-and-outputs/evaluating-alphafolds-predicted-structures-using-confidence-scores/confidence-scores-in-alphafold-multimer/"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8396421DFEE8449C9A5EFA3D411E6C" ma:contentTypeVersion="15" ma:contentTypeDescription="Create a new document." ma:contentTypeScope="" ma:versionID="45fe8e47959e64624b0cede22e729942">
  <xsd:schema xmlns:xsd="http://www.w3.org/2001/XMLSchema" xmlns:xs="http://www.w3.org/2001/XMLSchema" xmlns:p="http://schemas.microsoft.com/office/2006/metadata/properties" xmlns:ns2="93f6242f-17e5-4097-b5d2-0627fa66f48a" xmlns:ns3="93bcc6fd-7c60-449a-8840-fbedcab313d1" xmlns:ns4="edb9d0e4-5370-4cfb-9e4e-bdf6de379f60" targetNamespace="http://schemas.microsoft.com/office/2006/metadata/properties" ma:root="true" ma:fieldsID="468405d76055dec72ce88f07d4e0eb43" ns2:_="" ns3:_="" ns4:_="">
    <xsd:import namespace="93f6242f-17e5-4097-b5d2-0627fa66f48a"/>
    <xsd:import namespace="93bcc6fd-7c60-449a-8840-fbedcab313d1"/>
    <xsd:import namespace="edb9d0e4-5370-4cfb-9e4e-bdf6de379f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6242f-17e5-4097-b5d2-0627fa66f4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bcc6fd-7c60-449a-8840-fbedcab313d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b9d0e4-5370-4cfb-9e4e-bdf6de379f6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d1ef9a7-4fe8-4260-8ae0-334f8a5f42e0}" ma:internalName="TaxCatchAll" ma:showField="CatchAllData" ma:web="93bcc6fd-7c60-449a-8840-fbedcab313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f6242f-17e5-4097-b5d2-0627fa66f48a">
      <Terms xmlns="http://schemas.microsoft.com/office/infopath/2007/PartnerControls"/>
    </lcf76f155ced4ddcb4097134ff3c332f>
    <TaxCatchAll xmlns="edb9d0e4-5370-4cfb-9e4e-bdf6de379f6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9FD7DF-3AFA-4ED2-8ADD-40C4C28CBB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f6242f-17e5-4097-b5d2-0627fa66f48a"/>
    <ds:schemaRef ds:uri="93bcc6fd-7c60-449a-8840-fbedcab313d1"/>
    <ds:schemaRef ds:uri="edb9d0e4-5370-4cfb-9e4e-bdf6de379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8A9EE9-711C-6744-9F09-3A854BC0832B}">
  <ds:schemaRefs>
    <ds:schemaRef ds:uri="http://schemas.openxmlformats.org/officeDocument/2006/bibliography"/>
  </ds:schemaRefs>
</ds:datastoreItem>
</file>

<file path=customXml/itemProps3.xml><?xml version="1.0" encoding="utf-8"?>
<ds:datastoreItem xmlns:ds="http://schemas.openxmlformats.org/officeDocument/2006/customXml" ds:itemID="{159439C5-E511-4827-A127-8719A21DF045}">
  <ds:schemaRefs>
    <ds:schemaRef ds:uri="http://schemas.microsoft.com/office/2006/metadata/properties"/>
    <ds:schemaRef ds:uri="http://schemas.microsoft.com/office/infopath/2007/PartnerControls"/>
    <ds:schemaRef ds:uri="93f6242f-17e5-4097-b5d2-0627fa66f48a"/>
    <ds:schemaRef ds:uri="edb9d0e4-5370-4cfb-9e4e-bdf6de379f60"/>
  </ds:schemaRefs>
</ds:datastoreItem>
</file>

<file path=customXml/itemProps4.xml><?xml version="1.0" encoding="utf-8"?>
<ds:datastoreItem xmlns:ds="http://schemas.openxmlformats.org/officeDocument/2006/customXml" ds:itemID="{87FF9C07-FFDB-4606-AD20-9EE577A257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4639</TotalTime>
  <Pages>27</Pages>
  <Words>6282</Words>
  <Characters>35808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Keating</dc:creator>
  <cp:keywords/>
  <dc:description/>
  <cp:lastModifiedBy>Leonardo Rosas Godinez</cp:lastModifiedBy>
  <cp:revision>63</cp:revision>
  <cp:lastPrinted>2026-08-17T14:34:00Z</cp:lastPrinted>
  <dcterms:created xsi:type="dcterms:W3CDTF">2026-08-11T09:30:00Z</dcterms:created>
  <dcterms:modified xsi:type="dcterms:W3CDTF">2026-08-31T09:20:00Z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0x010100F98396421DFEE8449C9A5EFA3D411E6C</vt:lpwstr>
  </property>
  <property fmtid="{D5CDD505-2E9C-101B-9397-08002B2CF9AE}" pid="3" name="MediaServiceImageTags">
    <vt:lpwstr/>
  </property>
</Properties>
</file>