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Arial" w:hAnsi="Arial" w:eastAsia="Arial"/>
          <w:b/>
          <w:color w:val="1B5E20"/>
          <w:sz w:val="32"/>
        </w:rPr>
        <w:t>Gabarito — Avaliação de Geografia (3º ano)</w:t>
      </w:r>
    </w:p>
    <w:p>
      <w:pPr>
        <w:spacing w:after="240"/>
      </w:pPr>
      <w:r>
        <w:rPr>
          <w:rFonts w:ascii="Arial" w:hAnsi="Arial" w:eastAsia="Arial"/>
          <w:b w:val="0"/>
          <w:color w:val="4B5563"/>
          <w:sz w:val="20"/>
        </w:rPr>
        <w:t>Uso exclusivo do(a) professor(a).</w:t>
      </w:r>
    </w:p>
    <w:p>
      <w:pPr>
        <w:spacing w:after="120"/>
      </w:pPr>
      <w:r>
        <w:rPr>
          <w:rFonts w:ascii="Arial" w:hAnsi="Arial" w:eastAsia="Arial"/>
          <w:b/>
          <w:color w:val="1B5E20"/>
          <w:sz w:val="24"/>
        </w:rPr>
        <w:t>Parte I — Objetivas</w:t>
      </w:r>
    </w:p>
    <w:p>
      <w:pPr>
        <w:spacing w:after="80"/>
      </w:pPr>
      <w:r>
        <w:rPr>
          <w:rFonts w:ascii="Arial" w:hAnsi="Arial" w:eastAsia="Arial"/>
          <w:b w:val="0"/>
          <w:color w:val="1F2937"/>
          <w:sz w:val="22"/>
        </w:rPr>
        <w:t>Questão 1: alternativa A</w:t>
      </w:r>
    </w:p>
    <w:p>
      <w:pPr>
        <w:spacing w:after="80"/>
      </w:pPr>
      <w:r>
        <w:rPr>
          <w:rFonts w:ascii="Arial" w:hAnsi="Arial" w:eastAsia="Arial"/>
          <w:b w:val="0"/>
          <w:color w:val="1F2937"/>
          <w:sz w:val="22"/>
        </w:rPr>
        <w:t>Questão 2: alternativa C</w:t>
      </w:r>
    </w:p>
    <w:p>
      <w:pPr>
        <w:spacing w:after="80"/>
      </w:pPr>
      <w:r>
        <w:rPr>
          <w:rFonts w:ascii="Arial" w:hAnsi="Arial" w:eastAsia="Arial"/>
          <w:b w:val="0"/>
          <w:color w:val="1F2937"/>
          <w:sz w:val="22"/>
        </w:rPr>
        <w:t>Questão 3: alternativa A</w:t>
      </w:r>
    </w:p>
    <w:p>
      <w:pPr>
        <w:spacing w:after="80"/>
      </w:pPr>
      <w:r>
        <w:rPr>
          <w:rFonts w:ascii="Arial" w:hAnsi="Arial" w:eastAsia="Arial"/>
          <w:b w:val="0"/>
          <w:color w:val="1F2937"/>
          <w:sz w:val="22"/>
        </w:rPr>
        <w:t>Questão 4: alternativa B</w:t>
      </w:r>
    </w:p>
    <w:p/>
    <w:p>
      <w:pPr>
        <w:spacing w:after="120"/>
      </w:pPr>
      <w:r>
        <w:rPr>
          <w:rFonts w:ascii="Arial" w:hAnsi="Arial" w:eastAsia="Arial"/>
          <w:b/>
          <w:color w:val="1B5E20"/>
          <w:sz w:val="24"/>
        </w:rPr>
        <w:t>Parte II — Dissertativas (respostas esperadas)</w:t>
      </w:r>
    </w:p>
    <w:p>
      <w:pPr>
        <w:spacing w:after="40"/>
      </w:pPr>
      <w:r>
        <w:rPr>
          <w:rFonts w:ascii="Arial" w:hAnsi="Arial" w:eastAsia="Arial"/>
          <w:b/>
          <w:color w:val="1F2937"/>
          <w:sz w:val="22"/>
        </w:rPr>
        <w:t>Questão 5:</w:t>
      </w:r>
    </w:p>
    <w:p>
      <w:pPr>
        <w:spacing w:after="160"/>
      </w:pPr>
      <w:r>
        <w:rPr>
          <w:rFonts w:ascii="Arial" w:hAnsi="Arial" w:eastAsia="Arial"/>
          <w:b w:val="0"/>
          <w:color w:val="1F2937"/>
          <w:sz w:val="20"/>
        </w:rPr>
        <w:t>Lugares: casa, escola, praça, mercado. A escola é lugar de vivência porque o aluno convive, aprende, brinca e participa da vida coletiva diariamente.</w:t>
      </w:r>
    </w:p>
    <w:p>
      <w:pPr>
        <w:spacing w:after="40"/>
      </w:pPr>
      <w:r>
        <w:rPr>
          <w:rFonts w:ascii="Arial" w:hAnsi="Arial" w:eastAsia="Arial"/>
          <w:b/>
          <w:color w:val="1F2937"/>
          <w:sz w:val="22"/>
        </w:rPr>
        <w:t>Questão 6:</w:t>
      </w:r>
    </w:p>
    <w:p>
      <w:pPr>
        <w:spacing w:after="160"/>
      </w:pPr>
      <w:r>
        <w:rPr>
          <w:rFonts w:ascii="Arial" w:hAnsi="Arial" w:eastAsia="Arial"/>
          <w:b w:val="0"/>
          <w:color w:val="1F2937"/>
          <w:sz w:val="20"/>
        </w:rPr>
        <w:t>Cultura é o conjunto de costumes, tradições, festas, comidas, músicas e formas de viver compartilhadas por um grupo. Exemplos: festa junina, capoeira, culinária regional, festa de bairro.</w:t>
      </w:r>
    </w:p>
    <w:p>
      <w:pPr>
        <w:spacing w:after="40"/>
      </w:pPr>
      <w:r>
        <w:rPr>
          <w:rFonts w:ascii="Arial" w:hAnsi="Arial" w:eastAsia="Arial"/>
          <w:b/>
          <w:color w:val="1F2937"/>
          <w:sz w:val="22"/>
        </w:rPr>
        <w:t>Questão 7:</w:t>
      </w:r>
    </w:p>
    <w:p>
      <w:pPr>
        <w:spacing w:after="160"/>
      </w:pPr>
      <w:r>
        <w:rPr>
          <w:rFonts w:ascii="Arial" w:hAnsi="Arial" w:eastAsia="Arial"/>
          <w:b w:val="0"/>
          <w:color w:val="1F2937"/>
          <w:sz w:val="20"/>
        </w:rPr>
        <w:t>Diferenças: brincadeiras de rua/pião vs jogos digitais; músicas e festas de épocas distintas. Compartilhada: contação de histórias, receitas de família, samba de roda, festas.</w:t>
      </w:r>
    </w:p>
    <w:p>
      <w:pPr>
        <w:spacing w:after="40"/>
      </w:pPr>
      <w:r>
        <w:rPr>
          <w:rFonts w:ascii="Arial" w:hAnsi="Arial" w:eastAsia="Arial"/>
          <w:b/>
          <w:color w:val="1F2937"/>
          <w:sz w:val="22"/>
        </w:rPr>
        <w:t>Questão 8:</w:t>
      </w:r>
    </w:p>
    <w:p>
      <w:pPr>
        <w:spacing w:after="160"/>
      </w:pPr>
      <w:r>
        <w:rPr>
          <w:rFonts w:ascii="Arial" w:hAnsi="Arial" w:eastAsia="Arial"/>
          <w:b w:val="0"/>
          <w:color w:val="1F2937"/>
          <w:sz w:val="20"/>
        </w:rPr>
        <w:t>Trajes caipiras, danças (quadrilha), comidas (pipoca, canjica, quentão), fogueira, bandeirinhas. Representam tradições do campo e celebrações populares do Brasil.</w:t>
      </w:r>
    </w:p>
    <w:p>
      <w:pPr>
        <w:spacing w:after="40"/>
      </w:pPr>
      <w:r>
        <w:rPr>
          <w:rFonts w:ascii="Arial" w:hAnsi="Arial" w:eastAsia="Arial"/>
          <w:b/>
          <w:color w:val="1F2937"/>
          <w:sz w:val="22"/>
        </w:rPr>
        <w:t>Questão 9:</w:t>
      </w:r>
    </w:p>
    <w:p>
      <w:pPr>
        <w:spacing w:after="160"/>
      </w:pPr>
      <w:r>
        <w:rPr>
          <w:rFonts w:ascii="Arial" w:hAnsi="Arial" w:eastAsia="Arial"/>
          <w:b w:val="0"/>
          <w:color w:val="1F2937"/>
          <w:sz w:val="20"/>
        </w:rPr>
        <w:t>Há música, dança, fantasias e convivência nas ruas da cidade. Faz parte da cultura urbana porque expressa identidade, criatividade e vida coletiva no espaço urbano.</w:t>
      </w:r>
    </w:p>
    <w:p>
      <w:pPr>
        <w:spacing w:after="40"/>
      </w:pPr>
      <w:r>
        <w:rPr>
          <w:rFonts w:ascii="Arial" w:hAnsi="Arial" w:eastAsia="Arial"/>
          <w:b/>
          <w:color w:val="1F2937"/>
          <w:sz w:val="22"/>
        </w:rPr>
        <w:t>Questão 10:</w:t>
      </w:r>
    </w:p>
    <w:p>
      <w:pPr>
        <w:spacing w:after="160"/>
      </w:pPr>
      <w:r>
        <w:rPr>
          <w:rFonts w:ascii="Arial" w:hAnsi="Arial" w:eastAsia="Arial"/>
          <w:b w:val="0"/>
          <w:color w:val="1F2937"/>
          <w:sz w:val="20"/>
        </w:rPr>
        <w:t>Funk: batidas e danças nas periferias; grafite: arte nas paredes e viadutos; samba/capoeira: rodas em praças e bairros; blocos: carnaval nas ruas.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