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Relatório 09 - Leitura: Construindo Agentes Google ADK(III)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Leonardo Côrtes Filho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Descrição da atividade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 leitura proporcionou mais contexto sobre o Google ADK, lançada em 2025 e com o objetivo de facilitar o desenvolvimento de agentes, essa ferramenta permite o uso de diversos modelos de linguagem e o uso do Vertex AI, uma plataforma corporativa de IA.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Para facilitar o desenvolvimento de sistemas multiagentes, a Google proporcionou o protocolo Agent2Agent, criando o canal de comunicação entre diferentes agentes, garantindo a compatibilidade mesmo entre agentes de estrutura e fornecedores diferentes. Por fim foram mencionados novos recursos da Google não focado em desenvolvimento direto de agentes, ex. IA para o meet, novo modelo do Gemini, etc.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O segundo link especificou mais sobre A2A, MCP e ACP, sendo que: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M</w:t>
      </w:r>
      <w:r>
        <w:rPr>
          <w:rFonts w:cs="Arial" w:ascii="Arial" w:hAnsi="Arial"/>
          <w:sz w:val="20"/>
          <w:szCs w:val="20"/>
        </w:rPr>
        <w:t>CP (Model Context Protocol):</w:t>
      </w:r>
    </w:p>
    <w:p>
      <w:pPr>
        <w:pStyle w:val="Normal"/>
        <w:ind w:hanging="0" w:left="708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Uma interface padronizada pela Anthropic com o objetivo de </w:t>
      </w:r>
      <w:r>
        <w:rPr>
          <w:rFonts w:cs="Arial" w:ascii="Arial" w:hAnsi="Arial"/>
          <w:sz w:val="20"/>
          <w:szCs w:val="20"/>
        </w:rPr>
        <w:t>contextualizar LLMs de forma estruturada e em tempo real. A ideia dessa interface é permitir que os modelos chamem de forma direta ferramentas necessárias, reduzindo as prompts e dando mais controle ao modelo.</w:t>
      </w:r>
    </w:p>
    <w:p>
      <w:pPr>
        <w:pStyle w:val="Normal"/>
        <w:ind w:hanging="0" w:left="708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Operando via HTTP(S) e com compatibilidade com APIs, permite que, teoricamente, qualquer LLM acesse as ferramentas, desde que o servidor permita. O que possibilita o uso mais seguro e fácil de ferramentas, removendo a necessidade de cria-las para cada modelo, facilitando a vida do usuário e do programador.</w:t>
      </w:r>
    </w:p>
    <w:p>
      <w:pPr>
        <w:pStyle w:val="Normal"/>
        <w:ind w:hanging="0" w:left="708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Diagrama do funcionamento:</w:t>
      </w:r>
    </w:p>
    <w:p>
      <w:pPr>
        <w:pStyle w:val="Normal"/>
        <w:ind w:hanging="0" w:left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49980" cy="2360930"/>
            <wp:effectExtent l="0" t="0" r="0" b="0"/>
            <wp:wrapTopAndBottom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9980" cy="2360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ACP(Agent Communication Protocol):</w:t>
      </w:r>
    </w:p>
    <w:p>
      <w:pPr>
        <w:pStyle w:val="Normal"/>
        <w:bidi w:val="0"/>
        <w:ind w:hanging="0" w:left="708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Um padrão inicialmente proposto por BeeAI e IBM com o objetivo de garantir comunicação estruturada e coordenada entre agentes de um mesmo ambiente. Com foco na execução local, </w:t>
      </w:r>
      <w:r>
        <w:rPr>
          <w:rFonts w:cs="Arial" w:ascii="Arial" w:hAnsi="Arial"/>
          <w:sz w:val="20"/>
          <w:szCs w:val="20"/>
        </w:rPr>
        <w:t>tendo uma dependência mínima na rede, sendo melhor para execução local, ex. Self-host ou modelos offlines (IOT).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A2A (Agent 2 Agent):</w:t>
      </w:r>
    </w:p>
    <w:p>
      <w:pPr>
        <w:pStyle w:val="Normal"/>
        <w:ind w:hanging="0" w:left="708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Um protocolo criado pela Google (como mencionado no primeiro link) que permite a comunicação de agentes em ambientes diferentes. Seguindo esse protocolo, cada agente tem um documento de identificação (JSON), permitindo a comunicação e negociação entre eles.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 integração entre esses protocolos é, idealmente, convergente, de modo que os protocolos são usados de acordo com os seus pontos fortes, podendo serem abstraídos, a nível de programador, e quase imperceptíveis, mas no pior dos casos esses protocolos generalistas podem ser implementado de modo que certos modelos e/ou ferramentas são incompatíveis, voltando a situação geral atual em que middlewares open-source dominam esse mercado.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Imagem resumindo o funcionamento: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366010"/>
            <wp:effectExtent l="0" t="0" r="0" b="0"/>
            <wp:wrapTopAndBottom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66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Dificuldades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Nenhuma dificuldade específica.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Conclusões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Os protocolos apresentados </w:t>
      </w:r>
      <w:r>
        <w:rPr>
          <w:rFonts w:cs="Arial" w:ascii="Arial" w:hAnsi="Arial"/>
          <w:sz w:val="20"/>
          <w:szCs w:val="20"/>
        </w:rPr>
        <w:t>cobrem muito bem partes especializadas, reduzindo barreiras específicas individualmente, facilitando o desenvolvimento  de agentes. Com a tendência crescente do uso de agentes e sistemas multi-agentes no escopo corporativo, os protocolos apresentados seriam vitais para garantir o funcionamento modular e correto do sistema, facilitando manutenção e escalabilidade.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Referencias</w:t>
      </w:r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Do card:</w:t>
      </w:r>
    </w:p>
    <w:p>
      <w:pPr>
        <w:pStyle w:val="Normal"/>
        <w:numPr>
          <w:ilvl w:val="0"/>
          <w:numId w:val="1"/>
        </w:numPr>
        <w:spacing w:before="0" w:after="160"/>
        <w:rPr>
          <w:rFonts w:ascii="Arial" w:hAnsi="Arial" w:cs="Arial"/>
          <w:sz w:val="20"/>
          <w:szCs w:val="20"/>
        </w:rPr>
      </w:pPr>
      <w:hyperlink r:id="rId4">
        <w:r>
          <w:rPr>
            <w:rStyle w:val="Hyperlink"/>
            <w:rFonts w:cs="Arial" w:ascii="Arial" w:hAnsi="Arial"/>
            <w:sz w:val="20"/>
            <w:szCs w:val="20"/>
          </w:rPr>
          <w:t>https://canaltech.com.br/inteligencia-artificial/google-revela-ferramentas-para-criar-agentes-de-ia-e-automatizar-tarefas-do-dia/</w:t>
        </w:r>
      </w:hyperlink>
    </w:p>
    <w:p>
      <w:pPr>
        <w:pStyle w:val="Normal"/>
        <w:numPr>
          <w:ilvl w:val="0"/>
          <w:numId w:val="1"/>
        </w:numPr>
        <w:spacing w:before="0" w:after="160"/>
        <w:rPr>
          <w:rFonts w:ascii="Arial" w:hAnsi="Arial" w:cs="Arial"/>
          <w:sz w:val="20"/>
          <w:szCs w:val="20"/>
        </w:rPr>
      </w:pPr>
      <w:hyperlink r:id="rId5">
        <w:r>
          <w:rPr>
            <w:rStyle w:val="Hyperlink"/>
            <w:rFonts w:cs="Arial" w:ascii="Arial" w:hAnsi="Arial"/>
            <w:sz w:val="20"/>
            <w:szCs w:val="20"/>
          </w:rPr>
          <w:t>https://tutorials.botsfloor.com/what-every-ai-engineer-should-know-about-a2a-mcp-acp-8335a210a742</w:t>
        </w:r>
      </w:hyperlink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5"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6600e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canaltech.com.br/inteligencia-artificial/google-revela-ferramentas-para-criar-agentes-de-ia-e-automatizar-tarefas-do-dia/" TargetMode="External"/><Relationship Id="rId5" Type="http://schemas.openxmlformats.org/officeDocument/2006/relationships/hyperlink" Target="https://tutorials.botsfloor.com/what-every-ai-engineer-should-know-about-a2a-mcp-acp-8335a210a742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Application>LibreOffice/25.8.5.2$Linux_X86_64 LibreOffice_project/252c20f6956e3db0b52e6e2f9dda67263513c8fc</Application>
  <AppVersion>15.0000</AppVersion>
  <Pages>2</Pages>
  <Words>441</Words>
  <Characters>2788</Characters>
  <CharactersWithSpaces>3204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2024-07-03T12:34:00Z</dcterms:created>
  <dc:creator>Diana Vélez</dc:creator>
  <dc:description/>
  <dc:language>pt-BR</dc:language>
  <cp:lastModifiedBy/>
  <cp:lastPrinted>2026-03-23T19:41:35Z</cp:lastPrinted>
  <dcterms:modified xsi:type="dcterms:W3CDTF">2026-03-23T19:42:10Z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