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Relatório 10 - Pratica: Multi Agentes com ADK (III)</w:t>
      </w:r>
    </w:p>
    <w:p>
      <w:pPr>
        <w:pStyle w:val="Normal"/>
        <w:jc w:val="center"/>
        <w:rPr>
          <w:rFonts w:ascii="Arial" w:hAnsi="Arial" w:cs="Arial"/>
        </w:rPr>
      </w:pPr>
      <w:r>
        <w:rPr>
          <w:rFonts w:cs="Arial" w:ascii="Arial" w:hAnsi="Arial"/>
        </w:rPr>
        <w:t>Leonardo Côrtes Filho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Descrição da atividade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Seguindo o primeiro vídeo, foi apresentado mais sobre sistemas multiagentes via o uso do Google ADK, para esse sistema, de acordo com o vídeo, não há um líder controlando tudo de um ponto central, de modo que cada agente pode apenas entregar tarefas para outro, mas não afetar o funcionamento interno; cada agente só consegue acessar informações locais e regras simples para agentes individuais culminam em saídas significativamente mais complexas que a entrada.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Exemplo de sistema multiagente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14900" cy="2019300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019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Arial" w:ascii="Arial" w:hAnsi="Arial"/>
          <w:sz w:val="20"/>
          <w:szCs w:val="20"/>
        </w:rPr>
        <w:t>Tipos de agente com o Google ADK:</w:t>
      </w:r>
    </w:p>
    <w:p>
      <w:pPr>
        <w:pStyle w:val="Normal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Agente com base em LLMs: O ‘cérebro’ que raciocina de acordo com a informação recebida e age de acordo, ex. Agente ReAct.</w:t>
      </w:r>
    </w:p>
    <w:p>
      <w:pPr>
        <w:pStyle w:val="Normal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Agente para fluxo de trabalho (workflow): O gerente que controla o funcionamento entre os agentes, sendo possível os seguintes fluxos:</w:t>
      </w:r>
    </w:p>
    <w:p>
      <w:pPr>
        <w:pStyle w:val="Normal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Sequencial: Um agente executa sua tarefa após o agente anterior</w:t>
      </w:r>
    </w:p>
    <w:p>
      <w:pPr>
        <w:pStyle w:val="Normal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Paralelo: Diversos agentes são executados ao mesmo tempo para concluir a tarefa</w:t>
      </w:r>
    </w:p>
    <w:p>
      <w:pPr>
        <w:pStyle w:val="Normal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Cíclico: Repete a tarefa do agente até o objetivo ser concluído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226060</wp:posOffset>
            </wp:positionV>
            <wp:extent cx="5400040" cy="3906520"/>
            <wp:effectExtent l="0" t="0" r="0" b="0"/>
            <wp:wrapTopAndBottom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06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Arial" w:ascii="Arial" w:hAnsi="Arial"/>
          <w:sz w:val="20"/>
          <w:szCs w:val="20"/>
        </w:rPr>
        <w:t>Agente customizado: Especializados de acordo com as necessidades do sistema local.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Já a hierarquia dos agentes é feito com uma árvore, em que o nó (agente) pai pode gerenciar outros agentes, de modo que a hierarquia permite apenas um superior direto, mas cada superior pode gerenciar 1+ agentes.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Já no segundo vídeo, é demonstrado a 1º maior fraqueza do Google ADK, sub-agentes (agente filho) não consegue usar diretamente as ferramentas nativas, criando a necessidade do uso especial de ‘agente como ferramenta’ (AgentTool). Além disso, é informado que o funcionamento padrão do sistema é one-shot, em que os agentes entregam a primeira resposta que acharem, esse comportamento é alterado pelos agentes para fluxo de trabalho.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Dificuldades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Nenhuma dificuldade além dos tokens limitados.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Conclusões</w:t>
      </w:r>
    </w:p>
    <w:p>
      <w:pPr>
        <w:pStyle w:val="Normal"/>
        <w:rPr>
          <w:rFonts w:ascii="Arial" w:hAnsi="Arial" w:cs="Arial"/>
          <w:b w:val="false"/>
          <w:bCs w:val="false"/>
          <w:sz w:val="20"/>
          <w:szCs w:val="20"/>
        </w:rPr>
      </w:pPr>
      <w:r>
        <w:rPr>
          <w:rFonts w:cs="Arial" w:ascii="Arial" w:hAnsi="Arial"/>
          <w:b w:val="false"/>
          <w:bCs w:val="false"/>
          <w:sz w:val="20"/>
          <w:szCs w:val="20"/>
        </w:rPr>
        <w:t xml:space="preserve">O Google ADK é uma ferramenta ótima para o desenvolvimento de sistemas multiagentes, a separação clara dos tipos de agente, agente com base em LLMs, workflow e customizado, ajuda a desenvolverem sistemas modulares de modo eficiente. A hierarquia em árvore entre os agentes facilita o entendimento do fluxo de funcionamento, garantindo melhor previsibilidade e entendimento do sistema. 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Referencias</w:t>
      </w:r>
    </w:p>
    <w:p>
      <w:pPr>
        <w:pStyle w:val="Normal"/>
        <w:spacing w:before="0" w:after="1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Do card:</w:t>
      </w:r>
    </w:p>
    <w:p>
      <w:pPr>
        <w:pStyle w:val="Normal"/>
        <w:numPr>
          <w:ilvl w:val="0"/>
          <w:numId w:val="1"/>
        </w:numPr>
        <w:spacing w:before="0" w:after="160"/>
        <w:rPr>
          <w:rFonts w:ascii="Arial" w:hAnsi="Arial" w:cs="Arial"/>
          <w:sz w:val="20"/>
          <w:szCs w:val="20"/>
        </w:rPr>
      </w:pPr>
      <w:hyperlink r:id="rId4">
        <w:r>
          <w:rPr>
            <w:rStyle w:val="Hyperlink"/>
            <w:rFonts w:cs="Arial" w:ascii="Arial" w:hAnsi="Arial"/>
            <w:sz w:val="20"/>
            <w:szCs w:val="20"/>
          </w:rPr>
          <w:t>https://www.youtube.com/watch?v=pX0_iIfRilU</w:t>
        </w:r>
      </w:hyperlink>
    </w:p>
    <w:p>
      <w:pPr>
        <w:pStyle w:val="Normal"/>
        <w:numPr>
          <w:ilvl w:val="0"/>
          <w:numId w:val="1"/>
        </w:numPr>
        <w:spacing w:before="0" w:after="160"/>
        <w:rPr>
          <w:rFonts w:ascii="Arial" w:hAnsi="Arial" w:cs="Arial"/>
          <w:sz w:val="20"/>
          <w:szCs w:val="20"/>
        </w:rPr>
      </w:pPr>
      <w:hyperlink r:id="rId5">
        <w:r>
          <w:rPr>
            <w:rStyle w:val="Hyperlink"/>
            <w:rFonts w:cs="Arial" w:ascii="Arial" w:hAnsi="Arial"/>
            <w:sz w:val="20"/>
            <w:szCs w:val="20"/>
          </w:rPr>
          <w:t>https://www.youtube.com/watch?v=P4VFL9nIaIA&amp;t=5462s</w:t>
        </w:r>
      </w:hyperlink>
    </w:p>
    <w:p>
      <w:pPr>
        <w:pStyle w:val="Normal"/>
        <w:numPr>
          <w:ilvl w:val="0"/>
          <w:numId w:val="1"/>
        </w:numPr>
        <w:spacing w:before="0" w:after="160"/>
        <w:rPr>
          <w:rFonts w:ascii="Arial" w:hAnsi="Arial" w:cs="Arial"/>
          <w:sz w:val="20"/>
          <w:szCs w:val="20"/>
        </w:rPr>
      </w:pPr>
      <w:hyperlink r:id="rId6">
        <w:r>
          <w:rPr>
            <w:rStyle w:val="Hyperlink"/>
            <w:rFonts w:cs="Arial" w:ascii="Arial" w:hAnsi="Arial"/>
            <w:sz w:val="20"/>
            <w:szCs w:val="20"/>
          </w:rPr>
          <w:t>https://google.github.io/adk-docs/agents/</w:t>
        </w:r>
      </w:hyperlink>
    </w:p>
    <w:p>
      <w:pPr>
        <w:pStyle w:val="Normal"/>
        <w:numPr>
          <w:ilvl w:val="0"/>
          <w:numId w:val="1"/>
        </w:numPr>
        <w:spacing w:before="0" w:after="160"/>
        <w:rPr>
          <w:rFonts w:ascii="Arial" w:hAnsi="Arial" w:cs="Arial"/>
          <w:sz w:val="20"/>
          <w:szCs w:val="20"/>
        </w:rPr>
      </w:pPr>
      <w:r>
        <w:fldChar w:fldCharType="begin"/>
      </w:r>
      <w:r>
        <w:rPr>
          <w:rStyle w:val="Hyperlink"/>
          <w:rFonts w:cs="Arial" w:ascii="Arial" w:hAnsi="Arial"/>
          <w:sz w:val="20"/>
          <w:szCs w:val="20"/>
        </w:rPr>
        <w:instrText xml:space="preserve"> HYPERLINK "https://google.github.io/adk-docs/agents/multi-agents/" \l "workflow-agents-as-orchestrators"</w:instrText>
      </w:r>
      <w:r>
        <w:rPr>
          <w:rStyle w:val="Hyperlink"/>
          <w:rFonts w:cs="Arial" w:ascii="Arial" w:hAnsi="Arial"/>
          <w:sz w:val="20"/>
          <w:szCs w:val="20"/>
        </w:rPr>
        <w:fldChar w:fldCharType="separate"/>
      </w:r>
      <w:r>
        <w:rPr>
          <w:rStyle w:val="Hyperlink"/>
          <w:rFonts w:cs="Arial" w:ascii="Arial" w:hAnsi="Arial"/>
          <w:sz w:val="20"/>
          <w:szCs w:val="20"/>
        </w:rPr>
        <w:t>https://google.github.io/adk-docs/agents/multi-agents/#workflow-agents-as-orchestrators</w:t>
      </w:r>
      <w:r>
        <w:rPr>
          <w:rStyle w:val="Hyperlink"/>
          <w:rFonts w:cs="Arial" w:ascii="Arial" w:hAnsi="Arial"/>
          <w:sz w:val="20"/>
          <w:szCs w:val="20"/>
        </w:rPr>
        <w:fldChar w:fldCharType="end"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75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6600e"/>
    <w:pPr>
      <w:widowControl/>
      <w:suppressAutoHyphens w:val="true"/>
      <w:bidi w:val="0"/>
      <w:spacing w:lineRule="auto" w:line="252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www.youtube.com/watch?v=pX0_iIfRilU" TargetMode="External"/><Relationship Id="rId5" Type="http://schemas.openxmlformats.org/officeDocument/2006/relationships/hyperlink" Target="https://www.youtube.com/watch?v=P4VFL9nIaIA&amp;t=5462s" TargetMode="External"/><Relationship Id="rId6" Type="http://schemas.openxmlformats.org/officeDocument/2006/relationships/hyperlink" Target="https://google.github.io/adk-docs/agents/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4129</TotalTime>
  <Application>LibreOffice/25.8.6.2$Linux_X86_64 LibreOffice_project/a46b460d1686bb49c718d2ef5f88b83ff2dc4981</Application>
  <AppVersion>15.0000</AppVersion>
  <Pages>3</Pages>
  <Words>370</Words>
  <Characters>2177</Characters>
  <CharactersWithSpaces>2514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2024-07-03T12:34:00Z</dcterms:created>
  <dc:creator>Diana Vélez</dc:creator>
  <dc:description/>
  <dc:language>pt-BR</dc:language>
  <cp:lastModifiedBy/>
  <cp:lastPrinted>2026-03-27T20:52:49Z</cp:lastPrinted>
  <dcterms:modified xsi:type="dcterms:W3CDTF">2026-03-27T20:52:52Z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