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05521">
      <w:pPr>
        <w:spacing w:after="60"/>
        <w:jc w:val="center"/>
        <w:rPr>
          <w:b/>
          <w:bCs/>
          <w:color w:val="0E7A85"/>
          <w:sz w:val="44"/>
          <w:szCs w:val="44"/>
        </w:rPr>
      </w:pPr>
    </w:p>
    <w:p w14:paraId="7B37F844">
      <w:pPr>
        <w:spacing w:after="60"/>
        <w:jc w:val="center"/>
        <w:rPr>
          <w:b/>
          <w:bCs/>
          <w:color w:val="0E7A85"/>
          <w:sz w:val="44"/>
          <w:szCs w:val="44"/>
        </w:rPr>
      </w:pPr>
    </w:p>
    <w:p w14:paraId="7F68BB49">
      <w:pPr>
        <w:spacing w:after="60"/>
        <w:jc w:val="center"/>
        <w:rPr>
          <w:rFonts w:hint="default"/>
          <w:lang w:val="es-AR"/>
        </w:rPr>
      </w:pPr>
      <w:r>
        <w:rPr>
          <w:b/>
          <w:bCs/>
          <w:color w:val="0E7A85"/>
          <w:sz w:val="44"/>
          <w:szCs w:val="44"/>
        </w:rPr>
        <w:t>Inteligencia Artificial para Programadores</w:t>
      </w:r>
      <w:r>
        <w:rPr>
          <w:rFonts w:hint="default"/>
          <w:b/>
          <w:bCs/>
          <w:color w:val="0E7A85"/>
          <w:sz w:val="44"/>
          <w:szCs w:val="44"/>
          <w:lang w:val="es-AR"/>
        </w:rPr>
        <w:t xml:space="preserve"> - UTN</w:t>
      </w:r>
      <w:bookmarkStart w:id="0" w:name="_GoBack"/>
      <w:bookmarkEnd w:id="0"/>
    </w:p>
    <w:p w14:paraId="33015F71">
      <w:pPr>
        <w:spacing w:after="40"/>
        <w:jc w:val="center"/>
      </w:pPr>
      <w:r>
        <w:rPr>
          <w:color w:val="1B1F27"/>
          <w:sz w:val="26"/>
          <w:szCs w:val="26"/>
        </w:rPr>
        <w:t>Unidad N.° 4 — Trabajo Práctico Integrador</w:t>
      </w:r>
    </w:p>
    <w:p w14:paraId="1C281712">
      <w:pPr>
        <w:spacing w:after="500"/>
        <w:jc w:val="center"/>
      </w:pPr>
      <w:r>
        <w:rPr>
          <w:i/>
          <w:iCs/>
          <w:color w:val="666666"/>
          <w:sz w:val="20"/>
          <w:szCs w:val="20"/>
        </w:rPr>
        <w:t>Codiseño de aplicaciones con Inteligencia Artificial</w:t>
      </w:r>
    </w:p>
    <w:p w14:paraId="55ED455F">
      <w:pPr>
        <w:spacing w:after="50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600"/>
      </w:tblGrid>
      <w:tr w14:paraId="1CD6F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5B3FBF"/>
            <w:tcMar>
              <w:top w:w="100" w:type="dxa"/>
              <w:left w:w="120" w:type="dxa"/>
              <w:bottom w:w="100" w:type="dxa"/>
              <w:right w:w="120" w:type="dxa"/>
            </w:tcMar>
            <w:vAlign w:val="center"/>
          </w:tcPr>
          <w:p w14:paraId="0317ADBB">
            <w:r>
              <w:rPr>
                <w:b/>
                <w:bCs/>
                <w:color w:val="FFFFFF"/>
                <w:sz w:val="19"/>
                <w:szCs w:val="19"/>
              </w:rPr>
              <w:t>Dato</w:t>
            </w:r>
          </w:p>
        </w:tc>
        <w:tc>
          <w:tcPr>
            <w:tcW w:w="6600" w:type="dxa"/>
            <w:shd w:val="clear" w:color="auto" w:fill="5B3FBF"/>
            <w:tcMar>
              <w:top w:w="100" w:type="dxa"/>
              <w:left w:w="120" w:type="dxa"/>
              <w:bottom w:w="100" w:type="dxa"/>
              <w:right w:w="120" w:type="dxa"/>
            </w:tcMar>
            <w:vAlign w:val="center"/>
          </w:tcPr>
          <w:p w14:paraId="3652CDDD">
            <w:r>
              <w:rPr>
                <w:b/>
                <w:bCs/>
                <w:color w:val="FFFFFF"/>
                <w:sz w:val="19"/>
                <w:szCs w:val="19"/>
              </w:rPr>
              <w:t>Detalle</w:t>
            </w:r>
          </w:p>
        </w:tc>
      </w:tr>
      <w:tr w14:paraId="34E0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BFA"/>
            <w:tcMar>
              <w:top w:w="100" w:type="dxa"/>
              <w:left w:w="120" w:type="dxa"/>
              <w:bottom w:w="100" w:type="dxa"/>
              <w:right w:w="120" w:type="dxa"/>
            </w:tcMar>
            <w:vAlign w:val="center"/>
          </w:tcPr>
          <w:p w14:paraId="69067643">
            <w:r>
              <w:rPr>
                <w:b w:val="0"/>
                <w:bCs w:val="0"/>
                <w:color w:val="1B1F27"/>
                <w:sz w:val="19"/>
                <w:szCs w:val="19"/>
              </w:rPr>
              <w:t>Alumno</w:t>
            </w:r>
          </w:p>
        </w:tc>
        <w:tc>
          <w:tcPr>
            <w:tcW w:w="6600" w:type="dxa"/>
            <w:shd w:val="clear" w:color="auto" w:fill="F7FBFA"/>
            <w:tcMar>
              <w:top w:w="100" w:type="dxa"/>
              <w:left w:w="120" w:type="dxa"/>
              <w:bottom w:w="100" w:type="dxa"/>
              <w:right w:w="120" w:type="dxa"/>
            </w:tcMar>
            <w:vAlign w:val="center"/>
          </w:tcPr>
          <w:p w14:paraId="1C6BE278">
            <w:pPr>
              <w:rPr>
                <w:rFonts w:hint="default"/>
                <w:lang w:val="es-AR"/>
              </w:rPr>
            </w:pPr>
            <w:r>
              <w:rPr>
                <w:rFonts w:hint="default"/>
                <w:b w:val="0"/>
                <w:bCs w:val="0"/>
                <w:color w:val="1B1F27"/>
                <w:sz w:val="19"/>
                <w:szCs w:val="19"/>
                <w:lang w:val="es-AR"/>
              </w:rPr>
              <w:t>Leonardo Cravero</w:t>
            </w:r>
          </w:p>
        </w:tc>
      </w:tr>
      <w:tr w14:paraId="44C3B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BFA"/>
            <w:tcMar>
              <w:top w:w="100" w:type="dxa"/>
              <w:left w:w="120" w:type="dxa"/>
              <w:bottom w:w="100" w:type="dxa"/>
              <w:right w:w="120" w:type="dxa"/>
            </w:tcMar>
            <w:vAlign w:val="center"/>
          </w:tcPr>
          <w:p w14:paraId="2ACE1A64">
            <w:r>
              <w:rPr>
                <w:b w:val="0"/>
                <w:bCs w:val="0"/>
                <w:color w:val="1B1F27"/>
                <w:sz w:val="19"/>
                <w:szCs w:val="19"/>
              </w:rPr>
              <w:t>Caso de estudio</w:t>
            </w:r>
          </w:p>
        </w:tc>
        <w:tc>
          <w:tcPr>
            <w:tcW w:w="6600" w:type="dxa"/>
            <w:shd w:val="clear" w:color="auto" w:fill="F7FBFA"/>
            <w:tcMar>
              <w:top w:w="100" w:type="dxa"/>
              <w:left w:w="120" w:type="dxa"/>
              <w:bottom w:w="100" w:type="dxa"/>
              <w:right w:w="120" w:type="dxa"/>
            </w:tcMar>
            <w:vAlign w:val="center"/>
          </w:tcPr>
          <w:p w14:paraId="4B925782">
            <w:r>
              <w:rPr>
                <w:b w:val="0"/>
                <w:bCs w:val="0"/>
                <w:color w:val="1B1F27"/>
                <w:sz w:val="19"/>
                <w:szCs w:val="19"/>
              </w:rPr>
              <w:t>NexTech — Plataforma web de inventario multi-sucursal, e-commerce (Click &amp; Collect) y taller técnico</w:t>
            </w:r>
          </w:p>
        </w:tc>
      </w:tr>
      <w:tr w14:paraId="4C0EC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vAlign w:val="center"/>
          </w:tcPr>
          <w:p w14:paraId="2BB49AA2">
            <w:r>
              <w:rPr>
                <w:b w:val="0"/>
                <w:bCs w:val="0"/>
                <w:color w:val="1B1F27"/>
                <w:sz w:val="19"/>
                <w:szCs w:val="19"/>
              </w:rPr>
              <w:t>Herramientas utilizadas</w:t>
            </w:r>
          </w:p>
        </w:tc>
        <w:tc>
          <w:tcPr>
            <w:tcW w:w="6600" w:type="dxa"/>
            <w:shd w:val="clear" w:color="auto" w:fill="FFFFFF"/>
            <w:tcMar>
              <w:top w:w="100" w:type="dxa"/>
              <w:left w:w="120" w:type="dxa"/>
              <w:bottom w:w="100" w:type="dxa"/>
              <w:right w:w="120" w:type="dxa"/>
            </w:tcMar>
            <w:vAlign w:val="center"/>
          </w:tcPr>
          <w:p w14:paraId="6535E221">
            <w:r>
              <w:rPr>
                <w:b w:val="0"/>
                <w:bCs w:val="0"/>
                <w:color w:val="1B1F27"/>
                <w:sz w:val="19"/>
                <w:szCs w:val="19"/>
              </w:rPr>
              <w:t>ChatGPT / LLM (arquitectura), Mermaid-IA (UML), Midjourney (exploración visual), Figma AI (wireframes)</w:t>
            </w:r>
          </w:p>
        </w:tc>
      </w:tr>
    </w:tbl>
    <w:p w14:paraId="07189268">
      <w:pPr>
        <w:sectPr>
          <w:pgSz w:w="12240" w:h="15840"/>
          <w:pgMar w:top="1400" w:right="1300" w:bottom="1400" w:left="1300" w:header="708" w:footer="708" w:gutter="0"/>
          <w:cols w:space="720" w:num="1"/>
          <w:docGrid w:linePitch="360" w:charSpace="0"/>
        </w:sectPr>
      </w:pPr>
    </w:p>
    <w:p w14:paraId="4CB594BD">
      <w:pPr>
        <w:pStyle w:val="3"/>
        <w:spacing w:before="280" w:after="120"/>
      </w:pPr>
      <w:r>
        <w:rPr>
          <w:b/>
          <w:bCs/>
          <w:color w:val="1B1F27"/>
          <w:sz w:val="25"/>
          <w:szCs w:val="25"/>
        </w:rPr>
        <w:t>Introducción</w:t>
      </w:r>
    </w:p>
    <w:p w14:paraId="25EB402A">
      <w:pPr>
        <w:spacing w:after="140" w:line="300" w:lineRule="auto"/>
      </w:pPr>
      <w:r>
        <w:rPr>
          <w:b w:val="0"/>
          <w:bCs w:val="0"/>
          <w:i w:val="0"/>
          <w:iCs w:val="0"/>
          <w:color w:val="1B1F27"/>
          <w:sz w:val="21"/>
          <w:szCs w:val="21"/>
        </w:rPr>
        <w:t>Este trabajo documenta el proceso de codiseño con Inteligencia Artificial a lo largo de las cuatro actividades de la unidad, aplicando análisis crítico, generación iterativa de prompts y evaluación arquitectónica sobre un caso de estudio integral del sector de retail y servicios tecnológicos: NexTech Hardware &amp; Service, una red de 4 locales físicos con venta online de componentes y taller de reparaciones.</w:t>
      </w:r>
    </w:p>
    <w:p w14:paraId="0AA898A8">
      <w:pPr>
        <w:pStyle w:val="2"/>
        <w:pBdr>
          <w:bottom w:val="single" w:color="0E7A85" w:sz="6" w:space="4"/>
        </w:pBdr>
        <w:spacing w:before="360" w:after="160"/>
      </w:pPr>
      <w:r>
        <w:rPr>
          <w:b/>
          <w:bCs/>
          <w:color w:val="0E7A85"/>
          <w:sz w:val="32"/>
          <w:szCs w:val="32"/>
        </w:rPr>
        <w:t>Actividad Práctica N.° 1 — Codiseñar con IA</w:t>
      </w:r>
    </w:p>
    <w:p w14:paraId="28C11D31">
      <w:pPr>
        <w:pStyle w:val="3"/>
        <w:spacing w:before="280" w:after="120"/>
      </w:pPr>
      <w:r>
        <w:rPr>
          <w:b/>
          <w:bCs/>
          <w:color w:val="1B1F27"/>
          <w:sz w:val="25"/>
          <w:szCs w:val="25"/>
        </w:rPr>
        <w:t>1. Problema funcional elegido</w:t>
      </w:r>
    </w:p>
    <w:p w14:paraId="7B6AFDCB">
      <w:pPr>
        <w:spacing w:after="140" w:line="300" w:lineRule="auto"/>
      </w:pPr>
      <w:r>
        <w:rPr>
          <w:b w:val="0"/>
          <w:bCs w:val="0"/>
          <w:i w:val="0"/>
          <w:iCs w:val="0"/>
          <w:color w:val="1B1F27"/>
          <w:sz w:val="21"/>
          <w:szCs w:val="21"/>
        </w:rPr>
        <w:t>Problema: una red de 4 sucursales de hardware y servicio técnico gestiona sus inventarios y órdenes de trabajo de forma desarticulada. Esto genera tres fallas críticas: falta de visibilidad de stock en tiempo real entre sucursales (pérdida de ventas cruzadas), egreso no registrado de componentes por consumo de repuestos en el taller, y traspapeleo entre el armado de PCs nuevas personalizadas y la reparación de equipos de clientes.</w:t>
      </w:r>
    </w:p>
    <w:p w14:paraId="1FE1A5BA">
      <w:pPr>
        <w:spacing w:after="140" w:line="300" w:lineRule="auto"/>
      </w:pPr>
      <w:r>
        <w:rPr>
          <w:b w:val="0"/>
          <w:bCs w:val="0"/>
          <w:i w:val="0"/>
          <w:iCs w:val="0"/>
          <w:color w:val="1B1F27"/>
          <w:sz w:val="21"/>
          <w:szCs w:val="21"/>
        </w:rPr>
        <w:t>Usuarios y contexto: clientes que consultan disponibilidad local para retiro en el día y solicitan presupuestos de PCs a medida; técnicos de taller que ensamblan PCs nuevas y diagnostican equipos en reparación consumiendo repuestos del stock físico local; vendedores y administrador que gestionan ventas de mostrador, transferencias entre sucursales y retiro web con PIN.</w:t>
      </w:r>
    </w:p>
    <w:p w14:paraId="059B651E">
      <w:pPr>
        <w:spacing w:before="200" w:after="90"/>
      </w:pPr>
      <w:r>
        <w:rPr>
          <w:b/>
          <w:bCs/>
          <w:color w:val="1B1F27"/>
          <w:sz w:val="22"/>
          <w:szCs w:val="22"/>
        </w:rPr>
        <w:t>Funcionalidades clave</w:t>
      </w:r>
    </w:p>
    <w:p w14:paraId="3BF1FC16">
      <w:pPr>
        <w:pStyle w:val="16"/>
        <w:numPr>
          <w:ilvl w:val="0"/>
          <w:numId w:val="1"/>
        </w:numPr>
        <w:spacing w:after="60"/>
      </w:pPr>
      <w:r>
        <w:rPr>
          <w:color w:val="1B1F27"/>
          <w:sz w:val="21"/>
          <w:szCs w:val="21"/>
        </w:rPr>
        <w:t>Matriz de inventario multi-sucursal en tiempo real con reserva atómica anti-sobreventa.</w:t>
      </w:r>
    </w:p>
    <w:p w14:paraId="4E5345D1">
      <w:pPr>
        <w:pStyle w:val="16"/>
        <w:numPr>
          <w:ilvl w:val="0"/>
          <w:numId w:val="1"/>
        </w:numPr>
        <w:spacing w:after="60"/>
      </w:pPr>
      <w:r>
        <w:rPr>
          <w:color w:val="1B1F27"/>
          <w:sz w:val="21"/>
          <w:szCs w:val="21"/>
        </w:rPr>
        <w:t>Armador de PCs con sala de chat integrada para asesoramiento técnico y validación de compatibilidad vinculada al stock local.</w:t>
      </w:r>
    </w:p>
    <w:p w14:paraId="3E85AEAD">
      <w:pPr>
        <w:pStyle w:val="16"/>
        <w:numPr>
          <w:ilvl w:val="0"/>
          <w:numId w:val="1"/>
        </w:numPr>
        <w:spacing w:after="60"/>
      </w:pPr>
      <w:r>
        <w:rPr>
          <w:color w:val="1B1F27"/>
          <w:sz w:val="21"/>
          <w:szCs w:val="21"/>
        </w:rPr>
        <w:t>Taller con colas de trabajo estrictamente separadas (#ARM para nuevos armados vs. #ST para reparaciones).</w:t>
      </w:r>
    </w:p>
    <w:p w14:paraId="0ACE6BE5">
      <w:pPr>
        <w:pStyle w:val="3"/>
        <w:spacing w:before="280" w:after="120"/>
      </w:pPr>
      <w:r>
        <w:rPr>
          <w:b/>
          <w:bCs/>
          <w:color w:val="1B1F27"/>
          <w:sz w:val="25"/>
          <w:szCs w:val="25"/>
        </w:rPr>
        <w:t>2. Diagrama UML del sistema (Mermaid-IA)</w:t>
      </w:r>
    </w:p>
    <w:p w14:paraId="40202859">
      <w:pPr>
        <w:spacing w:after="140" w:line="300" w:lineRule="auto"/>
      </w:pPr>
      <w:r>
        <w:rPr>
          <w:b w:val="0"/>
          <w:bCs w:val="0"/>
          <w:i w:val="0"/>
          <w:iCs w:val="0"/>
          <w:color w:val="1B1F27"/>
          <w:sz w:val="21"/>
          <w:szCs w:val="21"/>
        </w:rPr>
        <w:t>Se generó un primer borrador del diagrama de clases con Mermaid-IA a partir de los requisitos anteriores. Se corrigió agregando la vinculación directa y obligatoria entre OrdenArmadoPC, OrdenReparacionService e InventarioSucursal, que la IA no había conectado en su propuesta inicial.</w:t>
      </w:r>
    </w:p>
    <w:p w14:paraId="333DF5A0">
      <w:pPr>
        <w:spacing w:before="100" w:after="100"/>
        <w:jc w:val="center"/>
      </w:pPr>
      <w:r>
        <w:drawing>
          <wp:inline distT="0" distB="0" distL="0" distR="0">
            <wp:extent cx="5845810" cy="5992495"/>
            <wp:effectExtent l="0" t="0" r="6350" b="1206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4"/>
                    <a:srcRect/>
                    <a:stretch>
                      <a:fillRect/>
                    </a:stretch>
                  </pic:blipFill>
                  <pic:spPr>
                    <a:xfrm>
                      <a:off x="0" y="0"/>
                      <a:ext cx="5845810" cy="5992495"/>
                    </a:xfrm>
                    <a:prstGeom prst="rect">
                      <a:avLst/>
                    </a:prstGeom>
                  </pic:spPr>
                </pic:pic>
              </a:graphicData>
            </a:graphic>
          </wp:inline>
        </w:drawing>
      </w:r>
    </w:p>
    <w:p w14:paraId="77C9ABE6">
      <w:pPr>
        <w:spacing w:after="200"/>
        <w:jc w:val="center"/>
      </w:pPr>
      <w:r>
        <w:rPr>
          <w:i/>
          <w:iCs/>
          <w:color w:val="666666"/>
          <w:sz w:val="18"/>
          <w:szCs w:val="18"/>
        </w:rPr>
        <w:t>Figura 1. Diagrama de clases UML de NexTech, generado con Mermaid-IA y corregido por el alumno.</w:t>
      </w:r>
    </w:p>
    <w:p w14:paraId="590CAC39">
      <w:pPr>
        <w:pStyle w:val="3"/>
        <w:spacing w:before="280" w:after="120"/>
      </w:pPr>
      <w:r>
        <w:rPr>
          <w:b/>
          <w:bCs/>
          <w:color w:val="1B1F27"/>
          <w:sz w:val="25"/>
          <w:szCs w:val="25"/>
        </w:rPr>
        <w:t>3. Consulta sobre la arquitectura recomendada</w:t>
      </w:r>
    </w:p>
    <w:tbl>
      <w:tblPr>
        <w:tblStyle w:val="9"/>
        <w:tblW w:w="5000" w:type="pct"/>
        <w:tblInd w:w="0" w:type="dxa"/>
        <w:tblBorders>
          <w:top w:val="single" w:color="0E7A85" w:sz="4" w:space="0"/>
          <w:left w:val="single" w:color="0E7A85" w:sz="4" w:space="0"/>
          <w:bottom w:val="single" w:color="0E7A85" w:sz="4" w:space="0"/>
          <w:right w:val="single" w:color="0E7A85"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5561E224">
        <w:tblPrEx>
          <w:tblBorders>
            <w:top w:val="single" w:color="0E7A85" w:sz="4" w:space="0"/>
            <w:left w:val="single" w:color="0E7A85" w:sz="4" w:space="0"/>
            <w:bottom w:val="single" w:color="0E7A85" w:sz="4" w:space="0"/>
            <w:right w:val="single" w:color="0E7A85" w:sz="4" w:space="0"/>
            <w:insideH w:val="single" w:color="auto" w:sz="4" w:space="0"/>
            <w:insideV w:val="single" w:color="auto" w:sz="4" w:space="0"/>
          </w:tblBorders>
          <w:tblCellMar>
            <w:top w:w="0" w:type="dxa"/>
            <w:left w:w="10" w:type="dxa"/>
            <w:bottom w:w="0" w:type="dxa"/>
            <w:right w:w="10" w:type="dxa"/>
          </w:tblCellMar>
        </w:tblPrEx>
        <w:tc>
          <w:tcPr>
            <w:shd w:val="clear" w:color="auto" w:fill="E6F5F6"/>
            <w:tcMar>
              <w:top w:w="160" w:type="dxa"/>
              <w:left w:w="200" w:type="dxa"/>
              <w:bottom w:w="160" w:type="dxa"/>
              <w:right w:w="200" w:type="dxa"/>
            </w:tcMar>
          </w:tcPr>
          <w:p w14:paraId="1424471F">
            <w:pPr>
              <w:spacing w:after="60"/>
            </w:pPr>
            <w:r>
              <w:rPr>
                <w:b/>
                <w:bCs/>
                <w:color w:val="0E7A85"/>
                <w:sz w:val="19"/>
                <w:szCs w:val="19"/>
              </w:rPr>
              <w:t>Prompt enviado al asistente IA:</w:t>
            </w:r>
          </w:p>
          <w:p w14:paraId="7FFF3016">
            <w:pPr>
              <w:spacing w:after="0" w:line="290" w:lineRule="auto"/>
            </w:pPr>
            <w:r>
              <w:rPr>
                <w:i/>
                <w:iCs/>
                <w:color w:val="1B1F27"/>
                <w:sz w:val="20"/>
                <w:szCs w:val="20"/>
              </w:rPr>
              <w:t>Actuá como arquitecto de software senior. Necesitamos diseñar la arquitectura de backend para una plataforma de inventario y taller en tiempo real para 4 sucursales de hardware informático, con venta web Click &amp; Collect y sala de chat para armado de PCs. El equipo de desarrollo es de 2 personas y se requiere consistencia estricta en el inventario para evitar sobreventas. ¿Qué arquitectura recomendás y por qué?</w:t>
            </w:r>
          </w:p>
        </w:tc>
      </w:tr>
    </w:tbl>
    <w:p w14:paraId="3BA1A4BE">
      <w:pPr>
        <w:spacing w:after="80"/>
      </w:pPr>
    </w:p>
    <w:p w14:paraId="1C729E58">
      <w:pPr>
        <w:spacing w:after="140" w:line="300" w:lineRule="auto"/>
      </w:pPr>
      <w:r>
        <w:rPr>
          <w:b w:val="0"/>
          <w:bCs w:val="0"/>
          <w:i w:val="0"/>
          <w:iCs w:val="0"/>
          <w:color w:val="1B1F27"/>
          <w:sz w:val="21"/>
          <w:szCs w:val="21"/>
        </w:rPr>
        <w:t>Respuesta (resumen): el modelo recomendó una arquitectura monolítica modular desplegada con Node.js/NestJS o FastAPI, PostgreSQL como base de datos relacional transaccional (ACID) y Redis + WebSockets para la emisión de eventos en tiempo real (actualización instantánea de stock y mensajería de chat). Desaconsejó microservicios por el tamaño reducido del equipo y la necesidad de transacciones atómicas seguras entre stock y pedidos.</w:t>
      </w:r>
    </w:p>
    <w:p w14:paraId="09304ADA">
      <w:pPr>
        <w:spacing w:before="200" w:after="90"/>
      </w:pPr>
      <w:r>
        <w:rPr>
          <w:b/>
          <w:bCs/>
          <w:color w:val="1B1F27"/>
          <w:sz w:val="22"/>
          <w:szCs w:val="22"/>
        </w:rPr>
        <w:t>Evaluación crítica del alumno</w:t>
      </w:r>
    </w:p>
    <w:p w14:paraId="6AE0916D">
      <w:pPr>
        <w:pStyle w:val="16"/>
        <w:numPr>
          <w:ilvl w:val="0"/>
          <w:numId w:val="1"/>
        </w:numPr>
        <w:spacing w:after="60"/>
      </w:pPr>
      <w:r>
        <w:rPr>
          <w:color w:val="1B1F27"/>
          <w:sz w:val="21"/>
          <w:szCs w:val="21"/>
        </w:rPr>
        <w:t>De acuerdo con el monolito modular: para 4 sucursales, evita la sobrecarga de orquestar múltiples microservicios sin resignar orden de código por dominios (Inventario, Taller, PedidosWeb, Chat).</w:t>
      </w:r>
    </w:p>
    <w:p w14:paraId="298325F9">
      <w:pPr>
        <w:pStyle w:val="16"/>
        <w:numPr>
          <w:ilvl w:val="0"/>
          <w:numId w:val="1"/>
        </w:numPr>
        <w:spacing w:after="60"/>
      </w:pPr>
      <w:r>
        <w:rPr>
          <w:color w:val="1B1F27"/>
          <w:sz w:val="21"/>
          <w:szCs w:val="21"/>
        </w:rPr>
        <w:t>Ajuste propio: se reforzó el uso de bloqueos pesimistas (SELECT FOR UPDATE) a nivel base de datos en las transacciones de reserva de stock, para garantizar que un cliente físico en mostrador y uno online no tomen la última unidad simultáneamente.</w:t>
      </w:r>
    </w:p>
    <w:p w14:paraId="612E64ED">
      <w:pPr>
        <w:pStyle w:val="3"/>
        <w:spacing w:before="280" w:after="120"/>
      </w:pPr>
      <w:r>
        <w:rPr>
          <w:b/>
          <w:bCs/>
          <w:color w:val="1B1F27"/>
          <w:sz w:val="25"/>
          <w:szCs w:val="25"/>
        </w:rPr>
        <w:t>4. Documentación del proceso y reflexión crítica (co-diseño)</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700"/>
        <w:gridCol w:w="3700"/>
      </w:tblGrid>
      <w:tr w14:paraId="0099D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0E7A85"/>
            <w:tcMar>
              <w:top w:w="100" w:type="dxa"/>
              <w:left w:w="120" w:type="dxa"/>
              <w:bottom w:w="100" w:type="dxa"/>
              <w:right w:w="120" w:type="dxa"/>
            </w:tcMar>
            <w:vAlign w:val="center"/>
          </w:tcPr>
          <w:p w14:paraId="73BA895B">
            <w:r>
              <w:rPr>
                <w:b/>
                <w:bCs/>
                <w:color w:val="FFFFFF"/>
                <w:sz w:val="19"/>
                <w:szCs w:val="19"/>
              </w:rPr>
              <w:t>Decisión</w:t>
            </w:r>
          </w:p>
        </w:tc>
        <w:tc>
          <w:tcPr>
            <w:tcW w:w="3700" w:type="dxa"/>
            <w:shd w:val="clear" w:color="auto" w:fill="0E7A85"/>
            <w:tcMar>
              <w:top w:w="100" w:type="dxa"/>
              <w:left w:w="120" w:type="dxa"/>
              <w:bottom w:w="100" w:type="dxa"/>
              <w:right w:w="120" w:type="dxa"/>
            </w:tcMar>
            <w:vAlign w:val="center"/>
          </w:tcPr>
          <w:p w14:paraId="2B85BAF3">
            <w:r>
              <w:rPr>
                <w:b/>
                <w:bCs/>
                <w:color w:val="FFFFFF"/>
                <w:sz w:val="19"/>
                <w:szCs w:val="19"/>
              </w:rPr>
              <w:t>Propuesta inicial de la IA</w:t>
            </w:r>
          </w:p>
        </w:tc>
        <w:tc>
          <w:tcPr>
            <w:tcW w:w="3700" w:type="dxa"/>
            <w:shd w:val="clear" w:color="auto" w:fill="0E7A85"/>
            <w:tcMar>
              <w:top w:w="100" w:type="dxa"/>
              <w:left w:w="120" w:type="dxa"/>
              <w:bottom w:w="100" w:type="dxa"/>
              <w:right w:w="120" w:type="dxa"/>
            </w:tcMar>
            <w:vAlign w:val="center"/>
          </w:tcPr>
          <w:p w14:paraId="721675F3">
            <w:r>
              <w:rPr>
                <w:b/>
                <w:bCs/>
                <w:color w:val="FFFFFF"/>
                <w:sz w:val="19"/>
                <w:szCs w:val="19"/>
              </w:rPr>
              <w:t>Criterio del alumno</w:t>
            </w:r>
          </w:p>
        </w:tc>
      </w:tr>
      <w:tr w14:paraId="231B8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7FBFA"/>
            <w:tcMar>
              <w:top w:w="100" w:type="dxa"/>
              <w:left w:w="120" w:type="dxa"/>
              <w:bottom w:w="100" w:type="dxa"/>
              <w:right w:w="120" w:type="dxa"/>
            </w:tcMar>
            <w:vAlign w:val="center"/>
          </w:tcPr>
          <w:p w14:paraId="2B14E533">
            <w:r>
              <w:rPr>
                <w:b w:val="0"/>
                <w:bCs w:val="0"/>
                <w:color w:val="1B1F27"/>
                <w:sz w:val="19"/>
                <w:szCs w:val="19"/>
              </w:rPr>
              <w:t>Vínculo armado–inventario</w:t>
            </w:r>
          </w:p>
        </w:tc>
        <w:tc>
          <w:tcPr>
            <w:tcW w:w="3700" w:type="dxa"/>
            <w:shd w:val="clear" w:color="auto" w:fill="F7FBFA"/>
            <w:tcMar>
              <w:top w:w="100" w:type="dxa"/>
              <w:left w:w="120" w:type="dxa"/>
              <w:bottom w:w="100" w:type="dxa"/>
              <w:right w:w="120" w:type="dxa"/>
            </w:tcMar>
            <w:vAlign w:val="center"/>
          </w:tcPr>
          <w:p w14:paraId="5806761F">
            <w:r>
              <w:rPr>
                <w:b w:val="0"/>
                <w:bCs w:val="0"/>
                <w:color w:val="1B1F27"/>
                <w:sz w:val="19"/>
                <w:szCs w:val="19"/>
              </w:rPr>
              <w:t>No conectaba la orden de armado con el stock por sucursal</w:t>
            </w:r>
          </w:p>
        </w:tc>
        <w:tc>
          <w:tcPr>
            <w:tcW w:w="3700" w:type="dxa"/>
            <w:shd w:val="clear" w:color="auto" w:fill="F7FBFA"/>
            <w:tcMar>
              <w:top w:w="100" w:type="dxa"/>
              <w:left w:w="120" w:type="dxa"/>
              <w:bottom w:w="100" w:type="dxa"/>
              <w:right w:w="120" w:type="dxa"/>
            </w:tcMar>
            <w:vAlign w:val="center"/>
          </w:tcPr>
          <w:p w14:paraId="7ECF7216">
            <w:r>
              <w:rPr>
                <w:b w:val="0"/>
                <w:bCs w:val="0"/>
                <w:color w:val="1B1F27"/>
                <w:sz w:val="19"/>
                <w:szCs w:val="19"/>
              </w:rPr>
              <w:t>Corregida: relación directa OrdenArmadoPC → InventarioSucursal</w:t>
            </w:r>
          </w:p>
        </w:tc>
      </w:tr>
      <w:tr w14:paraId="5D94E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5B2BA24A">
            <w:r>
              <w:rPr>
                <w:b w:val="0"/>
                <w:bCs w:val="0"/>
                <w:color w:val="1B1F27"/>
                <w:sz w:val="19"/>
                <w:szCs w:val="19"/>
              </w:rPr>
              <w:t>Validación de compatibilidad</w:t>
            </w:r>
          </w:p>
        </w:tc>
        <w:tc>
          <w:tcPr>
            <w:tcW w:w="3700" w:type="dxa"/>
            <w:shd w:val="clear" w:color="auto" w:fill="FFFFFF"/>
            <w:tcMar>
              <w:top w:w="100" w:type="dxa"/>
              <w:left w:w="120" w:type="dxa"/>
              <w:bottom w:w="100" w:type="dxa"/>
              <w:right w:w="120" w:type="dxa"/>
            </w:tcMar>
            <w:vAlign w:val="center"/>
          </w:tcPr>
          <w:p w14:paraId="13FE63BF">
            <w:r>
              <w:rPr>
                <w:b w:val="0"/>
                <w:bCs w:val="0"/>
                <w:color w:val="1B1F27"/>
                <w:sz w:val="19"/>
                <w:szCs w:val="19"/>
              </w:rPr>
              <w:t>Motor algorítmico de reglas duras (sockets, bios, dimensiones)</w:t>
            </w:r>
          </w:p>
        </w:tc>
        <w:tc>
          <w:tcPr>
            <w:tcW w:w="3700" w:type="dxa"/>
            <w:shd w:val="clear" w:color="auto" w:fill="FFFFFF"/>
            <w:tcMar>
              <w:top w:w="100" w:type="dxa"/>
              <w:left w:w="120" w:type="dxa"/>
              <w:bottom w:w="100" w:type="dxa"/>
              <w:right w:w="120" w:type="dxa"/>
            </w:tcMar>
            <w:vAlign w:val="center"/>
          </w:tcPr>
          <w:p w14:paraId="2DB7E6E1">
            <w:r>
              <w:rPr>
                <w:b w:val="0"/>
                <w:bCs w:val="0"/>
                <w:color w:val="1B1F27"/>
                <w:sz w:val="19"/>
                <w:szCs w:val="19"/>
              </w:rPr>
              <w:t>Rechazada: se implementó una sala de chat en vivo con técnicos</w:t>
            </w:r>
          </w:p>
        </w:tc>
      </w:tr>
      <w:tr w14:paraId="7FAA5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7FBFA"/>
            <w:tcMar>
              <w:top w:w="100" w:type="dxa"/>
              <w:left w:w="120" w:type="dxa"/>
              <w:bottom w:w="100" w:type="dxa"/>
              <w:right w:w="120" w:type="dxa"/>
            </w:tcMar>
            <w:vAlign w:val="center"/>
          </w:tcPr>
          <w:p w14:paraId="4C5E6813">
            <w:r>
              <w:rPr>
                <w:b w:val="0"/>
                <w:bCs w:val="0"/>
                <w:color w:val="1B1F27"/>
                <w:sz w:val="19"/>
                <w:szCs w:val="19"/>
              </w:rPr>
              <w:t>Organización del taller</w:t>
            </w:r>
          </w:p>
        </w:tc>
        <w:tc>
          <w:tcPr>
            <w:tcW w:w="3700" w:type="dxa"/>
            <w:shd w:val="clear" w:color="auto" w:fill="F7FBFA"/>
            <w:tcMar>
              <w:top w:w="100" w:type="dxa"/>
              <w:left w:w="120" w:type="dxa"/>
              <w:bottom w:w="100" w:type="dxa"/>
              <w:right w:w="120" w:type="dxa"/>
            </w:tcMar>
            <w:vAlign w:val="center"/>
          </w:tcPr>
          <w:p w14:paraId="6BB81774">
            <w:r>
              <w:rPr>
                <w:b w:val="0"/>
                <w:bCs w:val="0"/>
                <w:color w:val="1B1F27"/>
                <w:sz w:val="19"/>
                <w:szCs w:val="19"/>
              </w:rPr>
              <w:t>Una única cola de órdenes técnicas con etiquetas de tipo</w:t>
            </w:r>
          </w:p>
        </w:tc>
        <w:tc>
          <w:tcPr>
            <w:tcW w:w="3700" w:type="dxa"/>
            <w:shd w:val="clear" w:color="auto" w:fill="F7FBFA"/>
            <w:tcMar>
              <w:top w:w="100" w:type="dxa"/>
              <w:left w:w="120" w:type="dxa"/>
              <w:bottom w:w="100" w:type="dxa"/>
              <w:right w:w="120" w:type="dxa"/>
            </w:tcMar>
            <w:vAlign w:val="center"/>
          </w:tcPr>
          <w:p w14:paraId="50D55BCB">
            <w:r>
              <w:rPr>
                <w:b w:val="0"/>
                <w:bCs w:val="0"/>
                <w:color w:val="1B1F27"/>
                <w:sz w:val="19"/>
                <w:szCs w:val="19"/>
              </w:rPr>
              <w:t>Corregida: dos colas independientes (#ARM vs #ST)</w:t>
            </w:r>
          </w:p>
        </w:tc>
      </w:tr>
      <w:tr w14:paraId="5D089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7C84CD53">
            <w:r>
              <w:rPr>
                <w:b w:val="0"/>
                <w:bCs w:val="0"/>
                <w:color w:val="1B1F27"/>
                <w:sz w:val="19"/>
                <w:szCs w:val="19"/>
              </w:rPr>
              <w:t>Arquitectura de datos</w:t>
            </w:r>
          </w:p>
        </w:tc>
        <w:tc>
          <w:tcPr>
            <w:tcW w:w="3700" w:type="dxa"/>
            <w:shd w:val="clear" w:color="auto" w:fill="FFFFFF"/>
            <w:tcMar>
              <w:top w:w="100" w:type="dxa"/>
              <w:left w:w="120" w:type="dxa"/>
              <w:bottom w:w="100" w:type="dxa"/>
              <w:right w:w="120" w:type="dxa"/>
            </w:tcMar>
            <w:vAlign w:val="center"/>
          </w:tcPr>
          <w:p w14:paraId="033BB067">
            <w:r>
              <w:rPr>
                <w:b w:val="0"/>
                <w:bCs w:val="0"/>
                <w:color w:val="1B1F27"/>
                <w:sz w:val="19"/>
                <w:szCs w:val="19"/>
              </w:rPr>
              <w:t>Base NoSQL para catálogo y SQL para usuarios</w:t>
            </w:r>
          </w:p>
        </w:tc>
        <w:tc>
          <w:tcPr>
            <w:tcW w:w="3700" w:type="dxa"/>
            <w:shd w:val="clear" w:color="auto" w:fill="FFFFFF"/>
            <w:tcMar>
              <w:top w:w="100" w:type="dxa"/>
              <w:left w:w="120" w:type="dxa"/>
              <w:bottom w:w="100" w:type="dxa"/>
              <w:right w:w="120" w:type="dxa"/>
            </w:tcMar>
            <w:vAlign w:val="center"/>
          </w:tcPr>
          <w:p w14:paraId="126F60D2">
            <w:r>
              <w:rPr>
                <w:b w:val="0"/>
                <w:bCs w:val="0"/>
                <w:color w:val="1B1F27"/>
                <w:sz w:val="19"/>
                <w:szCs w:val="19"/>
              </w:rPr>
              <w:t>Rechazada: se unificó en PostgreSQL relacional</w:t>
            </w:r>
          </w:p>
        </w:tc>
      </w:tr>
      <w:tr w14:paraId="48CA0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7FBFA"/>
            <w:tcMar>
              <w:top w:w="100" w:type="dxa"/>
              <w:left w:w="120" w:type="dxa"/>
              <w:bottom w:w="100" w:type="dxa"/>
              <w:right w:w="120" w:type="dxa"/>
            </w:tcMar>
            <w:vAlign w:val="center"/>
          </w:tcPr>
          <w:p w14:paraId="1EF357E0">
            <w:r>
              <w:rPr>
                <w:b w:val="0"/>
                <w:bCs w:val="0"/>
                <w:color w:val="1B1F27"/>
                <w:sz w:val="19"/>
                <w:szCs w:val="19"/>
              </w:rPr>
              <w:t>Canal de entrega web</w:t>
            </w:r>
          </w:p>
        </w:tc>
        <w:tc>
          <w:tcPr>
            <w:tcW w:w="3700" w:type="dxa"/>
            <w:shd w:val="clear" w:color="auto" w:fill="F7FBFA"/>
            <w:tcMar>
              <w:top w:w="100" w:type="dxa"/>
              <w:left w:w="120" w:type="dxa"/>
              <w:bottom w:w="100" w:type="dxa"/>
              <w:right w:w="120" w:type="dxa"/>
            </w:tcMar>
            <w:vAlign w:val="center"/>
          </w:tcPr>
          <w:p w14:paraId="50B8E82A">
            <w:r>
              <w:rPr>
                <w:b w:val="0"/>
                <w:bCs w:val="0"/>
                <w:color w:val="1B1F27"/>
                <w:sz w:val="19"/>
                <w:szCs w:val="19"/>
              </w:rPr>
              <w:t>Módulo de envíos a domicilio con cálculo de flete</w:t>
            </w:r>
          </w:p>
        </w:tc>
        <w:tc>
          <w:tcPr>
            <w:tcW w:w="3700" w:type="dxa"/>
            <w:shd w:val="clear" w:color="auto" w:fill="F7FBFA"/>
            <w:tcMar>
              <w:top w:w="100" w:type="dxa"/>
              <w:left w:w="120" w:type="dxa"/>
              <w:bottom w:w="100" w:type="dxa"/>
              <w:right w:w="120" w:type="dxa"/>
            </w:tcMar>
            <w:vAlign w:val="center"/>
          </w:tcPr>
          <w:p w14:paraId="2739794B">
            <w:r>
              <w:rPr>
                <w:b w:val="0"/>
                <w:bCs w:val="0"/>
                <w:color w:val="1B1F27"/>
                <w:sz w:val="19"/>
                <w:szCs w:val="19"/>
              </w:rPr>
              <w:t>Descartado: enfoque 100% Click &amp; Collect</w:t>
            </w:r>
          </w:p>
        </w:tc>
      </w:tr>
    </w:tbl>
    <w:p w14:paraId="3221F6D2">
      <w:pPr>
        <w:spacing w:after="160"/>
      </w:pPr>
    </w:p>
    <w:p w14:paraId="252EF814">
      <w:pPr>
        <w:spacing w:after="140" w:line="300" w:lineRule="auto"/>
      </w:pPr>
      <w:r>
        <w:rPr>
          <w:b w:val="0"/>
          <w:bCs w:val="0"/>
          <w:i w:val="0"/>
          <w:iCs w:val="0"/>
          <w:color w:val="1B1F27"/>
          <w:sz w:val="21"/>
          <w:szCs w:val="21"/>
        </w:rPr>
        <w:t>La justificación común a estos ajustes es operativa antes que técnica: el armado depende al 100% de la disponibilidad física de piezas en la sucursal y debe bloquearlas de inmediato; mantener miles de reglas de compatibilidad actualizadas mes a mes era inviable para un equipo de 2 personas, mientras que el chat humano aporta flexibilidad; separar las colas del taller evita el traspapeleo en el banco de trabajo; la reserva y descuento de stock exige consistencia transaccional ACID estricta; y el envío a domicilio se descartó porque elimina costos logísticos y aprovecha la infraestructura física de los 4 locales.</w:t>
      </w:r>
    </w:p>
    <w:p w14:paraId="5AC4E445">
      <w:pPr>
        <w:pStyle w:val="2"/>
        <w:pBdr>
          <w:bottom w:val="single" w:color="0E7A85" w:sz="6" w:space="4"/>
        </w:pBdr>
        <w:spacing w:before="360" w:after="160"/>
      </w:pPr>
      <w:r>
        <w:rPr>
          <w:b/>
          <w:bCs/>
          <w:color w:val="0E7A85"/>
          <w:sz w:val="32"/>
          <w:szCs w:val="32"/>
        </w:rPr>
        <w:t>Actividad Práctica N.° 2 — Prompts iterativos y comparación arquitectónica</w:t>
      </w:r>
    </w:p>
    <w:p w14:paraId="52C79FB1">
      <w:pPr>
        <w:pStyle w:val="3"/>
        <w:spacing w:before="280" w:after="120"/>
      </w:pPr>
      <w:r>
        <w:rPr>
          <w:b/>
          <w:bCs/>
          <w:color w:val="1B1F27"/>
          <w:sz w:val="25"/>
          <w:szCs w:val="25"/>
        </w:rPr>
        <w:t>Escenario A — Clínica médica multisucursal con infraestructura limitada</w:t>
      </w:r>
    </w:p>
    <w:tbl>
      <w:tblPr>
        <w:tblStyle w:val="9"/>
        <w:tblW w:w="5000" w:type="pct"/>
        <w:tblInd w:w="0" w:type="dxa"/>
        <w:tblBorders>
          <w:top w:val="single" w:color="0E7A85" w:sz="4" w:space="0"/>
          <w:left w:val="single" w:color="0E7A85" w:sz="4" w:space="0"/>
          <w:bottom w:val="single" w:color="0E7A85" w:sz="4" w:space="0"/>
          <w:right w:val="single" w:color="0E7A85"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2E298401">
        <w:tblPrEx>
          <w:tblBorders>
            <w:top w:val="single" w:color="0E7A85" w:sz="4" w:space="0"/>
            <w:left w:val="single" w:color="0E7A85" w:sz="4" w:space="0"/>
            <w:bottom w:val="single" w:color="0E7A85" w:sz="4" w:space="0"/>
            <w:right w:val="single" w:color="0E7A85" w:sz="4" w:space="0"/>
            <w:insideH w:val="single" w:color="auto" w:sz="4" w:space="0"/>
            <w:insideV w:val="single" w:color="auto" w:sz="4" w:space="0"/>
          </w:tblBorders>
          <w:tblCellMar>
            <w:top w:w="0" w:type="dxa"/>
            <w:left w:w="10" w:type="dxa"/>
            <w:bottom w:w="0" w:type="dxa"/>
            <w:right w:w="10" w:type="dxa"/>
          </w:tblCellMar>
        </w:tblPrEx>
        <w:tc>
          <w:tcPr>
            <w:shd w:val="clear" w:color="auto" w:fill="E6F5F6"/>
            <w:tcMar>
              <w:top w:w="160" w:type="dxa"/>
              <w:left w:w="200" w:type="dxa"/>
              <w:bottom w:w="160" w:type="dxa"/>
              <w:right w:w="200" w:type="dxa"/>
            </w:tcMar>
          </w:tcPr>
          <w:p w14:paraId="07235EC0">
            <w:pPr>
              <w:spacing w:after="60"/>
            </w:pPr>
            <w:r>
              <w:rPr>
                <w:b/>
                <w:bCs/>
                <w:color w:val="0E7A85"/>
                <w:sz w:val="19"/>
                <w:szCs w:val="19"/>
              </w:rPr>
              <w:t>Prompt:</w:t>
            </w:r>
          </w:p>
          <w:p w14:paraId="524ACD9A">
            <w:pPr>
              <w:spacing w:after="0" w:line="290" w:lineRule="auto"/>
            </w:pPr>
            <w:r>
              <w:rPr>
                <w:i/>
                <w:iCs/>
                <w:color w:val="1B1F27"/>
                <w:sz w:val="20"/>
                <w:szCs w:val="20"/>
              </w:rPr>
              <w:t>Necesitamos diseñar un sistema de reservas para una clínica con 6 sucursales, un único servidor on-premise propio y riesgo de cortes intermitentes de internet. ¿Qué arquitectura recomendás?</w:t>
            </w:r>
          </w:p>
        </w:tc>
      </w:tr>
    </w:tbl>
    <w:p w14:paraId="55222ED9">
      <w:pPr>
        <w:spacing w:after="80"/>
      </w:pPr>
    </w:p>
    <w:p w14:paraId="1884A17D">
      <w:pPr>
        <w:spacing w:after="140" w:line="300" w:lineRule="auto"/>
      </w:pPr>
      <w:r>
        <w:rPr>
          <w:b w:val="0"/>
          <w:bCs w:val="0"/>
          <w:i w:val="0"/>
          <w:iCs w:val="0"/>
          <w:color w:val="1B1F27"/>
          <w:sz w:val="21"/>
          <w:szCs w:val="21"/>
        </w:rPr>
        <w:t>Análisis de la IA: propuso una arquitectura monolítica en capas con base de datos relacional central y una caché local SQLite en cada sucursal, con sincronización asíncrona (offline-first).</w:t>
      </w:r>
    </w:p>
    <w:p w14:paraId="6CD99ED4">
      <w:pPr>
        <w:spacing w:after="140" w:line="300" w:lineRule="auto"/>
      </w:pPr>
      <w:r>
        <w:rPr>
          <w:b w:val="0"/>
          <w:bCs w:val="0"/>
          <w:i w:val="0"/>
          <w:iCs w:val="0"/>
          <w:color w:val="1B1F27"/>
          <w:sz w:val="21"/>
          <w:szCs w:val="21"/>
        </w:rPr>
        <w:t>Evaluación crítica: es adecuada para el bajo costo. Se agregó un protocolo estricto de resolución de conflictos por marca de tiempo (timestamp / last-write-wins) para evitar turnos duplicados tras reconexiones.</w:t>
      </w:r>
    </w:p>
    <w:p w14:paraId="4F84BC03">
      <w:pPr>
        <w:pStyle w:val="3"/>
        <w:spacing w:before="280" w:after="120"/>
      </w:pPr>
      <w:r>
        <w:rPr>
          <w:b/>
          <w:bCs/>
          <w:color w:val="1B1F27"/>
          <w:sz w:val="25"/>
          <w:szCs w:val="25"/>
        </w:rPr>
        <w:t>Escenario B — Plataforma de streaming de video con expansión global</w:t>
      </w:r>
    </w:p>
    <w:tbl>
      <w:tblPr>
        <w:tblStyle w:val="9"/>
        <w:tblW w:w="5000" w:type="pct"/>
        <w:tblInd w:w="0" w:type="dxa"/>
        <w:tblBorders>
          <w:top w:val="single" w:color="5B3FBF" w:sz="4" w:space="0"/>
          <w:left w:val="single" w:color="5B3FBF" w:sz="4" w:space="0"/>
          <w:bottom w:val="single" w:color="5B3FBF" w:sz="4" w:space="0"/>
          <w:right w:val="single" w:color="5B3FBF"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161154A8">
        <w:tblPrEx>
          <w:tblBorders>
            <w:top w:val="single" w:color="5B3FBF" w:sz="4" w:space="0"/>
            <w:left w:val="single" w:color="5B3FBF" w:sz="4" w:space="0"/>
            <w:bottom w:val="single" w:color="5B3FBF" w:sz="4" w:space="0"/>
            <w:right w:val="single" w:color="5B3FBF" w:sz="4" w:space="0"/>
            <w:insideH w:val="single" w:color="auto" w:sz="4" w:space="0"/>
            <w:insideV w:val="single" w:color="auto" w:sz="4" w:space="0"/>
          </w:tblBorders>
          <w:tblCellMar>
            <w:top w:w="0" w:type="dxa"/>
            <w:left w:w="10" w:type="dxa"/>
            <w:bottom w:w="0" w:type="dxa"/>
            <w:right w:w="10" w:type="dxa"/>
          </w:tblCellMar>
        </w:tblPrEx>
        <w:tc>
          <w:tcPr>
            <w:shd w:val="clear" w:color="auto" w:fill="EFEBFB"/>
            <w:tcMar>
              <w:top w:w="160" w:type="dxa"/>
              <w:left w:w="200" w:type="dxa"/>
              <w:bottom w:w="160" w:type="dxa"/>
              <w:right w:w="200" w:type="dxa"/>
            </w:tcMar>
          </w:tcPr>
          <w:p w14:paraId="7F445E13">
            <w:pPr>
              <w:spacing w:after="60"/>
            </w:pPr>
            <w:r>
              <w:rPr>
                <w:b/>
                <w:bCs/>
                <w:color w:val="5B3FBF"/>
                <w:sz w:val="19"/>
                <w:szCs w:val="19"/>
              </w:rPr>
              <w:t>Prompt:</w:t>
            </w:r>
          </w:p>
          <w:p w14:paraId="0442B77C">
            <w:pPr>
              <w:spacing w:after="0" w:line="290" w:lineRule="auto"/>
            </w:pPr>
            <w:r>
              <w:rPr>
                <w:i/>
                <w:iCs/>
                <w:color w:val="1B1F27"/>
                <w:sz w:val="20"/>
                <w:szCs w:val="20"/>
              </w:rPr>
              <w:t>Estamos diseñando el backend para una plataforma de streaming que escalará globalmente a millones de usuarios en 12 meses. ¿Qué arquitectura recomendás?</w:t>
            </w:r>
          </w:p>
        </w:tc>
      </w:tr>
    </w:tbl>
    <w:p w14:paraId="5C11C67D">
      <w:pPr>
        <w:spacing w:after="80"/>
      </w:pPr>
    </w:p>
    <w:p w14:paraId="78B38628">
      <w:pPr>
        <w:spacing w:after="140" w:line="300" w:lineRule="auto"/>
      </w:pPr>
      <w:r>
        <w:rPr>
          <w:b w:val="0"/>
          <w:bCs w:val="0"/>
          <w:i w:val="0"/>
          <w:iCs w:val="0"/>
          <w:color w:val="1B1F27"/>
          <w:sz w:val="21"/>
          <w:szCs w:val="21"/>
        </w:rPr>
        <w:t>Análisis de la IA: microservicios desacoplados por dominio, eventos con Apache Kafka, CDN multi-región y base de datos distribuida NoSQL.</w:t>
      </w:r>
    </w:p>
    <w:p w14:paraId="0041309F">
      <w:pPr>
        <w:spacing w:after="140" w:line="300" w:lineRule="auto"/>
      </w:pPr>
      <w:r>
        <w:rPr>
          <w:b w:val="0"/>
          <w:bCs w:val="0"/>
          <w:i w:val="0"/>
          <w:iCs w:val="0"/>
          <w:color w:val="1B1F27"/>
          <w:sz w:val="21"/>
          <w:szCs w:val="21"/>
        </w:rPr>
        <w:t>Evaluación crítica: la recomendación técnica es sólida para la escala, pero se decidió un enfoque incremental —monolito modular desacoplado en fase 1 y extracción progresiva de microservicios según cuellos de botella— para no frenar la salida al mercado.</w:t>
      </w:r>
    </w:p>
    <w:p w14:paraId="52B6E266">
      <w:pPr>
        <w:pStyle w:val="3"/>
        <w:spacing w:before="280" w:after="120"/>
      </w:pPr>
      <w:r>
        <w:rPr>
          <w:b/>
          <w:bCs/>
          <w:color w:val="1B1F27"/>
          <w:sz w:val="25"/>
          <w:szCs w:val="25"/>
        </w:rPr>
        <w:t>Comparación de ambas arquitecturas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700"/>
        <w:gridCol w:w="3700"/>
      </w:tblGrid>
      <w:tr w14:paraId="1824A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0E7A85"/>
            <w:tcMar>
              <w:top w:w="100" w:type="dxa"/>
              <w:left w:w="120" w:type="dxa"/>
              <w:bottom w:w="100" w:type="dxa"/>
              <w:right w:w="120" w:type="dxa"/>
            </w:tcMar>
            <w:vAlign w:val="center"/>
          </w:tcPr>
          <w:p w14:paraId="547E48FB">
            <w:r>
              <w:rPr>
                <w:b/>
                <w:bCs/>
                <w:color w:val="FFFFFF"/>
                <w:sz w:val="19"/>
                <w:szCs w:val="19"/>
              </w:rPr>
              <w:t>Dimensión</w:t>
            </w:r>
          </w:p>
        </w:tc>
        <w:tc>
          <w:tcPr>
            <w:tcW w:w="3700" w:type="dxa"/>
            <w:shd w:val="clear" w:color="auto" w:fill="0E7A85"/>
            <w:tcMar>
              <w:top w:w="100" w:type="dxa"/>
              <w:left w:w="120" w:type="dxa"/>
              <w:bottom w:w="100" w:type="dxa"/>
              <w:right w:w="120" w:type="dxa"/>
            </w:tcMar>
            <w:vAlign w:val="center"/>
          </w:tcPr>
          <w:p w14:paraId="5B0D0F45">
            <w:r>
              <w:rPr>
                <w:b/>
                <w:bCs/>
                <w:color w:val="FFFFFF"/>
                <w:sz w:val="19"/>
                <w:szCs w:val="19"/>
              </w:rPr>
              <w:t>Escenario A (clínica)</w:t>
            </w:r>
          </w:p>
        </w:tc>
        <w:tc>
          <w:tcPr>
            <w:tcW w:w="3700" w:type="dxa"/>
            <w:shd w:val="clear" w:color="auto" w:fill="0E7A85"/>
            <w:tcMar>
              <w:top w:w="100" w:type="dxa"/>
              <w:left w:w="120" w:type="dxa"/>
              <w:bottom w:w="100" w:type="dxa"/>
              <w:right w:w="120" w:type="dxa"/>
            </w:tcMar>
            <w:vAlign w:val="center"/>
          </w:tcPr>
          <w:p w14:paraId="0C1865A9">
            <w:r>
              <w:rPr>
                <w:b/>
                <w:bCs/>
                <w:color w:val="FFFFFF"/>
                <w:sz w:val="19"/>
                <w:szCs w:val="19"/>
              </w:rPr>
              <w:t>Escenario B (streaming)</w:t>
            </w:r>
          </w:p>
        </w:tc>
      </w:tr>
      <w:tr w14:paraId="309C7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BFA"/>
            <w:tcMar>
              <w:top w:w="100" w:type="dxa"/>
              <w:left w:w="120" w:type="dxa"/>
              <w:bottom w:w="100" w:type="dxa"/>
              <w:right w:w="120" w:type="dxa"/>
            </w:tcMar>
            <w:vAlign w:val="center"/>
          </w:tcPr>
          <w:p w14:paraId="1D4CCA2D">
            <w:r>
              <w:rPr>
                <w:b w:val="0"/>
                <w:bCs w:val="0"/>
                <w:color w:val="1B1F27"/>
                <w:sz w:val="19"/>
                <w:szCs w:val="19"/>
              </w:rPr>
              <w:t>Patrón arquitectónico</w:t>
            </w:r>
          </w:p>
        </w:tc>
        <w:tc>
          <w:tcPr>
            <w:tcW w:w="3700" w:type="dxa"/>
            <w:shd w:val="clear" w:color="auto" w:fill="F7FBFA"/>
            <w:tcMar>
              <w:top w:w="100" w:type="dxa"/>
              <w:left w:w="120" w:type="dxa"/>
              <w:bottom w:w="100" w:type="dxa"/>
              <w:right w:w="120" w:type="dxa"/>
            </w:tcMar>
            <w:vAlign w:val="center"/>
          </w:tcPr>
          <w:p w14:paraId="75F563DD">
            <w:r>
              <w:rPr>
                <w:b w:val="0"/>
                <w:bCs w:val="0"/>
                <w:color w:val="1B1F27"/>
                <w:sz w:val="19"/>
                <w:szCs w:val="19"/>
              </w:rPr>
              <w:t>Monolito en capas on-premise con caché local</w:t>
            </w:r>
          </w:p>
        </w:tc>
        <w:tc>
          <w:tcPr>
            <w:tcW w:w="3700" w:type="dxa"/>
            <w:shd w:val="clear" w:color="auto" w:fill="F7FBFA"/>
            <w:tcMar>
              <w:top w:w="100" w:type="dxa"/>
              <w:left w:w="120" w:type="dxa"/>
              <w:bottom w:w="100" w:type="dxa"/>
              <w:right w:w="120" w:type="dxa"/>
            </w:tcMar>
            <w:vAlign w:val="center"/>
          </w:tcPr>
          <w:p w14:paraId="3B491589">
            <w:r>
              <w:rPr>
                <w:b w:val="0"/>
                <w:bCs w:val="0"/>
                <w:color w:val="1B1F27"/>
                <w:sz w:val="19"/>
                <w:szCs w:val="19"/>
              </w:rPr>
              <w:t>Microservicios distribuidos con extracción incremental</w:t>
            </w:r>
          </w:p>
        </w:tc>
      </w:tr>
      <w:tr w14:paraId="64D09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vAlign w:val="center"/>
          </w:tcPr>
          <w:p w14:paraId="4D7081E1">
            <w:r>
              <w:rPr>
                <w:b w:val="0"/>
                <w:bCs w:val="0"/>
                <w:color w:val="1B1F27"/>
                <w:sz w:val="19"/>
                <w:szCs w:val="19"/>
              </w:rPr>
              <w:t>Prioridad principal</w:t>
            </w:r>
          </w:p>
        </w:tc>
        <w:tc>
          <w:tcPr>
            <w:tcW w:w="3700" w:type="dxa"/>
            <w:shd w:val="clear" w:color="auto" w:fill="FFFFFF"/>
            <w:tcMar>
              <w:top w:w="100" w:type="dxa"/>
              <w:left w:w="120" w:type="dxa"/>
              <w:bottom w:w="100" w:type="dxa"/>
              <w:right w:w="120" w:type="dxa"/>
            </w:tcMar>
            <w:vAlign w:val="center"/>
          </w:tcPr>
          <w:p w14:paraId="7102E2BA">
            <w:r>
              <w:rPr>
                <w:b w:val="0"/>
                <w:bCs w:val="0"/>
                <w:color w:val="1B1F27"/>
                <w:sz w:val="19"/>
                <w:szCs w:val="19"/>
              </w:rPr>
              <w:t>Disponibilidad y tolerancia a cortes de red</w:t>
            </w:r>
          </w:p>
        </w:tc>
        <w:tc>
          <w:tcPr>
            <w:tcW w:w="3700" w:type="dxa"/>
            <w:shd w:val="clear" w:color="auto" w:fill="FFFFFF"/>
            <w:tcMar>
              <w:top w:w="100" w:type="dxa"/>
              <w:left w:w="120" w:type="dxa"/>
              <w:bottom w:w="100" w:type="dxa"/>
              <w:right w:w="120" w:type="dxa"/>
            </w:tcMar>
            <w:vAlign w:val="center"/>
          </w:tcPr>
          <w:p w14:paraId="7B353D7F">
            <w:r>
              <w:rPr>
                <w:b w:val="0"/>
                <w:bCs w:val="0"/>
                <w:color w:val="1B1F27"/>
                <w:sz w:val="19"/>
                <w:szCs w:val="19"/>
              </w:rPr>
              <w:t>Escalabilidad horizontal elástica y baja latencia</w:t>
            </w:r>
          </w:p>
        </w:tc>
      </w:tr>
      <w:tr w14:paraId="5526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BFA"/>
            <w:tcMar>
              <w:top w:w="100" w:type="dxa"/>
              <w:left w:w="120" w:type="dxa"/>
              <w:bottom w:w="100" w:type="dxa"/>
              <w:right w:w="120" w:type="dxa"/>
            </w:tcMar>
            <w:vAlign w:val="center"/>
          </w:tcPr>
          <w:p w14:paraId="2D0F464C">
            <w:r>
              <w:rPr>
                <w:b w:val="0"/>
                <w:bCs w:val="0"/>
                <w:color w:val="1B1F27"/>
                <w:sz w:val="19"/>
                <w:szCs w:val="19"/>
              </w:rPr>
              <w:t>Punto crítico</w:t>
            </w:r>
          </w:p>
        </w:tc>
        <w:tc>
          <w:tcPr>
            <w:tcW w:w="3700" w:type="dxa"/>
            <w:shd w:val="clear" w:color="auto" w:fill="F7FBFA"/>
            <w:tcMar>
              <w:top w:w="100" w:type="dxa"/>
              <w:left w:w="120" w:type="dxa"/>
              <w:bottom w:w="100" w:type="dxa"/>
              <w:right w:w="120" w:type="dxa"/>
            </w:tcMar>
            <w:vAlign w:val="center"/>
          </w:tcPr>
          <w:p w14:paraId="537FE3F5">
            <w:r>
              <w:rPr>
                <w:b w:val="0"/>
                <w:bCs w:val="0"/>
                <w:color w:val="1B1F27"/>
                <w:sz w:val="19"/>
                <w:szCs w:val="19"/>
              </w:rPr>
              <w:t>Resolución de conflictos en sincronización diferida</w:t>
            </w:r>
          </w:p>
        </w:tc>
        <w:tc>
          <w:tcPr>
            <w:tcW w:w="3700" w:type="dxa"/>
            <w:shd w:val="clear" w:color="auto" w:fill="F7FBFA"/>
            <w:tcMar>
              <w:top w:w="100" w:type="dxa"/>
              <w:left w:w="120" w:type="dxa"/>
              <w:bottom w:w="100" w:type="dxa"/>
              <w:right w:w="120" w:type="dxa"/>
            </w:tcMar>
            <w:vAlign w:val="center"/>
          </w:tcPr>
          <w:p w14:paraId="4A5828F2">
            <w:r>
              <w:rPr>
                <w:b w:val="0"/>
                <w:bCs w:val="0"/>
                <w:color w:val="1B1F27"/>
                <w:sz w:val="19"/>
                <w:szCs w:val="19"/>
              </w:rPr>
              <w:t>Distribución masiva de video mediante CDN y caché</w:t>
            </w:r>
          </w:p>
        </w:tc>
      </w:tr>
      <w:tr w14:paraId="47A34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vAlign w:val="center"/>
          </w:tcPr>
          <w:p w14:paraId="34D7861C">
            <w:r>
              <w:rPr>
                <w:b w:val="0"/>
                <w:bCs w:val="0"/>
                <w:color w:val="1B1F27"/>
                <w:sz w:val="19"/>
                <w:szCs w:val="19"/>
              </w:rPr>
              <w:t>Infraestructura</w:t>
            </w:r>
          </w:p>
        </w:tc>
        <w:tc>
          <w:tcPr>
            <w:tcW w:w="3700" w:type="dxa"/>
            <w:shd w:val="clear" w:color="auto" w:fill="FFFFFF"/>
            <w:tcMar>
              <w:top w:w="100" w:type="dxa"/>
              <w:left w:w="120" w:type="dxa"/>
              <w:bottom w:w="100" w:type="dxa"/>
              <w:right w:w="120" w:type="dxa"/>
            </w:tcMar>
            <w:vAlign w:val="center"/>
          </w:tcPr>
          <w:p w14:paraId="7A0BF122">
            <w:r>
              <w:rPr>
                <w:b w:val="0"/>
                <w:bCs w:val="0"/>
                <w:color w:val="1B1F27"/>
                <w:sz w:val="19"/>
                <w:szCs w:val="19"/>
              </w:rPr>
              <w:t>Servidor propio local de bajo costo</w:t>
            </w:r>
          </w:p>
        </w:tc>
        <w:tc>
          <w:tcPr>
            <w:tcW w:w="3700" w:type="dxa"/>
            <w:shd w:val="clear" w:color="auto" w:fill="FFFFFF"/>
            <w:tcMar>
              <w:top w:w="100" w:type="dxa"/>
              <w:left w:w="120" w:type="dxa"/>
              <w:bottom w:w="100" w:type="dxa"/>
              <w:right w:w="120" w:type="dxa"/>
            </w:tcMar>
            <w:vAlign w:val="center"/>
          </w:tcPr>
          <w:p w14:paraId="5B21CA4D">
            <w:r>
              <w:rPr>
                <w:b w:val="0"/>
                <w:bCs w:val="0"/>
                <w:color w:val="1B1F27"/>
                <w:sz w:val="19"/>
                <w:szCs w:val="19"/>
              </w:rPr>
              <w:t>Nube multi-región (AWS/GCP) con autoescalado</w:t>
            </w:r>
          </w:p>
        </w:tc>
      </w:tr>
    </w:tbl>
    <w:p w14:paraId="11DCF037">
      <w:r>
        <w:br w:type="page"/>
      </w:r>
    </w:p>
    <w:p w14:paraId="35AFFA68">
      <w:pPr>
        <w:pStyle w:val="2"/>
        <w:pBdr>
          <w:bottom w:val="single" w:color="0E7A85" w:sz="6" w:space="4"/>
        </w:pBdr>
        <w:spacing w:before="360" w:after="160"/>
      </w:pPr>
      <w:r>
        <w:rPr>
          <w:b/>
          <w:bCs/>
          <w:color w:val="0E7A85"/>
          <w:sz w:val="32"/>
          <w:szCs w:val="32"/>
        </w:rPr>
        <w:t>Actividades Prácticas N.° 3 y 4 — Prototipado y diseño de interfaz con IA</w:t>
      </w:r>
    </w:p>
    <w:p w14:paraId="345912D7">
      <w:pPr>
        <w:spacing w:after="140" w:line="300" w:lineRule="auto"/>
      </w:pPr>
      <w:r>
        <w:rPr>
          <w:b w:val="0"/>
          <w:bCs w:val="0"/>
          <w:i w:val="0"/>
          <w:iCs w:val="0"/>
          <w:color w:val="1B1F27"/>
          <w:sz w:val="21"/>
          <w:szCs w:val="21"/>
        </w:rPr>
        <w:t>Se continúa con el dominio de NexTech Hardware &amp; Service para mantener coherencia integral entre la arquitectura planteada y la experiencia visual de usuario.</w:t>
      </w:r>
    </w:p>
    <w:p w14:paraId="22A8F52F">
      <w:pPr>
        <w:pStyle w:val="3"/>
        <w:spacing w:before="280" w:after="120"/>
      </w:pPr>
      <w:r>
        <w:rPr>
          <w:b/>
          <w:bCs/>
          <w:color w:val="1B1F27"/>
          <w:sz w:val="25"/>
          <w:szCs w:val="25"/>
        </w:rPr>
        <w:t>1. Identificación del problema y solución</w:t>
      </w:r>
    </w:p>
    <w:p w14:paraId="5A9D3625">
      <w:pPr>
        <w:spacing w:after="140" w:line="300" w:lineRule="auto"/>
      </w:pPr>
      <w:r>
        <w:rPr>
          <w:b w:val="0"/>
          <w:bCs w:val="0"/>
          <w:i w:val="0"/>
          <w:iCs w:val="0"/>
          <w:color w:val="1B1F27"/>
          <w:sz w:val="21"/>
          <w:szCs w:val="21"/>
        </w:rPr>
        <w:t>Problema: los clientes de hardware sufren falta de certeza sobre el stock físico local al comprar componentes y dudas sobre la compatibilidad de piezas para armar su PC, mientras que los locales sufren desorganización entre ventas y taller.</w:t>
      </w:r>
    </w:p>
    <w:p w14:paraId="2E69BAF1">
      <w:pPr>
        <w:spacing w:after="140" w:line="300" w:lineRule="auto"/>
      </w:pPr>
      <w:r>
        <w:rPr>
          <w:b w:val="0"/>
          <w:bCs w:val="0"/>
          <w:i w:val="0"/>
          <w:iCs w:val="0"/>
          <w:color w:val="1B1F27"/>
          <w:sz w:val="21"/>
          <w:szCs w:val="21"/>
        </w:rPr>
        <w:t>Solución: una web moderna con consulta de stock en tiempo real por local, compra para retiro físico en 1 hora y armador de PC asistido por chat técnico en vivo conectado directamente al inventario de la sucursal elegida.</w:t>
      </w:r>
    </w:p>
    <w:p w14:paraId="306C04AE">
      <w:pPr>
        <w:pStyle w:val="3"/>
        <w:spacing w:before="280" w:after="120"/>
      </w:pPr>
      <w:r>
        <w:rPr>
          <w:b/>
          <w:bCs/>
          <w:color w:val="1B1F27"/>
          <w:sz w:val="25"/>
          <w:szCs w:val="25"/>
        </w:rPr>
        <w:t>2. Prompt para generación visual en Midjourney</w:t>
      </w:r>
    </w:p>
    <w:tbl>
      <w:tblPr>
        <w:tblStyle w:val="9"/>
        <w:tblW w:w="5000" w:type="pct"/>
        <w:tblInd w:w="0" w:type="dxa"/>
        <w:tblBorders>
          <w:top w:val="single" w:color="5B3FBF" w:sz="4" w:space="0"/>
          <w:left w:val="single" w:color="5B3FBF" w:sz="4" w:space="0"/>
          <w:bottom w:val="single" w:color="5B3FBF" w:sz="4" w:space="0"/>
          <w:right w:val="single" w:color="5B3FBF"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5B85C411">
        <w:tblPrEx>
          <w:tblBorders>
            <w:top w:val="single" w:color="5B3FBF" w:sz="4" w:space="0"/>
            <w:left w:val="single" w:color="5B3FBF" w:sz="4" w:space="0"/>
            <w:bottom w:val="single" w:color="5B3FBF" w:sz="4" w:space="0"/>
            <w:right w:val="single" w:color="5B3FBF" w:sz="4" w:space="0"/>
            <w:insideH w:val="single" w:color="auto" w:sz="4" w:space="0"/>
            <w:insideV w:val="single" w:color="auto" w:sz="4" w:space="0"/>
          </w:tblBorders>
          <w:tblCellMar>
            <w:top w:w="0" w:type="dxa"/>
            <w:left w:w="10" w:type="dxa"/>
            <w:bottom w:w="0" w:type="dxa"/>
            <w:right w:w="10" w:type="dxa"/>
          </w:tblCellMar>
        </w:tblPrEx>
        <w:tc>
          <w:tcPr>
            <w:shd w:val="clear" w:color="auto" w:fill="EFEBFB"/>
            <w:tcMar>
              <w:top w:w="160" w:type="dxa"/>
              <w:left w:w="200" w:type="dxa"/>
              <w:bottom w:w="160" w:type="dxa"/>
              <w:right w:w="200" w:type="dxa"/>
            </w:tcMar>
          </w:tcPr>
          <w:p w14:paraId="73BD37A5">
            <w:pPr>
              <w:spacing w:after="60"/>
            </w:pPr>
            <w:r>
              <w:rPr>
                <w:b/>
                <w:bCs/>
                <w:color w:val="5B3FBF"/>
                <w:sz w:val="19"/>
                <w:szCs w:val="19"/>
              </w:rPr>
              <w:t>Prompt utilizado:</w:t>
            </w:r>
          </w:p>
          <w:p w14:paraId="75C374B1">
            <w:pPr>
              <w:spacing w:after="0" w:line="290" w:lineRule="auto"/>
            </w:pPr>
            <w:r>
              <w:rPr>
                <w:i/>
                <w:iCs/>
                <w:color w:val="1B1F27"/>
                <w:sz w:val="20"/>
                <w:szCs w:val="20"/>
              </w:rPr>
              <w:t>Modern desktop web application UI for a high-end gaming computer hardware store and multi-branch inventory management system, dark mode theme with sleek neon cyan and violet accents, modern clean typography, structured card-based layout. Showing an interactive custom PC builder interface with real-time stock indicators across four local store branches, an integrated live technical support chat sidebar on the right, floating price summary badge, and sticky checkout button. High quality, SaaS UI design, Figma award-winning web layout, 8k, photorealistic UI mockup --ar 16:9</w:t>
            </w:r>
          </w:p>
        </w:tc>
      </w:tr>
    </w:tbl>
    <w:p w14:paraId="01C260AE">
      <w:pPr>
        <w:spacing w:after="80"/>
      </w:pPr>
    </w:p>
    <w:p w14:paraId="54C837BE">
      <w:pPr>
        <w:spacing w:after="140" w:line="300" w:lineRule="auto"/>
      </w:pPr>
      <w:r>
        <w:rPr>
          <w:b w:val="0"/>
          <w:bCs w:val="0"/>
          <w:i w:val="0"/>
          <w:iCs w:val="0"/>
          <w:color w:val="1B1F27"/>
          <w:sz w:val="21"/>
          <w:szCs w:val="21"/>
        </w:rPr>
        <w:t>Resultado esperado: una paleta dark theme (fondo gris oscuro/azulado) con acentos cian brillante y violeta, y verde esmeralda reservado para confirmaciones de stock, tipografía sans-serif moderna, tarjetas de bordes suaves y una jerarquía visual clara que transmita tecnología, precisión y confianza.</w:t>
      </w:r>
    </w:p>
    <w:p w14:paraId="48346EFF">
      <w:pPr>
        <w:pStyle w:val="3"/>
        <w:spacing w:before="280" w:after="120"/>
        <w:rPr>
          <w:b/>
          <w:bCs/>
          <w:color w:val="1B1F27"/>
          <w:sz w:val="25"/>
          <w:szCs w:val="25"/>
        </w:rPr>
      </w:pPr>
    </w:p>
    <w:p w14:paraId="03D34101">
      <w:pPr>
        <w:pStyle w:val="3"/>
        <w:spacing w:before="280" w:after="120"/>
        <w:rPr>
          <w:b/>
          <w:bCs/>
          <w:color w:val="1B1F27"/>
          <w:sz w:val="25"/>
          <w:szCs w:val="25"/>
        </w:rPr>
      </w:pPr>
    </w:p>
    <w:p w14:paraId="1F09DBC7">
      <w:pPr>
        <w:pStyle w:val="3"/>
        <w:spacing w:before="280" w:after="120"/>
        <w:rPr>
          <w:b/>
          <w:bCs/>
          <w:color w:val="1B1F27"/>
          <w:sz w:val="25"/>
          <w:szCs w:val="25"/>
        </w:rPr>
      </w:pPr>
    </w:p>
    <w:p w14:paraId="03D3F6B0">
      <w:pPr>
        <w:pStyle w:val="3"/>
        <w:spacing w:before="280" w:after="120"/>
        <w:rPr>
          <w:b/>
          <w:bCs/>
          <w:color w:val="1B1F27"/>
          <w:sz w:val="25"/>
          <w:szCs w:val="25"/>
        </w:rPr>
      </w:pPr>
    </w:p>
    <w:p w14:paraId="5D58F298">
      <w:pPr>
        <w:pStyle w:val="3"/>
        <w:spacing w:before="280" w:after="120"/>
        <w:rPr>
          <w:b/>
          <w:bCs/>
          <w:color w:val="1B1F27"/>
          <w:sz w:val="25"/>
          <w:szCs w:val="25"/>
        </w:rPr>
      </w:pPr>
    </w:p>
    <w:p w14:paraId="74C45275">
      <w:pPr>
        <w:pStyle w:val="3"/>
        <w:spacing w:before="280" w:after="120"/>
        <w:rPr>
          <w:b/>
          <w:bCs/>
          <w:color w:val="1B1F27"/>
          <w:sz w:val="25"/>
          <w:szCs w:val="25"/>
        </w:rPr>
      </w:pPr>
    </w:p>
    <w:p w14:paraId="243ADBB6">
      <w:pPr>
        <w:pStyle w:val="3"/>
        <w:spacing w:before="280" w:after="120"/>
        <w:rPr>
          <w:b/>
          <w:bCs/>
          <w:color w:val="1B1F27"/>
          <w:sz w:val="25"/>
          <w:szCs w:val="25"/>
        </w:rPr>
      </w:pPr>
    </w:p>
    <w:p w14:paraId="4D89744C">
      <w:pPr>
        <w:pStyle w:val="3"/>
        <w:spacing w:before="280" w:after="120"/>
        <w:rPr>
          <w:b/>
          <w:bCs/>
          <w:color w:val="1B1F27"/>
          <w:sz w:val="25"/>
          <w:szCs w:val="25"/>
        </w:rPr>
      </w:pPr>
    </w:p>
    <w:p w14:paraId="555B5A2D">
      <w:pPr>
        <w:pStyle w:val="3"/>
        <w:spacing w:before="280" w:after="120"/>
        <w:rPr>
          <w:b/>
          <w:bCs/>
          <w:color w:val="1B1F27"/>
          <w:sz w:val="25"/>
          <w:szCs w:val="25"/>
        </w:rPr>
      </w:pPr>
    </w:p>
    <w:p w14:paraId="3318FD4C">
      <w:pPr>
        <w:pStyle w:val="3"/>
        <w:spacing w:before="280" w:after="120"/>
        <w:rPr>
          <w:b/>
          <w:bCs/>
          <w:color w:val="1B1F27"/>
          <w:sz w:val="25"/>
          <w:szCs w:val="25"/>
        </w:rPr>
      </w:pPr>
    </w:p>
    <w:p w14:paraId="3FBE74CB">
      <w:pPr>
        <w:pStyle w:val="3"/>
        <w:spacing w:before="280" w:after="120"/>
      </w:pPr>
      <w:r>
        <w:rPr>
          <w:b/>
          <w:bCs/>
          <w:color w:val="1B1F27"/>
          <w:sz w:val="25"/>
          <w:szCs w:val="25"/>
        </w:rPr>
        <w:t>3. Wireframe funcional en Figma AI (3 pantallas clave)</w:t>
      </w:r>
    </w:p>
    <w:p w14:paraId="5F4F27A7">
      <w:pPr>
        <w:spacing w:before="200" w:after="90"/>
      </w:pPr>
      <w:r>
        <w:rPr>
          <w:b/>
          <w:bCs/>
          <w:color w:val="5B3FBF"/>
          <w:sz w:val="22"/>
          <w:szCs w:val="22"/>
        </w:rPr>
        <w:t>Pantalla 1 — Inicio y catálogo con disponibilidad multi-sucursal</w:t>
      </w:r>
    </w:p>
    <w:p w14:paraId="60A07E41">
      <w:pPr>
        <w:spacing w:before="100" w:after="100"/>
        <w:jc w:val="center"/>
      </w:pPr>
      <w:r>
        <w:drawing>
          <wp:inline distT="0" distB="0" distL="0" distR="0">
            <wp:extent cx="6442075" cy="5012690"/>
            <wp:effectExtent l="0" t="0" r="4445"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5"/>
                    <a:srcRect/>
                    <a:stretch>
                      <a:fillRect/>
                    </a:stretch>
                  </pic:blipFill>
                  <pic:spPr>
                    <a:xfrm>
                      <a:off x="0" y="0"/>
                      <a:ext cx="6442075" cy="5012690"/>
                    </a:xfrm>
                    <a:prstGeom prst="rect">
                      <a:avLst/>
                    </a:prstGeom>
                  </pic:spPr>
                </pic:pic>
              </a:graphicData>
            </a:graphic>
          </wp:inline>
        </w:drawing>
      </w:r>
    </w:p>
    <w:p w14:paraId="5757A5D1">
      <w:pPr>
        <w:spacing w:after="200"/>
        <w:jc w:val="center"/>
      </w:pPr>
      <w:r>
        <w:rPr>
          <w:i/>
          <w:iCs/>
          <w:color w:val="666666"/>
          <w:sz w:val="18"/>
          <w:szCs w:val="18"/>
        </w:rPr>
        <w:t>Figura 2. Home: selector global de sucursal, banner del armador de PC y grilla de productos con chips de stock por local.</w:t>
      </w:r>
    </w:p>
    <w:p w14:paraId="1232CFFD">
      <w:pPr>
        <w:spacing w:before="200" w:after="90"/>
        <w:rPr>
          <w:b/>
          <w:bCs/>
          <w:color w:val="5B3FBF"/>
          <w:sz w:val="22"/>
          <w:szCs w:val="22"/>
        </w:rPr>
      </w:pPr>
    </w:p>
    <w:p w14:paraId="4D5B7265">
      <w:pPr>
        <w:spacing w:before="200" w:after="90"/>
        <w:rPr>
          <w:b/>
          <w:bCs/>
          <w:color w:val="5B3FBF"/>
          <w:sz w:val="22"/>
          <w:szCs w:val="22"/>
        </w:rPr>
      </w:pPr>
    </w:p>
    <w:p w14:paraId="4220CDB3">
      <w:pPr>
        <w:spacing w:before="200" w:after="90"/>
        <w:rPr>
          <w:b/>
          <w:bCs/>
          <w:color w:val="5B3FBF"/>
          <w:sz w:val="22"/>
          <w:szCs w:val="22"/>
        </w:rPr>
      </w:pPr>
    </w:p>
    <w:p w14:paraId="39A0F8D8">
      <w:pPr>
        <w:spacing w:before="200" w:after="90"/>
        <w:rPr>
          <w:b/>
          <w:bCs/>
          <w:color w:val="5B3FBF"/>
          <w:sz w:val="22"/>
          <w:szCs w:val="22"/>
        </w:rPr>
      </w:pPr>
    </w:p>
    <w:p w14:paraId="3FECD0C3">
      <w:pPr>
        <w:spacing w:before="200" w:after="90"/>
        <w:rPr>
          <w:b/>
          <w:bCs/>
          <w:color w:val="5B3FBF"/>
          <w:sz w:val="22"/>
          <w:szCs w:val="22"/>
        </w:rPr>
      </w:pPr>
    </w:p>
    <w:p w14:paraId="3F2D3CF5">
      <w:pPr>
        <w:spacing w:before="200" w:after="90"/>
        <w:rPr>
          <w:b/>
          <w:bCs/>
          <w:color w:val="5B3FBF"/>
          <w:sz w:val="22"/>
          <w:szCs w:val="22"/>
        </w:rPr>
      </w:pPr>
    </w:p>
    <w:p w14:paraId="4D50534E">
      <w:pPr>
        <w:spacing w:before="200" w:after="90"/>
        <w:rPr>
          <w:b/>
          <w:bCs/>
          <w:color w:val="5B3FBF"/>
          <w:sz w:val="22"/>
          <w:szCs w:val="22"/>
        </w:rPr>
      </w:pPr>
    </w:p>
    <w:p w14:paraId="2A12F059">
      <w:pPr>
        <w:spacing w:before="200" w:after="90"/>
        <w:rPr>
          <w:b/>
          <w:bCs/>
          <w:color w:val="5B3FBF"/>
          <w:sz w:val="22"/>
          <w:szCs w:val="22"/>
        </w:rPr>
      </w:pPr>
    </w:p>
    <w:p w14:paraId="70B8C1C2">
      <w:pPr>
        <w:spacing w:before="200" w:after="90"/>
        <w:rPr>
          <w:b/>
          <w:bCs/>
          <w:color w:val="5B3FBF"/>
          <w:sz w:val="22"/>
          <w:szCs w:val="22"/>
        </w:rPr>
      </w:pPr>
    </w:p>
    <w:p w14:paraId="51556B20">
      <w:pPr>
        <w:spacing w:before="200" w:after="90"/>
        <w:rPr>
          <w:b/>
          <w:bCs/>
          <w:color w:val="5B3FBF"/>
          <w:sz w:val="22"/>
          <w:szCs w:val="22"/>
        </w:rPr>
      </w:pPr>
    </w:p>
    <w:p w14:paraId="44E77F7C">
      <w:pPr>
        <w:spacing w:before="200" w:after="90"/>
        <w:rPr>
          <w:b/>
          <w:bCs/>
          <w:color w:val="5B3FBF"/>
          <w:sz w:val="22"/>
          <w:szCs w:val="22"/>
        </w:rPr>
      </w:pPr>
    </w:p>
    <w:p w14:paraId="4B0600F0">
      <w:pPr>
        <w:spacing w:before="200" w:after="90"/>
      </w:pPr>
      <w:r>
        <w:rPr>
          <w:b/>
          <w:bCs/>
          <w:color w:val="5B3FBF"/>
          <w:sz w:val="22"/>
          <w:szCs w:val="22"/>
        </w:rPr>
        <w:t>Pantalla 2 — Armador de PC &amp; chat técnico en vivo</w:t>
      </w:r>
    </w:p>
    <w:p w14:paraId="74E008F2">
      <w:pPr>
        <w:spacing w:before="100" w:after="100"/>
        <w:jc w:val="center"/>
      </w:pPr>
      <w:r>
        <w:drawing>
          <wp:inline distT="0" distB="0" distL="0" distR="0">
            <wp:extent cx="6536690" cy="5085715"/>
            <wp:effectExtent l="0" t="0" r="127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6"/>
                    <a:srcRect/>
                    <a:stretch>
                      <a:fillRect/>
                    </a:stretch>
                  </pic:blipFill>
                  <pic:spPr>
                    <a:xfrm>
                      <a:off x="0" y="0"/>
                      <a:ext cx="6536690" cy="5085715"/>
                    </a:xfrm>
                    <a:prstGeom prst="rect">
                      <a:avLst/>
                    </a:prstGeom>
                  </pic:spPr>
                </pic:pic>
              </a:graphicData>
            </a:graphic>
          </wp:inline>
        </w:drawing>
      </w:r>
    </w:p>
    <w:p w14:paraId="6F2370BB">
      <w:pPr>
        <w:spacing w:after="200"/>
        <w:jc w:val="center"/>
      </w:pPr>
      <w:r>
        <w:rPr>
          <w:i/>
          <w:iCs/>
          <w:color w:val="666666"/>
          <w:sz w:val="18"/>
          <w:szCs w:val="18"/>
        </w:rPr>
        <w:t>Figura 3. Split-screen: configurador con stock por sucursal a la izquierda, chat en vivo con el técnico a la derecha.</w:t>
      </w:r>
    </w:p>
    <w:p w14:paraId="3232E9EE">
      <w:pPr>
        <w:spacing w:before="200" w:after="90"/>
        <w:rPr>
          <w:b/>
          <w:bCs/>
          <w:color w:val="5B3FBF"/>
          <w:sz w:val="22"/>
          <w:szCs w:val="22"/>
        </w:rPr>
      </w:pPr>
    </w:p>
    <w:p w14:paraId="65D95EE9">
      <w:pPr>
        <w:spacing w:before="200" w:after="90"/>
        <w:rPr>
          <w:b/>
          <w:bCs/>
          <w:color w:val="5B3FBF"/>
          <w:sz w:val="22"/>
          <w:szCs w:val="22"/>
        </w:rPr>
      </w:pPr>
    </w:p>
    <w:p w14:paraId="50E9E63F">
      <w:pPr>
        <w:spacing w:before="200" w:after="90"/>
        <w:rPr>
          <w:b/>
          <w:bCs/>
          <w:color w:val="5B3FBF"/>
          <w:sz w:val="22"/>
          <w:szCs w:val="22"/>
        </w:rPr>
      </w:pPr>
    </w:p>
    <w:p w14:paraId="26CADB33">
      <w:pPr>
        <w:spacing w:before="200" w:after="90"/>
        <w:rPr>
          <w:b/>
          <w:bCs/>
          <w:color w:val="5B3FBF"/>
          <w:sz w:val="22"/>
          <w:szCs w:val="22"/>
        </w:rPr>
      </w:pPr>
    </w:p>
    <w:p w14:paraId="2903F212">
      <w:pPr>
        <w:spacing w:before="200" w:after="90"/>
        <w:rPr>
          <w:b/>
          <w:bCs/>
          <w:color w:val="5B3FBF"/>
          <w:sz w:val="22"/>
          <w:szCs w:val="22"/>
        </w:rPr>
      </w:pPr>
    </w:p>
    <w:p w14:paraId="01C92938">
      <w:pPr>
        <w:spacing w:before="200" w:after="90"/>
        <w:rPr>
          <w:b/>
          <w:bCs/>
          <w:color w:val="5B3FBF"/>
          <w:sz w:val="22"/>
          <w:szCs w:val="22"/>
        </w:rPr>
      </w:pPr>
    </w:p>
    <w:p w14:paraId="042F4B0F">
      <w:pPr>
        <w:spacing w:before="200" w:after="90"/>
        <w:rPr>
          <w:b/>
          <w:bCs/>
          <w:color w:val="5B3FBF"/>
          <w:sz w:val="22"/>
          <w:szCs w:val="22"/>
        </w:rPr>
      </w:pPr>
    </w:p>
    <w:p w14:paraId="1DDB747C">
      <w:pPr>
        <w:spacing w:before="200" w:after="90"/>
        <w:rPr>
          <w:b/>
          <w:bCs/>
          <w:color w:val="5B3FBF"/>
          <w:sz w:val="22"/>
          <w:szCs w:val="22"/>
        </w:rPr>
      </w:pPr>
    </w:p>
    <w:p w14:paraId="1EB427FF">
      <w:pPr>
        <w:spacing w:before="200" w:after="90"/>
        <w:rPr>
          <w:b/>
          <w:bCs/>
          <w:color w:val="5B3FBF"/>
          <w:sz w:val="22"/>
          <w:szCs w:val="22"/>
        </w:rPr>
      </w:pPr>
    </w:p>
    <w:p w14:paraId="27DF6AB8">
      <w:pPr>
        <w:spacing w:before="200" w:after="90"/>
        <w:rPr>
          <w:b/>
          <w:bCs/>
          <w:color w:val="5B3FBF"/>
          <w:sz w:val="22"/>
          <w:szCs w:val="22"/>
        </w:rPr>
      </w:pPr>
    </w:p>
    <w:p w14:paraId="13686022">
      <w:pPr>
        <w:spacing w:before="200" w:after="90"/>
        <w:rPr>
          <w:b/>
          <w:bCs/>
          <w:color w:val="5B3FBF"/>
          <w:sz w:val="22"/>
          <w:szCs w:val="22"/>
        </w:rPr>
      </w:pPr>
    </w:p>
    <w:p w14:paraId="62DD81F1">
      <w:pPr>
        <w:spacing w:before="200" w:after="90"/>
      </w:pPr>
      <w:r>
        <w:rPr>
          <w:b/>
          <w:bCs/>
          <w:color w:val="5B3FBF"/>
          <w:sz w:val="22"/>
          <w:szCs w:val="22"/>
        </w:rPr>
        <w:t>Pantalla 3 — Configuración y perfil de usuario</w:t>
      </w:r>
    </w:p>
    <w:p w14:paraId="55D751E6">
      <w:pPr>
        <w:spacing w:before="100" w:after="100"/>
        <w:jc w:val="center"/>
      </w:pPr>
      <w:r>
        <w:drawing>
          <wp:inline distT="0" distB="0" distL="0" distR="0">
            <wp:extent cx="6476365" cy="5038725"/>
            <wp:effectExtent l="0" t="0" r="635"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7"/>
                    <a:srcRect/>
                    <a:stretch>
                      <a:fillRect/>
                    </a:stretch>
                  </pic:blipFill>
                  <pic:spPr>
                    <a:xfrm>
                      <a:off x="0" y="0"/>
                      <a:ext cx="6476365" cy="5038725"/>
                    </a:xfrm>
                    <a:prstGeom prst="rect">
                      <a:avLst/>
                    </a:prstGeom>
                  </pic:spPr>
                </pic:pic>
              </a:graphicData>
            </a:graphic>
          </wp:inline>
        </w:drawing>
      </w:r>
    </w:p>
    <w:p w14:paraId="00ED0FED">
      <w:pPr>
        <w:spacing w:after="200"/>
        <w:jc w:val="center"/>
      </w:pPr>
      <w:r>
        <w:rPr>
          <w:i/>
          <w:iCs/>
          <w:color w:val="666666"/>
          <w:sz w:val="18"/>
          <w:szCs w:val="18"/>
        </w:rPr>
        <w:t>Figura 4. Mi cuenta: datos de contacto, PIN de retiro, sucursal preferida y seguimiento de la orden con línea de tiempo.</w:t>
      </w:r>
    </w:p>
    <w:p w14:paraId="0C1DD046">
      <w:pPr>
        <w:pStyle w:val="3"/>
        <w:spacing w:before="280" w:after="120"/>
      </w:pPr>
      <w:r>
        <w:rPr>
          <w:b/>
          <w:bCs/>
          <w:color w:val="1B1F27"/>
          <w:sz w:val="25"/>
          <w:szCs w:val="25"/>
        </w:rPr>
        <w:t>4. Justificación de decisiones de diseño</w:t>
      </w:r>
    </w:p>
    <w:p w14:paraId="3965A43A">
      <w:pPr>
        <w:spacing w:before="200" w:after="90"/>
      </w:pPr>
      <w:r>
        <w:rPr>
          <w:b/>
          <w:bCs/>
          <w:color w:val="1B1F27"/>
          <w:sz w:val="22"/>
          <w:szCs w:val="22"/>
        </w:rPr>
        <w:t>¿Por qué elegimos ese estilo visual?</w:t>
      </w:r>
    </w:p>
    <w:p w14:paraId="00AE69B5">
      <w:pPr>
        <w:spacing w:after="140" w:line="300" w:lineRule="auto"/>
      </w:pPr>
      <w:r>
        <w:rPr>
          <w:b w:val="0"/>
          <w:bCs w:val="0"/>
          <w:i w:val="0"/>
          <w:iCs w:val="0"/>
          <w:color w:val="1B1F27"/>
          <w:sz w:val="21"/>
          <w:szCs w:val="21"/>
        </w:rPr>
        <w:t>El tema oscuro con acentos cian y violeta es el lenguaje visual por excelencia del público gamer y profesional de hardware. Resalta las imágenes de los productos y minimiza el cansancio visual.</w:t>
      </w:r>
    </w:p>
    <w:p w14:paraId="4E218307">
      <w:pPr>
        <w:spacing w:before="200" w:after="90"/>
      </w:pPr>
      <w:r>
        <w:rPr>
          <w:b/>
          <w:bCs/>
          <w:color w:val="1B1F27"/>
          <w:sz w:val="22"/>
          <w:szCs w:val="22"/>
        </w:rPr>
        <w:t>¿Qué buscamos destacar con la distribución de los elementos?</w:t>
      </w:r>
    </w:p>
    <w:p w14:paraId="11B3EA40">
      <w:pPr>
        <w:spacing w:after="140" w:line="300" w:lineRule="auto"/>
      </w:pPr>
      <w:r>
        <w:rPr>
          <w:b w:val="0"/>
          <w:bCs w:val="0"/>
          <w:i w:val="0"/>
          <w:iCs w:val="0"/>
          <w:color w:val="1B1F27"/>
          <w:sz w:val="21"/>
          <w:szCs w:val="21"/>
        </w:rPr>
        <w:t>La disponibilidad local inmediata. Colocar el stock por sucursal al frente de la tarjeta de producto permite al cliente tomar decisiones de compra informadas desde el primer segundo.</w:t>
      </w:r>
    </w:p>
    <w:p w14:paraId="6D823D65">
      <w:pPr>
        <w:spacing w:before="200" w:after="90"/>
      </w:pPr>
      <w:r>
        <w:rPr>
          <w:b/>
          <w:bCs/>
          <w:color w:val="1B1F27"/>
          <w:sz w:val="22"/>
          <w:szCs w:val="22"/>
        </w:rPr>
        <w:t>¿Qué ventajas ofrece el diseño para la experiencia del usuario?</w:t>
      </w:r>
    </w:p>
    <w:p w14:paraId="259595A6">
      <w:pPr>
        <w:spacing w:after="140" w:line="300" w:lineRule="auto"/>
      </w:pPr>
      <w:r>
        <w:rPr>
          <w:b w:val="0"/>
          <w:bCs w:val="0"/>
          <w:i w:val="0"/>
          <w:iCs w:val="0"/>
          <w:color w:val="1B1F27"/>
          <w:sz w:val="21"/>
          <w:szCs w:val="21"/>
        </w:rPr>
        <w:t>Reduce la ansiedad de compra: el cliente sabe exactamente en qué local está su producto y cuándo pasar a buscarlo. Además, la pantalla dividida (borrador + chat) le permite ver cómo se actualiza su presupuesto en tiempo real mientras conversa con el especialista.</w:t>
      </w:r>
    </w:p>
    <w:p w14:paraId="5625D7B0">
      <w:pPr>
        <w:spacing w:before="200" w:after="90"/>
      </w:pPr>
      <w:r>
        <w:rPr>
          <w:b/>
          <w:bCs/>
          <w:color w:val="1B1F27"/>
          <w:sz w:val="22"/>
          <w:szCs w:val="22"/>
        </w:rPr>
        <w:t>¿Qué mejoras detectamos durante el proceso y cómo las resolvimos?</w:t>
      </w:r>
    </w:p>
    <w:p w14:paraId="610C3952">
      <w:pPr>
        <w:spacing w:after="140" w:line="300" w:lineRule="auto"/>
      </w:pPr>
      <w:r>
        <w:rPr>
          <w:b w:val="0"/>
          <w:bCs w:val="0"/>
          <w:i w:val="0"/>
          <w:iCs w:val="0"/>
          <w:color w:val="1B1F27"/>
          <w:sz w:val="21"/>
          <w:szCs w:val="21"/>
        </w:rPr>
        <w:t>La primera versión del configurador no bloqueaba el stock local al armar el borrador. Se corrigió para que, al momento de la aprobación en el chat, el sistema ejecute un bloqueo atómico en InventarioSucursal, garantizando que ninguna pieza se venda a otro cliente en mostrador mientras la PC está siendo ensamblada.</w:t>
      </w:r>
    </w:p>
    <w:p w14:paraId="6AA78D27">
      <w:pPr>
        <w:pStyle w:val="3"/>
        <w:spacing w:before="280" w:after="120"/>
        <w:rPr>
          <w:b/>
          <w:bCs/>
          <w:color w:val="1B1F27"/>
          <w:sz w:val="25"/>
          <w:szCs w:val="25"/>
        </w:rPr>
      </w:pPr>
    </w:p>
    <w:p w14:paraId="1F84B28F">
      <w:pPr>
        <w:pStyle w:val="3"/>
        <w:spacing w:before="280" w:after="120"/>
        <w:rPr>
          <w:b/>
          <w:bCs/>
          <w:color w:val="1B1F27"/>
          <w:sz w:val="25"/>
          <w:szCs w:val="25"/>
        </w:rPr>
      </w:pPr>
    </w:p>
    <w:p w14:paraId="1B34CB30">
      <w:pPr>
        <w:pStyle w:val="3"/>
        <w:spacing w:before="280" w:after="120"/>
      </w:pPr>
      <w:r>
        <w:rPr>
          <w:b/>
          <w:bCs/>
          <w:color w:val="1B1F27"/>
          <w:sz w:val="25"/>
          <w:szCs w:val="25"/>
        </w:rPr>
        <w:t>5. Criterios de autoevaluación</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200"/>
        <w:gridCol w:w="3400"/>
      </w:tblGrid>
      <w:tr w14:paraId="591E3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shd w:val="clear" w:color="auto" w:fill="5B3FBF"/>
            <w:tcMar>
              <w:top w:w="100" w:type="dxa"/>
              <w:left w:w="120" w:type="dxa"/>
              <w:bottom w:w="100" w:type="dxa"/>
              <w:right w:w="120" w:type="dxa"/>
            </w:tcMar>
            <w:vAlign w:val="center"/>
          </w:tcPr>
          <w:p w14:paraId="4171AB7D">
            <w:r>
              <w:rPr>
                <w:b/>
                <w:bCs/>
                <w:color w:val="FFFFFF"/>
                <w:sz w:val="19"/>
                <w:szCs w:val="19"/>
              </w:rPr>
              <w:t>Criterio</w:t>
            </w:r>
          </w:p>
        </w:tc>
        <w:tc>
          <w:tcPr>
            <w:tcW w:w="2200" w:type="dxa"/>
            <w:shd w:val="clear" w:color="auto" w:fill="5B3FBF"/>
            <w:tcMar>
              <w:top w:w="100" w:type="dxa"/>
              <w:left w:w="120" w:type="dxa"/>
              <w:bottom w:w="100" w:type="dxa"/>
              <w:right w:w="120" w:type="dxa"/>
            </w:tcMar>
            <w:vAlign w:val="center"/>
          </w:tcPr>
          <w:p w14:paraId="0990738A">
            <w:r>
              <w:rPr>
                <w:b/>
                <w:bCs/>
                <w:color w:val="FFFFFF"/>
                <w:sz w:val="19"/>
                <w:szCs w:val="19"/>
              </w:rPr>
              <w:t>Puntaje máximo</w:t>
            </w:r>
          </w:p>
        </w:tc>
        <w:tc>
          <w:tcPr>
            <w:tcW w:w="3400" w:type="dxa"/>
            <w:shd w:val="clear" w:color="auto" w:fill="5B3FBF"/>
            <w:tcMar>
              <w:top w:w="100" w:type="dxa"/>
              <w:left w:w="120" w:type="dxa"/>
              <w:bottom w:w="100" w:type="dxa"/>
              <w:right w:w="120" w:type="dxa"/>
            </w:tcMar>
            <w:vAlign w:val="center"/>
          </w:tcPr>
          <w:p w14:paraId="33CAE9B2">
            <w:r>
              <w:rPr>
                <w:b/>
                <w:bCs/>
                <w:color w:val="FFFFFF"/>
                <w:sz w:val="19"/>
                <w:szCs w:val="19"/>
              </w:rPr>
              <w:t>Autoevaluación</w:t>
            </w:r>
          </w:p>
        </w:tc>
      </w:tr>
      <w:tr w14:paraId="5C67C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7FBFA"/>
            <w:tcMar>
              <w:top w:w="100" w:type="dxa"/>
              <w:left w:w="120" w:type="dxa"/>
              <w:bottom w:w="100" w:type="dxa"/>
              <w:right w:w="120" w:type="dxa"/>
            </w:tcMar>
            <w:vAlign w:val="center"/>
          </w:tcPr>
          <w:p w14:paraId="496955A3">
            <w:r>
              <w:rPr>
                <w:b w:val="0"/>
                <w:bCs w:val="0"/>
                <w:color w:val="1B1F27"/>
                <w:sz w:val="19"/>
                <w:szCs w:val="19"/>
              </w:rPr>
              <w:t>Claridad del problema y solución</w:t>
            </w:r>
          </w:p>
        </w:tc>
        <w:tc>
          <w:tcPr>
            <w:tcW w:w="2200" w:type="dxa"/>
            <w:shd w:val="clear" w:color="auto" w:fill="F7FBFA"/>
            <w:tcMar>
              <w:top w:w="100" w:type="dxa"/>
              <w:left w:w="120" w:type="dxa"/>
              <w:bottom w:w="100" w:type="dxa"/>
              <w:right w:w="120" w:type="dxa"/>
            </w:tcMar>
            <w:vAlign w:val="center"/>
          </w:tcPr>
          <w:p w14:paraId="7F4B9430">
            <w:r>
              <w:rPr>
                <w:b w:val="0"/>
                <w:bCs w:val="0"/>
                <w:color w:val="1B1F27"/>
                <w:sz w:val="19"/>
                <w:szCs w:val="19"/>
              </w:rPr>
              <w:t>2 pts</w:t>
            </w:r>
          </w:p>
        </w:tc>
        <w:tc>
          <w:tcPr>
            <w:tcW w:w="3400" w:type="dxa"/>
            <w:shd w:val="clear" w:color="auto" w:fill="F7FBFA"/>
            <w:tcMar>
              <w:top w:w="100" w:type="dxa"/>
              <w:left w:w="120" w:type="dxa"/>
              <w:bottom w:w="100" w:type="dxa"/>
              <w:right w:w="120" w:type="dxa"/>
            </w:tcMar>
            <w:vAlign w:val="center"/>
          </w:tcPr>
          <w:p w14:paraId="2F1758A3">
            <w:r>
              <w:rPr>
                <w:b w:val="0"/>
                <w:bCs w:val="0"/>
                <w:color w:val="1B1F27"/>
                <w:sz w:val="19"/>
                <w:szCs w:val="19"/>
              </w:rPr>
              <w:t>2</w:t>
            </w:r>
          </w:p>
        </w:tc>
      </w:tr>
      <w:tr w14:paraId="2D92A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FFFFF"/>
            <w:tcMar>
              <w:top w:w="100" w:type="dxa"/>
              <w:left w:w="120" w:type="dxa"/>
              <w:bottom w:w="100" w:type="dxa"/>
              <w:right w:w="120" w:type="dxa"/>
            </w:tcMar>
            <w:vAlign w:val="center"/>
          </w:tcPr>
          <w:p w14:paraId="3FA6AFE7">
            <w:r>
              <w:rPr>
                <w:b w:val="0"/>
                <w:bCs w:val="0"/>
                <w:color w:val="1B1F27"/>
                <w:sz w:val="19"/>
                <w:szCs w:val="19"/>
              </w:rPr>
              <w:t>Precisión y creatividad del prompt de IA</w:t>
            </w:r>
          </w:p>
        </w:tc>
        <w:tc>
          <w:tcPr>
            <w:tcW w:w="2200" w:type="dxa"/>
            <w:shd w:val="clear" w:color="auto" w:fill="FFFFFF"/>
            <w:tcMar>
              <w:top w:w="100" w:type="dxa"/>
              <w:left w:w="120" w:type="dxa"/>
              <w:bottom w:w="100" w:type="dxa"/>
              <w:right w:w="120" w:type="dxa"/>
            </w:tcMar>
            <w:vAlign w:val="center"/>
          </w:tcPr>
          <w:p w14:paraId="02B63308">
            <w:r>
              <w:rPr>
                <w:b w:val="0"/>
                <w:bCs w:val="0"/>
                <w:color w:val="1B1F27"/>
                <w:sz w:val="19"/>
                <w:szCs w:val="19"/>
              </w:rPr>
              <w:t>2 pts</w:t>
            </w:r>
          </w:p>
        </w:tc>
        <w:tc>
          <w:tcPr>
            <w:tcW w:w="3400" w:type="dxa"/>
            <w:shd w:val="clear" w:color="auto" w:fill="FFFFFF"/>
            <w:tcMar>
              <w:top w:w="100" w:type="dxa"/>
              <w:left w:w="120" w:type="dxa"/>
              <w:bottom w:w="100" w:type="dxa"/>
              <w:right w:w="120" w:type="dxa"/>
            </w:tcMar>
            <w:vAlign w:val="center"/>
          </w:tcPr>
          <w:p w14:paraId="0A308C14">
            <w:r>
              <w:rPr>
                <w:b w:val="0"/>
                <w:bCs w:val="0"/>
                <w:color w:val="1B1F27"/>
                <w:sz w:val="19"/>
                <w:szCs w:val="19"/>
              </w:rPr>
              <w:t>2</w:t>
            </w:r>
          </w:p>
        </w:tc>
      </w:tr>
      <w:tr w14:paraId="25940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7FBFA"/>
            <w:tcMar>
              <w:top w:w="100" w:type="dxa"/>
              <w:left w:w="120" w:type="dxa"/>
              <w:bottom w:w="100" w:type="dxa"/>
              <w:right w:w="120" w:type="dxa"/>
            </w:tcMar>
            <w:vAlign w:val="center"/>
          </w:tcPr>
          <w:p w14:paraId="0531AD82">
            <w:r>
              <w:rPr>
                <w:b w:val="0"/>
                <w:bCs w:val="0"/>
                <w:color w:val="1B1F27"/>
                <w:sz w:val="19"/>
                <w:szCs w:val="19"/>
              </w:rPr>
              <w:t>Coherencia y funcionalidad del wireframe</w:t>
            </w:r>
          </w:p>
        </w:tc>
        <w:tc>
          <w:tcPr>
            <w:tcW w:w="2200" w:type="dxa"/>
            <w:shd w:val="clear" w:color="auto" w:fill="F7FBFA"/>
            <w:tcMar>
              <w:top w:w="100" w:type="dxa"/>
              <w:left w:w="120" w:type="dxa"/>
              <w:bottom w:w="100" w:type="dxa"/>
              <w:right w:w="120" w:type="dxa"/>
            </w:tcMar>
            <w:vAlign w:val="center"/>
          </w:tcPr>
          <w:p w14:paraId="185E604D">
            <w:r>
              <w:rPr>
                <w:b w:val="0"/>
                <w:bCs w:val="0"/>
                <w:color w:val="1B1F27"/>
                <w:sz w:val="19"/>
                <w:szCs w:val="19"/>
              </w:rPr>
              <w:t>3 pts</w:t>
            </w:r>
          </w:p>
        </w:tc>
        <w:tc>
          <w:tcPr>
            <w:tcW w:w="3400" w:type="dxa"/>
            <w:shd w:val="clear" w:color="auto" w:fill="F7FBFA"/>
            <w:tcMar>
              <w:top w:w="100" w:type="dxa"/>
              <w:left w:w="120" w:type="dxa"/>
              <w:bottom w:w="100" w:type="dxa"/>
              <w:right w:w="120" w:type="dxa"/>
            </w:tcMar>
            <w:vAlign w:val="center"/>
          </w:tcPr>
          <w:p w14:paraId="199AB944">
            <w:r>
              <w:rPr>
                <w:b w:val="0"/>
                <w:bCs w:val="0"/>
                <w:color w:val="1B1F27"/>
                <w:sz w:val="19"/>
                <w:szCs w:val="19"/>
              </w:rPr>
              <w:t>3</w:t>
            </w:r>
          </w:p>
        </w:tc>
      </w:tr>
      <w:tr w14:paraId="13387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FFFFF"/>
            <w:tcMar>
              <w:top w:w="100" w:type="dxa"/>
              <w:left w:w="120" w:type="dxa"/>
              <w:bottom w:w="100" w:type="dxa"/>
              <w:right w:w="120" w:type="dxa"/>
            </w:tcMar>
            <w:vAlign w:val="center"/>
          </w:tcPr>
          <w:p w14:paraId="44E9A31A">
            <w:r>
              <w:rPr>
                <w:b w:val="0"/>
                <w:bCs w:val="0"/>
                <w:color w:val="1B1F27"/>
                <w:sz w:val="19"/>
                <w:szCs w:val="19"/>
              </w:rPr>
              <w:t>Justificación crítica de decisiones</w:t>
            </w:r>
          </w:p>
        </w:tc>
        <w:tc>
          <w:tcPr>
            <w:tcW w:w="2200" w:type="dxa"/>
            <w:shd w:val="clear" w:color="auto" w:fill="FFFFFF"/>
            <w:tcMar>
              <w:top w:w="100" w:type="dxa"/>
              <w:left w:w="120" w:type="dxa"/>
              <w:bottom w:w="100" w:type="dxa"/>
              <w:right w:w="120" w:type="dxa"/>
            </w:tcMar>
            <w:vAlign w:val="center"/>
          </w:tcPr>
          <w:p w14:paraId="6C9EB086">
            <w:r>
              <w:rPr>
                <w:b w:val="0"/>
                <w:bCs w:val="0"/>
                <w:color w:val="1B1F27"/>
                <w:sz w:val="19"/>
                <w:szCs w:val="19"/>
              </w:rPr>
              <w:t>2 pts</w:t>
            </w:r>
          </w:p>
        </w:tc>
        <w:tc>
          <w:tcPr>
            <w:tcW w:w="3400" w:type="dxa"/>
            <w:shd w:val="clear" w:color="auto" w:fill="FFFFFF"/>
            <w:tcMar>
              <w:top w:w="100" w:type="dxa"/>
              <w:left w:w="120" w:type="dxa"/>
              <w:bottom w:w="100" w:type="dxa"/>
              <w:right w:w="120" w:type="dxa"/>
            </w:tcMar>
            <w:vAlign w:val="center"/>
          </w:tcPr>
          <w:p w14:paraId="2002E4C6">
            <w:r>
              <w:rPr>
                <w:b w:val="0"/>
                <w:bCs w:val="0"/>
                <w:color w:val="1B1F27"/>
                <w:sz w:val="19"/>
                <w:szCs w:val="19"/>
              </w:rPr>
              <w:t>2</w:t>
            </w:r>
          </w:p>
        </w:tc>
      </w:tr>
      <w:tr w14:paraId="18871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7FBFA"/>
            <w:tcMar>
              <w:top w:w="100" w:type="dxa"/>
              <w:left w:w="120" w:type="dxa"/>
              <w:bottom w:w="100" w:type="dxa"/>
              <w:right w:w="120" w:type="dxa"/>
            </w:tcMar>
            <w:vAlign w:val="center"/>
          </w:tcPr>
          <w:p w14:paraId="42F1E463">
            <w:r>
              <w:rPr>
                <w:b w:val="0"/>
                <w:bCs w:val="0"/>
                <w:color w:val="1B1F27"/>
                <w:sz w:val="19"/>
                <w:szCs w:val="19"/>
              </w:rPr>
              <w:t>Presentación clara y completa</w:t>
            </w:r>
          </w:p>
        </w:tc>
        <w:tc>
          <w:tcPr>
            <w:tcW w:w="2200" w:type="dxa"/>
            <w:shd w:val="clear" w:color="auto" w:fill="F7FBFA"/>
            <w:tcMar>
              <w:top w:w="100" w:type="dxa"/>
              <w:left w:w="120" w:type="dxa"/>
              <w:bottom w:w="100" w:type="dxa"/>
              <w:right w:w="120" w:type="dxa"/>
            </w:tcMar>
            <w:vAlign w:val="center"/>
          </w:tcPr>
          <w:p w14:paraId="6494449A">
            <w:r>
              <w:rPr>
                <w:b w:val="0"/>
                <w:bCs w:val="0"/>
                <w:color w:val="1B1F27"/>
                <w:sz w:val="19"/>
                <w:szCs w:val="19"/>
              </w:rPr>
              <w:t>1 pt</w:t>
            </w:r>
          </w:p>
        </w:tc>
        <w:tc>
          <w:tcPr>
            <w:tcW w:w="3400" w:type="dxa"/>
            <w:shd w:val="clear" w:color="auto" w:fill="F7FBFA"/>
            <w:tcMar>
              <w:top w:w="100" w:type="dxa"/>
              <w:left w:w="120" w:type="dxa"/>
              <w:bottom w:w="100" w:type="dxa"/>
              <w:right w:w="120" w:type="dxa"/>
            </w:tcMar>
            <w:vAlign w:val="center"/>
          </w:tcPr>
          <w:p w14:paraId="554DFE5C">
            <w:r>
              <w:rPr>
                <w:b w:val="0"/>
                <w:bCs w:val="0"/>
                <w:color w:val="1B1F27"/>
                <w:sz w:val="19"/>
                <w:szCs w:val="19"/>
              </w:rPr>
              <w:t>1</w:t>
            </w:r>
          </w:p>
        </w:tc>
      </w:tr>
      <w:tr w14:paraId="52854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FFFFF"/>
            <w:tcMar>
              <w:top w:w="100" w:type="dxa"/>
              <w:left w:w="120" w:type="dxa"/>
              <w:bottom w:w="100" w:type="dxa"/>
              <w:right w:w="120" w:type="dxa"/>
            </w:tcMar>
            <w:vAlign w:val="center"/>
          </w:tcPr>
          <w:p w14:paraId="5DC7DB6E">
            <w:r>
              <w:rPr>
                <w:b w:val="0"/>
                <w:bCs w:val="0"/>
                <w:color w:val="1B1F27"/>
                <w:sz w:val="19"/>
                <w:szCs w:val="19"/>
              </w:rPr>
              <w:t>Total</w:t>
            </w:r>
          </w:p>
        </w:tc>
        <w:tc>
          <w:tcPr>
            <w:tcW w:w="2200" w:type="dxa"/>
            <w:shd w:val="clear" w:color="auto" w:fill="FFFFFF"/>
            <w:tcMar>
              <w:top w:w="100" w:type="dxa"/>
              <w:left w:w="120" w:type="dxa"/>
              <w:bottom w:w="100" w:type="dxa"/>
              <w:right w:w="120" w:type="dxa"/>
            </w:tcMar>
            <w:vAlign w:val="center"/>
          </w:tcPr>
          <w:p w14:paraId="50B1C916">
            <w:r>
              <w:rPr>
                <w:b w:val="0"/>
                <w:bCs w:val="0"/>
                <w:color w:val="1B1F27"/>
                <w:sz w:val="19"/>
                <w:szCs w:val="19"/>
              </w:rPr>
              <w:t>10 pts</w:t>
            </w:r>
          </w:p>
        </w:tc>
        <w:tc>
          <w:tcPr>
            <w:tcW w:w="3400" w:type="dxa"/>
            <w:shd w:val="clear" w:color="auto" w:fill="FFFFFF"/>
            <w:tcMar>
              <w:top w:w="100" w:type="dxa"/>
              <w:left w:w="120" w:type="dxa"/>
              <w:bottom w:w="100" w:type="dxa"/>
              <w:right w:w="120" w:type="dxa"/>
            </w:tcMar>
            <w:vAlign w:val="center"/>
          </w:tcPr>
          <w:p w14:paraId="544FB687">
            <w:r>
              <w:rPr>
                <w:b w:val="0"/>
                <w:bCs w:val="0"/>
                <w:color w:val="1B1F27"/>
                <w:sz w:val="19"/>
                <w:szCs w:val="19"/>
              </w:rPr>
              <w:t>10</w:t>
            </w:r>
          </w:p>
        </w:tc>
      </w:tr>
    </w:tbl>
    <w:p w14:paraId="3E7958E6"/>
    <w:sectPr>
      <w:pgSz w:w="12240" w:h="15840"/>
      <w:pgMar w:top="1000" w:right="1100" w:bottom="10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BA636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sz w:val="20"/>
      <w:szCs w:val="20"/>
    </w:rPr>
  </w:style>
  <w:style w:type="paragraph" w:styleId="14">
    <w:name w:val="endnote text"/>
    <w:link w:val="18"/>
    <w:semiHidden/>
    <w:unhideWhenUsed/>
    <w:qFormat/>
    <w:uiPriority w:val="99"/>
    <w:pPr>
      <w:spacing w:after="0" w:line="240" w:lineRule="auto"/>
    </w:pPr>
    <w:rPr>
      <w:sz w:val="20"/>
      <w:szCs w:val="20"/>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617</Words>
  <Characters>3621</Characters>
  <TotalTime>127</TotalTime>
  <ScaleCrop>false</ScaleCrop>
  <LinksUpToDate>false</LinksUpToDate>
  <CharactersWithSpaces>4196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2026-08-24T03:14:00Z</dcterms:created>
  <dc:creator>Un-named</dc:creator>
  <cp:lastModifiedBy>Leonardo Cravero</cp:lastModifiedBy>
  <dcterms:modified xsi:type="dcterms:W3CDTF">2026-08-24T19:37:22Z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eyJoZGlkIjoiYmEyZDMxNWRkYmY5MjE3NjUxYTk3ZDA1NDUyNmVkYWEiLCJ1c2VySWQiOiIxNTQxMTA4NjQ2Mzg1OSJ9</vt:lpwstr>
  </property>
  <property fmtid="{D5CDD505-2E9C-101B-9397-08002B2CF9AE}" pid="3" name="KSOProductBuildVer">
    <vt:lpwstr>2058-12.1.0.28032</vt:lpwstr>
  </property>
  <property fmtid="{D5CDD505-2E9C-101B-9397-08002B2CF9AE}" pid="4" name="ICV">
    <vt:lpwstr>3909A85595BD40BCADD8B8F584A38799_12</vt:lpwstr>
  </property>
</Properties>
</file>