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tulo"/>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31A656F2" w:rsidR="00002FAF" w:rsidRDefault="00B64CA5" w:rsidP="00002FAF">
      <w:pPr>
        <w:pStyle w:val="Ttulo"/>
        <w:framePr w:w="0" w:hSpace="0" w:vSpace="0" w:wrap="auto" w:vAnchor="margin" w:hAnchor="text" w:xAlign="left" w:yAlign="inline"/>
      </w:pPr>
      <w:r>
        <w:t xml:space="preserve">Three-phase-two-wire rural distribution network: </w:t>
      </w:r>
      <w:r w:rsidR="00AE4311">
        <w:t>modeling the s</w:t>
      </w:r>
      <w:r>
        <w:t>hort-circuit and protection scheme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5D45C0B7" w14:textId="26F735D6" w:rsidR="00B64CA5" w:rsidRPr="00B64CA5" w:rsidRDefault="00B64CA5" w:rsidP="00B64CA5">
      <w:pPr>
        <w:pStyle w:val="Authors"/>
        <w:framePr w:w="0" w:hSpace="0" w:vSpace="0" w:wrap="auto" w:vAnchor="margin" w:hAnchor="text" w:xAlign="left" w:yAlign="inline"/>
        <w:rPr>
          <w:i/>
          <w:color w:val="000000"/>
        </w:rPr>
      </w:pPr>
      <w:bookmarkStart w:id="1" w:name="_heading=h.gjdgxs" w:colFirst="0" w:colLast="0"/>
      <w:bookmarkEnd w:id="1"/>
      <w:r>
        <w:rPr>
          <w:color w:val="000000"/>
        </w:rPr>
        <w:t>dos Santos, L. F. S</w:t>
      </w:r>
      <w:r w:rsidR="000F2C11">
        <w:rPr>
          <w:color w:val="000000"/>
        </w:rPr>
        <w:t xml:space="preserve">, </w:t>
      </w:r>
      <w:r w:rsidRPr="002440EC">
        <w:rPr>
          <w:lang w:val="pt-BR"/>
        </w:rPr>
        <w:t xml:space="preserve">G. Marchesan, Jr., </w:t>
      </w:r>
      <w:r w:rsidRPr="002440EC">
        <w:rPr>
          <w:rStyle w:val="MemberType"/>
          <w:lang w:val="pt-BR"/>
        </w:rPr>
        <w:t xml:space="preserve">Member, IEEE, </w:t>
      </w:r>
      <w:bookmarkStart w:id="2" w:name="_Hlk105159304"/>
      <w:r w:rsidRPr="002440EC">
        <w:rPr>
          <w:rStyle w:val="MemberType"/>
          <w:lang w:val="pt-BR"/>
        </w:rPr>
        <w:t xml:space="preserve">A.L. Oliveira, G. </w:t>
      </w:r>
      <w:r w:rsidRPr="00D520A7">
        <w:rPr>
          <w:rStyle w:val="MemberType"/>
          <w:lang w:val="pt-BR"/>
        </w:rPr>
        <w:t>Cardoso Jr</w:t>
      </w:r>
      <w:r>
        <w:rPr>
          <w:rStyle w:val="MemberType"/>
          <w:lang w:val="pt-BR"/>
        </w:rPr>
        <w:t>.</w:t>
      </w:r>
    </w:p>
    <w:bookmarkEnd w:id="2"/>
    <w:p w14:paraId="6531D7CD" w14:textId="57FF02F2" w:rsidR="00732E46" w:rsidRDefault="00732E46">
      <w:pPr>
        <w:pBdr>
          <w:top w:val="nil"/>
          <w:left w:val="nil"/>
          <w:bottom w:val="nil"/>
          <w:right w:val="nil"/>
          <w:between w:val="nil"/>
        </w:pBdr>
        <w:spacing w:after="320"/>
        <w:jc w:val="center"/>
        <w:rPr>
          <w:color w:val="000000"/>
          <w:sz w:val="22"/>
          <w:szCs w:val="22"/>
        </w:rPr>
      </w:pP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as well as through indexing services such as Compendex,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Ttulo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rPr>
          <w:t>Vp6tpPkrK</w:t>
        </w:r>
      </w:hyperlink>
      <w:hyperlink r:id="rId15">
        <w:r>
          <w:rPr>
            <w:color w:val="0000FF"/>
            <w:u w:val="single"/>
          </w:rPr>
          <w:t>M9</w:t>
        </w:r>
      </w:hyperlink>
      <w:r>
        <w:t>.</w:t>
      </w:r>
    </w:p>
    <w:p w14:paraId="17F70C16" w14:textId="09115AB6" w:rsidR="00732E46" w:rsidRDefault="00732E46" w:rsidP="00BC69FB">
      <w:pPr>
        <w:widowControl w:val="0"/>
        <w:pBdr>
          <w:top w:val="nil"/>
          <w:left w:val="nil"/>
          <w:bottom w:val="nil"/>
          <w:right w:val="nil"/>
          <w:between w:val="nil"/>
        </w:pBdr>
        <w:spacing w:line="252" w:lineRule="auto"/>
        <w:ind w:firstLine="270"/>
        <w:jc w:val="both"/>
        <w:rPr>
          <w:color w:val="000000"/>
        </w:rPr>
      </w:pPr>
    </w:p>
    <w:p w14:paraId="7B97602F" w14:textId="2AF36AEB" w:rsidR="00732E46" w:rsidRDefault="00DB3364" w:rsidP="00DB3364">
      <w:pPr>
        <w:pStyle w:val="Ttulo1"/>
      </w:pPr>
      <w:r>
        <w:t>II.</w:t>
      </w:r>
      <w:r w:rsidR="00CD3731">
        <w:tab/>
      </w:r>
      <w:r w:rsidR="00CD3731" w:rsidRPr="00CD3731">
        <w:t>THREE-PHASE TWO-WIRE DISTRIBUTION SYSTEM</w:t>
      </w:r>
    </w:p>
    <w:p w14:paraId="3FBBEEED" w14:textId="353908A9" w:rsidR="00CD3731" w:rsidRDefault="00CD3731" w:rsidP="00CD3731">
      <w:pPr>
        <w:widowControl w:val="0"/>
        <w:pBdr>
          <w:top w:val="nil"/>
          <w:left w:val="nil"/>
          <w:bottom w:val="nil"/>
          <w:right w:val="nil"/>
          <w:between w:val="nil"/>
        </w:pBdr>
        <w:spacing w:line="252" w:lineRule="auto"/>
        <w:ind w:firstLine="202"/>
        <w:jc w:val="both"/>
        <w:rPr>
          <w:color w:val="000000"/>
        </w:rPr>
      </w:pPr>
      <w:r>
        <w:rPr>
          <w:color w:val="000000"/>
        </w:rPr>
        <w:t xml:space="preserve">The system proposed by </w:t>
      </w:r>
      <w:sdt>
        <w:sdtPr>
          <w:rPr>
            <w:color w:val="000000"/>
          </w:rPr>
          <w:tag w:val="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
          <w:id w:val="-1583755892"/>
          <w:placeholder>
            <w:docPart w:val="DefaultPlaceholder_-1854013440"/>
          </w:placeholder>
        </w:sdtPr>
        <w:sdtContent>
          <w:r w:rsidRPr="00CD3731">
            <w:rPr>
              <w:color w:val="000000"/>
            </w:rPr>
            <w:t>[1]</w:t>
          </w:r>
        </w:sdtContent>
      </w:sdt>
      <w:r>
        <w:rPr>
          <w:color w:val="000000"/>
        </w:rPr>
        <w:t xml:space="preserve"> is composed of </w:t>
      </w:r>
      <w:r w:rsidR="005A59AD" w:rsidRPr="005A59AD">
        <w:rPr>
          <w:color w:val="000000"/>
        </w:rPr>
        <w:t>two overhead wires in which the ground is a conductor and part active in the system, o TPTWS uses an isolation transformer to connect the two-wire system to the network. The transformer isolator and costumer transformer are connected to the ground, using the grounding structures. The ground interface can design according to the local soil and the safety requirements. For this work, ground interface is simplified as a single impedance for the analysis.</w:t>
      </w:r>
    </w:p>
    <w:p w14:paraId="4CDB5798" w14:textId="7B7C993E" w:rsidR="005A59AD" w:rsidRDefault="00AF6D7D" w:rsidP="00CD3731">
      <w:pPr>
        <w:widowControl w:val="0"/>
        <w:pBdr>
          <w:top w:val="nil"/>
          <w:left w:val="nil"/>
          <w:bottom w:val="nil"/>
          <w:right w:val="nil"/>
          <w:between w:val="nil"/>
        </w:pBdr>
        <w:spacing w:line="252" w:lineRule="auto"/>
        <w:ind w:firstLine="202"/>
        <w:jc w:val="both"/>
        <w:rPr>
          <w:color w:val="000000"/>
        </w:rPr>
      </w:pPr>
      <w:r>
        <w:rPr>
          <w:color w:val="000000"/>
        </w:rPr>
        <w:t xml:space="preserve">For the equivalent circuit of system is modify the capacitances between cables and between cables to the ground, so that the short circuit is represented by its intrinsic model in the </w:t>
      </w:r>
      <w:r w:rsidR="007E2ADA">
        <w:rPr>
          <w:color w:val="000000"/>
        </w:rPr>
        <w:fldChar w:fldCharType="begin"/>
      </w:r>
      <w:r w:rsidR="007E2ADA">
        <w:rPr>
          <w:color w:val="000000"/>
        </w:rPr>
        <w:instrText xml:space="preserve"> REF _Ref107226047 \h </w:instrText>
      </w:r>
      <w:r w:rsidR="007E2ADA">
        <w:rPr>
          <w:color w:val="000000"/>
        </w:rPr>
      </w:r>
      <w:r w:rsidR="007E2ADA">
        <w:rPr>
          <w:color w:val="000000"/>
        </w:rPr>
        <w:instrText xml:space="preserve"> \* MERGEFORMAT </w:instrText>
      </w:r>
      <w:r w:rsidR="007E2ADA">
        <w:rPr>
          <w:color w:val="000000"/>
        </w:rPr>
        <w:fldChar w:fldCharType="separate"/>
      </w:r>
      <w:r w:rsidR="007E2ADA" w:rsidRPr="007E2ADA">
        <w:rPr>
          <w:color w:val="000000"/>
        </w:rPr>
        <w:t>Fig. 1</w:t>
      </w:r>
      <w:r w:rsidR="007E2ADA">
        <w:rPr>
          <w:color w:val="000000"/>
        </w:rPr>
        <w:fldChar w:fldCharType="end"/>
      </w:r>
      <w:r w:rsidR="007E2ADA">
        <w:rPr>
          <w:color w:val="000000"/>
        </w:rPr>
        <w:t>.</w:t>
      </w:r>
    </w:p>
    <w:p w14:paraId="731BFE25" w14:textId="7F30A587" w:rsidR="00AF6D7D" w:rsidRDefault="00AF6D7D" w:rsidP="00CD3731">
      <w:pPr>
        <w:widowControl w:val="0"/>
        <w:pBdr>
          <w:top w:val="nil"/>
          <w:left w:val="nil"/>
          <w:bottom w:val="nil"/>
          <w:right w:val="nil"/>
          <w:between w:val="nil"/>
        </w:pBdr>
        <w:spacing w:line="252" w:lineRule="auto"/>
        <w:ind w:firstLine="202"/>
        <w:jc w:val="both"/>
        <w:rPr>
          <w:color w:val="000000"/>
        </w:rPr>
      </w:pPr>
    </w:p>
    <w:p w14:paraId="1AE0CFF9" w14:textId="77777777" w:rsidR="00AF6D7D" w:rsidRDefault="00AF6D7D" w:rsidP="00AF6D7D">
      <w:pPr>
        <w:keepNext/>
        <w:widowControl w:val="0"/>
        <w:pBdr>
          <w:top w:val="nil"/>
          <w:left w:val="nil"/>
          <w:bottom w:val="nil"/>
          <w:right w:val="nil"/>
          <w:between w:val="nil"/>
        </w:pBdr>
        <w:spacing w:line="252" w:lineRule="auto"/>
        <w:ind w:firstLine="202"/>
        <w:jc w:val="center"/>
      </w:pPr>
      <w:r>
        <w:rPr>
          <w:noProof/>
          <w:color w:val="000000"/>
        </w:rPr>
        <w:drawing>
          <wp:inline distT="0" distB="0" distL="0" distR="0" wp14:anchorId="54D99C6D" wp14:editId="3574C41C">
            <wp:extent cx="3069204" cy="199860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413" cy="2003300"/>
                    </a:xfrm>
                    <a:prstGeom prst="rect">
                      <a:avLst/>
                    </a:prstGeom>
                    <a:noFill/>
                  </pic:spPr>
                </pic:pic>
              </a:graphicData>
            </a:graphic>
          </wp:inline>
        </w:drawing>
      </w:r>
    </w:p>
    <w:p w14:paraId="084B3697" w14:textId="70A2EB92" w:rsidR="00AF6D7D" w:rsidRPr="00AF6D7D" w:rsidRDefault="00AF6D7D" w:rsidP="00AF6D7D">
      <w:pPr>
        <w:pStyle w:val="Legenda"/>
        <w:jc w:val="center"/>
        <w:rPr>
          <w:b/>
          <w:i w:val="0"/>
          <w:iCs w:val="0"/>
          <w:color w:val="auto"/>
          <w:sz w:val="20"/>
          <w:szCs w:val="20"/>
        </w:rPr>
      </w:pPr>
      <w:bookmarkStart w:id="4" w:name="_Ref107226047"/>
      <w:r w:rsidRPr="00AF6D7D">
        <w:rPr>
          <w:b/>
          <w:i w:val="0"/>
          <w:iCs w:val="0"/>
          <w:color w:val="auto"/>
          <w:sz w:val="20"/>
          <w:szCs w:val="20"/>
        </w:rPr>
        <w:t xml:space="preserve">Fig. </w:t>
      </w:r>
      <w:r w:rsidRPr="00AF6D7D">
        <w:rPr>
          <w:b/>
          <w:i w:val="0"/>
          <w:iCs w:val="0"/>
          <w:color w:val="auto"/>
          <w:sz w:val="20"/>
          <w:szCs w:val="20"/>
        </w:rPr>
        <w:fldChar w:fldCharType="begin"/>
      </w:r>
      <w:r w:rsidRPr="00AF6D7D">
        <w:rPr>
          <w:b/>
          <w:i w:val="0"/>
          <w:iCs w:val="0"/>
          <w:color w:val="auto"/>
          <w:sz w:val="20"/>
          <w:szCs w:val="20"/>
        </w:rPr>
        <w:instrText xml:space="preserve"> SEQ Fig. \* ARABIC </w:instrText>
      </w:r>
      <w:r w:rsidRPr="00AF6D7D">
        <w:rPr>
          <w:b/>
          <w:i w:val="0"/>
          <w:iCs w:val="0"/>
          <w:color w:val="auto"/>
          <w:sz w:val="20"/>
          <w:szCs w:val="20"/>
        </w:rPr>
        <w:fldChar w:fldCharType="separate"/>
      </w:r>
      <w:r w:rsidRPr="00AF6D7D">
        <w:rPr>
          <w:b/>
          <w:i w:val="0"/>
          <w:iCs w:val="0"/>
          <w:color w:val="auto"/>
          <w:sz w:val="20"/>
          <w:szCs w:val="20"/>
        </w:rPr>
        <w:t>1</w:t>
      </w:r>
      <w:r w:rsidRPr="00AF6D7D">
        <w:rPr>
          <w:b/>
          <w:i w:val="0"/>
          <w:iCs w:val="0"/>
          <w:color w:val="auto"/>
          <w:sz w:val="20"/>
          <w:szCs w:val="20"/>
        </w:rPr>
        <w:fldChar w:fldCharType="end"/>
      </w:r>
      <w:bookmarkEnd w:id="4"/>
      <w:r>
        <w:rPr>
          <w:b/>
          <w:i w:val="0"/>
          <w:iCs w:val="0"/>
          <w:color w:val="auto"/>
          <w:sz w:val="20"/>
          <w:szCs w:val="20"/>
        </w:rPr>
        <w:t>.</w:t>
      </w:r>
      <w:r w:rsidRPr="00AF6D7D">
        <w:rPr>
          <w:b/>
          <w:i w:val="0"/>
          <w:iCs w:val="0"/>
          <w:color w:val="auto"/>
          <w:sz w:val="20"/>
          <w:szCs w:val="20"/>
        </w:rPr>
        <w:t xml:space="preserve"> </w:t>
      </w:r>
      <w:r w:rsidRPr="00AF6D7D">
        <w:rPr>
          <w:bCs/>
          <w:i w:val="0"/>
          <w:iCs w:val="0"/>
          <w:color w:val="auto"/>
          <w:sz w:val="20"/>
          <w:szCs w:val="20"/>
        </w:rPr>
        <w:t>Model of short circuit in TPTWS.</w:t>
      </w:r>
    </w:p>
    <w:p w14:paraId="2BD5F79C" w14:textId="02003EB5" w:rsidR="007E2ADA" w:rsidRDefault="007E2ADA" w:rsidP="00CD3731">
      <w:pPr>
        <w:widowControl w:val="0"/>
        <w:pBdr>
          <w:top w:val="nil"/>
          <w:left w:val="nil"/>
          <w:bottom w:val="nil"/>
          <w:right w:val="nil"/>
          <w:between w:val="nil"/>
        </w:pBdr>
        <w:spacing w:line="252" w:lineRule="auto"/>
        <w:ind w:firstLine="202"/>
        <w:jc w:val="both"/>
        <w:rPr>
          <w:color w:val="000000"/>
        </w:rPr>
      </w:pPr>
      <w:r>
        <w:rPr>
          <w:color w:val="000000"/>
        </w:rPr>
        <w:t>The impedance Zs, is the result of the series association of the isolating transformer grounding resistance (Rt1) and the equalization series impedance (Ze), that is,</w:t>
      </w:r>
    </w:p>
    <w:tbl>
      <w:tblPr>
        <w:tblStyle w:val="Tabelacomgrade"/>
        <w:tblW w:w="5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16"/>
      </w:tblGrid>
      <w:tr w:rsidR="007E2ADA" w:rsidRPr="006D4095" w14:paraId="1C743DF0" w14:textId="77777777" w:rsidTr="007E2ADA">
        <w:tc>
          <w:tcPr>
            <w:tcW w:w="4395" w:type="dxa"/>
          </w:tcPr>
          <w:p w14:paraId="6EAC09CE" w14:textId="77777777" w:rsidR="007E2ADA" w:rsidRPr="006D4095" w:rsidRDefault="007E2ADA" w:rsidP="00D624EC">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Zs</m:t>
                </m:r>
                <m:r>
                  <m:rPr>
                    <m:sty m:val="p"/>
                  </m:rPr>
                  <w:rPr>
                    <w:rFonts w:ascii="Cambria Math" w:hAnsi="Cambria Math" w:cs="Times New Roman"/>
                  </w:rPr>
                  <m:t>=</m:t>
                </m:r>
                <m:r>
                  <w:rPr>
                    <w:rFonts w:ascii="Cambria Math" w:hAnsi="Cambria Math" w:cs="Times New Roman"/>
                  </w:rPr>
                  <m:t>Rt</m:t>
                </m:r>
                <m:r>
                  <m:rPr>
                    <m:sty m:val="p"/>
                  </m:rPr>
                  <w:rPr>
                    <w:rFonts w:ascii="Cambria Math" w:hAnsi="Cambria Math" w:cs="Times New Roman"/>
                  </w:rPr>
                  <m:t>1+</m:t>
                </m:r>
                <m:r>
                  <w:rPr>
                    <w:rFonts w:ascii="Cambria Math" w:hAnsi="Cambria Math" w:cs="Times New Roman"/>
                  </w:rPr>
                  <m:t>Ze</m:t>
                </m:r>
              </m:oMath>
            </m:oMathPara>
          </w:p>
        </w:tc>
        <w:tc>
          <w:tcPr>
            <w:tcW w:w="616" w:type="dxa"/>
          </w:tcPr>
          <w:p w14:paraId="5901284F" w14:textId="1B38E00B" w:rsidR="007E2ADA" w:rsidRPr="007E2ADA" w:rsidRDefault="007E2ADA" w:rsidP="007E2ADA">
            <w:pPr>
              <w:pStyle w:val="Legenda"/>
              <w:jc w:val="center"/>
              <w:rPr>
                <w:rFonts w:ascii="Cambria Math" w:hAnsi="Cambria Math"/>
                <w:iCs w:val="0"/>
                <w:color w:val="000000"/>
                <w:sz w:val="24"/>
                <w:szCs w:val="24"/>
                <w:lang w:eastAsia="pt-BR"/>
              </w:rPr>
            </w:pPr>
            <w:r w:rsidRPr="007E2ADA">
              <w:rPr>
                <w:rFonts w:ascii="Times New Roman" w:eastAsia="Times New Roman" w:hAnsi="Times New Roman"/>
                <w:i w:val="0"/>
                <w:iCs w:val="0"/>
                <w:color w:val="000000"/>
                <w:sz w:val="20"/>
                <w:szCs w:val="20"/>
                <w:lang w:val="en-US"/>
              </w:rPr>
              <w:t>(</w:t>
            </w:r>
            <w:r w:rsidRPr="007E2ADA">
              <w:rPr>
                <w:rFonts w:ascii="Times New Roman" w:eastAsia="Times New Roman" w:hAnsi="Times New Roman"/>
                <w:i w:val="0"/>
                <w:iCs w:val="0"/>
                <w:color w:val="000000"/>
                <w:sz w:val="20"/>
                <w:szCs w:val="20"/>
                <w:lang w:val="en-US"/>
              </w:rPr>
              <w:fldChar w:fldCharType="begin"/>
            </w:r>
            <w:r w:rsidRPr="007E2ADA">
              <w:rPr>
                <w:rFonts w:ascii="Times New Roman" w:eastAsia="Times New Roman" w:hAnsi="Times New Roman"/>
                <w:i w:val="0"/>
                <w:iCs w:val="0"/>
                <w:color w:val="000000"/>
                <w:sz w:val="20"/>
                <w:szCs w:val="20"/>
                <w:lang w:val="en-US"/>
              </w:rPr>
              <w:instrText xml:space="preserve"> SEQ ( \* ARABIC </w:instrText>
            </w:r>
            <w:r w:rsidRPr="007E2ADA">
              <w:rPr>
                <w:rFonts w:ascii="Times New Roman" w:eastAsia="Times New Roman" w:hAnsi="Times New Roman"/>
                <w:i w:val="0"/>
                <w:iCs w:val="0"/>
                <w:color w:val="000000"/>
                <w:sz w:val="20"/>
                <w:szCs w:val="20"/>
                <w:lang w:val="en-US"/>
              </w:rPr>
              <w:fldChar w:fldCharType="separate"/>
            </w:r>
            <w:r w:rsidRPr="007E2ADA">
              <w:rPr>
                <w:rFonts w:ascii="Times New Roman" w:eastAsia="Times New Roman" w:hAnsi="Times New Roman"/>
                <w:i w:val="0"/>
                <w:iCs w:val="0"/>
                <w:color w:val="000000"/>
                <w:sz w:val="20"/>
                <w:szCs w:val="20"/>
                <w:lang w:val="en-US"/>
              </w:rPr>
              <w:t>1</w:t>
            </w:r>
            <w:r w:rsidRPr="007E2ADA">
              <w:rPr>
                <w:rFonts w:ascii="Times New Roman" w:eastAsia="Times New Roman" w:hAnsi="Times New Roman"/>
                <w:i w:val="0"/>
                <w:iCs w:val="0"/>
                <w:color w:val="000000"/>
                <w:sz w:val="20"/>
                <w:szCs w:val="20"/>
                <w:lang w:val="en-US"/>
              </w:rPr>
              <w:fldChar w:fldCharType="end"/>
            </w:r>
            <w:r w:rsidRPr="007E2ADA">
              <w:rPr>
                <w:rFonts w:ascii="Times New Roman" w:eastAsia="Times New Roman" w:hAnsi="Times New Roman"/>
                <w:i w:val="0"/>
                <w:iCs w:val="0"/>
                <w:color w:val="000000"/>
                <w:sz w:val="20"/>
                <w:szCs w:val="20"/>
                <w:lang w:val="en-US"/>
              </w:rPr>
              <w:t>)</w:t>
            </w:r>
          </w:p>
        </w:tc>
      </w:tr>
    </w:tbl>
    <w:p w14:paraId="5DA30D88" w14:textId="48C3A08F" w:rsidR="007E2ADA" w:rsidRDefault="00AD4E65" w:rsidP="00CD3731">
      <w:pPr>
        <w:widowControl w:val="0"/>
        <w:pBdr>
          <w:top w:val="nil"/>
          <w:left w:val="nil"/>
          <w:bottom w:val="nil"/>
          <w:right w:val="nil"/>
          <w:between w:val="nil"/>
        </w:pBdr>
        <w:spacing w:line="252" w:lineRule="auto"/>
        <w:ind w:firstLine="202"/>
        <w:jc w:val="both"/>
        <w:rPr>
          <w:color w:val="000000"/>
        </w:rPr>
      </w:pPr>
      <w:r>
        <w:rPr>
          <w:color w:val="000000"/>
        </w:rPr>
        <w:t xml:space="preserve">The model of the short circuit is characterized for three fault </w:t>
      </w:r>
      <w:r>
        <w:rPr>
          <w:color w:val="000000"/>
        </w:rPr>
        <w:t>resistances</w:t>
      </w:r>
      <w:r>
        <w:rPr>
          <w:color w:val="000000"/>
        </w:rPr>
        <w:t xml:space="preserve"> (</w:t>
      </w:r>
      <w:r w:rsidRPr="00AD4E65">
        <w:rPr>
          <w:i/>
          <w:iCs/>
          <w:color w:val="000000"/>
        </w:rPr>
        <w:t>Raf</w:t>
      </w:r>
      <w:r>
        <w:rPr>
          <w:color w:val="000000"/>
        </w:rPr>
        <w:t xml:space="preserve">, </w:t>
      </w:r>
      <w:r w:rsidRPr="00AD4E65">
        <w:rPr>
          <w:i/>
          <w:iCs/>
          <w:color w:val="000000"/>
        </w:rPr>
        <w:t>Rbf</w:t>
      </w:r>
      <w:r>
        <w:rPr>
          <w:color w:val="000000"/>
        </w:rPr>
        <w:t xml:space="preserve"> and </w:t>
      </w:r>
      <w:r w:rsidRPr="00AD4E65">
        <w:rPr>
          <w:i/>
          <w:iCs/>
          <w:color w:val="000000"/>
        </w:rPr>
        <w:t>Rcf</w:t>
      </w:r>
      <w:r>
        <w:rPr>
          <w:color w:val="000000"/>
        </w:rPr>
        <w:t xml:space="preserve">). For the solid faults, it is possible </w:t>
      </w:r>
      <w:r>
        <w:rPr>
          <w:color w:val="000000"/>
        </w:rPr>
        <w:lastRenderedPageBreak/>
        <w:t>to calculate the fault current considering the following criteria:</w:t>
      </w:r>
    </w:p>
    <w:p w14:paraId="4BB63610" w14:textId="77777777" w:rsidR="007E2ADA" w:rsidRPr="00CD3731" w:rsidRDefault="007E2ADA" w:rsidP="00CD3731">
      <w:pPr>
        <w:widowControl w:val="0"/>
        <w:pBdr>
          <w:top w:val="nil"/>
          <w:left w:val="nil"/>
          <w:bottom w:val="nil"/>
          <w:right w:val="nil"/>
          <w:between w:val="nil"/>
        </w:pBdr>
        <w:spacing w:line="252" w:lineRule="auto"/>
        <w:ind w:firstLine="202"/>
        <w:jc w:val="both"/>
        <w:rPr>
          <w:color w:val="000000"/>
        </w:rPr>
      </w:pP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Ttulo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Ttulo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MathType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w:t>
        </w:r>
        <w:r w:rsidR="00114406" w:rsidRPr="002B7422">
          <w:rPr>
            <w:rStyle w:val="Hyperlink"/>
          </w:rPr>
          <w:t>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IEEE MathType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Ttulo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“(1),” not “Eq. (1)” or “equation (1),” except at the beginning of a sentence: “Equation (1) is ... .”</w:t>
      </w:r>
    </w:p>
    <w:p w14:paraId="4F1C26D4" w14:textId="6629763D" w:rsidR="00732E46" w:rsidRDefault="00DB3364" w:rsidP="00DB3364">
      <w:pPr>
        <w:pStyle w:val="Ttulo1"/>
      </w:pPr>
      <w:r>
        <w:t xml:space="preserve">IV. </w:t>
      </w:r>
      <w:r w:rsidR="000F2C11">
        <w:t xml:space="preserve">Guidelines for Graphics Preparation </w:t>
      </w:r>
      <w:r w:rsidR="000F2C11">
        <w:br/>
        <w:t>and Submission</w:t>
      </w:r>
    </w:p>
    <w:p w14:paraId="060A7626" w14:textId="029EA85A" w:rsidR="00732E46" w:rsidRDefault="00DB3364" w:rsidP="00DB3364">
      <w:pPr>
        <w:pStyle w:val="Ttulo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PargrafodaLista"/>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PargrafodaLista"/>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PargrafodaLista"/>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PargrafodaLista"/>
        <w:ind w:left="450"/>
        <w:rPr>
          <w:rFonts w:ascii="Times" w:eastAsia="Times" w:hAnsi="Times" w:cs="Times"/>
          <w:i/>
          <w:color w:val="000000"/>
        </w:rPr>
      </w:pPr>
    </w:p>
    <w:p w14:paraId="30945116" w14:textId="5B220BB5" w:rsidR="00732E46" w:rsidRPr="00DB3364" w:rsidRDefault="00DB3364" w:rsidP="00DB3364">
      <w:pPr>
        <w:pStyle w:val="Ttulo2"/>
        <w:numPr>
          <w:ilvl w:val="0"/>
          <w:numId w:val="0"/>
        </w:numPr>
        <w:jc w:val="both"/>
        <w:rPr>
          <w:rFonts w:eastAsia="Cambria"/>
          <w:color w:val="000000"/>
        </w:rPr>
      </w:pPr>
      <w:r w:rsidRPr="00DB3364">
        <w:rPr>
          <w:rFonts w:eastAsia="Cambria"/>
          <w:color w:val="000000"/>
        </w:rPr>
        <w:lastRenderedPageBreak/>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6827CE4A" w14:textId="17DB14C9" w:rsidR="00732E46" w:rsidRDefault="00DB3364" w:rsidP="00DB3364">
      <w:pPr>
        <w:pStyle w:val="Ttulo2"/>
        <w:numPr>
          <w:ilvl w:val="0"/>
          <w:numId w:val="0"/>
        </w:numPr>
        <w:jc w:val="both"/>
      </w:pPr>
      <w:r>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Ttulo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Ttulo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w:t>
      </w:r>
      <w:r>
        <w:rPr>
          <w:rFonts w:ascii="Times" w:eastAsia="Times" w:hAnsi="Times" w:cs="Times"/>
          <w:color w:val="000000"/>
        </w:rPr>
        <w:t xml:space="preserve">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rayscale color space. Line art may be provided in grayscale OR bitmap colorspace. Note that “bitmap colorspace”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Ttulo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Ttulo2"/>
        <w:numPr>
          <w:ilvl w:val="0"/>
          <w:numId w:val="0"/>
        </w:numPr>
      </w:pPr>
      <w:r>
        <w:t xml:space="preserve">I. </w:t>
      </w:r>
      <w:r w:rsidR="000F2C11">
        <w:t>Using Labels Within Figures</w:t>
      </w:r>
    </w:p>
    <w:p w14:paraId="57E960B8" w14:textId="77777777" w:rsidR="00E653B5" w:rsidRDefault="000F2C11" w:rsidP="00DB3364">
      <w:pPr>
        <w:pStyle w:val="PargrafodaLista"/>
        <w:numPr>
          <w:ilvl w:val="0"/>
          <w:numId w:val="11"/>
        </w:numPr>
        <w:ind w:left="540"/>
      </w:pPr>
      <w:r w:rsidRPr="00EF6430">
        <w:rPr>
          <w:b/>
        </w:rPr>
        <w:t>Figure Axis Labels</w:t>
      </w:r>
    </w:p>
    <w:p w14:paraId="301C6715" w14:textId="77777777" w:rsidR="007054D1" w:rsidRPr="007054D1" w:rsidRDefault="000F2C11" w:rsidP="007054D1">
      <w:pPr>
        <w:pStyle w:val="PargrafodaLista"/>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pt;height:6.5pt;mso-width-percent:0;mso-height-percent:0;mso-width-percent:0;mso-height-percent:0" o:ole="" fillcolor="window">
            <v:imagedata r:id="rId22" o:title=""/>
          </v:shape>
          <o:OLEObject Type="Embed" ProgID="Equation.3" ShapeID="_x0000_i1025" DrawAspect="Content" ObjectID="_1717839075" r:id="rId23"/>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PargrafodaLista"/>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PargrafodaLista"/>
        <w:rPr>
          <w:rFonts w:ascii="Times" w:eastAsia="Times" w:hAnsi="Times" w:cs="Times"/>
          <w:color w:val="000000"/>
        </w:rPr>
      </w:pPr>
    </w:p>
    <w:p w14:paraId="19090765" w14:textId="77777777" w:rsidR="00E653B5" w:rsidRPr="00E653B5" w:rsidRDefault="000F2C11" w:rsidP="00EF6430">
      <w:pPr>
        <w:pStyle w:val="PargrafodaLista"/>
        <w:numPr>
          <w:ilvl w:val="0"/>
          <w:numId w:val="11"/>
        </w:numPr>
        <w:ind w:left="540"/>
      </w:pPr>
      <w:r w:rsidRPr="00EF6430">
        <w:rPr>
          <w:b/>
        </w:rPr>
        <w:t>Subfigure Labels in Multipart Figures and Tables</w:t>
      </w:r>
    </w:p>
    <w:p w14:paraId="20C20803" w14:textId="666703C8" w:rsidR="00732E46" w:rsidRDefault="000F2C11" w:rsidP="00E653B5">
      <w:pPr>
        <w:pStyle w:val="PargrafodaLista"/>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Ttulo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Ttulo2"/>
        <w:numPr>
          <w:ilvl w:val="0"/>
          <w:numId w:val="0"/>
        </w:numPr>
        <w:jc w:val="both"/>
      </w:pPr>
      <w:r>
        <w:lastRenderedPageBreak/>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Ttulo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you will have the opportunity to indicate this in the Author Gateway and will be contacted by PubOps to confirm the charges</w:t>
      </w:r>
      <w:r>
        <w:rPr>
          <w:rFonts w:ascii="Times" w:eastAsia="Times" w:hAnsi="Times" w:cs="Times"/>
          <w:color w:val="000000"/>
        </w:rPr>
        <w:t>.</w:t>
      </w:r>
    </w:p>
    <w:p w14:paraId="34DD075D" w14:textId="4A394D81" w:rsidR="00732E46" w:rsidRDefault="00DB3364" w:rsidP="00DB3364">
      <w:pPr>
        <w:pStyle w:val="Ttulo1"/>
      </w:pPr>
      <w:r>
        <w:t xml:space="preserve">V. </w:t>
      </w:r>
      <w:r w:rsidR="000F2C11">
        <w:t>Conclusion</w:t>
      </w:r>
    </w:p>
    <w:p w14:paraId="1E703947" w14:textId="77777777" w:rsidR="00732E46" w:rsidRDefault="000F2C11">
      <w:pPr>
        <w:pStyle w:val="Ttulo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74726847" w14:textId="77777777" w:rsidR="00732E46" w:rsidRDefault="000F2C11" w:rsidP="00932FBA">
      <w:pPr>
        <w:pStyle w:val="Ttulo1"/>
        <w:ind w:left="1170"/>
        <w:jc w:val="left"/>
      </w:pPr>
      <w:bookmarkStart w:id="5" w:name="_heading=h.ji51hl1e8dp3" w:colFirst="0" w:colLast="0"/>
      <w:bookmarkEnd w:id="5"/>
      <w:r>
        <w:t>References and Footnotes</w:t>
      </w:r>
    </w:p>
    <w:p w14:paraId="6417537E" w14:textId="3B3D54D6" w:rsidR="00732E46" w:rsidRDefault="00EF6430" w:rsidP="00EF6430">
      <w:pPr>
        <w:pStyle w:val="Ttulo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w:t>
      </w:r>
      <w:r>
        <w:rPr>
          <w:color w:val="000000"/>
        </w:rPr>
        <w:t xml:space="preserve">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4">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Ttulo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Ttulo1"/>
      </w:pPr>
      <w:r>
        <w:t xml:space="preserve">Submitting Your </w:t>
      </w:r>
      <w:r w:rsidR="00E57D3D" w:rsidRPr="00E57D3D">
        <w:t>Article</w:t>
      </w:r>
      <w:r w:rsidR="00E57D3D">
        <w:t xml:space="preserve"> </w:t>
      </w:r>
      <w:r>
        <w:t>for Review</w:t>
      </w:r>
    </w:p>
    <w:p w14:paraId="02AED5B9" w14:textId="281E4866" w:rsidR="00732E46" w:rsidRDefault="00EF6430" w:rsidP="00EF6430">
      <w:pPr>
        <w:pStyle w:val="Ttulo2"/>
        <w:numPr>
          <w:ilvl w:val="0"/>
          <w:numId w:val="0"/>
        </w:numPr>
      </w:pPr>
      <w:r>
        <w:t xml:space="preserve">A. </w:t>
      </w:r>
      <w:r w:rsidR="000F2C11">
        <w:t>Review Stage Using ScholarOne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ScholarOne Manuscripts. You </w:t>
      </w:r>
      <w:r>
        <w:t>can get help choosing the correct publication for your manuscript as well as find their corresponding ScholarOne Manuscripts peer review site using the tools listed at</w:t>
      </w:r>
      <w:r w:rsidR="00E57D3D">
        <w:t xml:space="preserve"> </w:t>
      </w:r>
      <w:hyperlink r:id="rId25">
        <w:r>
          <w:rPr>
            <w:color w:val="0000FF"/>
            <w:u w:val="single"/>
          </w:rPr>
          <w:t>http://www.ieee.org/publications_standards/publications/authors/authors_submission.html</w:t>
        </w:r>
      </w:hyperlink>
      <w:r>
        <w:rPr>
          <w:color w:val="000000"/>
        </w:rPr>
        <w:t xml:space="preserve"> </w:t>
      </w:r>
      <w:r>
        <w:t>Once you have chosen your publication and navigated to the ScholarOne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w:t>
      </w:r>
      <w:r>
        <w:lastRenderedPageBreak/>
        <w:t xml:space="preserve">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t xml:space="preserve">ScholarOne Manuscripts will accept files for review in various formats. </w:t>
      </w:r>
      <w:r w:rsidR="0080720F">
        <w:t>T</w:t>
      </w:r>
      <w:r>
        <w:t>here is a “Journal Home</w:t>
      </w:r>
      <w:r w:rsidR="0080720F">
        <w:t>”</w:t>
      </w:r>
      <w:r>
        <w:t xml:space="preserve"> link on the log-in page of each ScholarOne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Ttulo2"/>
        <w:numPr>
          <w:ilvl w:val="0"/>
          <w:numId w:val="0"/>
        </w:numPr>
      </w:pPr>
      <w:r>
        <w:t xml:space="preserve">B. </w:t>
      </w:r>
      <w:r w:rsidR="000F2C11">
        <w:t>Final Stage Using ScholarOne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ScholarOne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Ttulo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 xml:space="preserve">Authors must submit an electronic IEEE Copyright Form (eCF) upon submitting their final manuscript files. You can access the eCF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6">
        <w:r>
          <w:rPr>
            <w:color w:val="1155CC"/>
            <w:highlight w:val="white"/>
            <w:u w:val="single"/>
          </w:rPr>
          <w:t>https://www.ieee.org/publications/rights/index.html</w:t>
        </w:r>
      </w:hyperlink>
      <w:hyperlink r:id="rId27">
        <w:r>
          <w:rPr>
            <w:color w:val="1155CC"/>
            <w:highlight w:val="white"/>
            <w:u w:val="single"/>
          </w:rPr>
          <w:t xml:space="preserve"> </w:t>
        </w:r>
      </w:hyperlink>
    </w:p>
    <w:p w14:paraId="5D6B1EFA" w14:textId="77777777" w:rsidR="00732E46" w:rsidRDefault="000F2C11" w:rsidP="00932FBA">
      <w:pPr>
        <w:pStyle w:val="Ttulo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28">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x, no. x, pp. xxx-xxx, Abbrev. Month, year, doi: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x, no. x, Abbrev. Month, year, Art. no. xxxxx, doi: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Ttulo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doi: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Kopyt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doi: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Nuesch, T. Lippert, and A. Wokaun,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Comite and N. Pierdicca, "Decorrelation of the near-specular land scattering in bistatic radar systems," </w:t>
      </w:r>
      <w:r>
        <w:rPr>
          <w:i/>
          <w:sz w:val="16"/>
          <w:szCs w:val="16"/>
        </w:rPr>
        <w:t>IEEE Trans. Geosci. Remote Sens.</w:t>
      </w:r>
      <w:r>
        <w:rPr>
          <w:sz w:val="16"/>
          <w:szCs w:val="16"/>
        </w:rPr>
        <w:t>, early access, doi: 10.1109/TGRS.2021.3072864. (</w:t>
      </w:r>
      <w:r>
        <w:rPr>
          <w:i/>
          <w:sz w:val="16"/>
          <w:szCs w:val="16"/>
        </w:rPr>
        <w:t>Note: This format is used for articles in early access. The doi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IEEE Trans. Geosci.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Title of Published Book, x</w:t>
      </w:r>
      <w:r>
        <w:rPr>
          <w:sz w:val="16"/>
          <w:szCs w:val="16"/>
        </w:rPr>
        <w:t xml:space="preserve">th ed. City of Publisher, (only U.S. State), Country: Abbrev. of Publisher, year, ch.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Hijmans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r w:rsidRPr="00EF6430">
        <w:rPr>
          <w:sz w:val="16"/>
          <w:szCs w:val="16"/>
        </w:rPr>
        <w:t>xxxxxx</w:t>
      </w:r>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D. Ebehard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x xxx xxx</w:t>
      </w:r>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Kajor,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121E1" w14:textId="77777777" w:rsidR="00612C0D" w:rsidRDefault="00612C0D">
      <w:r>
        <w:separator/>
      </w:r>
    </w:p>
  </w:endnote>
  <w:endnote w:type="continuationSeparator" w:id="0">
    <w:p w14:paraId="067AA4F6" w14:textId="77777777" w:rsidR="00612C0D" w:rsidRDefault="0061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367DA" w14:textId="77777777" w:rsidR="00612C0D" w:rsidRPr="009A0AA6" w:rsidRDefault="00612C0D" w:rsidP="009A0AA6">
      <w:pPr>
        <w:pStyle w:val="Rodap"/>
      </w:pPr>
    </w:p>
  </w:footnote>
  <w:footnote w:type="continuationSeparator" w:id="0">
    <w:p w14:paraId="01A624FA" w14:textId="77777777" w:rsidR="00612C0D" w:rsidRDefault="00612C0D">
      <w:r>
        <w:continuationSeparator/>
      </w:r>
    </w:p>
  </w:footnote>
  <w:footnote w:id="1">
    <w:p w14:paraId="005621D5" w14:textId="62A434CD" w:rsidR="00BF79C2" w:rsidRPr="00BF79C2" w:rsidRDefault="00BF79C2" w:rsidP="00BF79C2">
      <w:pPr>
        <w:widowControl w:val="0"/>
        <w:spacing w:line="252" w:lineRule="auto"/>
        <w:ind w:firstLine="202"/>
        <w:jc w:val="both"/>
        <w:rPr>
          <w:vanish/>
        </w:rPr>
      </w:pPr>
      <w:r w:rsidRPr="00BF79C2">
        <w:rPr>
          <w:vanish/>
        </w:rPr>
        <w:t>This work was supported in part by Equatorial Energia through Research and Development Program of Brazilian Electricity Regulatory Agency (Contract: CEEE-D 5000003852). We also would like to thank the Coordination of Superior Level Staff Improvement– Brasil (CAPES/PROEX) Finance Code 001) and, for the financial support.</w:t>
      </w:r>
    </w:p>
    <w:p w14:paraId="4E35C723" w14:textId="5CE1EF3F" w:rsidR="00732E46" w:rsidRDefault="00BF79C2" w:rsidP="00BF79C2">
      <w:pPr>
        <w:widowControl w:val="0"/>
        <w:spacing w:line="252" w:lineRule="auto"/>
        <w:ind w:firstLine="202"/>
        <w:jc w:val="both"/>
        <w:rPr>
          <w:sz w:val="12"/>
          <w:szCs w:val="12"/>
        </w:rPr>
      </w:pPr>
      <w:r w:rsidRPr="00BF79C2">
        <w:rPr>
          <w:vanish/>
        </w:rPr>
        <w:t>dos Santos, L. F. S, G. Marchesan, Jr., Member, IEEE, A.L. Oliveira, G. Cardoso Jr.</w:t>
      </w:r>
      <w:r>
        <w:rPr>
          <w:vanish/>
        </w:rPr>
        <w:t xml:space="preserve"> </w:t>
      </w:r>
      <w:r w:rsidRPr="00BF79C2">
        <w:rPr>
          <w:vanish/>
        </w:rPr>
        <w:t xml:space="preserve">are with Federal University of Santa Maria, Brazil. (e-mail: </w:t>
      </w:r>
      <w:r>
        <w:rPr>
          <w:vanish/>
        </w:rPr>
        <w:t>leonardo.santos</w:t>
      </w:r>
      <w:r w:rsidRPr="00BF79C2">
        <w:rPr>
          <w:vanish/>
        </w:rPr>
        <w:t>@</w:t>
      </w:r>
      <w:r>
        <w:rPr>
          <w:vanish/>
        </w:rPr>
        <w:t>acad.</w:t>
      </w:r>
      <w:r w:rsidRPr="00BF79C2">
        <w:rPr>
          <w:vanish/>
        </w:rPr>
        <w:t>ufsm.br).</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Refdenotaderodap"/>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num w:numId="1" w16cid:durableId="1322779733">
    <w:abstractNumId w:val="9"/>
  </w:num>
  <w:num w:numId="2" w16cid:durableId="728845985">
    <w:abstractNumId w:val="2"/>
  </w:num>
  <w:num w:numId="3" w16cid:durableId="1241334199">
    <w:abstractNumId w:val="1"/>
  </w:num>
  <w:num w:numId="4" w16cid:durableId="297877565">
    <w:abstractNumId w:val="8"/>
  </w:num>
  <w:num w:numId="5" w16cid:durableId="1387217223">
    <w:abstractNumId w:val="5"/>
  </w:num>
  <w:num w:numId="6" w16cid:durableId="1051033226">
    <w:abstractNumId w:val="6"/>
  </w:num>
  <w:num w:numId="7" w16cid:durableId="8220427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5037348">
    <w:abstractNumId w:val="4"/>
  </w:num>
  <w:num w:numId="9" w16cid:durableId="136727903">
    <w:abstractNumId w:val="3"/>
  </w:num>
  <w:num w:numId="10" w16cid:durableId="390888856">
    <w:abstractNumId w:val="7"/>
  </w:num>
  <w:num w:numId="11" w16cid:durableId="584920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400E8"/>
    <w:rsid w:val="00152AB3"/>
    <w:rsid w:val="00170C54"/>
    <w:rsid w:val="001743EC"/>
    <w:rsid w:val="001B0334"/>
    <w:rsid w:val="001E7EDB"/>
    <w:rsid w:val="001F512A"/>
    <w:rsid w:val="00285E41"/>
    <w:rsid w:val="003134AC"/>
    <w:rsid w:val="00357347"/>
    <w:rsid w:val="0036091A"/>
    <w:rsid w:val="004063A4"/>
    <w:rsid w:val="00474613"/>
    <w:rsid w:val="005A59AD"/>
    <w:rsid w:val="005B43C2"/>
    <w:rsid w:val="005C68BC"/>
    <w:rsid w:val="005E2D10"/>
    <w:rsid w:val="005F4497"/>
    <w:rsid w:val="00612C0D"/>
    <w:rsid w:val="006514FE"/>
    <w:rsid w:val="00660F88"/>
    <w:rsid w:val="00694E0B"/>
    <w:rsid w:val="006B03FF"/>
    <w:rsid w:val="006E42E3"/>
    <w:rsid w:val="007054D1"/>
    <w:rsid w:val="00732E46"/>
    <w:rsid w:val="00771AA2"/>
    <w:rsid w:val="007E2ADA"/>
    <w:rsid w:val="007F4FB6"/>
    <w:rsid w:val="0080720F"/>
    <w:rsid w:val="00874977"/>
    <w:rsid w:val="008E4F03"/>
    <w:rsid w:val="00932FBA"/>
    <w:rsid w:val="0096199E"/>
    <w:rsid w:val="0097030A"/>
    <w:rsid w:val="009A0AA6"/>
    <w:rsid w:val="00A41540"/>
    <w:rsid w:val="00A530D2"/>
    <w:rsid w:val="00A6122B"/>
    <w:rsid w:val="00A80BDA"/>
    <w:rsid w:val="00A853F3"/>
    <w:rsid w:val="00AB4C22"/>
    <w:rsid w:val="00AD4E65"/>
    <w:rsid w:val="00AE4311"/>
    <w:rsid w:val="00AF6D7D"/>
    <w:rsid w:val="00B07BB7"/>
    <w:rsid w:val="00B64CA5"/>
    <w:rsid w:val="00BC69FB"/>
    <w:rsid w:val="00BF79C2"/>
    <w:rsid w:val="00CD3731"/>
    <w:rsid w:val="00DA34C3"/>
    <w:rsid w:val="00DB3364"/>
    <w:rsid w:val="00DC758F"/>
    <w:rsid w:val="00DF6629"/>
    <w:rsid w:val="00E45781"/>
    <w:rsid w:val="00E5449B"/>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DB3364"/>
    <w:pPr>
      <w:keepNext/>
      <w:spacing w:before="240" w:after="80"/>
      <w:jc w:val="center"/>
      <w:outlineLvl w:val="0"/>
    </w:pPr>
    <w:rPr>
      <w:smallCaps/>
      <w:kern w:val="28"/>
    </w:rPr>
  </w:style>
  <w:style w:type="paragraph" w:styleId="Ttulo2">
    <w:name w:val="heading 2"/>
    <w:basedOn w:val="Normal"/>
    <w:next w:val="Normal"/>
    <w:link w:val="Ttulo2Ch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Pendente">
    <w:name w:val="Unresolved Mention"/>
    <w:basedOn w:val="Fontepargpadro"/>
    <w:uiPriority w:val="99"/>
    <w:semiHidden/>
    <w:unhideWhenUsed/>
    <w:rsid w:val="00A853F3"/>
    <w:rPr>
      <w:color w:val="605E5C"/>
      <w:shd w:val="clear" w:color="auto" w:fill="E1DFDD"/>
    </w:rPr>
  </w:style>
  <w:style w:type="character" w:styleId="Refdecomentrio">
    <w:name w:val="annotation reference"/>
    <w:basedOn w:val="Fontepargpadro"/>
    <w:uiPriority w:val="99"/>
    <w:semiHidden/>
    <w:unhideWhenUsed/>
    <w:rsid w:val="001E7EDB"/>
    <w:rPr>
      <w:sz w:val="16"/>
      <w:szCs w:val="16"/>
    </w:rPr>
  </w:style>
  <w:style w:type="paragraph" w:styleId="Textodecomentrio">
    <w:name w:val="annotation text"/>
    <w:basedOn w:val="Normal"/>
    <w:link w:val="TextodecomentrioChar"/>
    <w:uiPriority w:val="99"/>
    <w:semiHidden/>
    <w:unhideWhenUsed/>
    <w:rsid w:val="001E7EDB"/>
  </w:style>
  <w:style w:type="character" w:customStyle="1" w:styleId="TextodecomentrioChar">
    <w:name w:val="Texto de comentário Char"/>
    <w:basedOn w:val="Fontepargpadro"/>
    <w:link w:val="Textodecomentrio"/>
    <w:uiPriority w:val="99"/>
    <w:semiHidden/>
    <w:rsid w:val="001E7EDB"/>
  </w:style>
  <w:style w:type="paragraph" w:styleId="Assuntodocomentrio">
    <w:name w:val="annotation subject"/>
    <w:basedOn w:val="Textodecomentrio"/>
    <w:next w:val="Textodecomentrio"/>
    <w:link w:val="AssuntodocomentrioChar"/>
    <w:uiPriority w:val="99"/>
    <w:semiHidden/>
    <w:unhideWhenUsed/>
    <w:rsid w:val="001E7EDB"/>
    <w:rPr>
      <w:b/>
      <w:bCs/>
    </w:rPr>
  </w:style>
  <w:style w:type="character" w:customStyle="1" w:styleId="AssuntodocomentrioChar">
    <w:name w:val="Assunto do comentário Char"/>
    <w:basedOn w:val="TextodecomentrioChar"/>
    <w:link w:val="Assuntodocomentrio"/>
    <w:uiPriority w:val="99"/>
    <w:semiHidden/>
    <w:rsid w:val="001E7EDB"/>
    <w:rPr>
      <w:b/>
      <w:bCs/>
    </w:rPr>
  </w:style>
  <w:style w:type="paragraph" w:styleId="PargrafodaLista">
    <w:name w:val="List Paragraph"/>
    <w:basedOn w:val="Normal"/>
    <w:uiPriority w:val="34"/>
    <w:qFormat/>
    <w:rsid w:val="00DB3364"/>
    <w:pPr>
      <w:ind w:left="720"/>
      <w:contextualSpacing/>
    </w:pPr>
  </w:style>
  <w:style w:type="character" w:styleId="TextodoEspaoReservado">
    <w:name w:val="Placeholder Text"/>
    <w:basedOn w:val="Fontepargpadro"/>
    <w:uiPriority w:val="99"/>
    <w:semiHidden/>
    <w:rsid w:val="00CD3731"/>
    <w:rPr>
      <w:color w:val="808080"/>
    </w:rPr>
  </w:style>
  <w:style w:type="paragraph" w:styleId="Legenda">
    <w:name w:val="caption"/>
    <w:basedOn w:val="Normal"/>
    <w:next w:val="Normal"/>
    <w:uiPriority w:val="35"/>
    <w:unhideWhenUsed/>
    <w:qFormat/>
    <w:rsid w:val="00AF6D7D"/>
    <w:pPr>
      <w:spacing w:after="200"/>
    </w:pPr>
    <w:rPr>
      <w:i/>
      <w:iCs/>
      <w:color w:val="44546A" w:themeColor="text2"/>
      <w:sz w:val="18"/>
      <w:szCs w:val="18"/>
    </w:rPr>
  </w:style>
  <w:style w:type="table" w:styleId="Tabelacomgrade">
    <w:name w:val="Table Grid"/>
    <w:basedOn w:val="Tabelanormal"/>
    <w:rsid w:val="007E2ADA"/>
    <w:rPr>
      <w:rFonts w:ascii="Calibri" w:eastAsia="Calibri" w:hAnsi="Calibr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TTexto">
    <w:name w:val="MDT Texto"/>
    <w:basedOn w:val="Normal"/>
    <w:link w:val="MDTTextoChar"/>
    <w:uiPriority w:val="99"/>
    <w:qFormat/>
    <w:rsid w:val="007E2ADA"/>
    <w:pPr>
      <w:pBdr>
        <w:top w:val="nil"/>
        <w:left w:val="nil"/>
        <w:bottom w:val="nil"/>
        <w:right w:val="nil"/>
        <w:between w:val="nil"/>
      </w:pBdr>
      <w:jc w:val="both"/>
    </w:pPr>
    <w:rPr>
      <w:rFonts w:cs="Calibri"/>
      <w:color w:val="000000"/>
      <w:sz w:val="24"/>
      <w:szCs w:val="24"/>
      <w:lang w:val="pt-BR" w:eastAsia="pt-BR"/>
    </w:rPr>
  </w:style>
  <w:style w:type="character" w:customStyle="1" w:styleId="MDTTextoChar">
    <w:name w:val="MDT Texto Char"/>
    <w:link w:val="MDTTexto"/>
    <w:uiPriority w:val="99"/>
    <w:rsid w:val="007E2ADA"/>
    <w:rPr>
      <w:rFonts w:cs="Calibri"/>
      <w:color w:val="000000"/>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s://www.ieee.org/publications/rights/index.html"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image" Target="media/image2.png"/><Relationship Id="rId25" Type="http://schemas.openxmlformats.org/officeDocument/2006/relationships/hyperlink" Target="http://www.ieee.org/publications_standards/publications/authors/authors_submission.html"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hyperlink" Target="https://journals.ieeeauthorcenter.ieee.org/create-your-ieee-journal-article/create-the-text-of-your-article/ieee-editorial-style-manua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oleObject" Target="embeddings/oleObject1.bin"/><Relationship Id="rId28" Type="http://schemas.openxmlformats.org/officeDocument/2006/relationships/hyperlink" Target="https://journals.ieeeauthorcenter.ieee.org/become-an-ieee-journal-author/publishing-ethics/guidelines-and-policies/" TargetMode="External"/><Relationship Id="rId10" Type="http://schemas.openxmlformats.org/officeDocument/2006/relationships/hyperlink" Target="mailto:keywords@ieee.org"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4.wmf"/><Relationship Id="rId27" Type="http://schemas.openxmlformats.org/officeDocument/2006/relationships/hyperlink" Target="https://www.ieee.org/publications/rights/index.html"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D278A57B-AEC5-422F-A957-D5DEFE39B571}"/>
      </w:docPartPr>
      <w:docPartBody>
        <w:p w:rsidR="00384BB6" w:rsidRDefault="00DB6FDE">
          <w:r w:rsidRPr="00177601">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DE"/>
    <w:rsid w:val="00384BB6"/>
    <w:rsid w:val="003A784D"/>
    <w:rsid w:val="00B24483"/>
    <w:rsid w:val="00DB6F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B6F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1FCBAF-C1B7-438C-8652-42F689ADAF96}">
  <we:reference id="wa104382081" version="1.46.0.0" store="en-US" storeType="OMEX"/>
  <we:alternateReferences>
    <we:reference id="wa104382081" version="1.46.0.0" store="" storeType="OMEX"/>
  </we:alternateReferences>
  <we:properties>
    <we:property name="MENDELEY_CITATIONS" value="[{&quot;citationID&quot;:&quot;MENDELEY_CITATION_2e42d47a-029b-4438-9042-227b202aa468&quot;,&quot;properties&quot;:{&quot;noteIndex&quot;:0},&quot;isEdited&quot;:false,&quot;manualOverride&quot;:{&quot;isManuallyOverridden&quot;:false,&quot;citeprocText&quot;:&quot;[1]&quot;,&quot;manualOverrideText&quot;:&quot;&quot;},&quot;citationTag&quot;:&quot;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quot;,&quot;citationItems&quot;:[{&quot;id&quot;:&quot;7a774fa1-0e50-358e-a464-a3dda7d7cf3e&quot;,&quot;itemData&quot;:{&quot;type&quot;:&quot;article-journal&quot;,&quot;id&quot;:&quot;7a774fa1-0e50-358e-a464-a3dda7d7cf3e&quot;,&quot;title&quot;:&quot;REPOTENCIALIZAÇÃO DE SISTEMAS DE DISTRIBUIÇÃO RURAIS MONOFÁSICOS POR MEIO DE DOIS CABOS AÉREOS E O SOLO COMO A TERCEIRA&quot;,&quot;author&quot;:[{&quot;family&quot;:&quot;Borges&quot;,&quot;given&quot;:&quot;Paulo Roberto de Oliveira&quot;,&quot;parse-names&quot;:false,&quot;dropping-particle&quot;:&quot;&quot;,&quot;non-dropping-particle&quot;:&quot;&quot;}],&quot;issued&quot;:{&quot;date-parts&quot;:[[2017]]},&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4685</Words>
  <Characters>25302</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Leonardo Felipe da Silva dos Santos</cp:lastModifiedBy>
  <cp:revision>11</cp:revision>
  <dcterms:created xsi:type="dcterms:W3CDTF">2021-09-21T14:19:00Z</dcterms:created>
  <dcterms:modified xsi:type="dcterms:W3CDTF">2022-06-27T15:45:00Z</dcterms:modified>
</cp:coreProperties>
</file>