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72882DC0" w14:textId="281345EE" w:rsidR="00B45860" w:rsidRDefault="00B45860" w:rsidP="00AA242B">
      <w:pPr>
        <w:pStyle w:val="Ttulo"/>
        <w:ind w:left="1418" w:firstLine="709"/>
        <w:jc w:val="left"/>
        <w:rPr>
          <w:b w:val="0"/>
          <w:sz w:val="32"/>
          <w:szCs w:val="32"/>
        </w:rPr>
      </w:pPr>
      <w:r>
        <w:rPr>
          <w:b w:val="0"/>
          <w:sz w:val="32"/>
          <w:szCs w:val="32"/>
        </w:rPr>
        <w:t>Diego da Silva Lourenço (RA:</w:t>
      </w:r>
      <w:r w:rsidR="00AA242B" w:rsidRPr="00AA242B">
        <w:t xml:space="preserve"> </w:t>
      </w:r>
      <w:r w:rsidR="00AA242B" w:rsidRPr="00AA242B">
        <w:rPr>
          <w:b w:val="0"/>
          <w:sz w:val="32"/>
          <w:szCs w:val="32"/>
        </w:rPr>
        <w:t>0030482011037</w:t>
      </w:r>
      <w:r>
        <w:rPr>
          <w:b w:val="0"/>
          <w:sz w:val="32"/>
          <w:szCs w:val="32"/>
        </w:rPr>
        <w:t>)</w:t>
      </w:r>
    </w:p>
    <w:p w14:paraId="3CA92CA1" w14:textId="51AA6585" w:rsidR="00B45860" w:rsidRPr="008A2893" w:rsidRDefault="00B45860" w:rsidP="00AA242B">
      <w:pPr>
        <w:pStyle w:val="Ttulo"/>
        <w:ind w:left="1418" w:firstLine="709"/>
        <w:jc w:val="left"/>
        <w:rPr>
          <w:b w:val="0"/>
          <w:sz w:val="32"/>
          <w:szCs w:val="32"/>
        </w:rPr>
      </w:pPr>
      <w:r>
        <w:rPr>
          <w:b w:val="0"/>
          <w:sz w:val="32"/>
          <w:szCs w:val="32"/>
        </w:rPr>
        <w:t>Gabriel Pereira Marques (RA: 0030481813016)</w:t>
      </w:r>
    </w:p>
    <w:p w14:paraId="79E09000" w14:textId="337D3FBA" w:rsidR="00B45860" w:rsidRDefault="00B45860" w:rsidP="00AA242B">
      <w:pPr>
        <w:pStyle w:val="Ttulo"/>
        <w:ind w:left="1418" w:firstLine="709"/>
        <w:jc w:val="left"/>
        <w:rPr>
          <w:b w:val="0"/>
          <w:sz w:val="32"/>
          <w:szCs w:val="32"/>
        </w:rPr>
      </w:pPr>
      <w:r>
        <w:rPr>
          <w:b w:val="0"/>
          <w:sz w:val="32"/>
          <w:szCs w:val="32"/>
        </w:rPr>
        <w:t>Leonardo Naoto Hirosue (RA: 0030481911024)</w:t>
      </w:r>
    </w:p>
    <w:p w14:paraId="1A10B159" w14:textId="7FE6DA5E" w:rsidR="000738C1" w:rsidRDefault="00B45860" w:rsidP="00AA242B">
      <w:pPr>
        <w:pStyle w:val="Ttulo"/>
        <w:ind w:left="1418" w:firstLine="709"/>
        <w:jc w:val="left"/>
        <w:rPr>
          <w:sz w:val="44"/>
        </w:rPr>
      </w:pPr>
      <w:r>
        <w:rPr>
          <w:b w:val="0"/>
          <w:sz w:val="32"/>
          <w:szCs w:val="32"/>
        </w:rPr>
        <w:t>Lucas Pedro de Freitas (RA: 0030481923004)</w:t>
      </w: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4ED3BA3F" w:rsidR="006052DD" w:rsidRPr="004706F4" w:rsidRDefault="006052DD" w:rsidP="008353BC">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bookmarkStart w:id="0" w:name="_Hlk65183051"/>
      <w:r w:rsidR="00B45860">
        <w:rPr>
          <w:b w:val="0"/>
          <w:sz w:val="36"/>
          <w:szCs w:val="36"/>
        </w:rPr>
        <w:t>ferramenta para gerenciamento de processo seletivo</w:t>
      </w:r>
      <w:bookmarkEnd w:id="0"/>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47E624FE"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w:t>
      </w:r>
      <w:r w:rsidR="008353BC">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1A7D552" w14:textId="49AA606B" w:rsidR="005F7CCA" w:rsidRDefault="005F7CCA" w:rsidP="008B1106">
      <w:pPr>
        <w:ind w:left="2127" w:firstLine="709"/>
        <w:rPr>
          <w:b/>
          <w:noProof/>
          <w:sz w:val="36"/>
          <w:szCs w:val="36"/>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97F6" w14:textId="77777777" w:rsidR="005F7CCA" w:rsidRDefault="005F7CCA" w:rsidP="008B1106">
      <w:pPr>
        <w:ind w:left="2127" w:firstLine="709"/>
        <w:rPr>
          <w:b/>
          <w:noProof/>
          <w:sz w:val="36"/>
          <w:szCs w:val="36"/>
          <w:lang w:eastAsia="pt-BR"/>
        </w:rPr>
      </w:pPr>
    </w:p>
    <w:p w14:paraId="08245898" w14:textId="77777777" w:rsidR="00AA242B" w:rsidRPr="00AA242B" w:rsidRDefault="00AA242B" w:rsidP="00AA242B">
      <w:pPr>
        <w:pStyle w:val="Ttulo"/>
        <w:ind w:left="1418" w:firstLine="709"/>
        <w:jc w:val="left"/>
        <w:rPr>
          <w:bCs/>
          <w:sz w:val="32"/>
          <w:szCs w:val="32"/>
        </w:rPr>
      </w:pPr>
      <w:r w:rsidRPr="00AA242B">
        <w:rPr>
          <w:bCs/>
          <w:sz w:val="32"/>
          <w:szCs w:val="32"/>
        </w:rPr>
        <w:t>Diego da Silva Lourenço (RA:</w:t>
      </w:r>
      <w:r w:rsidRPr="00AA242B">
        <w:rPr>
          <w:bCs/>
        </w:rPr>
        <w:t xml:space="preserve"> </w:t>
      </w:r>
      <w:r w:rsidRPr="00AA242B">
        <w:rPr>
          <w:bCs/>
          <w:sz w:val="32"/>
          <w:szCs w:val="32"/>
        </w:rPr>
        <w:t>0030482011037)</w:t>
      </w:r>
    </w:p>
    <w:p w14:paraId="75676355" w14:textId="77777777" w:rsidR="00AA242B" w:rsidRPr="00AA242B" w:rsidRDefault="00AA242B" w:rsidP="00AA242B">
      <w:pPr>
        <w:pStyle w:val="Ttulo"/>
        <w:ind w:left="1418" w:firstLine="709"/>
        <w:jc w:val="left"/>
        <w:rPr>
          <w:bCs/>
          <w:sz w:val="32"/>
          <w:szCs w:val="32"/>
        </w:rPr>
      </w:pPr>
      <w:r w:rsidRPr="00AA242B">
        <w:rPr>
          <w:bCs/>
          <w:sz w:val="32"/>
          <w:szCs w:val="32"/>
        </w:rPr>
        <w:t>Gabriel Pereira Marques (RA: 0030481813016)</w:t>
      </w:r>
    </w:p>
    <w:p w14:paraId="1A5AA2DA" w14:textId="77777777" w:rsidR="00AA242B" w:rsidRPr="00AA242B" w:rsidRDefault="00AA242B" w:rsidP="00AA242B">
      <w:pPr>
        <w:pStyle w:val="Ttulo"/>
        <w:ind w:left="1418" w:firstLine="709"/>
        <w:jc w:val="left"/>
        <w:rPr>
          <w:bCs/>
          <w:sz w:val="32"/>
          <w:szCs w:val="32"/>
        </w:rPr>
      </w:pPr>
      <w:r w:rsidRPr="00AA242B">
        <w:rPr>
          <w:bCs/>
          <w:sz w:val="32"/>
          <w:szCs w:val="32"/>
        </w:rPr>
        <w:t>Leonardo Naoto Hirosue (RA: 0030481911024)</w:t>
      </w:r>
    </w:p>
    <w:p w14:paraId="2226391F" w14:textId="77777777" w:rsidR="00AA242B" w:rsidRPr="00AA242B" w:rsidRDefault="00AA242B" w:rsidP="00AA242B">
      <w:pPr>
        <w:pStyle w:val="Ttulo"/>
        <w:ind w:left="1418" w:firstLine="709"/>
        <w:jc w:val="left"/>
        <w:rPr>
          <w:bCs/>
          <w:sz w:val="44"/>
        </w:rPr>
      </w:pPr>
      <w:r w:rsidRPr="00AA242B">
        <w:rPr>
          <w:bCs/>
          <w:sz w:val="32"/>
          <w:szCs w:val="32"/>
        </w:rPr>
        <w:t>Lucas Pedro de Freitas (RA: 0030481923004)</w:t>
      </w:r>
    </w:p>
    <w:p w14:paraId="0C7C4001" w14:textId="77777777" w:rsidR="008B1106" w:rsidRPr="00AB392E" w:rsidRDefault="008B1106" w:rsidP="008B1106">
      <w:pPr>
        <w:ind w:left="2127" w:firstLine="709"/>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1885D3DB" w:rsidR="00FE223A" w:rsidRDefault="008B1106" w:rsidP="00B45860">
      <w:pPr>
        <w:pStyle w:val="Ttulo"/>
      </w:pPr>
      <w:r w:rsidRPr="008A2893">
        <w:rPr>
          <w:sz w:val="36"/>
          <w:szCs w:val="36"/>
        </w:rPr>
        <w:t xml:space="preserve">Título: </w:t>
      </w:r>
      <w:r w:rsidR="00B45860" w:rsidRPr="00B45860">
        <w:rPr>
          <w:sz w:val="36"/>
          <w:szCs w:val="36"/>
        </w:rPr>
        <w:t>ferramenta para gerenciamento de processo seletivo</w:t>
      </w: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73DC362F" w:rsidR="00FE223A" w:rsidRPr="0081265A" w:rsidRDefault="00942037" w:rsidP="00F31B07">
      <w:pPr>
        <w:pStyle w:val="Ttulo"/>
        <w:ind w:left="2836" w:firstLine="709"/>
        <w:rPr>
          <w:b w:val="0"/>
          <w:sz w:val="24"/>
          <w:szCs w:val="24"/>
        </w:rPr>
      </w:pPr>
      <w:r w:rsidRPr="0081265A">
        <w:rPr>
          <w:sz w:val="24"/>
          <w:szCs w:val="24"/>
        </w:rPr>
        <w:t xml:space="preserve">Orientador: </w:t>
      </w:r>
      <w:r w:rsidR="00B45860">
        <w:rPr>
          <w:b w:val="0"/>
          <w:sz w:val="24"/>
          <w:szCs w:val="24"/>
        </w:rPr>
        <w:t>Denilce de Almeida Oliveira Veloso</w:t>
      </w:r>
    </w:p>
    <w:p w14:paraId="75DB1D55" w14:textId="2B743F7C" w:rsidR="0081265A" w:rsidRDefault="0081265A">
      <w:pPr>
        <w:pStyle w:val="Ttulo"/>
      </w:pPr>
    </w:p>
    <w:p w14:paraId="25B4418E" w14:textId="77777777" w:rsidR="00AA242B" w:rsidRPr="00AA242B" w:rsidRDefault="00AA242B">
      <w:pPr>
        <w:pStyle w:val="Ttulo"/>
        <w:rPr>
          <w:sz w:val="24"/>
          <w:szCs w:val="24"/>
        </w:rPr>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4E22827D" w:rsidR="00942037" w:rsidRDefault="008353BC" w:rsidP="00942037">
      <w:pPr>
        <w:pStyle w:val="Ttulo"/>
        <w:spacing w:line="240" w:lineRule="auto"/>
        <w:rPr>
          <w:b w:val="0"/>
          <w:sz w:val="32"/>
        </w:rPr>
      </w:pPr>
      <w:r>
        <w:rPr>
          <w:b w:val="0"/>
          <w:sz w:val="32"/>
        </w:rPr>
        <w:t>Junho/</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1"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2"/>
      <w:r w:rsidRPr="00F4794D">
        <w:rPr>
          <w:rFonts w:cs="Arial"/>
          <w:b w:val="0"/>
          <w:color w:val="auto"/>
          <w:sz w:val="24"/>
          <w:szCs w:val="24"/>
        </w:rPr>
        <w:t>1995</w:t>
      </w:r>
      <w:bookmarkEnd w:id="1"/>
      <w:commentRangeEnd w:id="2"/>
      <w:r w:rsidR="00EB1437" w:rsidRPr="00F4794D">
        <w:rPr>
          <w:rStyle w:val="Refdecomentrio"/>
          <w:rFonts w:cs="Arial"/>
          <w:b w:val="0"/>
          <w:iCs w:val="0"/>
          <w:color w:val="auto"/>
          <w:sz w:val="24"/>
          <w:szCs w:val="24"/>
        </w:rPr>
        <w:commentReference w:id="2"/>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3"/>
      <w:r w:rsidR="00AB0BA9" w:rsidRPr="00F4794D">
        <w:rPr>
          <w:rFonts w:ascii="Arial" w:hAnsi="Arial" w:cs="Arial"/>
          <w:i/>
          <w:szCs w:val="24"/>
        </w:rPr>
        <w:t>2019</w:t>
      </w:r>
      <w:commentRangeEnd w:id="3"/>
      <w:r w:rsidR="00F4794D">
        <w:rPr>
          <w:rStyle w:val="Refdecomentrio"/>
        </w:rPr>
        <w:commentReference w:id="3"/>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774E2280" w:rsidR="00812355" w:rsidRPr="00FF1331" w:rsidRDefault="00812355" w:rsidP="00FF1331">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0C84D0CF" w14:textId="77777777" w:rsidR="00637B0F" w:rsidRDefault="00637B0F" w:rsidP="00812355">
      <w:pPr>
        <w:pStyle w:val="Ttulo1"/>
        <w:spacing w:before="0" w:line="360" w:lineRule="auto"/>
        <w:rPr>
          <w:rFonts w:cs="Arial"/>
          <w:color w:val="FF0000"/>
          <w:sz w:val="28"/>
          <w:szCs w:val="28"/>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082A0C09" w14:textId="065AA29F" w:rsidR="00812355" w:rsidRPr="00FF1331" w:rsidRDefault="009E0FDA" w:rsidP="00FF1331">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w:t>
      </w:r>
      <w:r w:rsidR="00E855E3" w:rsidRPr="00FF1331">
        <w:rPr>
          <w:rFonts w:ascii="Arial" w:hAnsi="Arial" w:cs="Arial"/>
          <w:color w:val="2F5496" w:themeColor="accent5" w:themeShade="BF"/>
          <w:sz w:val="24"/>
          <w:szCs w:val="24"/>
        </w:rPr>
        <w:t>á ser descrito:</w:t>
      </w:r>
      <w:r w:rsidR="00637B0F" w:rsidRPr="00FF1331">
        <w:rPr>
          <w:rFonts w:ascii="Arial" w:hAnsi="Arial" w:cs="Arial"/>
          <w:color w:val="2F5496" w:themeColor="accent5" w:themeShade="BF"/>
          <w:sz w:val="24"/>
          <w:szCs w:val="24"/>
        </w:rPr>
        <w:t xml:space="preserve"> </w:t>
      </w:r>
      <w:r w:rsidRPr="00FF1331">
        <w:rPr>
          <w:rFonts w:ascii="Arial" w:hAnsi="Arial" w:cs="Arial"/>
          <w:color w:val="2F5496" w:themeColor="accent5" w:themeShade="BF"/>
          <w:sz w:val="24"/>
          <w:szCs w:val="24"/>
        </w:rPr>
        <w:t>Qual é o problema a ser</w:t>
      </w:r>
      <w:r w:rsidR="00812355" w:rsidRPr="00FF1331">
        <w:rPr>
          <w:rFonts w:ascii="Arial" w:hAnsi="Arial" w:cs="Arial"/>
          <w:color w:val="2F5496" w:themeColor="accent5" w:themeShade="BF"/>
          <w:sz w:val="24"/>
          <w:szCs w:val="24"/>
        </w:rPr>
        <w:t xml:space="preserve"> solucionado?</w:t>
      </w:r>
      <w:r w:rsidR="00637B0F" w:rsidRPr="00FF1331">
        <w:rPr>
          <w:rFonts w:ascii="Arial" w:hAnsi="Arial" w:cs="Arial"/>
          <w:color w:val="2F5496" w:themeColor="accent5" w:themeShade="BF"/>
          <w:sz w:val="24"/>
          <w:szCs w:val="24"/>
        </w:rPr>
        <w:t xml:space="preserve"> </w:t>
      </w:r>
      <w:r w:rsidR="00812355" w:rsidRPr="00FF1331">
        <w:rPr>
          <w:rFonts w:ascii="Arial" w:hAnsi="Arial" w:cs="Arial"/>
          <w:color w:val="2F5496" w:themeColor="accent5" w:themeShade="BF"/>
          <w:sz w:val="24"/>
          <w:szCs w:val="24"/>
        </w:rPr>
        <w:t>Qual o público alvo?</w:t>
      </w:r>
    </w:p>
    <w:p w14:paraId="6F919A89" w14:textId="416D995E" w:rsidR="00812355" w:rsidRDefault="00637B0F" w:rsidP="00637B0F">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 xml:space="preserve">Definir </w:t>
      </w:r>
      <w:r w:rsidR="00812355" w:rsidRPr="00FF1331">
        <w:rPr>
          <w:rFonts w:ascii="Arial" w:hAnsi="Arial" w:cs="Arial"/>
          <w:color w:val="2F5496" w:themeColor="accent5" w:themeShade="BF"/>
          <w:sz w:val="24"/>
          <w:szCs w:val="24"/>
        </w:rPr>
        <w:t xml:space="preserve">o escopo do projeto. Delimitar o que será feito e o que não será. </w:t>
      </w:r>
      <w:r w:rsidR="009E0FDA" w:rsidRPr="00FF1331">
        <w:rPr>
          <w:rFonts w:ascii="Arial" w:hAnsi="Arial" w:cs="Arial"/>
          <w:color w:val="2F5496" w:themeColor="accent5" w:themeShade="BF"/>
          <w:sz w:val="24"/>
          <w:szCs w:val="24"/>
        </w:rPr>
        <w:t>Deixar claro a ide</w:t>
      </w:r>
      <w:r w:rsidR="00812355" w:rsidRPr="00FF1331">
        <w:rPr>
          <w:rFonts w:ascii="Arial" w:hAnsi="Arial" w:cs="Arial"/>
          <w:color w:val="2F5496" w:themeColor="accent5" w:themeShade="BF"/>
          <w:sz w:val="24"/>
          <w:szCs w:val="24"/>
        </w:rPr>
        <w:t>ia central do projeto, o domínio do problema.</w:t>
      </w:r>
      <w:r w:rsidR="001E5B3F">
        <w:rPr>
          <w:rFonts w:ascii="Arial" w:hAnsi="Arial" w:cs="Arial"/>
          <w:color w:val="2F5496" w:themeColor="accent5" w:themeShade="BF"/>
          <w:sz w:val="24"/>
          <w:szCs w:val="24"/>
        </w:rPr>
        <w:t xml:space="preserve"> Exemplo:</w:t>
      </w:r>
    </w:p>
    <w:p w14:paraId="3B1D67ED" w14:textId="0A6674E0" w:rsidR="006A4CD2" w:rsidRPr="00F4794D" w:rsidRDefault="002E08ED" w:rsidP="001E5B3F">
      <w:pPr>
        <w:spacing w:before="240" w:after="240" w:line="360" w:lineRule="auto"/>
        <w:ind w:firstLine="700"/>
        <w:jc w:val="both"/>
        <w:rPr>
          <w:rFonts w:ascii="Arial" w:hAnsi="Arial" w:cs="Arial"/>
          <w:color w:val="2F5496" w:themeColor="accent5" w:themeShade="BF"/>
          <w:sz w:val="24"/>
          <w:szCs w:val="24"/>
        </w:rPr>
      </w:pPr>
      <w:r w:rsidRPr="00F4794D">
        <w:rPr>
          <w:rFonts w:ascii="Arial" w:hAnsi="Arial" w:cs="Arial"/>
          <w:color w:val="2F5496" w:themeColor="accent5" w:themeShade="BF"/>
          <w:sz w:val="24"/>
          <w:szCs w:val="24"/>
        </w:rPr>
        <w:t>“</w:t>
      </w:r>
      <w:r w:rsidR="001E5B3F" w:rsidRPr="00F4794D">
        <w:rPr>
          <w:rFonts w:ascii="Arial" w:hAnsi="Arial" w:cs="Arial"/>
          <w:color w:val="2F5496" w:themeColor="accent5" w:themeShade="BF"/>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F4794D">
        <w:rPr>
          <w:rFonts w:ascii="Arial" w:hAnsi="Arial" w:cs="Arial"/>
          <w:color w:val="2F5496" w:themeColor="accent5" w:themeShade="BF"/>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4235E0DC" w14:textId="497AD804" w:rsidR="002E08ED" w:rsidRPr="00F4794D" w:rsidRDefault="001E5B3F" w:rsidP="002E08ED">
      <w:pPr>
        <w:spacing w:before="240" w:after="240" w:line="360" w:lineRule="auto"/>
        <w:ind w:firstLine="720"/>
        <w:jc w:val="both"/>
        <w:rPr>
          <w:color w:val="2F5496" w:themeColor="accent5" w:themeShade="BF"/>
        </w:rPr>
      </w:pPr>
      <w:r w:rsidRPr="00F4794D">
        <w:rPr>
          <w:rFonts w:ascii="Arial" w:hAnsi="Arial" w:cs="Arial"/>
          <w:color w:val="2F5496" w:themeColor="accent5" w:themeShade="BF"/>
          <w:sz w:val="24"/>
          <w:szCs w:val="24"/>
        </w:rPr>
        <w:t>A implantação do Sistema Gerenciador de Estágio Supervisionado, permitirá ao setor de estágio da Fac</w:t>
      </w:r>
      <w:r w:rsidR="006A4CD2" w:rsidRPr="00F4794D">
        <w:rPr>
          <w:rFonts w:ascii="Arial" w:hAnsi="Arial" w:cs="Arial"/>
          <w:color w:val="2F5496" w:themeColor="accent5" w:themeShade="BF"/>
          <w:sz w:val="24"/>
          <w:szCs w:val="24"/>
        </w:rPr>
        <w:t>uldade XXXX</w:t>
      </w:r>
      <w:r w:rsidRPr="00F4794D">
        <w:rPr>
          <w:rFonts w:ascii="Arial" w:hAnsi="Arial" w:cs="Arial"/>
          <w:color w:val="2F5496" w:themeColor="accent5" w:themeShade="BF"/>
          <w:sz w:val="24"/>
          <w:szCs w:val="24"/>
        </w:rPr>
        <w:t xml:space="preserve">, </w:t>
      </w:r>
      <w:r w:rsidR="002E08ED" w:rsidRPr="00F4794D">
        <w:rPr>
          <w:rFonts w:ascii="Arial" w:hAnsi="Arial" w:cs="Arial"/>
          <w:color w:val="2F5496" w:themeColor="accent5" w:themeShade="BF"/>
          <w:sz w:val="24"/>
          <w:szCs w:val="24"/>
        </w:rPr>
        <w:t xml:space="preserve">cadastrar as informações, </w:t>
      </w:r>
      <w:r w:rsidRPr="00F4794D">
        <w:rPr>
          <w:rFonts w:ascii="Arial" w:hAnsi="Arial" w:cs="Arial"/>
          <w:color w:val="2F5496" w:themeColor="accent5" w:themeShade="BF"/>
          <w:sz w:val="24"/>
          <w:szCs w:val="24"/>
        </w:rPr>
        <w:t>obter dados e levantamentos</w:t>
      </w:r>
      <w:r w:rsidR="002E08ED" w:rsidRPr="00F4794D">
        <w:rPr>
          <w:rFonts w:ascii="Arial" w:hAnsi="Arial" w:cs="Arial"/>
          <w:color w:val="2F5496" w:themeColor="accent5" w:themeShade="BF"/>
          <w:sz w:val="24"/>
          <w:szCs w:val="24"/>
        </w:rPr>
        <w:t xml:space="preserve"> de relatórios mais rapidamente, </w:t>
      </w:r>
      <w:r w:rsidR="006A4CD2" w:rsidRPr="00F4794D">
        <w:rPr>
          <w:rFonts w:ascii="Arial" w:hAnsi="Arial" w:cs="Arial"/>
          <w:color w:val="2F5496" w:themeColor="accent5" w:themeShade="BF"/>
          <w:sz w:val="24"/>
          <w:szCs w:val="24"/>
        </w:rPr>
        <w:t xml:space="preserve">além de permitir que </w:t>
      </w:r>
      <w:r w:rsidRPr="00F4794D">
        <w:rPr>
          <w:rFonts w:ascii="Arial" w:hAnsi="Arial" w:cs="Arial"/>
          <w:color w:val="2F5496" w:themeColor="accent5" w:themeShade="BF"/>
          <w:sz w:val="24"/>
          <w:szCs w:val="24"/>
        </w:rPr>
        <w:t xml:space="preserve">o próprio aluno </w:t>
      </w:r>
      <w:r w:rsidR="006A4CD2" w:rsidRPr="00F4794D">
        <w:rPr>
          <w:rFonts w:ascii="Arial" w:hAnsi="Arial" w:cs="Arial"/>
          <w:color w:val="2F5496" w:themeColor="accent5" w:themeShade="BF"/>
          <w:sz w:val="24"/>
          <w:szCs w:val="24"/>
        </w:rPr>
        <w:t xml:space="preserve">informe o andamento de seu estágio por meio de relatórios preenchidos de forma online. </w:t>
      </w:r>
      <w:r w:rsidR="002E08ED" w:rsidRPr="00F4794D">
        <w:rPr>
          <w:rFonts w:ascii="Arial" w:hAnsi="Arial" w:cs="Arial"/>
          <w:color w:val="2F5496" w:themeColor="accent5" w:themeShade="BF"/>
          <w:sz w:val="24"/>
          <w:szCs w:val="24"/>
        </w:rPr>
        <w:t>Este sistema será uma aplicação web permitindo acesso aos alunos, coordenadores de curso e funcionários do setor de estágio</w:t>
      </w:r>
      <w:r w:rsidR="000B081B" w:rsidRPr="00F4794D">
        <w:rPr>
          <w:rFonts w:ascii="Arial" w:hAnsi="Arial" w:cs="Arial"/>
          <w:color w:val="2F5496" w:themeColor="accent5" w:themeShade="BF"/>
          <w:sz w:val="24"/>
          <w:szCs w:val="24"/>
        </w:rPr>
        <w:t>”.</w:t>
      </w:r>
      <w:r w:rsidR="002E08ED" w:rsidRPr="00F4794D">
        <w:rPr>
          <w:color w:val="2F5496" w:themeColor="accent5" w:themeShade="BF"/>
        </w:rPr>
        <w:t xml:space="preserve"> </w:t>
      </w:r>
    </w:p>
    <w:p w14:paraId="5DC7A5B7" w14:textId="772D9B62" w:rsidR="00637B0F" w:rsidRPr="0030090E" w:rsidRDefault="00637B0F" w:rsidP="00637B0F">
      <w:pPr>
        <w:pStyle w:val="Ttulo"/>
        <w:jc w:val="left"/>
        <w:rPr>
          <w:rFonts w:cs="Arial"/>
          <w:sz w:val="24"/>
          <w:szCs w:val="24"/>
        </w:rPr>
      </w:pPr>
      <w:r w:rsidRPr="0030090E">
        <w:rPr>
          <w:rFonts w:cs="Arial"/>
          <w:sz w:val="24"/>
          <w:szCs w:val="24"/>
        </w:rPr>
        <w:lastRenderedPageBreak/>
        <w:t>3.3 Descrição da técnica utilizada para levantamento dos requisitos</w:t>
      </w:r>
    </w:p>
    <w:p w14:paraId="4F2D4482" w14:textId="77777777" w:rsidR="00637B0F" w:rsidRPr="002E789B" w:rsidRDefault="00637B0F" w:rsidP="00637B0F">
      <w:pPr>
        <w:pStyle w:val="Ttulo"/>
        <w:jc w:val="left"/>
        <w:rPr>
          <w:rFonts w:cs="Arial"/>
          <w:sz w:val="24"/>
          <w:szCs w:val="24"/>
        </w:rPr>
      </w:pPr>
    </w:p>
    <w:p w14:paraId="0BAB29F1" w14:textId="69C19E83"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r w:rsidRPr="005F7CCA">
        <w:rPr>
          <w:rFonts w:cs="Arial"/>
          <w:i w:val="0"/>
          <w:color w:val="2F5496" w:themeColor="accent5" w:themeShade="BF"/>
          <w:sz w:val="24"/>
          <w:szCs w:val="24"/>
        </w:rPr>
        <w:t>RFn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lastRenderedPageBreak/>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ão RNFx.</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  Disponibilidade</w:t>
      </w:r>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 xml:space="preserve">RNFx   -    </w:t>
      </w:r>
      <w:r>
        <w:rPr>
          <w:rFonts w:ascii="Arial" w:hAnsi="Arial" w:cs="Arial"/>
          <w:b/>
          <w:color w:val="2F5496" w:themeColor="accent5" w:themeShade="BF"/>
          <w:sz w:val="24"/>
          <w:szCs w:val="24"/>
        </w:rPr>
        <w:t>xxxxxxxxx</w:t>
      </w:r>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4"/>
      <w:r w:rsidRPr="00F4794D">
        <w:rPr>
          <w:rFonts w:ascii="Arial" w:hAnsi="Arial" w:cs="Arial"/>
          <w:i/>
          <w:color w:val="2F5496" w:themeColor="accent5" w:themeShade="BF"/>
        </w:rPr>
        <w:t>Autor</w:t>
      </w:r>
      <w:commentRangeEnd w:id="4"/>
      <w:r>
        <w:rPr>
          <w:rStyle w:val="Refdecomentrio"/>
        </w:rPr>
        <w:commentReference w:id="4"/>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5" w:name="_Ref34332629"/>
      <w:bookmarkStart w:id="6"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5"/>
      <w:r w:rsidRPr="00F31B07">
        <w:rPr>
          <w:rFonts w:cs="Arial"/>
          <w:b w:val="0"/>
          <w:bCs/>
          <w:i w:val="0"/>
          <w:iCs w:val="0"/>
          <w:color w:val="2F5496" w:themeColor="accent5" w:themeShade="BF"/>
          <w:sz w:val="24"/>
          <w:szCs w:val="24"/>
        </w:rPr>
        <w:t xml:space="preserve">. Caso de uso – </w:t>
      </w:r>
      <w:bookmarkEnd w:id="6"/>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7"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7"/>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B45860"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B45860">
        <w:rPr>
          <w:rFonts w:ascii="Arial" w:hAnsi="Arial" w:cs="Arial"/>
          <w:b/>
          <w:bCs/>
          <w:sz w:val="24"/>
          <w:szCs w:val="24"/>
          <w:lang w:eastAsia="pt-BR"/>
        </w:rPr>
        <w:t>Agricultural Systems</w:t>
      </w:r>
      <w:r w:rsidRPr="00B45860">
        <w:rPr>
          <w:rFonts w:ascii="Arial" w:hAnsi="Arial" w:cs="Arial"/>
          <w:sz w:val="24"/>
          <w:szCs w:val="24"/>
          <w:lang w:eastAsia="pt-BR"/>
        </w:rPr>
        <w:t>, v. 104, n. 9, p. 755–769, 2011.</w:t>
      </w:r>
    </w:p>
    <w:p w14:paraId="3C475F3B" w14:textId="77777777" w:rsidR="006311BF" w:rsidRPr="00B45860" w:rsidRDefault="006311BF" w:rsidP="006311BF">
      <w:pPr>
        <w:jc w:val="both"/>
        <w:rPr>
          <w:rFonts w:ascii="Arial" w:hAnsi="Arial" w:cs="Arial"/>
          <w:sz w:val="24"/>
          <w:szCs w:val="24"/>
        </w:rPr>
      </w:pPr>
      <w:r w:rsidRPr="00B45860">
        <w:rPr>
          <w:rFonts w:ascii="Arial" w:hAnsi="Arial" w:cs="Arial"/>
          <w:sz w:val="24"/>
          <w:szCs w:val="24"/>
        </w:rPr>
        <w:t xml:space="preserve"> </w:t>
      </w:r>
    </w:p>
    <w:p w14:paraId="700D19DC" w14:textId="77777777" w:rsidR="004706F4" w:rsidRPr="00B45860" w:rsidRDefault="004706F4" w:rsidP="00AF621D">
      <w:pPr>
        <w:spacing w:line="288" w:lineRule="auto"/>
        <w:rPr>
          <w:rFonts w:ascii="Arial" w:hAnsi="Arial" w:cs="Arial"/>
          <w:b/>
          <w:sz w:val="24"/>
          <w:szCs w:val="24"/>
        </w:rPr>
      </w:pPr>
    </w:p>
    <w:p w14:paraId="41A5F9F1" w14:textId="77777777" w:rsidR="004706F4" w:rsidRPr="00B45860" w:rsidRDefault="004706F4" w:rsidP="008404D2">
      <w:pPr>
        <w:spacing w:line="288" w:lineRule="auto"/>
        <w:jc w:val="both"/>
        <w:rPr>
          <w:rFonts w:ascii="Arial" w:hAnsi="Arial" w:cs="Arial"/>
          <w:b/>
          <w:sz w:val="24"/>
          <w:szCs w:val="24"/>
        </w:rPr>
      </w:pPr>
    </w:p>
    <w:p w14:paraId="04FA6BBD" w14:textId="4463DFD7" w:rsidR="00ED465C" w:rsidRPr="00B45860" w:rsidRDefault="00ED465C">
      <w:pPr>
        <w:rPr>
          <w:rFonts w:ascii="Arial" w:hAnsi="Arial" w:cs="Arial"/>
          <w:b/>
          <w:sz w:val="24"/>
          <w:szCs w:val="24"/>
        </w:rPr>
      </w:pPr>
      <w:r w:rsidRPr="00B45860">
        <w:rPr>
          <w:rFonts w:ascii="Arial" w:hAnsi="Arial" w:cs="Arial"/>
          <w:b/>
          <w:sz w:val="24"/>
          <w:szCs w:val="24"/>
        </w:rPr>
        <w:br w:type="page"/>
      </w:r>
    </w:p>
    <w:p w14:paraId="1772777B" w14:textId="77777777" w:rsidR="004706F4" w:rsidRPr="00B4586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3"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4"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F0B16" w14:textId="77777777" w:rsidR="005F3D9B" w:rsidRDefault="005F3D9B">
      <w:r>
        <w:separator/>
      </w:r>
    </w:p>
  </w:endnote>
  <w:endnote w:type="continuationSeparator" w:id="0">
    <w:p w14:paraId="3DBA399A" w14:textId="77777777" w:rsidR="005F3D9B" w:rsidRDefault="005F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EB684" w14:textId="77777777" w:rsidR="005F3D9B" w:rsidRDefault="005F3D9B">
      <w:r>
        <w:separator/>
      </w:r>
    </w:p>
  </w:footnote>
  <w:footnote w:type="continuationSeparator" w:id="0">
    <w:p w14:paraId="79FF2512" w14:textId="77777777" w:rsidR="005F3D9B" w:rsidRDefault="005F3D9B">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31293"/>
    <w:rsid w:val="00556717"/>
    <w:rsid w:val="00565671"/>
    <w:rsid w:val="00584941"/>
    <w:rsid w:val="005A1915"/>
    <w:rsid w:val="005A3F72"/>
    <w:rsid w:val="005E6985"/>
    <w:rsid w:val="005F0FAC"/>
    <w:rsid w:val="005F2521"/>
    <w:rsid w:val="005F3D9B"/>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353BC"/>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242B"/>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45860"/>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AA242B"/>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3076</Words>
  <Characters>16613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19650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LEONARDO NAOTO HIROSUE</cp:lastModifiedBy>
  <cp:revision>8</cp:revision>
  <cp:lastPrinted>2004-07-04T17:47:00Z</cp:lastPrinted>
  <dcterms:created xsi:type="dcterms:W3CDTF">2020-08-17T13:50:00Z</dcterms:created>
  <dcterms:modified xsi:type="dcterms:W3CDTF">2021-02-26T01:15:00Z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