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DA2" w:rsidRDefault="009A7DA2" w:rsidP="00D43941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40246EAA">
        <w:rPr>
          <w:rFonts w:ascii="Arial" w:eastAsia="Arial" w:hAnsi="Arial" w:cs="Arial"/>
          <w:b/>
          <w:bCs/>
          <w:sz w:val="24"/>
          <w:szCs w:val="24"/>
        </w:rPr>
        <w:t>Glossário</w:t>
      </w:r>
    </w:p>
    <w:p w:rsidR="009A7DA2" w:rsidRDefault="009A7DA2" w:rsidP="009A7DA2">
      <w:pPr>
        <w:rPr>
          <w:rFonts w:ascii="Arial" w:hAnsi="Arial" w:cs="Arial"/>
        </w:rPr>
      </w:pPr>
    </w:p>
    <w:p w:rsidR="009A7DA2" w:rsidRDefault="009A7DA2" w:rsidP="009A7DA2">
      <w:pPr>
        <w:rPr>
          <w:rFonts w:ascii="Arial" w:hAnsi="Arial" w:cs="Arial"/>
        </w:rPr>
      </w:pPr>
    </w:p>
    <w:p w:rsidR="009A7DA2" w:rsidRDefault="009A7DA2" w:rsidP="009A7DA2">
      <w:r>
        <w:rPr>
          <w:rFonts w:ascii="Arial" w:hAnsi="Arial" w:cs="Arial"/>
        </w:rPr>
        <w:br/>
      </w:r>
      <w:r w:rsidRPr="009A7DA2">
        <w:rPr>
          <w:rFonts w:ascii="Arial" w:hAnsi="Arial" w:cs="Arial"/>
          <w:b/>
        </w:rPr>
        <w:t>Banners: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 w:rsidRPr="009A7DA2">
        <w:rPr>
          <w:rFonts w:ascii="Arial" w:hAnsi="Arial" w:cs="Arial"/>
        </w:rPr>
        <w:t>Banners são peças gráficas comumente utilizadas para anúncios. Tanto on-line quanto off-line. Eles servem para atrair a atenção de maneira visual para produtos e serviços e são desenvolvidos por designers através do Photoshop.</w:t>
      </w:r>
      <w:r>
        <w:rPr>
          <w:rFonts w:ascii="Arial" w:hAnsi="Arial" w:cs="Arial"/>
        </w:rPr>
        <w:br/>
      </w:r>
      <w:bookmarkStart w:id="0" w:name="_GoBack"/>
      <w:bookmarkEnd w:id="0"/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>Contábil</w:t>
      </w:r>
      <w:r w:rsidRPr="009A7DA2">
        <w:rPr>
          <w:rFonts w:ascii="Arial" w:hAnsi="Arial" w:cs="Arial"/>
          <w:b/>
        </w:rPr>
        <w:t>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 w:rsidRPr="009A7DA2">
        <w:rPr>
          <w:rFonts w:ascii="Arial" w:hAnsi="Arial" w:cs="Arial"/>
        </w:rPr>
        <w:t xml:space="preserve">Referente à contabilidade, à área que se dedica ao estudo dos métodos e das técnicas utilizadas no </w:t>
      </w:r>
      <w:proofErr w:type="spellStart"/>
      <w:r w:rsidRPr="009A7DA2">
        <w:rPr>
          <w:rFonts w:ascii="Arial" w:hAnsi="Arial" w:cs="Arial"/>
        </w:rPr>
        <w:t>calculo</w:t>
      </w:r>
      <w:proofErr w:type="spellEnd"/>
      <w:r w:rsidRPr="009A7DA2">
        <w:rPr>
          <w:rFonts w:ascii="Arial" w:hAnsi="Arial" w:cs="Arial"/>
        </w:rPr>
        <w:t xml:space="preserve"> e no registro da movimentação financeira de uma firma, companhia, empresa.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>Nicho</w:t>
      </w:r>
      <w:r w:rsidRPr="009A7DA2">
        <w:rPr>
          <w:rFonts w:ascii="Arial" w:hAnsi="Arial" w:cs="Arial"/>
          <w:b/>
        </w:rPr>
        <w:t>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 w:rsidRPr="009A7DA2">
        <w:rPr>
          <w:rFonts w:ascii="Arial" w:hAnsi="Arial" w:cs="Arial"/>
        </w:rPr>
        <w:t>Nichos de mercado são segmentos ou públicos cujas necessidades particulares são pouco exploradas ou inexistentes. A estratégia de aproveitamento de nichos está justamente na identificação das bases de segmentação que, quando explorados, representam o diferencial ou vantagem competitiva à empresa (ou pessoa).</w:t>
      </w:r>
    </w:p>
    <w:sectPr w:rsidR="009A7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A2"/>
    <w:rsid w:val="009A7DA2"/>
    <w:rsid w:val="00D4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EAF9A-0DF9-4B1E-8FE4-DFB431D2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7D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2018-10-24T13:04:00Z</dcterms:created>
  <dcterms:modified xsi:type="dcterms:W3CDTF">2018-10-24T13:31:00Z</dcterms:modified>
</cp:coreProperties>
</file>