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8C9C2" w14:textId="77777777" w:rsidR="004A5BDF" w:rsidRDefault="00000000">
      <w:pPr>
        <w:spacing w:before="240" w:after="240"/>
        <w:jc w:val="center"/>
      </w:pPr>
      <w:r>
        <w:rPr>
          <w:b/>
          <w:bCs/>
          <w:sz w:val="32"/>
          <w:szCs w:val="32"/>
        </w:rPr>
        <w:t>Predição de Consumo de Energia Elétrica em Smart Campus Utilizando Redes Neurais LSTM</w:t>
      </w:r>
    </w:p>
    <w:p w14:paraId="7320FD00" w14:textId="77777777" w:rsidR="004A5BDF" w:rsidRDefault="00000000">
      <w:pPr>
        <w:spacing w:after="120"/>
        <w:jc w:val="center"/>
      </w:pPr>
      <w:r>
        <w:rPr>
          <w:b/>
          <w:bCs/>
          <w:sz w:val="24"/>
          <w:szCs w:val="24"/>
        </w:rPr>
        <w:t>Mateus Alonso Varjao, Lucas Monteiro Soares, Leonardo Magalhães, Matheus Chediac Rodrigues</w:t>
      </w:r>
    </w:p>
    <w:p w14:paraId="5396EDEC" w14:textId="77777777" w:rsidR="004A5BDF" w:rsidRDefault="00000000">
      <w:pPr>
        <w:jc w:val="center"/>
      </w:pPr>
      <w:r>
        <w:rPr>
          <w:sz w:val="24"/>
          <w:szCs w:val="24"/>
        </w:rPr>
        <w:t>Faculdade de Computação e Informática</w:t>
      </w:r>
    </w:p>
    <w:p w14:paraId="60325990" w14:textId="77777777" w:rsidR="004A5BDF" w:rsidRDefault="00000000">
      <w:pPr>
        <w:jc w:val="center"/>
      </w:pPr>
      <w:r>
        <w:rPr>
          <w:sz w:val="24"/>
          <w:szCs w:val="24"/>
        </w:rPr>
        <w:t>Universidade Presbiteriana Mackenzie</w:t>
      </w:r>
    </w:p>
    <w:p w14:paraId="06A2D98F" w14:textId="77777777" w:rsidR="004A5BDF" w:rsidRDefault="00000000">
      <w:pPr>
        <w:jc w:val="center"/>
      </w:pPr>
      <w:r>
        <w:rPr>
          <w:sz w:val="24"/>
          <w:szCs w:val="24"/>
        </w:rPr>
        <w:t>São Paulo, SP — Brasil</w:t>
      </w:r>
    </w:p>
    <w:p w14:paraId="3080FA2C" w14:textId="7A94126E" w:rsidR="004A5BDF" w:rsidRDefault="00000000">
      <w:pPr>
        <w:spacing w:before="120" w:after="240"/>
        <w:jc w:val="center"/>
      </w:pPr>
      <w:r>
        <w:rPr>
          <w:rFonts w:ascii="Courier New" w:eastAsia="Courier New" w:hAnsi="Courier New" w:cs="Courier New"/>
        </w:rPr>
        <w:t>{10417888, 10417881, 10417121, 10417490}@mackenzi</w:t>
      </w:r>
      <w:r w:rsidR="007E63C7">
        <w:rPr>
          <w:rFonts w:ascii="Courier New" w:eastAsia="Courier New" w:hAnsi="Courier New" w:cs="Courier New"/>
        </w:rPr>
        <w:t>sta.com.br</w:t>
      </w:r>
    </w:p>
    <w:p w14:paraId="5F0A3ECD" w14:textId="77777777" w:rsidR="004A5BDF" w:rsidRPr="003B1035" w:rsidRDefault="00000000">
      <w:pPr>
        <w:spacing w:after="120" w:line="276" w:lineRule="auto"/>
        <w:ind w:left="454" w:right="454"/>
        <w:jc w:val="both"/>
        <w:rPr>
          <w:lang w:val="en-US"/>
        </w:rPr>
      </w:pPr>
      <w:r w:rsidRPr="003B1035">
        <w:rPr>
          <w:b/>
          <w:bCs/>
          <w:sz w:val="24"/>
          <w:szCs w:val="24"/>
          <w:lang w:val="en-US"/>
        </w:rPr>
        <w:t xml:space="preserve">Abstract. </w:t>
      </w:r>
      <w:r w:rsidRPr="003B1035">
        <w:rPr>
          <w:sz w:val="24"/>
          <w:szCs w:val="24"/>
          <w:lang w:val="en-US"/>
        </w:rPr>
        <w:t>The growth in energy demand in university campuses generates complex consumption patterns, making efficient management difficult. This work proposes the development of an LSTM-based model for short-term prediction of hourly electricity consumption in a university campus building, using a public dataset with five years of hourly readings and climate variables. Statistical baselines are used for performance comparison, and the prediction error is explored as a mechanism for consumption anomaly detection. The goal is to provide a tool that helps campus managers anticipate demand, reduce waste, and support energy efficiency decisions.</w:t>
      </w:r>
    </w:p>
    <w:p w14:paraId="27182FFE" w14:textId="5AA8139E" w:rsidR="004A5BDF" w:rsidRDefault="00000000">
      <w:pPr>
        <w:spacing w:after="240" w:line="276" w:lineRule="auto"/>
        <w:ind w:left="454" w:right="454"/>
        <w:jc w:val="both"/>
      </w:pPr>
      <w:r>
        <w:rPr>
          <w:b/>
          <w:bCs/>
          <w:sz w:val="24"/>
          <w:szCs w:val="24"/>
        </w:rPr>
        <w:t xml:space="preserve">Resumo. </w:t>
      </w:r>
      <w:r>
        <w:rPr>
          <w:sz w:val="24"/>
          <w:szCs w:val="24"/>
        </w:rPr>
        <w:t>O aumento da demanda de energia em cam</w:t>
      </w:r>
      <w:r w:rsidR="005B0268">
        <w:rPr>
          <w:sz w:val="24"/>
          <w:szCs w:val="24"/>
        </w:rPr>
        <w:t>pus</w:t>
      </w:r>
      <w:r>
        <w:rPr>
          <w:sz w:val="24"/>
          <w:szCs w:val="24"/>
        </w:rPr>
        <w:t xml:space="preserve"> universitários gera padrões de consumo complexos, dificultando a gestão eficiente. Este trabalho propõe o desenvolvimento de um modelo baseado em redes LSTM para a predição de curto prazo do consumo horário de energia elétrica em um edifício de campus universitário, utilizando um dataset público com cinco anos de leituras horárias e variáveis climáticas. Modelos estatísticos de referência são empregados para comparação de desempenho, e o erro de predição é explorado como mecanismo de detecção de anomalias de consumo. O objetivo é disponibilizar uma ferramenta que auxilie gestores a antecipar demandas, reduzir desperdícios e apoiar decisões de eficiência energética.</w:t>
      </w:r>
    </w:p>
    <w:p w14:paraId="65F5DDDE" w14:textId="77777777" w:rsidR="004A5BDF" w:rsidRDefault="00000000">
      <w:pPr>
        <w:spacing w:before="240" w:after="120"/>
      </w:pPr>
      <w:r>
        <w:rPr>
          <w:b/>
          <w:bCs/>
          <w:sz w:val="26"/>
          <w:szCs w:val="26"/>
        </w:rPr>
        <w:t>1. Introdução</w:t>
      </w:r>
    </w:p>
    <w:p w14:paraId="244D6923" w14:textId="77777777" w:rsidR="004A5BDF" w:rsidRDefault="00000000">
      <w:pPr>
        <w:spacing w:before="180" w:after="80"/>
      </w:pPr>
      <w:r>
        <w:rPr>
          <w:b/>
          <w:bCs/>
          <w:sz w:val="24"/>
          <w:szCs w:val="24"/>
        </w:rPr>
        <w:t>1.1 Contextualização</w:t>
      </w:r>
    </w:p>
    <w:p w14:paraId="48C7353D" w14:textId="77777777" w:rsidR="004A5BDF" w:rsidRDefault="00000000">
      <w:pPr>
        <w:spacing w:after="120" w:line="276" w:lineRule="auto"/>
        <w:jc w:val="both"/>
      </w:pPr>
      <w:r>
        <w:rPr>
          <w:sz w:val="24"/>
          <w:szCs w:val="24"/>
        </w:rPr>
        <w:t>Com o aumento do consumo de energia nas instituições de ensino superior, surgem desafios crescentes relacionados à eficiência e à sustentabilidade. A expansão da infraestrutura tecnológica e o maior uso de equipamentos criam padrões de consumo complexos, dificultando a identificação de ineficiências e desperdícios. Nesse contexto, torna-se essencial adotar soluções que permitam analisar dados de forma sistemática.</w:t>
      </w:r>
    </w:p>
    <w:p w14:paraId="1D52309E" w14:textId="77777777" w:rsidR="004A5BDF" w:rsidRDefault="00000000">
      <w:pPr>
        <w:spacing w:after="120" w:line="276" w:lineRule="auto"/>
        <w:ind w:firstLine="720"/>
        <w:jc w:val="both"/>
      </w:pPr>
      <w:r>
        <w:rPr>
          <w:sz w:val="24"/>
          <w:szCs w:val="24"/>
        </w:rPr>
        <w:t xml:space="preserve">Esse cenário fundamenta o conceito de Smart Campus, no qual sensores, medidores inteligentes e técnicas de análise de dados são empregados para tornar a infraestrutura universitária mais eficiente. A previsão de curto prazo do consumo permite </w:t>
      </w:r>
      <w:r>
        <w:rPr>
          <w:sz w:val="24"/>
          <w:szCs w:val="24"/>
        </w:rPr>
        <w:lastRenderedPageBreak/>
        <w:t>antecipar picos de demanda, apoiar o acionamento de sistemas, orientar manutenções e reduzir desperdícios energéticos [Alwaer e Clements-Croome 2010].</w:t>
      </w:r>
    </w:p>
    <w:p w14:paraId="751FCD80" w14:textId="77777777" w:rsidR="004A5BDF" w:rsidRDefault="00000000">
      <w:pPr>
        <w:spacing w:before="180" w:after="80"/>
      </w:pPr>
      <w:r>
        <w:rPr>
          <w:b/>
          <w:bCs/>
          <w:sz w:val="24"/>
          <w:szCs w:val="24"/>
        </w:rPr>
        <w:t>1.2 Justificativa</w:t>
      </w:r>
    </w:p>
    <w:p w14:paraId="601B98DD" w14:textId="77777777" w:rsidR="004A5BDF" w:rsidRDefault="00000000">
      <w:pPr>
        <w:spacing w:after="120" w:line="276" w:lineRule="auto"/>
        <w:jc w:val="both"/>
      </w:pPr>
      <w:r>
        <w:rPr>
          <w:sz w:val="24"/>
          <w:szCs w:val="24"/>
        </w:rPr>
        <w:t>Modelos lineares tradicionais continuam úteis em contextos estáveis, mas representam de forma limitada as não linearidades presentes em edifícios complexos. Abordagens baseadas em aprendizado de máquina e aprendizado profundo ganharam relevância, especialmente as redes Long Short-Term Memory (LSTM), capazes de aprender dependências temporais de forma nativa [Hochreiter e Schmidhuber 1997].</w:t>
      </w:r>
    </w:p>
    <w:p w14:paraId="1DC44FBF" w14:textId="77777777" w:rsidR="004A5BDF" w:rsidRDefault="00000000">
      <w:pPr>
        <w:spacing w:after="120" w:line="276" w:lineRule="auto"/>
        <w:ind w:firstLine="720"/>
        <w:jc w:val="both"/>
      </w:pPr>
      <w:r>
        <w:rPr>
          <w:sz w:val="24"/>
          <w:szCs w:val="24"/>
        </w:rPr>
        <w:t>O estudo de Mariano-Hernández et al. (2021) é uma referência importante ao demonstrar a viabilidade de previsões day-ahead em edifícios universitários por meio de estratégia direta de múltiplos passos, motivando a adoção dessa abordagem no presente trabalho.</w:t>
      </w:r>
    </w:p>
    <w:p w14:paraId="0F3416BA" w14:textId="77777777" w:rsidR="004A5BDF" w:rsidRDefault="00000000">
      <w:pPr>
        <w:spacing w:before="180" w:after="80"/>
      </w:pPr>
      <w:r>
        <w:rPr>
          <w:b/>
          <w:bCs/>
          <w:sz w:val="24"/>
          <w:szCs w:val="24"/>
        </w:rPr>
        <w:t>1.3 Objetivo</w:t>
      </w:r>
    </w:p>
    <w:p w14:paraId="5C5883DB" w14:textId="77777777" w:rsidR="004A5BDF" w:rsidRDefault="00000000">
      <w:pPr>
        <w:spacing w:after="120" w:line="276" w:lineRule="auto"/>
        <w:jc w:val="both"/>
      </w:pPr>
      <w:r>
        <w:rPr>
          <w:sz w:val="24"/>
          <w:szCs w:val="24"/>
        </w:rPr>
        <w:t>Desenvolver e avaliar um modelo baseado em redes LSTM para prever, em horizonte de 24 horas, o consumo elétrico horário de um edifício de campus universitário, comparando os resultados com modelos de referência e explorando o potencial do erro de previsão para sinalização de comportamentos anômalos.</w:t>
      </w:r>
    </w:p>
    <w:p w14:paraId="4AC761CB" w14:textId="77777777" w:rsidR="004A5BDF" w:rsidRDefault="00000000">
      <w:pPr>
        <w:spacing w:before="180" w:after="80"/>
      </w:pPr>
      <w:r>
        <w:rPr>
          <w:b/>
          <w:bCs/>
          <w:sz w:val="24"/>
          <w:szCs w:val="24"/>
        </w:rPr>
        <w:t>1.4 Opção do Projeto</w:t>
      </w:r>
    </w:p>
    <w:p w14:paraId="5DFF7E8A" w14:textId="77777777" w:rsidR="004A5BDF" w:rsidRDefault="00000000">
      <w:pPr>
        <w:spacing w:after="120" w:line="276" w:lineRule="auto"/>
        <w:jc w:val="both"/>
      </w:pPr>
      <w:r>
        <w:rPr>
          <w:sz w:val="24"/>
          <w:szCs w:val="24"/>
        </w:rPr>
        <w:t>O projeto se enquadra na opção ML/DL (Machine Learning / Deep Learning), empregando redes neurais recorrentes do tipo LSTM sobre base de dados pública de consumo energético horário.</w:t>
      </w:r>
    </w:p>
    <w:p w14:paraId="2DA64D26" w14:textId="77777777" w:rsidR="004A5BDF" w:rsidRDefault="00000000">
      <w:pPr>
        <w:spacing w:before="240" w:after="120"/>
      </w:pPr>
      <w:r>
        <w:rPr>
          <w:b/>
          <w:bCs/>
          <w:sz w:val="26"/>
          <w:szCs w:val="26"/>
        </w:rPr>
        <w:t>2. Fundamentação Teórica</w:t>
      </w:r>
    </w:p>
    <w:p w14:paraId="5FEA7C8D" w14:textId="77777777" w:rsidR="004A5BDF" w:rsidRDefault="00000000">
      <w:pPr>
        <w:spacing w:before="180" w:after="80"/>
      </w:pPr>
      <w:r>
        <w:rPr>
          <w:b/>
          <w:bCs/>
          <w:sz w:val="24"/>
          <w:szCs w:val="24"/>
        </w:rPr>
        <w:t>2.1 Smart Campus e Gestão Energética</w:t>
      </w:r>
    </w:p>
    <w:p w14:paraId="41B90D95" w14:textId="77777777" w:rsidR="004A5BDF" w:rsidRDefault="00000000">
      <w:pPr>
        <w:spacing w:after="120" w:line="276" w:lineRule="auto"/>
        <w:jc w:val="both"/>
      </w:pPr>
      <w:r>
        <w:rPr>
          <w:sz w:val="24"/>
          <w:szCs w:val="24"/>
        </w:rPr>
        <w:t>O Smart Campus integra sensores, medidores inteligentes e plataformas de análise para monitorar e otimizar o uso de recursos em universidades em tempo real [Alwaer e Clements-Croome 2010]. Em campi universitários, a alta variabilidade de ocupação, decorrente de horários de aula, férias e eventos, torna modelos baseados apenas em médias históricas insuficientes, exigindo abordagens que incorporem sazonalidade e variáveis de contexto [Amber et al. 2017].</w:t>
      </w:r>
    </w:p>
    <w:p w14:paraId="734AD73B" w14:textId="77777777" w:rsidR="004A5BDF" w:rsidRDefault="00000000">
      <w:pPr>
        <w:spacing w:before="180" w:after="80"/>
      </w:pPr>
      <w:r>
        <w:rPr>
          <w:b/>
          <w:bCs/>
          <w:sz w:val="24"/>
          <w:szCs w:val="24"/>
        </w:rPr>
        <w:t>2.2 Predição de Consumo Energético em Edificações</w:t>
      </w:r>
    </w:p>
    <w:p w14:paraId="192FE4ED" w14:textId="77777777" w:rsidR="004A5BDF" w:rsidRDefault="00000000">
      <w:pPr>
        <w:spacing w:after="120" w:line="276" w:lineRule="auto"/>
        <w:jc w:val="both"/>
      </w:pPr>
      <w:r>
        <w:rPr>
          <w:sz w:val="24"/>
          <w:szCs w:val="24"/>
        </w:rPr>
        <w:t>A predição de consumo energético procura estimar a demanda futura para apoiar operação, planejamento e eficiência. Em modelos orientados a dados, as relações são aprendidas diretamente do histórico medido, sem depender de um modelo físico detalhado do edifício. Para edifícios inteligentes, a previsão de curto prazo, especialmente para as próximas 24 horas, é a mais útil do ponto de vista operacional [Mariano-Hernández et al. 2021].</w:t>
      </w:r>
    </w:p>
    <w:p w14:paraId="5D6E208D" w14:textId="77777777" w:rsidR="004A5BDF" w:rsidRDefault="00000000">
      <w:pPr>
        <w:spacing w:before="180" w:after="80"/>
      </w:pPr>
      <w:r>
        <w:rPr>
          <w:b/>
          <w:bCs/>
          <w:sz w:val="24"/>
          <w:szCs w:val="24"/>
        </w:rPr>
        <w:t>2.3 Redes Neurais LSTM</w:t>
      </w:r>
    </w:p>
    <w:p w14:paraId="64E3B3DC" w14:textId="77777777" w:rsidR="004A5BDF" w:rsidRDefault="00000000">
      <w:pPr>
        <w:spacing w:after="120" w:line="276" w:lineRule="auto"/>
        <w:jc w:val="both"/>
      </w:pPr>
      <w:r>
        <w:rPr>
          <w:sz w:val="24"/>
          <w:szCs w:val="24"/>
        </w:rPr>
        <w:lastRenderedPageBreak/>
        <w:t>As redes LSTM, propostas por Hochreiter e Schmidhuber (1997), foram desenvolvidas para contornar o problema do desvanecimento do gradiente em redes recorrentes. Sua arquitetura combina estado de memória com mecanismos de esquecimento, entrada e saída, permitindo preservar informações relevantes ao longo do tempo. Em predição energética, essa estrutura é valiosa porque o consumo atual costuma refletir tanto o comportamento da hora anterior quanto padrões diários e semanais, além do efeito de variáveis externas.</w:t>
      </w:r>
    </w:p>
    <w:p w14:paraId="0E77FBAE" w14:textId="77777777" w:rsidR="004A5BDF" w:rsidRDefault="00000000">
      <w:pPr>
        <w:spacing w:before="180" w:after="80"/>
      </w:pPr>
      <w:r>
        <w:rPr>
          <w:b/>
          <w:bCs/>
          <w:sz w:val="24"/>
          <w:szCs w:val="24"/>
        </w:rPr>
        <w:t>2.4 Trabalhos Relacionados</w:t>
      </w:r>
    </w:p>
    <w:p w14:paraId="2BFF063F" w14:textId="77777777" w:rsidR="004A5BDF" w:rsidRDefault="00000000">
      <w:pPr>
        <w:spacing w:after="120" w:line="276" w:lineRule="auto"/>
        <w:jc w:val="both"/>
      </w:pPr>
      <w:r>
        <w:rPr>
          <w:sz w:val="24"/>
          <w:szCs w:val="24"/>
        </w:rPr>
        <w:t>Mariano-Hernández et al. (2021) conduziram um estudo em dois edifícios do campus de Valladolid, comparando modelos como LSTM, XGBoost, TCN, CNN e Random Forest para previsão horária day-ahead. O conjunto dos cinco melhores modelos (meanBest) alcançou MAPE de 7,85% no Edifício 1 e 15,14% no Edifício 2, reforçando a adequação da estratégia de predição direta e a necessidade de comparar o LSTM com referências consistentes.</w:t>
      </w:r>
    </w:p>
    <w:p w14:paraId="719F7607" w14:textId="77777777" w:rsidR="004A5BDF" w:rsidRDefault="00000000">
      <w:pPr>
        <w:spacing w:after="120" w:line="276" w:lineRule="auto"/>
        <w:ind w:firstLine="720"/>
        <w:jc w:val="both"/>
      </w:pPr>
      <w:r>
        <w:rPr>
          <w:sz w:val="24"/>
          <w:szCs w:val="24"/>
        </w:rPr>
        <w:t>Amber et al. (2017) demonstraram que variáveis de calendário e climáticas são relevantes para a predição de consumo em universidades, motivando a inclusão dessas variáveis como entradas do modelo neste trabalho.</w:t>
      </w:r>
    </w:p>
    <w:p w14:paraId="0D7FCDE7" w14:textId="77777777" w:rsidR="004A5BDF" w:rsidRDefault="00000000">
      <w:pPr>
        <w:spacing w:before="180" w:after="80"/>
      </w:pPr>
      <w:r>
        <w:rPr>
          <w:b/>
          <w:bCs/>
          <w:sz w:val="24"/>
          <w:szCs w:val="24"/>
        </w:rPr>
        <w:t>2.5 Detecção de Anomalias por Resíduos de Predição</w:t>
      </w:r>
    </w:p>
    <w:p w14:paraId="7B0AC4FF" w14:textId="77777777" w:rsidR="004A5BDF" w:rsidRDefault="00000000">
      <w:pPr>
        <w:spacing w:after="120" w:line="276" w:lineRule="auto"/>
        <w:jc w:val="both"/>
      </w:pPr>
      <w:r>
        <w:rPr>
          <w:sz w:val="24"/>
          <w:szCs w:val="24"/>
        </w:rPr>
        <w:t>A detecção de anomalias por resíduos consiste em sinalizar observações cujo erro de predição supera um limiar estatístico como possíveis desvios de consumo [Chandola, Banerjee e Kumar 2009]. A vantagem dessa abordagem é que o limiar é contextualizado: um pico esperado em período de alta ocupação não é incorretamente sinalizado, enquanto o mesmo nível de consumo em um sábado seria identificado como desvio.</w:t>
      </w:r>
    </w:p>
    <w:p w14:paraId="67345FAC" w14:textId="77777777" w:rsidR="004A5BDF" w:rsidRDefault="00000000">
      <w:pPr>
        <w:spacing w:before="240" w:after="120"/>
      </w:pPr>
      <w:r>
        <w:rPr>
          <w:b/>
          <w:bCs/>
          <w:sz w:val="26"/>
          <w:szCs w:val="26"/>
        </w:rPr>
        <w:t>3. Metodologia e Resultados Esperados</w:t>
      </w:r>
    </w:p>
    <w:p w14:paraId="5F473F32" w14:textId="77777777" w:rsidR="004A5BDF" w:rsidRDefault="00000000">
      <w:pPr>
        <w:spacing w:before="180" w:after="80"/>
      </w:pPr>
      <w:r>
        <w:rPr>
          <w:b/>
          <w:bCs/>
          <w:sz w:val="24"/>
          <w:szCs w:val="24"/>
        </w:rPr>
        <w:t>3.1 Abordagem Metodológica</w:t>
      </w:r>
    </w:p>
    <w:p w14:paraId="4B5048B7" w14:textId="77777777" w:rsidR="004A5BDF" w:rsidRDefault="00000000">
      <w:pPr>
        <w:spacing w:after="120" w:line="276" w:lineRule="auto"/>
        <w:jc w:val="both"/>
      </w:pPr>
      <w:r>
        <w:rPr>
          <w:sz w:val="24"/>
          <w:szCs w:val="24"/>
        </w:rPr>
        <w:t>A metodologia segue uma estratégia de predição direta day-ahead (multi-step direct), conforme adotada por Mariano-Hernández et al. (2021): para cada hora do dia seguinte, um modelo independente é treinado com base no histórico de consumo e variáveis exógenas. O pipeline é composto pelas seguintes etapas: (1) pré-processamento e limpeza dos dados; (2) análise exploratória; (3) criação de features temporais e cíclicas; (4) treinamento do modelo LSTM; (5) avaliação com métricas de erro; e (6) análise dos resíduos para detecção de anomalias.</w:t>
      </w:r>
    </w:p>
    <w:p w14:paraId="62026F5E" w14:textId="77777777" w:rsidR="004A5BDF" w:rsidRDefault="00000000">
      <w:pPr>
        <w:spacing w:before="180" w:after="80"/>
      </w:pPr>
      <w:r>
        <w:rPr>
          <w:b/>
          <w:bCs/>
          <w:sz w:val="24"/>
          <w:szCs w:val="24"/>
        </w:rPr>
        <w:t>3.2 Dataset</w:t>
      </w:r>
    </w:p>
    <w:p w14:paraId="12774FA7" w14:textId="77777777" w:rsidR="004A5BDF" w:rsidRDefault="00000000">
      <w:pPr>
        <w:spacing w:after="120" w:line="276" w:lineRule="auto"/>
        <w:jc w:val="both"/>
      </w:pPr>
      <w:r>
        <w:rPr>
          <w:sz w:val="24"/>
          <w:szCs w:val="24"/>
        </w:rPr>
        <w:t>O dataset utilizado é proveniente do estudo de Mariano-Hernández et al. (2021) e está disponível publicamente no repositório Mendeley Data (DOI: 10.17632/mzkyh37mtr.2). Contém leituras horárias de consumo de energia elétrica (kWh) e variáveis climáticas de um edifício de campus universitário em Valladolid, Espanha, cobrindo janeiro de 2016 a dezembro de 2020, totalizando 43.848 registros horários.</w:t>
      </w:r>
    </w:p>
    <w:p w14:paraId="06377FBB" w14:textId="77777777" w:rsidR="004A5BDF" w:rsidRDefault="00000000">
      <w:pPr>
        <w:spacing w:after="120" w:line="276" w:lineRule="auto"/>
        <w:ind w:firstLine="720"/>
        <w:jc w:val="both"/>
      </w:pPr>
      <w:r>
        <w:rPr>
          <w:sz w:val="24"/>
          <w:szCs w:val="24"/>
        </w:rPr>
        <w:lastRenderedPageBreak/>
        <w:t>As variáveis disponíveis incluem: ENERGY (consumo em kWh, variável alvo), variáveis climáticas diárias da base NASA POWER (temperatura média, mínima e máxima a 2m, umidade relativa, precipitação, irradiância solar, graus-dia de aquecimento e resfriamento) e indicador de feriado/recesso (HOLIDAY).</w:t>
      </w:r>
    </w:p>
    <w:p w14:paraId="1A2BD60B" w14:textId="77777777" w:rsidR="004A5BDF" w:rsidRDefault="00000000">
      <w:pPr>
        <w:spacing w:before="180" w:after="80"/>
      </w:pPr>
      <w:r>
        <w:rPr>
          <w:b/>
          <w:bCs/>
          <w:sz w:val="24"/>
          <w:szCs w:val="24"/>
        </w:rPr>
        <w:t>3.3 Pré-processamento</w:t>
      </w:r>
    </w:p>
    <w:p w14:paraId="1EBF24D0" w14:textId="77777777" w:rsidR="004A5BDF" w:rsidRDefault="00000000">
      <w:pPr>
        <w:spacing w:after="120" w:line="276" w:lineRule="auto"/>
        <w:jc w:val="both"/>
      </w:pPr>
      <w:r>
        <w:rPr>
          <w:sz w:val="24"/>
          <w:szCs w:val="24"/>
        </w:rPr>
        <w:t>Foram identificados e tratados os seguintes problemas nos dados brutos: (a) 102 valores ausentes em ENERGY e 144 em ALLSKY, representando menos de 0,5% do total, tratados por interpolação temporal; (b) 4 timestamps duplicados decorrentes do retorno do horário de verão europeu, resolvidos por média dos registros duplicados; (c) 4 gaps de 2 horas na transição para horário de verão, preenchidos via reindexação e interpolação; e (d) registros com ENERGY abaixo de 50 kWh identificados como erros de medição e substituídos por interpolação.</w:t>
      </w:r>
    </w:p>
    <w:p w14:paraId="25F3F79C" w14:textId="77777777" w:rsidR="004A5BDF" w:rsidRDefault="00000000">
      <w:pPr>
        <w:spacing w:after="120" w:line="276" w:lineRule="auto"/>
        <w:ind w:firstLine="720"/>
        <w:jc w:val="both"/>
      </w:pPr>
      <w:r>
        <w:rPr>
          <w:sz w:val="24"/>
          <w:szCs w:val="24"/>
        </w:rPr>
        <w:t>Após o tratamento, o dataset resultante possui 43.848 registros sem valores ausentes. Foram criadas features temporais lineares (hora, dia da semana, mês, indicador de fim de semana) e codificação cíclica via funções seno e cosseno para preservar a natureza circular das variáveis temporais.</w:t>
      </w:r>
    </w:p>
    <w:p w14:paraId="1B6EF06B" w14:textId="77777777" w:rsidR="004A5BDF" w:rsidRDefault="00000000">
      <w:pPr>
        <w:spacing w:before="180" w:after="80"/>
      </w:pPr>
      <w:r>
        <w:rPr>
          <w:b/>
          <w:bCs/>
          <w:sz w:val="24"/>
          <w:szCs w:val="24"/>
        </w:rPr>
        <w:t>3.4 Resultados Esperados</w:t>
      </w:r>
    </w:p>
    <w:p w14:paraId="0A09FD0F" w14:textId="77777777" w:rsidR="004A5BDF" w:rsidRDefault="00000000">
      <w:pPr>
        <w:spacing w:after="120" w:line="276" w:lineRule="auto"/>
        <w:jc w:val="both"/>
      </w:pPr>
      <w:r>
        <w:rPr>
          <w:sz w:val="24"/>
          <w:szCs w:val="24"/>
        </w:rPr>
        <w:t>Espera-se que o modelo LSTM supere os modelos de referência estatísticos em todas as métricas avaliadas (R², RMSE, MAE e MAPE), especialmente em horizontes onde dependências temporais de longo prazo são relevantes. Com base nos resultados de Mariano-Hernández et al. (2021), estima-se um MAPE abaixo de 15% para o edifício analisado.</w:t>
      </w:r>
    </w:p>
    <w:p w14:paraId="3C3DE72A" w14:textId="77777777" w:rsidR="004A5BDF" w:rsidRDefault="00000000">
      <w:pPr>
        <w:spacing w:before="240" w:after="120"/>
      </w:pPr>
      <w:r>
        <w:rPr>
          <w:b/>
          <w:bCs/>
          <w:sz w:val="26"/>
          <w:szCs w:val="26"/>
        </w:rPr>
        <w:t>4. Resultados Parciais</w:t>
      </w:r>
    </w:p>
    <w:p w14:paraId="2DDA115F" w14:textId="77777777" w:rsidR="004A5BDF" w:rsidRDefault="00000000">
      <w:pPr>
        <w:spacing w:before="180" w:after="80"/>
      </w:pPr>
      <w:r>
        <w:rPr>
          <w:b/>
          <w:bCs/>
          <w:sz w:val="24"/>
          <w:szCs w:val="24"/>
        </w:rPr>
        <w:t>4.1 Aspectos Éticos do Uso da IA</w:t>
      </w:r>
    </w:p>
    <w:p w14:paraId="21D93E8F" w14:textId="77777777" w:rsidR="004A5BDF" w:rsidRDefault="00000000">
      <w:pPr>
        <w:spacing w:after="120" w:line="276" w:lineRule="auto"/>
        <w:jc w:val="both"/>
      </w:pPr>
      <w:r>
        <w:rPr>
          <w:sz w:val="24"/>
          <w:szCs w:val="24"/>
        </w:rPr>
        <w:t>O presente trabalho utiliza exclusivamente dados públicos e anonimizados, sem informações pessoais identificáveis. O dataset empregado contém medições agregadas de consumo de energia de edifícios institucionais, sem qualquer dado individual ou sensível.</w:t>
      </w:r>
    </w:p>
    <w:p w14:paraId="2641ADA5" w14:textId="77777777" w:rsidR="004A5BDF" w:rsidRDefault="00000000">
      <w:pPr>
        <w:spacing w:after="120" w:line="276" w:lineRule="auto"/>
        <w:ind w:firstLine="720"/>
        <w:jc w:val="both"/>
      </w:pPr>
      <w:r>
        <w:rPr>
          <w:sz w:val="24"/>
          <w:szCs w:val="24"/>
        </w:rPr>
        <w:t>No que diz respeito à responsabilidade no desenvolvimento da solução, o modelo LSTM será utilizado como ferramenta de apoio à decisão, e não como sistema autônomo. Decisões sobre gestão energética continuam sob responsabilidade humana. Há também a preocupação com a transparência dos resultados: as métricas de desempenho serão reportadas de forma íntegra, incluindo limitações e condições de falha do modelo.</w:t>
      </w:r>
    </w:p>
    <w:p w14:paraId="40AF6789" w14:textId="77777777" w:rsidR="004A5BDF" w:rsidRDefault="00000000">
      <w:pPr>
        <w:spacing w:after="120" w:line="276" w:lineRule="auto"/>
        <w:ind w:firstLine="720"/>
        <w:jc w:val="both"/>
      </w:pPr>
      <w:r>
        <w:rPr>
          <w:sz w:val="24"/>
          <w:szCs w:val="24"/>
        </w:rPr>
        <w:t>Outro aspecto relevante é o potencial viés introduzido por dados de anos atípicos. O período de 2020, por exemplo, foi marcado pela pandemia de COVID-19, o que pode ter alterado significativamente os padrões de ocupação e consumo do campus. Essa limitação será discutida na análise dos resultados.</w:t>
      </w:r>
    </w:p>
    <w:p w14:paraId="2423CF62" w14:textId="77777777" w:rsidR="004A5BDF" w:rsidRDefault="00000000">
      <w:pPr>
        <w:spacing w:before="180" w:after="80"/>
      </w:pPr>
      <w:r>
        <w:rPr>
          <w:b/>
          <w:bCs/>
          <w:sz w:val="24"/>
          <w:szCs w:val="24"/>
        </w:rPr>
        <w:t>4.2 Resultados da Análise Exploratória</w:t>
      </w:r>
    </w:p>
    <w:p w14:paraId="0CD7A990" w14:textId="77777777" w:rsidR="004A5BDF" w:rsidRDefault="00000000">
      <w:pPr>
        <w:spacing w:after="120" w:line="276" w:lineRule="auto"/>
        <w:jc w:val="both"/>
      </w:pPr>
      <w:r>
        <w:rPr>
          <w:sz w:val="24"/>
          <w:szCs w:val="24"/>
        </w:rPr>
        <w:lastRenderedPageBreak/>
        <w:t>A análise exploratória revelou padrões consistentes com o comportamento esperado de um edifício universitário. O consumo apresenta ciclo diário claro, com elevação a partir das 7h, pico entre 10h e 14h e queda expressiva no período noturno. Nos fins de semana, o consumo médio é substancialmente inferior ao dos dias úteis, refletindo a menor ocupação do campus.</w:t>
      </w:r>
    </w:p>
    <w:p w14:paraId="4890AD50" w14:textId="77777777" w:rsidR="004A5BDF" w:rsidRDefault="00000000">
      <w:pPr>
        <w:spacing w:after="120" w:line="276" w:lineRule="auto"/>
        <w:ind w:firstLine="720"/>
        <w:jc w:val="both"/>
      </w:pPr>
      <w:r>
        <w:rPr>
          <w:sz w:val="24"/>
          <w:szCs w:val="24"/>
        </w:rPr>
        <w:t>A sazonalidade anual é visível: os meses de inverno (dezembro, janeiro e fevereiro) e de verão (julho e agosto) concentram os maiores consumos médios, associados ao uso de sistemas de climatização. A matriz de correlação indica que temperatura (T2M) e graus-dia de aquecimento (HDD18_3) apresentam correlação moderada com o consumo, confirmando a relevância das variáveis climáticas como entradas do modelo.</w:t>
      </w:r>
    </w:p>
    <w:p w14:paraId="7155B226" w14:textId="77777777" w:rsidR="004A5BDF" w:rsidRDefault="00000000">
      <w:pPr>
        <w:spacing w:before="180" w:after="80"/>
      </w:pPr>
      <w:r>
        <w:rPr>
          <w:b/>
          <w:bCs/>
          <w:sz w:val="24"/>
          <w:szCs w:val="24"/>
        </w:rPr>
        <w:t>4.3 Modelo Baseline</w:t>
      </w:r>
    </w:p>
    <w:p w14:paraId="7FA03EB5" w14:textId="77777777" w:rsidR="004A5BDF" w:rsidRDefault="00000000">
      <w:pPr>
        <w:spacing w:after="120" w:line="276" w:lineRule="auto"/>
        <w:jc w:val="both"/>
      </w:pPr>
      <w:r>
        <w:rPr>
          <w:sz w:val="24"/>
          <w:szCs w:val="24"/>
        </w:rPr>
        <w:t>Como resultado parcial, foi implementado o modelo Naive Sazonal com lag de 24 horas, que utiliza como previsão o valor observado exatamente 24 horas antes. Esse baseline captura o padrão diário do consumo e serve como referência mínima que o modelo LSTM deverá superar.</w:t>
      </w:r>
    </w:p>
    <w:p w14:paraId="41929CF7" w14:textId="77777777" w:rsidR="004A5BDF" w:rsidRDefault="00000000">
      <w:pPr>
        <w:spacing w:after="120" w:line="276" w:lineRule="auto"/>
        <w:ind w:firstLine="720"/>
        <w:jc w:val="both"/>
      </w:pPr>
      <w:r>
        <w:rPr>
          <w:sz w:val="24"/>
          <w:szCs w:val="24"/>
        </w:rPr>
        <w:t>A avaliação foi realizada com os dados de 2020 como conjunto de teste e os anos de 2016 a 2019 como conjunto de treino. Os resultados obtidos foram: RMSE de 54,38 kWh, MAE de 25,28 kWh, MAPE de 15,62% e R² de 0,4981. Esses valores estabelecem a linha de base para comparação com o modelo LSTM a ser desenvolvido na próxima etapa do projeto.</w:t>
      </w:r>
    </w:p>
    <w:p w14:paraId="309C8945" w14:textId="77777777" w:rsidR="004A5BDF" w:rsidRDefault="00000000">
      <w:pPr>
        <w:spacing w:before="120" w:after="60"/>
        <w:jc w:val="center"/>
      </w:pPr>
      <w:r>
        <w:rPr>
          <w:b/>
          <w:bCs/>
        </w:rPr>
        <w:t>Tabela 1. Métricas do Modelo Baseline (Naive Sazonal 24h) — Conjunto de Teste 2020.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6"/>
        <w:gridCol w:w="2126"/>
        <w:gridCol w:w="2126"/>
        <w:gridCol w:w="2126"/>
      </w:tblGrid>
      <w:tr w:rsidR="004A5BDF" w14:paraId="471964B6" w14:textId="77777777">
        <w:trPr>
          <w:tblHeader/>
        </w:trPr>
        <w:tc>
          <w:tcPr>
            <w:tcW w:w="2126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AF83B" w14:textId="77777777" w:rsidR="004A5BDF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RMSE (kWh)</w:t>
            </w:r>
          </w:p>
        </w:tc>
        <w:tc>
          <w:tcPr>
            <w:tcW w:w="2126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1B2F1" w14:textId="77777777" w:rsidR="004A5BDF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MAE (kWh)</w:t>
            </w:r>
          </w:p>
        </w:tc>
        <w:tc>
          <w:tcPr>
            <w:tcW w:w="2126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ABAA4" w14:textId="77777777" w:rsidR="004A5BDF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MAPE (%)</w:t>
            </w:r>
          </w:p>
        </w:tc>
        <w:tc>
          <w:tcPr>
            <w:tcW w:w="2126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70DCD" w14:textId="77777777" w:rsidR="004A5BDF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R²</w:t>
            </w:r>
          </w:p>
        </w:tc>
      </w:tr>
      <w:tr w:rsidR="004A5BDF" w14:paraId="22E0075A" w14:textId="77777777"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981E5" w14:textId="77777777" w:rsidR="004A5BDF" w:rsidRDefault="00000000">
            <w:pPr>
              <w:jc w:val="center"/>
            </w:pPr>
            <w:r>
              <w:rPr>
                <w:sz w:val="24"/>
                <w:szCs w:val="24"/>
              </w:rPr>
              <w:t>54,38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8F7A0" w14:textId="77777777" w:rsidR="004A5BDF" w:rsidRDefault="00000000">
            <w:pPr>
              <w:jc w:val="center"/>
            </w:pPr>
            <w:r>
              <w:rPr>
                <w:sz w:val="24"/>
                <w:szCs w:val="24"/>
              </w:rPr>
              <w:t>25,28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068E7" w14:textId="77777777" w:rsidR="004A5BDF" w:rsidRDefault="00000000">
            <w:pPr>
              <w:jc w:val="center"/>
            </w:pPr>
            <w:r>
              <w:rPr>
                <w:sz w:val="24"/>
                <w:szCs w:val="24"/>
              </w:rPr>
              <w:t>15,62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52D1A" w14:textId="77777777" w:rsidR="004A5BDF" w:rsidRDefault="00000000">
            <w:pPr>
              <w:jc w:val="center"/>
            </w:pPr>
            <w:r>
              <w:rPr>
                <w:sz w:val="24"/>
                <w:szCs w:val="24"/>
              </w:rPr>
              <w:t>0,4981</w:t>
            </w:r>
          </w:p>
        </w:tc>
      </w:tr>
    </w:tbl>
    <w:p w14:paraId="0786D76C" w14:textId="77777777" w:rsidR="004A5BDF" w:rsidRDefault="004A5BDF"/>
    <w:p w14:paraId="5B0307E6" w14:textId="77777777" w:rsidR="004A5BDF" w:rsidRDefault="00000000">
      <w:pPr>
        <w:spacing w:before="180" w:after="80"/>
      </w:pPr>
      <w:r>
        <w:rPr>
          <w:b/>
          <w:bCs/>
          <w:sz w:val="24"/>
          <w:szCs w:val="24"/>
        </w:rPr>
        <w:t>4.4 Repositório GitHub</w:t>
      </w:r>
    </w:p>
    <w:p w14:paraId="1E52EF34" w14:textId="69FBFF27" w:rsidR="004A5BDF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O repositório público do projeto está disponível em: </w:t>
      </w:r>
      <w:r w:rsidR="00C308FF" w:rsidRPr="00C308FF">
        <w:rPr>
          <w:sz w:val="24"/>
          <w:szCs w:val="24"/>
        </w:rPr>
        <w:t>https://github.com/LeonardoMaga/ProjetoIA_01-2026</w:t>
      </w:r>
      <w:r>
        <w:rPr>
          <w:sz w:val="24"/>
          <w:szCs w:val="24"/>
        </w:rPr>
        <w:t>. Contém o dataset utilizado com descrição, o notebook Python de pré-processamento e análise exploratória com cabeçalho de identificação e histórico de alterações, e o relatório parcial do projeto.</w:t>
      </w:r>
    </w:p>
    <w:p w14:paraId="6EAF5FE6" w14:textId="77777777" w:rsidR="004A5BDF" w:rsidRDefault="00000000">
      <w:pPr>
        <w:spacing w:before="240" w:after="120"/>
      </w:pPr>
      <w:r>
        <w:rPr>
          <w:b/>
          <w:bCs/>
          <w:sz w:val="26"/>
          <w:szCs w:val="26"/>
        </w:rPr>
        <w:t>5. Referências</w:t>
      </w:r>
    </w:p>
    <w:p w14:paraId="58FEFBBB" w14:textId="77777777" w:rsidR="004A5BDF" w:rsidRPr="003B1035" w:rsidRDefault="00000000">
      <w:pPr>
        <w:spacing w:after="120" w:line="276" w:lineRule="auto"/>
        <w:jc w:val="both"/>
        <w:rPr>
          <w:lang w:val="en-US"/>
        </w:rPr>
      </w:pPr>
      <w:r>
        <w:rPr>
          <w:sz w:val="24"/>
          <w:szCs w:val="24"/>
        </w:rPr>
        <w:t xml:space="preserve">Alwaer, H. e Clements-Croome, D. J. (2010). </w:t>
      </w:r>
      <w:r w:rsidRPr="003B1035">
        <w:rPr>
          <w:sz w:val="24"/>
          <w:szCs w:val="24"/>
          <w:lang w:val="en-US"/>
        </w:rPr>
        <w:t>Key performance indicators (KPIs) and priority setting in using the multi-attribute approach for assessing sustainable intelligent buildings. Building and Environment, v. 45, n. 4, p. 799–807.</w:t>
      </w:r>
    </w:p>
    <w:p w14:paraId="490C1478" w14:textId="77777777" w:rsidR="004A5BDF" w:rsidRDefault="00000000">
      <w:pPr>
        <w:spacing w:after="120" w:line="276" w:lineRule="auto"/>
        <w:jc w:val="both"/>
      </w:pPr>
      <w:r w:rsidRPr="003B1035">
        <w:rPr>
          <w:sz w:val="24"/>
          <w:szCs w:val="24"/>
          <w:lang w:val="en-US"/>
        </w:rPr>
        <w:t xml:space="preserve">Amber, K. P. et al. </w:t>
      </w:r>
      <w:r w:rsidRPr="00C308FF">
        <w:rPr>
          <w:sz w:val="24"/>
          <w:szCs w:val="24"/>
          <w:lang w:val="en-US"/>
        </w:rPr>
        <w:t xml:space="preserve">(2017). </w:t>
      </w:r>
      <w:r w:rsidRPr="003B1035">
        <w:rPr>
          <w:sz w:val="24"/>
          <w:szCs w:val="24"/>
          <w:lang w:val="en-US"/>
        </w:rPr>
        <w:t xml:space="preserve">Energy consumption forecasting for university sector buildings. </w:t>
      </w:r>
      <w:r>
        <w:rPr>
          <w:sz w:val="24"/>
          <w:szCs w:val="24"/>
        </w:rPr>
        <w:t>Energies, v. 10, n. 10, p. 1579.</w:t>
      </w:r>
    </w:p>
    <w:p w14:paraId="6F7A09C5" w14:textId="77777777" w:rsidR="004A5BDF" w:rsidRPr="003B1035" w:rsidRDefault="00000000">
      <w:pPr>
        <w:spacing w:after="120" w:line="276" w:lineRule="auto"/>
        <w:jc w:val="both"/>
        <w:rPr>
          <w:lang w:val="en-US"/>
        </w:rPr>
      </w:pPr>
      <w:r>
        <w:rPr>
          <w:sz w:val="24"/>
          <w:szCs w:val="24"/>
        </w:rPr>
        <w:lastRenderedPageBreak/>
        <w:t xml:space="preserve">Chandola, V.; Banerjee, A.; Kumar, V. (2009). </w:t>
      </w:r>
      <w:r w:rsidRPr="003B1035">
        <w:rPr>
          <w:sz w:val="24"/>
          <w:szCs w:val="24"/>
          <w:lang w:val="en-US"/>
        </w:rPr>
        <w:t>Anomaly detection: a survey. ACM Computing Surveys, v. 41, n. 3, p. 1–58.</w:t>
      </w:r>
    </w:p>
    <w:p w14:paraId="37D5C407" w14:textId="77777777" w:rsidR="004A5BDF" w:rsidRPr="00C308FF" w:rsidRDefault="00000000">
      <w:pPr>
        <w:spacing w:after="120" w:line="276" w:lineRule="auto"/>
        <w:jc w:val="both"/>
        <w:rPr>
          <w:lang w:val="en-US"/>
        </w:rPr>
      </w:pPr>
      <w:r w:rsidRPr="003B1035">
        <w:rPr>
          <w:sz w:val="24"/>
          <w:szCs w:val="24"/>
          <w:lang w:val="en-US"/>
        </w:rPr>
        <w:t xml:space="preserve">Hochreiter, S.; Schmidhuber, J. (1997). Long Short-Term Memory. </w:t>
      </w:r>
      <w:r w:rsidRPr="00C308FF">
        <w:rPr>
          <w:sz w:val="24"/>
          <w:szCs w:val="24"/>
          <w:lang w:val="en-US"/>
        </w:rPr>
        <w:t>Neural Computation, v. 9, n. 8, p. 1735–1780.</w:t>
      </w:r>
    </w:p>
    <w:p w14:paraId="1ECE04F4" w14:textId="77777777" w:rsidR="004A5BDF" w:rsidRPr="003B1035" w:rsidRDefault="00000000">
      <w:pPr>
        <w:spacing w:after="120" w:line="276" w:lineRule="auto"/>
        <w:jc w:val="both"/>
        <w:rPr>
          <w:lang w:val="en-US"/>
        </w:rPr>
      </w:pPr>
      <w:r w:rsidRPr="00C308FF">
        <w:rPr>
          <w:sz w:val="24"/>
          <w:szCs w:val="24"/>
          <w:lang w:val="en-US"/>
        </w:rPr>
        <w:t xml:space="preserve">Mariano-Hernández, D. et al. (2021). </w:t>
      </w:r>
      <w:r w:rsidRPr="003B1035">
        <w:rPr>
          <w:sz w:val="24"/>
          <w:szCs w:val="24"/>
          <w:lang w:val="en-US"/>
        </w:rPr>
        <w:t>A Data-Driven Forecasting Strategy to Predict Continuous Hourly Energy Demand in Smart Buildings. Applied Sciences, v. 11, n. 17, p. 7886. Disponível em: https://doi.org/10.3390/app11177886.</w:t>
      </w:r>
    </w:p>
    <w:p w14:paraId="60A0D842" w14:textId="77777777" w:rsidR="004A5BDF" w:rsidRDefault="00000000">
      <w:pPr>
        <w:spacing w:after="120" w:line="276" w:lineRule="auto"/>
        <w:jc w:val="both"/>
      </w:pPr>
      <w:r w:rsidRPr="003B1035">
        <w:rPr>
          <w:sz w:val="24"/>
          <w:szCs w:val="24"/>
          <w:lang w:val="en-US"/>
        </w:rPr>
        <w:t xml:space="preserve">NASA (2025). NASA Prediction of Worldwide Energy Resources — NASA POWER. </w:t>
      </w:r>
      <w:r>
        <w:rPr>
          <w:sz w:val="24"/>
          <w:szCs w:val="24"/>
        </w:rPr>
        <w:t>Disponível em: https://power.larc.nasa.gov/. Acesso em: mar. 2025.</w:t>
      </w:r>
    </w:p>
    <w:sectPr w:rsidR="004A5BDF">
      <w:pgSz w:w="11906" w:h="16838"/>
      <w:pgMar w:top="1984" w:right="1701" w:bottom="1418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95D4D"/>
    <w:multiLevelType w:val="hybridMultilevel"/>
    <w:tmpl w:val="6B200906"/>
    <w:lvl w:ilvl="0" w:tplc="74462460">
      <w:start w:val="1"/>
      <w:numFmt w:val="bullet"/>
      <w:lvlText w:val="●"/>
      <w:lvlJc w:val="left"/>
      <w:pPr>
        <w:ind w:left="720" w:hanging="360"/>
      </w:pPr>
    </w:lvl>
    <w:lvl w:ilvl="1" w:tplc="027C88EE">
      <w:start w:val="1"/>
      <w:numFmt w:val="bullet"/>
      <w:lvlText w:val="○"/>
      <w:lvlJc w:val="left"/>
      <w:pPr>
        <w:ind w:left="1440" w:hanging="360"/>
      </w:pPr>
    </w:lvl>
    <w:lvl w:ilvl="2" w:tplc="B2BC4D0C">
      <w:start w:val="1"/>
      <w:numFmt w:val="bullet"/>
      <w:lvlText w:val="■"/>
      <w:lvlJc w:val="left"/>
      <w:pPr>
        <w:ind w:left="2160" w:hanging="360"/>
      </w:pPr>
    </w:lvl>
    <w:lvl w:ilvl="3" w:tplc="25CEB9A4">
      <w:start w:val="1"/>
      <w:numFmt w:val="bullet"/>
      <w:lvlText w:val="●"/>
      <w:lvlJc w:val="left"/>
      <w:pPr>
        <w:ind w:left="2880" w:hanging="360"/>
      </w:pPr>
    </w:lvl>
    <w:lvl w:ilvl="4" w:tplc="62CCB67C">
      <w:start w:val="1"/>
      <w:numFmt w:val="bullet"/>
      <w:lvlText w:val="○"/>
      <w:lvlJc w:val="left"/>
      <w:pPr>
        <w:ind w:left="3600" w:hanging="360"/>
      </w:pPr>
    </w:lvl>
    <w:lvl w:ilvl="5" w:tplc="62E67C66">
      <w:start w:val="1"/>
      <w:numFmt w:val="bullet"/>
      <w:lvlText w:val="■"/>
      <w:lvlJc w:val="left"/>
      <w:pPr>
        <w:ind w:left="4320" w:hanging="360"/>
      </w:pPr>
    </w:lvl>
    <w:lvl w:ilvl="6" w:tplc="C5DE565E">
      <w:start w:val="1"/>
      <w:numFmt w:val="bullet"/>
      <w:lvlText w:val="●"/>
      <w:lvlJc w:val="left"/>
      <w:pPr>
        <w:ind w:left="5040" w:hanging="360"/>
      </w:pPr>
    </w:lvl>
    <w:lvl w:ilvl="7" w:tplc="DD0E031E">
      <w:start w:val="1"/>
      <w:numFmt w:val="bullet"/>
      <w:lvlText w:val="●"/>
      <w:lvlJc w:val="left"/>
      <w:pPr>
        <w:ind w:left="5760" w:hanging="360"/>
      </w:pPr>
    </w:lvl>
    <w:lvl w:ilvl="8" w:tplc="D6341058">
      <w:start w:val="1"/>
      <w:numFmt w:val="bullet"/>
      <w:lvlText w:val="●"/>
      <w:lvlJc w:val="left"/>
      <w:pPr>
        <w:ind w:left="6480" w:hanging="360"/>
      </w:pPr>
    </w:lvl>
  </w:abstractNum>
  <w:num w:numId="1" w16cid:durableId="21351270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BDF"/>
    <w:rsid w:val="002942DC"/>
    <w:rsid w:val="003B1035"/>
    <w:rsid w:val="004A5BDF"/>
    <w:rsid w:val="005569BA"/>
    <w:rsid w:val="005B0268"/>
    <w:rsid w:val="007E63C7"/>
    <w:rsid w:val="007E7B6E"/>
    <w:rsid w:val="00B613EC"/>
    <w:rsid w:val="00C308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E79A7E"/>
  <w15:docId w15:val="{DD0E81D3-D787-41E9-A935-E0852F605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3B10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2006</Words>
  <Characters>10838</Characters>
  <Application>Microsoft Office Word</Application>
  <DocSecurity>0</DocSecurity>
  <Lines>90</Lines>
  <Paragraphs>25</Paragraphs>
  <ScaleCrop>false</ScaleCrop>
  <Company/>
  <LinksUpToDate>false</LinksUpToDate>
  <CharactersWithSpaces>12819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Matheus Chediac Rodrigues</cp:lastModifiedBy>
  <cp:revision>5</cp:revision>
  <dcterms:created xsi:type="dcterms:W3CDTF">2026-04-01T03:07:00Z</dcterms:created>
  <dcterms:modified xsi:type="dcterms:W3CDTF">2026-04-01T23:58:00Z</dcterms:modified>
</cp:coreProperties>
</file>