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C9C2" w14:textId="77777777" w:rsidR="004A5BDF" w:rsidRDefault="00000000">
      <w:pPr>
        <w:spacing w:before="240" w:after="240"/>
        <w:jc w:val="center"/>
      </w:pPr>
      <w:r>
        <w:rPr>
          <w:b/>
          <w:bCs/>
          <w:sz w:val="32"/>
          <w:szCs w:val="32"/>
        </w:rPr>
        <w:t xml:space="preserve">Predição de Consumo de Energia Elétrica em </w:t>
      </w:r>
      <w:proofErr w:type="spellStart"/>
      <w:r>
        <w:rPr>
          <w:b/>
          <w:bCs/>
          <w:sz w:val="32"/>
          <w:szCs w:val="32"/>
        </w:rPr>
        <w:t>Smart</w:t>
      </w:r>
      <w:proofErr w:type="spellEnd"/>
      <w:r>
        <w:rPr>
          <w:b/>
          <w:bCs/>
          <w:sz w:val="32"/>
          <w:szCs w:val="32"/>
        </w:rPr>
        <w:t xml:space="preserve"> Campus Utilizando Redes Neurais LSTM</w:t>
      </w:r>
    </w:p>
    <w:p w14:paraId="7320FD00" w14:textId="77777777" w:rsidR="004A5BDF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Mateus Alonso </w:t>
      </w:r>
      <w:proofErr w:type="spellStart"/>
      <w:r>
        <w:rPr>
          <w:b/>
          <w:bCs/>
          <w:sz w:val="24"/>
          <w:szCs w:val="24"/>
        </w:rPr>
        <w:t>Varjao</w:t>
      </w:r>
      <w:proofErr w:type="spellEnd"/>
      <w:r>
        <w:rPr>
          <w:b/>
          <w:bCs/>
          <w:sz w:val="24"/>
          <w:szCs w:val="24"/>
        </w:rPr>
        <w:t xml:space="preserve">, Lucas Monteiro Soares, Leonardo Magalhães, Matheus </w:t>
      </w:r>
      <w:proofErr w:type="spellStart"/>
      <w:r>
        <w:rPr>
          <w:b/>
          <w:bCs/>
          <w:sz w:val="24"/>
          <w:szCs w:val="24"/>
        </w:rPr>
        <w:t>Chediac</w:t>
      </w:r>
      <w:proofErr w:type="spellEnd"/>
      <w:r>
        <w:rPr>
          <w:b/>
          <w:bCs/>
          <w:sz w:val="24"/>
          <w:szCs w:val="24"/>
        </w:rPr>
        <w:t xml:space="preserve"> Rodrigues</w:t>
      </w:r>
    </w:p>
    <w:p w14:paraId="5396EDEC" w14:textId="77777777" w:rsidR="004A5BDF" w:rsidRDefault="00000000">
      <w:pPr>
        <w:jc w:val="center"/>
      </w:pPr>
      <w:r>
        <w:rPr>
          <w:sz w:val="24"/>
          <w:szCs w:val="24"/>
        </w:rPr>
        <w:t>Faculdade de Computação e Informática</w:t>
      </w:r>
    </w:p>
    <w:p w14:paraId="60325990" w14:textId="77777777" w:rsidR="004A5BDF" w:rsidRDefault="00000000">
      <w:pPr>
        <w:jc w:val="center"/>
      </w:pPr>
      <w:r>
        <w:rPr>
          <w:sz w:val="24"/>
          <w:szCs w:val="24"/>
        </w:rPr>
        <w:t>Universidade Presbiteriana Mackenzie</w:t>
      </w:r>
    </w:p>
    <w:p w14:paraId="06A2D98F" w14:textId="77777777" w:rsidR="004A5BDF" w:rsidRDefault="00000000">
      <w:pPr>
        <w:jc w:val="center"/>
      </w:pPr>
      <w:r>
        <w:rPr>
          <w:sz w:val="24"/>
          <w:szCs w:val="24"/>
        </w:rPr>
        <w:t>São Paulo, SP — Brasil</w:t>
      </w:r>
    </w:p>
    <w:p w14:paraId="3080FA2C" w14:textId="77777777" w:rsidR="004A5BDF" w:rsidRDefault="00000000">
      <w:pPr>
        <w:spacing w:before="120" w:after="240"/>
        <w:jc w:val="center"/>
      </w:pPr>
      <w:r>
        <w:rPr>
          <w:rFonts w:ascii="Courier New" w:eastAsia="Courier New" w:hAnsi="Courier New" w:cs="Courier New"/>
        </w:rPr>
        <w:t>{10417888, 10417881, 10417121, 10417490}@mackenzie.br</w:t>
      </w:r>
    </w:p>
    <w:p w14:paraId="5F0A3ECD" w14:textId="77777777" w:rsidR="004A5BDF" w:rsidRPr="003B1035" w:rsidRDefault="00000000">
      <w:pPr>
        <w:spacing w:after="120" w:line="276" w:lineRule="auto"/>
        <w:ind w:left="454" w:right="454"/>
        <w:jc w:val="both"/>
        <w:rPr>
          <w:lang w:val="en-US"/>
        </w:rPr>
      </w:pPr>
      <w:r w:rsidRPr="003B1035">
        <w:rPr>
          <w:b/>
          <w:bCs/>
          <w:sz w:val="24"/>
          <w:szCs w:val="24"/>
          <w:lang w:val="en-US"/>
        </w:rPr>
        <w:t xml:space="preserve">Abstract. </w:t>
      </w:r>
      <w:r w:rsidRPr="003B1035">
        <w:rPr>
          <w:sz w:val="24"/>
          <w:szCs w:val="24"/>
          <w:lang w:val="en-US"/>
        </w:rPr>
        <w:t>The growth in energy demand in university campuses generates complex consumption patterns, making efficient management difficult. This work proposes the development of an LSTM-based model for short-term prediction of hourly electricity consumption in a university campus building, using a public dataset with five years of hourly readings and climate variables. Statistical baselines are used for performance comparison, and the prediction error is explored as a mechanism for consumption anomaly detection. The goal is to provide a tool that helps campus managers anticipate demand, reduce waste, and support energy efficiency decisions.</w:t>
      </w:r>
    </w:p>
    <w:p w14:paraId="27182FFE" w14:textId="77777777" w:rsidR="004A5BDF" w:rsidRDefault="00000000">
      <w:pPr>
        <w:spacing w:after="240" w:line="276" w:lineRule="auto"/>
        <w:ind w:left="454" w:right="454"/>
        <w:jc w:val="both"/>
      </w:pPr>
      <w:r>
        <w:rPr>
          <w:b/>
          <w:bCs/>
          <w:sz w:val="24"/>
          <w:szCs w:val="24"/>
        </w:rPr>
        <w:t xml:space="preserve">Resumo. </w:t>
      </w:r>
      <w:r>
        <w:rPr>
          <w:sz w:val="24"/>
          <w:szCs w:val="24"/>
        </w:rPr>
        <w:t xml:space="preserve">O aumento da demanda de energia em campi universitários gera padrões de consumo complexos, dificultando a gestão eficiente. Este trabalho propõe o desenvolvimento de um modelo baseado em redes LSTM para a predição de curto prazo do consumo horário de energia elétrica em um edifício de campus universitário, utilizando um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público com cinco anos de leituras horárias e variáveis climáticas. Modelos estatísticos de referência são empregados para comparação de desempenho, e o erro de predição é explorado como mecanismo de detecção de anomalias de consumo. O objetivo é disponibilizar uma ferramenta que auxilie gestores a antecipar demandas, reduzir desperdícios e apoiar decisões de eficiência energética.</w:t>
      </w:r>
    </w:p>
    <w:p w14:paraId="65F5DDDE" w14:textId="77777777" w:rsidR="004A5BDF" w:rsidRDefault="00000000">
      <w:pPr>
        <w:spacing w:before="240" w:after="120"/>
      </w:pPr>
      <w:r>
        <w:rPr>
          <w:b/>
          <w:bCs/>
          <w:sz w:val="26"/>
          <w:szCs w:val="26"/>
        </w:rPr>
        <w:t>1. Introdução</w:t>
      </w:r>
    </w:p>
    <w:p w14:paraId="244D6923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1.1 Contextualização</w:t>
      </w:r>
    </w:p>
    <w:p w14:paraId="48C7353D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>Com o aumento do consumo de energia nas instituições de ensino superior, surgem desafios crescentes relacionados à eficiência e à sustentabilidade. A expansão da infraestrutura tecnológica e o maior uso de equipamentos criam padrões de consumo complexos, dificultando a identificação de ineficiências e desperdícios. Nesse contexto, torna-se essencial adotar soluções que permitam analisar dados de forma sistemática.</w:t>
      </w:r>
    </w:p>
    <w:p w14:paraId="1D52309E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 xml:space="preserve">Esse cenário fundamenta o conceito de </w:t>
      </w:r>
      <w:proofErr w:type="spellStart"/>
      <w:r>
        <w:rPr>
          <w:sz w:val="24"/>
          <w:szCs w:val="24"/>
        </w:rPr>
        <w:t>Smart</w:t>
      </w:r>
      <w:proofErr w:type="spellEnd"/>
      <w:r>
        <w:rPr>
          <w:sz w:val="24"/>
          <w:szCs w:val="24"/>
        </w:rPr>
        <w:t xml:space="preserve"> Campus, no qual sensores, medidores inteligentes e técnicas de análise de dados são empregados para tornar a infraestrutura universitária mais eficiente. A previsão de curto prazo do consumo permite </w:t>
      </w:r>
      <w:r>
        <w:rPr>
          <w:sz w:val="24"/>
          <w:szCs w:val="24"/>
        </w:rPr>
        <w:lastRenderedPageBreak/>
        <w:t>antecipar picos de demanda, apoiar o acionamento de sistemas, orientar manutenções e reduzir desperdícios energéticos [</w:t>
      </w:r>
      <w:proofErr w:type="spellStart"/>
      <w:r>
        <w:rPr>
          <w:sz w:val="24"/>
          <w:szCs w:val="24"/>
        </w:rPr>
        <w:t>Alwaer</w:t>
      </w:r>
      <w:proofErr w:type="spellEnd"/>
      <w:r>
        <w:rPr>
          <w:sz w:val="24"/>
          <w:szCs w:val="24"/>
        </w:rPr>
        <w:t xml:space="preserve"> e Clements-</w:t>
      </w:r>
      <w:proofErr w:type="spellStart"/>
      <w:r>
        <w:rPr>
          <w:sz w:val="24"/>
          <w:szCs w:val="24"/>
        </w:rPr>
        <w:t>Croome</w:t>
      </w:r>
      <w:proofErr w:type="spellEnd"/>
      <w:r>
        <w:rPr>
          <w:sz w:val="24"/>
          <w:szCs w:val="24"/>
        </w:rPr>
        <w:t xml:space="preserve"> 2010].</w:t>
      </w:r>
    </w:p>
    <w:p w14:paraId="751FCD80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1.2 Justificativa</w:t>
      </w:r>
    </w:p>
    <w:p w14:paraId="601B98DD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Modelos lineares tradicionais continuam úteis em contextos estáveis, mas representam de forma limitada as não linearidades presentes em edifícios complexos. Abordagens baseadas em aprendizado de máquina e aprendizado profundo ganharam relevância, especialmente as redes </w:t>
      </w:r>
      <w:proofErr w:type="spellStart"/>
      <w:r>
        <w:rPr>
          <w:sz w:val="24"/>
          <w:szCs w:val="24"/>
        </w:rPr>
        <w:t>Long</w:t>
      </w:r>
      <w:proofErr w:type="spellEnd"/>
      <w:r>
        <w:rPr>
          <w:sz w:val="24"/>
          <w:szCs w:val="24"/>
        </w:rPr>
        <w:t xml:space="preserve"> Short-</w:t>
      </w:r>
      <w:proofErr w:type="spellStart"/>
      <w:r>
        <w:rPr>
          <w:sz w:val="24"/>
          <w:szCs w:val="24"/>
        </w:rPr>
        <w:t>Term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Memory</w:t>
      </w:r>
      <w:proofErr w:type="spellEnd"/>
      <w:r>
        <w:rPr>
          <w:sz w:val="24"/>
          <w:szCs w:val="24"/>
        </w:rPr>
        <w:t xml:space="preserve"> (LSTM), capazes de aprender dependências temporais de forma nativa [</w:t>
      </w:r>
      <w:proofErr w:type="spellStart"/>
      <w:r>
        <w:rPr>
          <w:sz w:val="24"/>
          <w:szCs w:val="24"/>
        </w:rPr>
        <w:t>Hochreiter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Schmidhuber</w:t>
      </w:r>
      <w:proofErr w:type="spellEnd"/>
      <w:r>
        <w:rPr>
          <w:sz w:val="24"/>
          <w:szCs w:val="24"/>
        </w:rPr>
        <w:t xml:space="preserve"> 1997].</w:t>
      </w:r>
    </w:p>
    <w:p w14:paraId="1DC44FBF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 xml:space="preserve">O estudo de Mariano-Hernández et al. (2021) é uma referência importante ao demonstrar a viabilidade de previsões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em edifícios universitários por meio de estratégia direta de múltiplos passos, motivando a adoção dessa abordagem no presente trabalho.</w:t>
      </w:r>
    </w:p>
    <w:p w14:paraId="0F3416BA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1.3 Objetivo</w:t>
      </w:r>
    </w:p>
    <w:p w14:paraId="5C5883DB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>Desenvolver e avaliar um modelo baseado em redes LSTM para prever, em horizonte de 24 horas, o consumo elétrico horário de um edifício de campus universitário, comparando os resultados com modelos de referência e explorando o potencial do erro de previsão para sinalização de comportamentos anômalos.</w:t>
      </w:r>
    </w:p>
    <w:p w14:paraId="4AC761CB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1.4 Opção do Projeto</w:t>
      </w:r>
    </w:p>
    <w:p w14:paraId="5DFF7E8A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O projeto se enquadra na opção ML/DL (Machine Learning / </w:t>
      </w:r>
      <w:proofErr w:type="spellStart"/>
      <w:r>
        <w:rPr>
          <w:sz w:val="24"/>
          <w:szCs w:val="24"/>
        </w:rPr>
        <w:t>Deep</w:t>
      </w:r>
      <w:proofErr w:type="spellEnd"/>
      <w:r>
        <w:rPr>
          <w:sz w:val="24"/>
          <w:szCs w:val="24"/>
        </w:rPr>
        <w:t xml:space="preserve"> Learning), empregando redes neurais recorrentes do tipo LSTM sobre base de dados pública de consumo energético horário.</w:t>
      </w:r>
    </w:p>
    <w:p w14:paraId="2DA64D26" w14:textId="77777777" w:rsidR="004A5BDF" w:rsidRDefault="00000000">
      <w:pPr>
        <w:spacing w:before="240" w:after="120"/>
      </w:pPr>
      <w:r>
        <w:rPr>
          <w:b/>
          <w:bCs/>
          <w:sz w:val="26"/>
          <w:szCs w:val="26"/>
        </w:rPr>
        <w:t>2. Fundamentação Teórica</w:t>
      </w:r>
    </w:p>
    <w:p w14:paraId="5FEA7C8D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Smart</w:t>
      </w:r>
      <w:proofErr w:type="spellEnd"/>
      <w:r>
        <w:rPr>
          <w:b/>
          <w:bCs/>
          <w:sz w:val="24"/>
          <w:szCs w:val="24"/>
        </w:rPr>
        <w:t xml:space="preserve"> Campus e Gestão Energética</w:t>
      </w:r>
    </w:p>
    <w:p w14:paraId="41B90D95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Smart</w:t>
      </w:r>
      <w:proofErr w:type="spellEnd"/>
      <w:r>
        <w:rPr>
          <w:sz w:val="24"/>
          <w:szCs w:val="24"/>
        </w:rPr>
        <w:t xml:space="preserve"> Campus integra sensores, medidores inteligentes e plataformas de análise para monitorar e otimizar o uso de recursos em universidades em tempo real [</w:t>
      </w:r>
      <w:proofErr w:type="spellStart"/>
      <w:r>
        <w:rPr>
          <w:sz w:val="24"/>
          <w:szCs w:val="24"/>
        </w:rPr>
        <w:t>Alwaer</w:t>
      </w:r>
      <w:proofErr w:type="spellEnd"/>
      <w:r>
        <w:rPr>
          <w:sz w:val="24"/>
          <w:szCs w:val="24"/>
        </w:rPr>
        <w:t xml:space="preserve"> e Clements-</w:t>
      </w:r>
      <w:proofErr w:type="spellStart"/>
      <w:r>
        <w:rPr>
          <w:sz w:val="24"/>
          <w:szCs w:val="24"/>
        </w:rPr>
        <w:t>Croome</w:t>
      </w:r>
      <w:proofErr w:type="spellEnd"/>
      <w:r>
        <w:rPr>
          <w:sz w:val="24"/>
          <w:szCs w:val="24"/>
        </w:rPr>
        <w:t xml:space="preserve"> 2010]. Em campi universitários, a alta variabilidade de ocupação, decorrente de horários de aula, férias e eventos, torna modelos baseados apenas em médias históricas insuficientes, exigindo abordagens que incorporem sazonalidade e variáveis de contexto [Amber et al. 2017].</w:t>
      </w:r>
    </w:p>
    <w:p w14:paraId="734AD73B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2.2 Predição de Consumo Energético em Edificações</w:t>
      </w:r>
    </w:p>
    <w:p w14:paraId="192FE4ED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>A predição de consumo energético procura estimar a demanda futura para apoiar operação, planejamento e eficiência. Em modelos orientados a dados, as relações são aprendidas diretamente do histórico medido, sem depender de um modelo físico detalhado do edifício. Para edifícios inteligentes, a previsão de curto prazo, especialmente para as próximas 24 horas, é a mais útil do ponto de vista operacional [Mariano-Hernández et al. 2021].</w:t>
      </w:r>
    </w:p>
    <w:p w14:paraId="5D6E208D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2.3 Redes Neurais LSTM</w:t>
      </w:r>
    </w:p>
    <w:p w14:paraId="64E3B3DC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 xml:space="preserve">As redes LSTM, propostas por </w:t>
      </w:r>
      <w:proofErr w:type="spellStart"/>
      <w:r>
        <w:rPr>
          <w:sz w:val="24"/>
          <w:szCs w:val="24"/>
        </w:rPr>
        <w:t>Hochreiter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Schmidhuber</w:t>
      </w:r>
      <w:proofErr w:type="spellEnd"/>
      <w:r>
        <w:rPr>
          <w:sz w:val="24"/>
          <w:szCs w:val="24"/>
        </w:rPr>
        <w:t xml:space="preserve"> (1997), foram desenvolvidas para contornar o problema do desvanecimento do gradiente em redes recorrentes. Sua arquitetura combina estado de memória com mecanismos de esquecimento, entrada e saída, permitindo preservar informações relevantes ao longo do tempo. Em predição energética, essa estrutura é valiosa porque o consumo atual costuma refletir tanto o comportamento da hora anterior quanto padrões diários e semanais, além do efeito de variáveis externas.</w:t>
      </w:r>
    </w:p>
    <w:p w14:paraId="0E77FBAE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2.4 Trabalhos Relacionados</w:t>
      </w:r>
    </w:p>
    <w:p w14:paraId="2BFF063F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Mariano-Hernández et al. (2021) conduziram um estudo em dois edifícios do campus de Valladolid, comparando modelos como LSTM,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, TCN, CNN e Random Forest para previsão horária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>. O conjunto dos cinco melhores modelos (</w:t>
      </w:r>
      <w:proofErr w:type="spellStart"/>
      <w:r>
        <w:rPr>
          <w:sz w:val="24"/>
          <w:szCs w:val="24"/>
        </w:rPr>
        <w:t>meanBest</w:t>
      </w:r>
      <w:proofErr w:type="spellEnd"/>
      <w:r>
        <w:rPr>
          <w:sz w:val="24"/>
          <w:szCs w:val="24"/>
        </w:rPr>
        <w:t>) alcançou MAPE de 7,85% no Edifício 1 e 15,14% no Edifício 2, reforçando a adequação da estratégia de predição direta e a necessidade de comparar o LSTM com referências consistentes.</w:t>
      </w:r>
    </w:p>
    <w:p w14:paraId="719F7607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Amber et al. (2017) demonstraram que variáveis de calendário e climáticas são relevantes para a predição de consumo em universidades, motivando a inclusão dessas variáveis como entradas do modelo neste trabalho.</w:t>
      </w:r>
    </w:p>
    <w:p w14:paraId="0D7FCDE7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2.5 Detecção de Anomalias por Resíduos de Predição</w:t>
      </w:r>
    </w:p>
    <w:p w14:paraId="7B0AC4FF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>A detecção de anomalias por resíduos consiste em sinalizar observações cujo erro de predição supera um limiar estatístico como possíveis desvios de consumo [</w:t>
      </w:r>
      <w:proofErr w:type="spellStart"/>
      <w:r>
        <w:rPr>
          <w:sz w:val="24"/>
          <w:szCs w:val="24"/>
        </w:rPr>
        <w:t>Chandola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Banerjee</w:t>
      </w:r>
      <w:proofErr w:type="spellEnd"/>
      <w:r>
        <w:rPr>
          <w:sz w:val="24"/>
          <w:szCs w:val="24"/>
        </w:rPr>
        <w:t xml:space="preserve"> e Kumar 2009]. A vantagem dessa abordagem é que o limiar é contextualizado: um pico esperado em período de alta ocupação não é incorretamente sinalizado, enquanto o mesmo nível de consumo em um sábado seria identificado como desvio.</w:t>
      </w:r>
    </w:p>
    <w:p w14:paraId="67345FAC" w14:textId="77777777" w:rsidR="004A5BDF" w:rsidRDefault="00000000">
      <w:pPr>
        <w:spacing w:before="240" w:after="120"/>
      </w:pPr>
      <w:r>
        <w:rPr>
          <w:b/>
          <w:bCs/>
          <w:sz w:val="26"/>
          <w:szCs w:val="26"/>
        </w:rPr>
        <w:t>3. Metodologia e Resultados Esperados</w:t>
      </w:r>
    </w:p>
    <w:p w14:paraId="5F473F32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3.1 Abordagem Metodológica</w:t>
      </w:r>
    </w:p>
    <w:p w14:paraId="4B5048B7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A metodologia segue uma estratégia de predição direta </w:t>
      </w:r>
      <w:proofErr w:type="spellStart"/>
      <w:r>
        <w:rPr>
          <w:sz w:val="24"/>
          <w:szCs w:val="24"/>
        </w:rPr>
        <w:t>day-ahead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multi-step</w:t>
      </w:r>
      <w:proofErr w:type="spellEnd"/>
      <w:r>
        <w:rPr>
          <w:sz w:val="24"/>
          <w:szCs w:val="24"/>
        </w:rPr>
        <w:t xml:space="preserve"> direct), conforme adotada por Mariano-Hernández et al. (2021): para cada hora do dia seguinte, um modelo independente é treinado com base no histórico de consumo e variáveis exógenas. O pipeline é composto pelas seguintes etapas: (1) pré-processamento e limpeza dos dados; (2) análise exploratória; (3) criação de features temporais e cíclicas; (4) treinamento do modelo LSTM; (5) avaliação com métricas de erro; e (6) análise dos resíduos para detecção de anomalias.</w:t>
      </w:r>
    </w:p>
    <w:p w14:paraId="62026F5E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 xml:space="preserve">3.2 </w:t>
      </w:r>
      <w:proofErr w:type="spellStart"/>
      <w:r>
        <w:rPr>
          <w:b/>
          <w:bCs/>
          <w:sz w:val="24"/>
          <w:szCs w:val="24"/>
        </w:rPr>
        <w:t>Dataset</w:t>
      </w:r>
      <w:proofErr w:type="spellEnd"/>
    </w:p>
    <w:p w14:paraId="12774FA7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utilizado é proveniente do estudo de Mariano-Hernández et al. (2021) e está disponível publicamente no repositório </w:t>
      </w:r>
      <w:proofErr w:type="spellStart"/>
      <w:r>
        <w:rPr>
          <w:sz w:val="24"/>
          <w:szCs w:val="24"/>
        </w:rPr>
        <w:t>Mendeley</w:t>
      </w:r>
      <w:proofErr w:type="spellEnd"/>
      <w:r>
        <w:rPr>
          <w:sz w:val="24"/>
          <w:szCs w:val="24"/>
        </w:rPr>
        <w:t xml:space="preserve"> Data (DOI: 10.17632/mzkyh37mtr.2). Contém leituras horárias de consumo de energia elétrica (kWh) e variáveis climáticas de um edifício de campus universitário em Valladolid, Espanha, cobrindo janeiro de 2016 a dezembro de 2020, totalizando 43.848 registros horários.</w:t>
      </w:r>
    </w:p>
    <w:p w14:paraId="06377FBB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lastRenderedPageBreak/>
        <w:t>As variáveis disponíveis incluem: ENERGY (consumo em kWh, variável alvo), variáveis climáticas diárias da base NASA POWER (temperatura média, mínima e máxima a 2m, umidade relativa, precipitação, irradiância solar, graus-dia de aquecimento e resfriamento) e indicador de feriado/recesso (HOLIDAY).</w:t>
      </w:r>
    </w:p>
    <w:p w14:paraId="1A2BD60B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3.3 Pré-processamento</w:t>
      </w:r>
    </w:p>
    <w:p w14:paraId="1EBF24D0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Foram identificados e tratados os seguintes problemas nos dados brutos: (a) 102 valores ausentes em ENERGY e 144 em ALLSKY, representando menos de 0,5% do total, tratados por interpolação temporal; (b) 4 </w:t>
      </w:r>
      <w:proofErr w:type="spellStart"/>
      <w:r>
        <w:rPr>
          <w:sz w:val="24"/>
          <w:szCs w:val="24"/>
        </w:rPr>
        <w:t>timestamps</w:t>
      </w:r>
      <w:proofErr w:type="spellEnd"/>
      <w:r>
        <w:rPr>
          <w:sz w:val="24"/>
          <w:szCs w:val="24"/>
        </w:rPr>
        <w:t xml:space="preserve"> duplicados decorrentes do retorno do horário de verão europeu, resolvidos por média dos registros duplicados; (c) 4 gaps de 2 horas na transição para horário de verão, preenchidos via reindexação e interpolação; e (d) registros com ENERGY abaixo de 50 kWh identificados como erros de medição e substituídos por interpolação.</w:t>
      </w:r>
    </w:p>
    <w:p w14:paraId="25F3F79C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 xml:space="preserve">Após o tratamento, 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resultante possui 43.848 registros sem valores ausentes. Foram criadas features temporais lineares (hora, dia da semana, mês, indicador de fim de semana) e codificação cíclica via funções seno e cosseno para preservar a natureza circular das variáveis temporais.</w:t>
      </w:r>
    </w:p>
    <w:p w14:paraId="1B6EF06B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3.4 Resultados Esperados</w:t>
      </w:r>
    </w:p>
    <w:p w14:paraId="0A09FD0F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>Espera-se que o modelo LSTM supere os modelos de referência estatísticos em todas as métricas avaliadas (R², RMSE, MAE e MAPE), especialmente em horizontes onde dependências temporais de longo prazo são relevantes. Com base nos resultados de Mariano-Hernández et al. (2021), estima-se um MAPE abaixo de 15% para o edifício analisado.</w:t>
      </w:r>
    </w:p>
    <w:p w14:paraId="3C3DE72A" w14:textId="77777777" w:rsidR="004A5BDF" w:rsidRDefault="00000000">
      <w:pPr>
        <w:spacing w:before="240" w:after="120"/>
      </w:pPr>
      <w:r>
        <w:rPr>
          <w:b/>
          <w:bCs/>
          <w:sz w:val="26"/>
          <w:szCs w:val="26"/>
        </w:rPr>
        <w:t>4. Resultados Parciais</w:t>
      </w:r>
    </w:p>
    <w:p w14:paraId="2DDA115F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4.1 Aspectos Éticos do Uso da IA</w:t>
      </w:r>
    </w:p>
    <w:p w14:paraId="21D93E8F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O presente trabalho utiliza exclusivamente dados públicos e anonimizados, sem informações pessoais identificáveis. 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empregado contém medições agregadas de consumo de energia de edifícios institucionais, sem qualquer dado individual ou sensível.</w:t>
      </w:r>
    </w:p>
    <w:p w14:paraId="2641ADA5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No que diz respeito à responsabilidade no desenvolvimento da solução, o modelo LSTM será utilizado como ferramenta de apoio à decisão, e não como sistema autônomo. Decisões sobre gestão energética continuam sob responsabilidade humana. Há também a preocupação com a transparência dos resultados: as métricas de desempenho serão reportadas de forma íntegra, incluindo limitações e condições de falha do modelo.</w:t>
      </w:r>
    </w:p>
    <w:p w14:paraId="40AF6789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Outro aspecto relevante é o potencial viés introduzido por dados de anos atípicos. O período de 2020, por exemplo, foi marcado pela pandemia de COVID-19, o que pode ter alterado significativamente os padrões de ocupação e consumo do campus. Essa limitação será discutida na análise dos resultados.</w:t>
      </w:r>
    </w:p>
    <w:p w14:paraId="2423CF62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4.2 Resultados da Análise Exploratória</w:t>
      </w:r>
    </w:p>
    <w:p w14:paraId="0CD7A990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>A análise exploratória revelou padrões consistentes com o comportamento esperado de um edifício universitário. O consumo apresenta ciclo diário claro, com elevação a partir das 7h, pico entre 10h e 14h e queda expressiva no período noturno. Nos fins de semana, o consumo médio é substancialmente inferior ao dos dias úteis, refletindo a menor ocupação do campus.</w:t>
      </w:r>
    </w:p>
    <w:p w14:paraId="4890AD50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A sazonalidade anual é visível: os meses de inverno (dezembro, janeiro e fevereiro) e de verão (julho e agosto) concentram os maiores consumos médios, associados ao uso de sistemas de climatização. A matriz de correlação indica que temperatura (T2M) e graus-dia de aquecimento (HDD18_3) apresentam correlação moderada com o consumo, confirmando a relevância das variáveis climáticas como entradas do modelo.</w:t>
      </w:r>
    </w:p>
    <w:p w14:paraId="7155B226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4.3 Modelo Baseline</w:t>
      </w:r>
    </w:p>
    <w:p w14:paraId="7FA03EB5" w14:textId="7777777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Como resultado parcial, foi implementado o modelo </w:t>
      </w:r>
      <w:proofErr w:type="spellStart"/>
      <w:r>
        <w:rPr>
          <w:sz w:val="24"/>
          <w:szCs w:val="24"/>
        </w:rPr>
        <w:t>Naive</w:t>
      </w:r>
      <w:proofErr w:type="spellEnd"/>
      <w:r>
        <w:rPr>
          <w:sz w:val="24"/>
          <w:szCs w:val="24"/>
        </w:rPr>
        <w:t xml:space="preserve"> Sazonal com </w:t>
      </w:r>
      <w:proofErr w:type="spellStart"/>
      <w:r>
        <w:rPr>
          <w:sz w:val="24"/>
          <w:szCs w:val="24"/>
        </w:rPr>
        <w:t>lag</w:t>
      </w:r>
      <w:proofErr w:type="spellEnd"/>
      <w:r>
        <w:rPr>
          <w:sz w:val="24"/>
          <w:szCs w:val="24"/>
        </w:rPr>
        <w:t xml:space="preserve"> de 24 horas, que utiliza como previsão o valor observado exatamente 24 horas antes. Esse baseline captura o padrão diário do consumo e serve como referência mínima que o modelo LSTM deverá superar.</w:t>
      </w:r>
    </w:p>
    <w:p w14:paraId="41929CF7" w14:textId="77777777" w:rsidR="004A5BDF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A avaliação foi realizada com os dados de 2020 como conjunto de teste e os anos de 2016 a 2019 como conjunto de treino. Os resultados obtidos foram: RMSE de 54,38 kWh, MAE de 25,28 kWh, MAPE de 15,62% e R² de 0,4981. Esses valores estabelecem a linha de base para comparação com o modelo LSTM a ser desenvolvido na próxima etapa do projeto.</w:t>
      </w:r>
    </w:p>
    <w:p w14:paraId="309C8945" w14:textId="77777777" w:rsidR="004A5BDF" w:rsidRDefault="00000000">
      <w:pPr>
        <w:spacing w:before="120" w:after="60"/>
        <w:jc w:val="center"/>
      </w:pPr>
      <w:r>
        <w:rPr>
          <w:b/>
          <w:bCs/>
        </w:rPr>
        <w:t>Tabela 1. Métricas do Modelo Baseline (</w:t>
      </w:r>
      <w:proofErr w:type="spellStart"/>
      <w:r>
        <w:rPr>
          <w:b/>
          <w:bCs/>
        </w:rPr>
        <w:t>Naive</w:t>
      </w:r>
      <w:proofErr w:type="spellEnd"/>
      <w:r>
        <w:rPr>
          <w:b/>
          <w:bCs/>
        </w:rPr>
        <w:t xml:space="preserve"> Sazonal 24h) — Conjunto de Teste 2020.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4A5BDF" w14:paraId="471964B6" w14:textId="77777777">
        <w:trPr>
          <w:tblHeader/>
        </w:trPr>
        <w:tc>
          <w:tcPr>
            <w:tcW w:w="212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F83B" w14:textId="77777777" w:rsidR="004A5BD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RMSE (kWh)</w:t>
            </w:r>
          </w:p>
        </w:tc>
        <w:tc>
          <w:tcPr>
            <w:tcW w:w="212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B2F1" w14:textId="77777777" w:rsidR="004A5BD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MAE (kWh)</w:t>
            </w:r>
          </w:p>
        </w:tc>
        <w:tc>
          <w:tcPr>
            <w:tcW w:w="212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BAA4" w14:textId="77777777" w:rsidR="004A5BD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MAPE (%)</w:t>
            </w:r>
          </w:p>
        </w:tc>
        <w:tc>
          <w:tcPr>
            <w:tcW w:w="212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0DCD" w14:textId="77777777" w:rsidR="004A5BD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R²</w:t>
            </w:r>
          </w:p>
        </w:tc>
      </w:tr>
      <w:tr w:rsidR="004A5BDF" w14:paraId="22E0075A" w14:textId="77777777"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81E5" w14:textId="77777777" w:rsidR="004A5BDF" w:rsidRDefault="00000000">
            <w:pPr>
              <w:jc w:val="center"/>
            </w:pPr>
            <w:r>
              <w:rPr>
                <w:sz w:val="24"/>
                <w:szCs w:val="24"/>
              </w:rPr>
              <w:t>54,38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F7A0" w14:textId="77777777" w:rsidR="004A5BDF" w:rsidRDefault="00000000">
            <w:pPr>
              <w:jc w:val="center"/>
            </w:pPr>
            <w:r>
              <w:rPr>
                <w:sz w:val="24"/>
                <w:szCs w:val="24"/>
              </w:rPr>
              <w:t>25,28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68E7" w14:textId="77777777" w:rsidR="004A5BDF" w:rsidRDefault="00000000">
            <w:pPr>
              <w:jc w:val="center"/>
            </w:pPr>
            <w:r>
              <w:rPr>
                <w:sz w:val="24"/>
                <w:szCs w:val="24"/>
              </w:rPr>
              <w:t>15,62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2D1A" w14:textId="77777777" w:rsidR="004A5BDF" w:rsidRDefault="00000000">
            <w:pPr>
              <w:jc w:val="center"/>
            </w:pPr>
            <w:r>
              <w:rPr>
                <w:sz w:val="24"/>
                <w:szCs w:val="24"/>
              </w:rPr>
              <w:t>0,4981</w:t>
            </w:r>
          </w:p>
        </w:tc>
      </w:tr>
    </w:tbl>
    <w:p w14:paraId="0786D76C" w14:textId="77777777" w:rsidR="004A5BDF" w:rsidRDefault="004A5BDF"/>
    <w:p w14:paraId="5B0307E6" w14:textId="77777777" w:rsidR="004A5BDF" w:rsidRDefault="00000000">
      <w:pPr>
        <w:spacing w:before="180" w:after="80"/>
      </w:pPr>
      <w:r>
        <w:rPr>
          <w:b/>
          <w:bCs/>
          <w:sz w:val="24"/>
          <w:szCs w:val="24"/>
        </w:rPr>
        <w:t>4.4 Repositório GitHub</w:t>
      </w:r>
    </w:p>
    <w:p w14:paraId="1E52EF34" w14:textId="69FBFF27" w:rsidR="004A5BDF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O repositório público do projeto está disponível em: </w:t>
      </w:r>
      <w:r w:rsidR="00C308FF" w:rsidRPr="00C308FF">
        <w:rPr>
          <w:sz w:val="24"/>
          <w:szCs w:val="24"/>
        </w:rPr>
        <w:t>https://github.com/LeonardoMaga/ProjetoIA_01-2026</w:t>
      </w:r>
      <w:r>
        <w:rPr>
          <w:sz w:val="24"/>
          <w:szCs w:val="24"/>
        </w:rPr>
        <w:t xml:space="preserve">. Contém 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utilizado com descrição, o notebook Python de pré-processamento e análise exploratória com cabeçalho de identificação e histórico de alterações, e o relatório parcial do projeto.</w:t>
      </w:r>
    </w:p>
    <w:p w14:paraId="6EAF5FE6" w14:textId="77777777" w:rsidR="004A5BDF" w:rsidRDefault="00000000">
      <w:pPr>
        <w:spacing w:before="240" w:after="120"/>
      </w:pPr>
      <w:r>
        <w:rPr>
          <w:b/>
          <w:bCs/>
          <w:sz w:val="26"/>
          <w:szCs w:val="26"/>
        </w:rPr>
        <w:t>5. Referências</w:t>
      </w:r>
    </w:p>
    <w:p w14:paraId="58FEFBBB" w14:textId="77777777" w:rsidR="004A5BDF" w:rsidRPr="003B1035" w:rsidRDefault="00000000">
      <w:pPr>
        <w:spacing w:after="120" w:line="276" w:lineRule="auto"/>
        <w:jc w:val="both"/>
        <w:rPr>
          <w:lang w:val="en-US"/>
        </w:rPr>
      </w:pPr>
      <w:proofErr w:type="spellStart"/>
      <w:r>
        <w:rPr>
          <w:sz w:val="24"/>
          <w:szCs w:val="24"/>
        </w:rPr>
        <w:t>Alwaer</w:t>
      </w:r>
      <w:proofErr w:type="spellEnd"/>
      <w:r>
        <w:rPr>
          <w:sz w:val="24"/>
          <w:szCs w:val="24"/>
        </w:rPr>
        <w:t>, H. e Clements-</w:t>
      </w:r>
      <w:proofErr w:type="spellStart"/>
      <w:r>
        <w:rPr>
          <w:sz w:val="24"/>
          <w:szCs w:val="24"/>
        </w:rPr>
        <w:t>Croome</w:t>
      </w:r>
      <w:proofErr w:type="spellEnd"/>
      <w:r>
        <w:rPr>
          <w:sz w:val="24"/>
          <w:szCs w:val="24"/>
        </w:rPr>
        <w:t xml:space="preserve">, D. J. (2010). </w:t>
      </w:r>
      <w:r w:rsidRPr="003B1035">
        <w:rPr>
          <w:sz w:val="24"/>
          <w:szCs w:val="24"/>
          <w:lang w:val="en-US"/>
        </w:rPr>
        <w:t>Key performance indicators (KPIs) and priority setting in using the multi-attribute approach for assessing sustainable intelligent buildings. Building and Environment, v. 45, n. 4, p. 799–807.</w:t>
      </w:r>
    </w:p>
    <w:p w14:paraId="490C1478" w14:textId="77777777" w:rsidR="004A5BDF" w:rsidRDefault="00000000">
      <w:pPr>
        <w:spacing w:after="120" w:line="276" w:lineRule="auto"/>
        <w:jc w:val="both"/>
      </w:pPr>
      <w:r w:rsidRPr="003B1035">
        <w:rPr>
          <w:sz w:val="24"/>
          <w:szCs w:val="24"/>
          <w:lang w:val="en-US"/>
        </w:rPr>
        <w:t xml:space="preserve">Amber, K. P. et al. </w:t>
      </w:r>
      <w:r w:rsidRPr="00C308FF">
        <w:rPr>
          <w:sz w:val="24"/>
          <w:szCs w:val="24"/>
          <w:lang w:val="en-US"/>
        </w:rPr>
        <w:t xml:space="preserve">(2017). </w:t>
      </w:r>
      <w:r w:rsidRPr="003B1035">
        <w:rPr>
          <w:sz w:val="24"/>
          <w:szCs w:val="24"/>
          <w:lang w:val="en-US"/>
        </w:rPr>
        <w:t xml:space="preserve">Energy consumption forecasting for university sector buildings. </w:t>
      </w:r>
      <w:proofErr w:type="spellStart"/>
      <w:r>
        <w:rPr>
          <w:sz w:val="24"/>
          <w:szCs w:val="24"/>
        </w:rPr>
        <w:t>Energies</w:t>
      </w:r>
      <w:proofErr w:type="spellEnd"/>
      <w:r>
        <w:rPr>
          <w:sz w:val="24"/>
          <w:szCs w:val="24"/>
        </w:rPr>
        <w:t>, v. 10, n. 10, p. 1579.</w:t>
      </w:r>
    </w:p>
    <w:p w14:paraId="6F7A09C5" w14:textId="77777777" w:rsidR="004A5BDF" w:rsidRPr="003B1035" w:rsidRDefault="00000000">
      <w:pPr>
        <w:spacing w:after="120" w:line="276" w:lineRule="auto"/>
        <w:jc w:val="both"/>
        <w:rPr>
          <w:lang w:val="en-US"/>
        </w:rPr>
      </w:pPr>
      <w:proofErr w:type="spellStart"/>
      <w:r>
        <w:rPr>
          <w:sz w:val="24"/>
          <w:szCs w:val="24"/>
        </w:rPr>
        <w:lastRenderedPageBreak/>
        <w:t>Chandola</w:t>
      </w:r>
      <w:proofErr w:type="spellEnd"/>
      <w:r>
        <w:rPr>
          <w:sz w:val="24"/>
          <w:szCs w:val="24"/>
        </w:rPr>
        <w:t xml:space="preserve">, V.; </w:t>
      </w:r>
      <w:proofErr w:type="spellStart"/>
      <w:r>
        <w:rPr>
          <w:sz w:val="24"/>
          <w:szCs w:val="24"/>
        </w:rPr>
        <w:t>Banerjee</w:t>
      </w:r>
      <w:proofErr w:type="spellEnd"/>
      <w:r>
        <w:rPr>
          <w:sz w:val="24"/>
          <w:szCs w:val="24"/>
        </w:rPr>
        <w:t xml:space="preserve">, A.; Kumar, V. (2009). </w:t>
      </w:r>
      <w:r w:rsidRPr="003B1035">
        <w:rPr>
          <w:sz w:val="24"/>
          <w:szCs w:val="24"/>
          <w:lang w:val="en-US"/>
        </w:rPr>
        <w:t>Anomaly detection: a survey. ACM Computing Surveys, v. 41, n. 3, p. 1–58.</w:t>
      </w:r>
    </w:p>
    <w:p w14:paraId="37D5C407" w14:textId="77777777" w:rsidR="004A5BDF" w:rsidRPr="00C308FF" w:rsidRDefault="00000000">
      <w:pPr>
        <w:spacing w:after="120" w:line="276" w:lineRule="auto"/>
        <w:jc w:val="both"/>
        <w:rPr>
          <w:lang w:val="en-US"/>
        </w:rPr>
      </w:pPr>
      <w:r w:rsidRPr="003B1035">
        <w:rPr>
          <w:sz w:val="24"/>
          <w:szCs w:val="24"/>
          <w:lang w:val="en-US"/>
        </w:rPr>
        <w:t xml:space="preserve">Hochreiter, S.; </w:t>
      </w:r>
      <w:proofErr w:type="spellStart"/>
      <w:r w:rsidRPr="003B1035">
        <w:rPr>
          <w:sz w:val="24"/>
          <w:szCs w:val="24"/>
          <w:lang w:val="en-US"/>
        </w:rPr>
        <w:t>Schmidhuber</w:t>
      </w:r>
      <w:proofErr w:type="spellEnd"/>
      <w:r w:rsidRPr="003B1035">
        <w:rPr>
          <w:sz w:val="24"/>
          <w:szCs w:val="24"/>
          <w:lang w:val="en-US"/>
        </w:rPr>
        <w:t xml:space="preserve">, J. (1997). Long Short-Term Memory. </w:t>
      </w:r>
      <w:r w:rsidRPr="00C308FF">
        <w:rPr>
          <w:sz w:val="24"/>
          <w:szCs w:val="24"/>
          <w:lang w:val="en-US"/>
        </w:rPr>
        <w:t>Neural Computation, v. 9, n. 8, p. 1735–1780.</w:t>
      </w:r>
    </w:p>
    <w:p w14:paraId="1ECE04F4" w14:textId="77777777" w:rsidR="004A5BDF" w:rsidRPr="003B1035" w:rsidRDefault="00000000">
      <w:pPr>
        <w:spacing w:after="120" w:line="276" w:lineRule="auto"/>
        <w:jc w:val="both"/>
        <w:rPr>
          <w:lang w:val="en-US"/>
        </w:rPr>
      </w:pPr>
      <w:r w:rsidRPr="00C308FF">
        <w:rPr>
          <w:sz w:val="24"/>
          <w:szCs w:val="24"/>
          <w:lang w:val="en-US"/>
        </w:rPr>
        <w:t xml:space="preserve">Mariano-Hernández, D. et al. (2021). </w:t>
      </w:r>
      <w:r w:rsidRPr="003B1035">
        <w:rPr>
          <w:sz w:val="24"/>
          <w:szCs w:val="24"/>
          <w:lang w:val="en-US"/>
        </w:rPr>
        <w:t xml:space="preserve">A Data-Driven Forecasting Strategy to Predict Continuous Hourly Energy Demand in Smart Buildings. Applied Sciences, v. 11, n. 17, p. 7886. </w:t>
      </w:r>
      <w:proofErr w:type="spellStart"/>
      <w:r w:rsidRPr="003B1035">
        <w:rPr>
          <w:sz w:val="24"/>
          <w:szCs w:val="24"/>
          <w:lang w:val="en-US"/>
        </w:rPr>
        <w:t>Disponível</w:t>
      </w:r>
      <w:proofErr w:type="spellEnd"/>
      <w:r w:rsidRPr="003B1035">
        <w:rPr>
          <w:sz w:val="24"/>
          <w:szCs w:val="24"/>
          <w:lang w:val="en-US"/>
        </w:rPr>
        <w:t xml:space="preserve"> </w:t>
      </w:r>
      <w:proofErr w:type="spellStart"/>
      <w:r w:rsidRPr="003B1035">
        <w:rPr>
          <w:sz w:val="24"/>
          <w:szCs w:val="24"/>
          <w:lang w:val="en-US"/>
        </w:rPr>
        <w:t>em</w:t>
      </w:r>
      <w:proofErr w:type="spellEnd"/>
      <w:r w:rsidRPr="003B1035">
        <w:rPr>
          <w:sz w:val="24"/>
          <w:szCs w:val="24"/>
          <w:lang w:val="en-US"/>
        </w:rPr>
        <w:t>: https://doi.org/10.3390/app11177886.</w:t>
      </w:r>
    </w:p>
    <w:p w14:paraId="60A0D842" w14:textId="77777777" w:rsidR="004A5BDF" w:rsidRDefault="00000000">
      <w:pPr>
        <w:spacing w:after="120" w:line="276" w:lineRule="auto"/>
        <w:jc w:val="both"/>
      </w:pPr>
      <w:r w:rsidRPr="003B1035">
        <w:rPr>
          <w:sz w:val="24"/>
          <w:szCs w:val="24"/>
          <w:lang w:val="en-US"/>
        </w:rPr>
        <w:t xml:space="preserve">NASA (2025). NASA Prediction of Worldwide Energy Resources — NASA POWER. </w:t>
      </w:r>
      <w:r>
        <w:rPr>
          <w:sz w:val="24"/>
          <w:szCs w:val="24"/>
        </w:rPr>
        <w:t>Disponível em: https://power.larc.nasa.gov/. Acesso em: mar. 2025.</w:t>
      </w:r>
    </w:p>
    <w:sectPr w:rsidR="004A5BDF">
      <w:pgSz w:w="11906" w:h="16838"/>
      <w:pgMar w:top="1984" w:right="170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D4D"/>
    <w:multiLevelType w:val="hybridMultilevel"/>
    <w:tmpl w:val="6B200906"/>
    <w:lvl w:ilvl="0" w:tplc="74462460">
      <w:start w:val="1"/>
      <w:numFmt w:val="bullet"/>
      <w:lvlText w:val="●"/>
      <w:lvlJc w:val="left"/>
      <w:pPr>
        <w:ind w:left="720" w:hanging="360"/>
      </w:pPr>
    </w:lvl>
    <w:lvl w:ilvl="1" w:tplc="027C88EE">
      <w:start w:val="1"/>
      <w:numFmt w:val="bullet"/>
      <w:lvlText w:val="○"/>
      <w:lvlJc w:val="left"/>
      <w:pPr>
        <w:ind w:left="1440" w:hanging="360"/>
      </w:pPr>
    </w:lvl>
    <w:lvl w:ilvl="2" w:tplc="B2BC4D0C">
      <w:start w:val="1"/>
      <w:numFmt w:val="bullet"/>
      <w:lvlText w:val="■"/>
      <w:lvlJc w:val="left"/>
      <w:pPr>
        <w:ind w:left="2160" w:hanging="360"/>
      </w:pPr>
    </w:lvl>
    <w:lvl w:ilvl="3" w:tplc="25CEB9A4">
      <w:start w:val="1"/>
      <w:numFmt w:val="bullet"/>
      <w:lvlText w:val="●"/>
      <w:lvlJc w:val="left"/>
      <w:pPr>
        <w:ind w:left="2880" w:hanging="360"/>
      </w:pPr>
    </w:lvl>
    <w:lvl w:ilvl="4" w:tplc="62CCB67C">
      <w:start w:val="1"/>
      <w:numFmt w:val="bullet"/>
      <w:lvlText w:val="○"/>
      <w:lvlJc w:val="left"/>
      <w:pPr>
        <w:ind w:left="3600" w:hanging="360"/>
      </w:pPr>
    </w:lvl>
    <w:lvl w:ilvl="5" w:tplc="62E67C66">
      <w:start w:val="1"/>
      <w:numFmt w:val="bullet"/>
      <w:lvlText w:val="■"/>
      <w:lvlJc w:val="left"/>
      <w:pPr>
        <w:ind w:left="4320" w:hanging="360"/>
      </w:pPr>
    </w:lvl>
    <w:lvl w:ilvl="6" w:tplc="C5DE565E">
      <w:start w:val="1"/>
      <w:numFmt w:val="bullet"/>
      <w:lvlText w:val="●"/>
      <w:lvlJc w:val="left"/>
      <w:pPr>
        <w:ind w:left="5040" w:hanging="360"/>
      </w:pPr>
    </w:lvl>
    <w:lvl w:ilvl="7" w:tplc="DD0E031E">
      <w:start w:val="1"/>
      <w:numFmt w:val="bullet"/>
      <w:lvlText w:val="●"/>
      <w:lvlJc w:val="left"/>
      <w:pPr>
        <w:ind w:left="5760" w:hanging="360"/>
      </w:pPr>
    </w:lvl>
    <w:lvl w:ilvl="8" w:tplc="D6341058">
      <w:start w:val="1"/>
      <w:numFmt w:val="bullet"/>
      <w:lvlText w:val="●"/>
      <w:lvlJc w:val="left"/>
      <w:pPr>
        <w:ind w:left="6480" w:hanging="360"/>
      </w:pPr>
    </w:lvl>
  </w:abstractNum>
  <w:num w:numId="1" w16cid:durableId="2135127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DF"/>
    <w:rsid w:val="003B1035"/>
    <w:rsid w:val="004A5BDF"/>
    <w:rsid w:val="007E7B6E"/>
    <w:rsid w:val="00B613EC"/>
    <w:rsid w:val="00C3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9A7E"/>
  <w15:docId w15:val="{DD0E81D3-D787-41E9-A935-E0852F60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B1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1871</Words>
  <Characters>10966</Characters>
  <Application>Microsoft Office Word</Application>
  <DocSecurity>0</DocSecurity>
  <Lines>203</Lines>
  <Paragraphs>82</Paragraphs>
  <ScaleCrop>false</ScaleCrop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Magalhães</cp:lastModifiedBy>
  <cp:revision>3</cp:revision>
  <dcterms:created xsi:type="dcterms:W3CDTF">2026-04-01T03:07:00Z</dcterms:created>
  <dcterms:modified xsi:type="dcterms:W3CDTF">2026-04-01T18:48:00Z</dcterms:modified>
</cp:coreProperties>
</file>