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drawing>
          <wp:inline xmlns:a="http://schemas.openxmlformats.org/drawingml/2006/main" xmlns:pic="http://schemas.openxmlformats.org/drawingml/2006/picture">
            <wp:extent cx="3383280" cy="1208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208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760"/>
        <w:jc w:val="center"/>
      </w:pPr>
      <w:r>
        <w:rPr>
          <w:rFonts w:ascii="Calibri" w:hAnsi="Calibri"/>
          <w:b/>
          <w:i w:val="0"/>
          <w:color w:val="16202A"/>
          <w:sz w:val="56"/>
        </w:rPr>
        <w:t>MANUAL DO USUÁRIO</w:t>
      </w:r>
    </w:p>
    <w:p>
      <w:pPr>
        <w:jc w:val="center"/>
      </w:pPr>
      <w:r>
        <w:rPr>
          <w:rFonts w:ascii="Calibri" w:hAnsi="Calibri"/>
          <w:b w:val="0"/>
          <w:i w:val="0"/>
          <w:color w:val="00B8D4"/>
          <w:sz w:val="32"/>
        </w:rPr>
        <w:t>Mavi SFTP</w:t>
      </w:r>
    </w:p>
    <w:p>
      <w:pPr>
        <w:spacing w:before="1700"/>
        <w:jc w:val="center"/>
      </w:pPr>
      <w:r>
        <w:rPr>
          <w:rFonts w:ascii="Calibri" w:hAnsi="Calibri"/>
          <w:b w:val="0"/>
          <w:i w:val="0"/>
          <w:color w:val="5D6873"/>
          <w:sz w:val="22"/>
        </w:rPr>
        <w:t>Guia rápido com detalhamento do tratamento de bases diárias</w:t>
      </w:r>
    </w:p>
    <w:p>
      <w:r>
        <w:br w:type="page"/>
      </w:r>
    </w:p>
    <w:p>
      <w:pPr>
        <w:pStyle w:val="Heading1"/>
      </w:pPr>
      <w:r>
        <w:t>Conteúdo do manual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00B8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7056"/>
            <w:shd w:fill="00B8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Seções 1 a 5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Uso rápido: instalação, conexão, navegação, arquivos e downloads.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SEÇÃO 6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TRATAMENTO DE BASES DIÁRIAS — PASSO A PASSO DETALHADO.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Seções 7 e 8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Atualizações e solução rápida de problemas.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AF8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 xml:space="preserve">Principal: </w:t>
            </w:r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O processo completo de vendas diárias começa na seção 6, em uma página exclusiva e com sete subseções operacionais.</w:t>
            </w:r>
          </w:p>
        </w:tc>
      </w:tr>
    </w:tbl>
    <w:p>
      <w:pPr>
        <w:spacing w:after="20"/>
      </w:pPr>
    </w:p>
    <w:p>
      <w:pPr>
        <w:pStyle w:val="Heading1"/>
      </w:pPr>
      <w:r>
        <w:t>1. Visão geral</w:t>
      </w:r>
    </w:p>
    <w:p>
      <w:r>
        <w:t>O Mavi SFTP conecta-se a servidores SFTP para navegar, baixar, converter, enviar e organizar arquivos. O aplicativo também possui um tratamento específico para bases de vendas diárias.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00B8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7056"/>
            <w:shd w:fill="00B8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Conexão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Host, porta, usuário e senha.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Arquivos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Navegação, pesquisa, ordenação, download, upload, renomeação e exclusão.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Conversão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CSV/TXT para XLSX, individualmente ou em lote.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Venda diária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Seleção mensal, separação por dia e geração de concatenado.</w:t>
            </w:r>
          </w:p>
        </w:tc>
      </w:tr>
    </w:tbl>
    <w:p/>
    <w:p>
      <w:pPr>
        <w:pStyle w:val="Heading1"/>
      </w:pPr>
      <w:r>
        <w:t>2. Instalação e SmartScreen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1"/>
        </w:rPr>
        <w:t>Execute o instalador Mavi-SFTP-Setup e conclua a instalação.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1"/>
        </w:rPr>
        <w:t>Abra o aplicativo pelo menu Iniciar ou atalho da Área de Trabalho.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DEE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A83232"/>
                <w:sz w:val="20"/>
              </w:rPr>
              <w:t xml:space="preserve">SmartScreen: </w:t>
            </w:r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Enquanto o instalador não possuir assinatura digital reconhecida, o Windows pode mostrar “O Windows protegeu o computador”. Isso indica publicador sem reputação reconhecida e não significa, isoladamente, detecção de vírus.</w:t>
            </w:r>
          </w:p>
        </w:tc>
      </w:tr>
    </w:tbl>
    <w:p>
      <w:pPr>
        <w:spacing w:after="20"/>
      </w:pPr>
    </w:p>
    <w:p>
      <w:r>
        <w:t>Se o arquivo veio da Release oficial do Mavi SFTP ou da equipe responsável, clique em Mais informações e depois em Executar assim mesmo. Não prossiga se a origem do arquivo for desconhecida.</w:t>
      </w:r>
    </w:p>
    <w:p>
      <w:pPr>
        <w:pStyle w:val="Heading1"/>
      </w:pPr>
      <w:r>
        <w:t>3. Conexão e favoritos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1"/>
        </w:rPr>
        <w:t>Informe Host, Porta (normalmente 22), Usuário e Senha.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1"/>
        </w:rPr>
        <w:t>Clique em Conectar. Ao concluir, a pasta raiz (/) será aberta.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1"/>
        </w:rPr>
        <w:t>Use Desconectar ao terminar ou antes de trocar de servidor.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Salvar conexão atual cria um favorito com host, porta e usuário; a senha não é armazenada.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Clique em um favorito para preencher os campos ou no X para removê-lo.</w:t>
      </w:r>
    </w:p>
    <w:p>
      <w:pPr>
        <w:pStyle w:val="Heading1"/>
      </w:pPr>
      <w:r>
        <w:t>4. Navegação e arquivos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00B8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7056"/>
            <w:shd w:fill="00B8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Abrir/voltar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Dê duplo clique em uma pasta; use ↑ para voltar.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Buscar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Filtra pelo nome dentro da pasta atual.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Ordenar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Clique em Nome, Tamanho ou Modificado; repita para inverter a ordem.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Atualizar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Recarrega a pasta atual.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Recentes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Na raiz, mostra até 30 arquivos mais recentes do servidor.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Upload/+ Pasta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Envia um arquivo ou cria uma subpasta no caminho atual.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ren/del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Renomeia ou exclui. Para excluir, digite exatamente o nome do item.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DEE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A83232"/>
                <w:sz w:val="20"/>
              </w:rPr>
              <w:t xml:space="preserve">Atenção: </w:t>
            </w:r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A exclusão ocorre diretamente no servidor e não possui lixeira. Pastas podem ser removidas com todo o conteúdo.</w:t>
            </w:r>
          </w:p>
        </w:tc>
      </w:tr>
    </w:tbl>
    <w:p>
      <w:pPr>
        <w:spacing w:after="20"/>
      </w:pPr>
    </w:p>
    <w:p>
      <w:pPr>
        <w:pStyle w:val="Heading1"/>
      </w:pPr>
      <w:r>
        <w:t>5. Downloads e conversão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down: baixa um arquivo no formato original.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xlsx: converte um CSV/TXT individual para Excel.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CSV, xlsx e Ambos: processam os arquivos compatíveis de uma pasta.</w:t>
      </w:r>
    </w:p>
    <w:p>
      <w:r>
        <w:t>No download em lote, escolha Todos Arquivos, um período MM/AAAA identificado no nome dos arquivos ou Venda Diária. Depois selecione a pasta local e acompanhe a barra de progresso e o Log.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AF8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 xml:space="preserve">Conversão: </w:t>
            </w:r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O aplicativo detecta UTF-8/Latin-1 e separadores comuns. Colunas identificadoras como código, EAN, CPF e CNPJ são preservadas como texto. Bases muito grandes podem gerar mais de um XLSX.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6. TRATAMENTO DE BASES DIÁRIAS — PASSO A PASSO DETALHADO</w:t>
      </w:r>
    </w:p>
    <w:p>
      <w:r>
        <w:t>Este fluxo é diferente do download mensal comum. Ele reúne as fontes necessárias, lê os registros, separa o conteúdo por data comercial e produz arquivos finais diários e um consolidado mensal.</w:t>
      </w:r>
    </w:p>
    <w:p>
      <w:pPr>
        <w:pStyle w:val="Heading2"/>
      </w:pPr>
      <w:r>
        <w:t>6.1 Arquivos reconhecidos</w:t>
      </w:r>
    </w:p>
    <w:p>
      <w:r>
        <w:t>O modo aparece quando a pasta contém arquivos com um dos padrões abaixo, com data AAAAMMDD e extensão CSV/TXT opcional: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BR_VENTAS_AAAAMMDD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BR_VENDAS_DIARIA_COCACOLA_GPA_ENERGETICOS_SEM_CONCORRENCIA_AAAAMMDD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AF8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BR_VENTAS_20260630.csv representa uma fonte datada de 30/06/2026.</w:t>
            </w:r>
          </w:p>
        </w:tc>
      </w:tr>
    </w:tbl>
    <w:p>
      <w:pPr>
        <w:spacing w:after="20"/>
      </w:pPr>
    </w:p>
    <w:p>
      <w:pPr>
        <w:pStyle w:val="Heading2"/>
      </w:pPr>
      <w:r>
        <w:t>6.2 Como iniciar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1"/>
        </w:rPr>
        <w:t>Abra a pasta que contém as bases.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1"/>
        </w:rPr>
        <w:t>Clique em CSV, xlsx ou Ambos na barra da pasta ou na linha da pasta desejada.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1"/>
        </w:rPr>
        <w:t>Na janela Escolher download, selecione Baixar Venda Diária do mês MM/AAAA.</w:t>
      </w:r>
    </w:p>
    <w:p>
      <w:pPr>
        <w:pStyle w:val="ListNumber"/>
      </w:pPr>
      <w:r>
        <w:rPr>
          <w:rFonts w:ascii="Calibri" w:hAnsi="Calibri"/>
          <w:b w:val="0"/>
          <w:i w:val="0"/>
          <w:color w:val="16202A"/>
          <w:sz w:val="21"/>
        </w:rPr>
        <w:t>Escolha a pasta local de destino e aguarde todas as etapas terminarem.</w:t>
      </w:r>
    </w:p>
    <w:p>
      <w:pPr>
        <w:pStyle w:val="Heading2"/>
      </w:pPr>
      <w:r>
        <w:t>6.3 Intervalo de fontes</w:t>
      </w:r>
    </w:p>
    <w:p>
      <w:r>
        <w:t>Para montar um mês, o aplicativo considera fontes datadas entre o primeiro dia desse mês e dez dias após seu último dia. Essa margem permite capturar bases posteriores que ainda contenham registros comerciais do mês solicitado.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AF8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 xml:space="preserve">Exemplo: </w:t>
            </w:r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Para junho/2026, são consideradas fontes de 01/06/2026 até 10/07/2026. Isso não significa que registros de julho entrarão no resultado; o filtro interno continuará aceitando somente datas comerciais iniciadas por 202606.</w:t>
            </w:r>
          </w:p>
        </w:tc>
      </w:tr>
    </w:tbl>
    <w:p>
      <w:pPr>
        <w:spacing w:after="20"/>
      </w:pPr>
    </w:p>
    <w:p>
      <w:pPr>
        <w:pStyle w:val="Heading2"/>
      </w:pPr>
      <w:r>
        <w:t>6.4 Leitura e separação dos registros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A codificação é detectada como UTF-8 ou Latin-1.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O separador é detectado entre ponto e vírgula, vírgula, tabulação e barra vertical.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A coluna obrigatória é FECHA_COMERCIAL.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Cada valor válido deve ter oito dígitos no padrão AAAAMMDD.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Somente linhas cuja FECHA_COMERCIAL começa com o período solicitado são mantidas.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Cada dia encontrado é gravado em um CSV temporário separado, preservando cabeçalho e separador da fonte.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DEE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A83232"/>
                <w:sz w:val="20"/>
              </w:rPr>
              <w:t xml:space="preserve">Erro obrigatório: </w:t>
            </w:r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Se FECHA_COMERCIAL não existir, aquela fonte falha e o motivo é registrado no Log. As demais fontes continuam sendo processadas.</w:t>
            </w:r>
          </w:p>
        </w:tc>
      </w:tr>
    </w:tbl>
    <w:p>
      <w:pPr>
        <w:spacing w:after="20"/>
      </w:pPr>
    </w:p>
    <w:p>
      <w:pPr>
        <w:pStyle w:val="Heading2"/>
      </w:pPr>
      <w:r>
        <w:t>6.5 Mais de uma fonte para o mesmo dia</w:t>
      </w:r>
    </w:p>
    <w:p>
      <w:r>
        <w:t>As fontes são tratadas em ordem de nome. Se duas fontes produzirem um resultado para o mesmo dia comercial, o aplicativo substitui o resultado anterior pelo resultado da fonte processada por último. Assim, existe apenas um arquivo final para cada dia.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EAF8FB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 xml:space="preserve">Conferência: </w:t>
            </w:r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Quando houver bases revisadas ou reenviadas, verifique no Log quais fontes foram processadas e valide o arquivo final do dia antes de utilizá-lo em produção.</w:t>
            </w:r>
          </w:p>
        </w:tc>
      </w:tr>
    </w:tbl>
    <w:p>
      <w:pPr>
        <w:spacing w:after="20"/>
      </w:pPr>
    </w:p>
    <w:p>
      <w:pPr>
        <w:pStyle w:val="Heading2"/>
      </w:pPr>
      <w:r>
        <w:t>6.6 Saídas geradas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00B8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7056"/>
            <w:shd w:fill="00B8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Arquivo diário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Um arquivo para cada FECHA_COMERCIAL encontrada no mês, com sufixo _DIA_AAAAMMDD.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CONCATENADO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CONCATENADO_AAAAMM reúne os dias finais em ordem cronológica.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CSV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Mantém as saídas diárias e o concatenado em CSV.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XLSX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Converte cada saída diária e o concatenado para Excel.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Ambos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Entrega as versões CSV e XLSX.</w:t>
            </w:r>
          </w:p>
        </w:tc>
      </w:tr>
    </w:tbl>
    <w:p/>
    <w:p>
      <w:r>
        <w:t>Na concatenação, o cabeçalho do primeiro dia é mantido e os cabeçalhos dos dias seguintes são removidos, evitando linhas de título repetidas no meio da base.</w:t>
      </w:r>
    </w:p>
    <w:p>
      <w:pPr>
        <w:pStyle w:val="Heading2"/>
      </w:pPr>
      <w:r>
        <w:t>6.7 Progresso, erros e validação</w:t>
      </w:r>
    </w:p>
    <w:p>
      <w:r>
        <w:t>A barra de progresso alterna entre Baixando e tratando bases, Salvando dias finais e Gerando concatenado. Erros individuais aumentam o contador, mas não interrompem automaticamente os outros arquivos.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Confira se todos os dias esperados foram gerados.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Abra uma amostra e valide cabeçalhos, separador, datas e quantidade de linhas.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Confira o CONCATENADO_AAAAMM e verifique se há apenas um cabeçalho.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Leia avisos e erros no Log antes de usar os arquivos.</w:t>
      </w:r>
    </w:p>
    <w:p>
      <w:pPr>
        <w:pStyle w:val="ListBullet"/>
      </w:pPr>
      <w:r>
        <w:rPr>
          <w:rFonts w:ascii="Calibri" w:hAnsi="Calibri"/>
          <w:b w:val="0"/>
          <w:i w:val="0"/>
          <w:color w:val="16202A"/>
          <w:sz w:val="21"/>
        </w:rPr>
        <w:t>Se um dia estiver ausente, confirme se alguma fonte possui FECHA_COMERCIAL correspondente e se está dentro do intervalo aceito.</w:t>
      </w:r>
    </w:p>
    <w:p>
      <w:pPr>
        <w:pStyle w:val="Heading1"/>
      </w:pPr>
      <w:r>
        <w:t>7. Atualizações</w:t>
      </w:r>
    </w:p>
    <w:p>
      <w:r>
        <w:t>O aplicativo instalado consulta as Releases do GitHub quando há internet. Ao baixar uma versão nova, exibe a opção Reiniciar e atualizar. Esse recurso não funciona ao abrir o projeto com npm start.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576"/>
            <w:shd w:fill="FDEEEE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A83232"/>
                <w:sz w:val="20"/>
              </w:rPr>
              <w:t xml:space="preserve">Versão inicial: </w:t>
            </w:r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Se uma versão apresentar erro antes de abrir, ela não consegue executar o atualizador e a próxima versão corrigida precisa ser instalada manualmente uma vez.</w:t>
            </w:r>
          </w:p>
        </w:tc>
      </w:tr>
    </w:tbl>
    <w:p>
      <w:pPr>
        <w:spacing w:after="20"/>
      </w:pPr>
    </w:p>
    <w:p>
      <w:pPr>
        <w:pStyle w:val="Heading1"/>
      </w:pPr>
      <w:r>
        <w:t>8. Solução rápida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520"/>
            <w:shd w:fill="00B8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Recurso</w:t>
            </w:r>
          </w:p>
        </w:tc>
        <w:tc>
          <w:tcPr>
            <w:tcW w:type="dxa" w:w="7056"/>
            <w:shd w:fill="00B8D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 que faz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Falha na conexão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Revise host, porta, usuário, senha, internet/VPN e acesso ao servidor.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Nenhum CSV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A pasta ou período não possui CSV/TXT compatível.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Venda diária falhou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Confirme FECHA_COMERCIAL e datas AAAAMMDD; consulte o Log.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Erro de gravação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Verifique espaço em disco e permissão da pasta local.</w:t>
            </w:r>
          </w:p>
        </w:tc>
      </w:tr>
      <w:tr>
        <w:tc>
          <w:tcPr>
            <w:tcW w:type="dxa" w:w="2520"/>
            <w:shd w:fill="F4F6F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6202A"/>
                <w:sz w:val="20"/>
              </w:rPr>
              <w:t>Suporte</w:t>
            </w:r>
          </w:p>
        </w:tc>
        <w:tc>
          <w:tcPr>
            <w:tcW w:type="dxa" w:w="705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16202A"/>
                <w:sz w:val="20"/>
              </w:rPr>
              <w:t>Envie a operação, a mensagem e as últimas linhas do Log; nunca envie a senha.</w:t>
            </w:r>
          </w:p>
        </w:tc>
      </w:tr>
    </w:tbl>
    <w:p/>
    <w:sectPr w:rsidR="00FC693F" w:rsidRPr="0006063C" w:rsidSect="00034616">
      <w:headerReference w:type="default" r:id="rId10"/>
      <w:footerReference w:type="default" r:id="rId11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D68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6" w:color="00B8D4"/>
      </w:pBdr>
    </w:pPr>
    <w:r>
      <w:rPr>
        <w:rFonts w:ascii="Calibri" w:hAnsi="Calibri"/>
        <w:b/>
        <w:i w:val="0"/>
        <w:color w:val="5D6873"/>
        <w:sz w:val="17"/>
      </w:rPr>
      <w:t>MAVI SFTP  |  MANUAL DO USUÁRIO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Calibri" w:hAnsi="Calibri"/>
      <w:color w:val="16202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B8D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B8D4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202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ind w:left="547" w:hanging="274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ind w:left="547" w:hanging="274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Usuário - Mavi SFTP</dc:title>
  <dc:subject>Guia sucinto com detalhamento do tratamento de bases diárias</dc:subject>
  <dc:creator>Mavi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