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6A0" w:rsidRPr="004F56A0" w:rsidRDefault="004F56A0" w:rsidP="00D8387A">
      <w:pPr>
        <w:pStyle w:val="chengdu80title1"/>
        <w:spacing w:line="312" w:lineRule="auto"/>
        <w:ind w:right="0"/>
      </w:pPr>
      <w:r w:rsidRPr="004F56A0">
        <w:t>Case 3 Personal Initial Public Offering (PIPO)</w:t>
      </w:r>
    </w:p>
    <w:p w:rsidR="004F56A0" w:rsidRPr="004F56A0" w:rsidRDefault="004F56A0" w:rsidP="00D8387A">
      <w:pPr>
        <w:pStyle w:val="chengdu80title2"/>
        <w:spacing w:beforeLines="50" w:before="156" w:line="312" w:lineRule="auto"/>
        <w:ind w:right="0"/>
      </w:pPr>
      <w:r w:rsidRPr="004F56A0">
        <w:t>Background</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 xml:space="preserve">We may be familiar with the concept of a company raising capital by an initial public offering (IPO). In an IPO, the issuer, or company raising capital, brings in an underwriting firm or investment bank, to help determine the best type of security to issue, offering price, </w:t>
      </w:r>
      <w:r w:rsidR="001E2576" w:rsidRPr="004F56A0">
        <w:rPr>
          <w:rFonts w:ascii="Calibri" w:hAnsi="Calibri" w:cs="Calibri"/>
        </w:rPr>
        <w:t>number</w:t>
      </w:r>
      <w:r w:rsidRPr="004F56A0">
        <w:rPr>
          <w:rFonts w:ascii="Calibri" w:hAnsi="Calibri" w:cs="Calibri"/>
        </w:rPr>
        <w:t xml:space="preserve"> of shares and timeframe for the market offering. The investor who buys these stock shares will become the shareholder of the company and receive dividends when the company is profitable. PIPO take</w:t>
      </w:r>
      <w:r w:rsidR="00896FB1">
        <w:rPr>
          <w:rFonts w:ascii="Calibri" w:hAnsi="Calibri" w:cs="Calibri"/>
        </w:rPr>
        <w:t>s</w:t>
      </w:r>
      <w:r w:rsidRPr="004F56A0">
        <w:rPr>
          <w:rFonts w:ascii="Calibri" w:hAnsi="Calibri" w:cs="Calibri"/>
        </w:rPr>
        <w:t xml:space="preserve"> this company capital-raising concept and applies it to individuals.</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 xml:space="preserve">Assume we have a personal IPO market for people who want to raise money by offering their personal shares and people who want to invest in them, especially friends and family. The investors of PIPO will share the future income of people they invested through “dividend” payments. Issuers’ credit card usage amount will be treated as the source to determine their income and “dividend” payment. The more they spend, the more they pay back to their investors. </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 xml:space="preserve">Chengdu 80 participants will design </w:t>
      </w:r>
      <w:r w:rsidR="00A570D1">
        <w:rPr>
          <w:rFonts w:ascii="Calibri" w:hAnsi="Calibri" w:cs="Calibri"/>
        </w:rPr>
        <w:t xml:space="preserve">and </w:t>
      </w:r>
      <w:r w:rsidRPr="004F56A0">
        <w:rPr>
          <w:rFonts w:ascii="Calibri" w:hAnsi="Calibri" w:cs="Calibri"/>
        </w:rPr>
        <w:t>develop a functional primary market exchange platform prototype that offer</w:t>
      </w:r>
      <w:r w:rsidR="00A570D1">
        <w:rPr>
          <w:rFonts w:ascii="Calibri" w:hAnsi="Calibri" w:cs="Calibri"/>
        </w:rPr>
        <w:t>s</w:t>
      </w:r>
      <w:r w:rsidRPr="004F56A0">
        <w:rPr>
          <w:rFonts w:ascii="Calibri" w:hAnsi="Calibri" w:cs="Calibri"/>
        </w:rPr>
        <w:t xml:space="preserve"> valuation and deal making for personal IPO investors. </w:t>
      </w:r>
    </w:p>
    <w:p w:rsidR="004F56A0" w:rsidRPr="004F56A0" w:rsidRDefault="004F56A0" w:rsidP="00D8387A">
      <w:pPr>
        <w:pStyle w:val="chengdu80title2"/>
        <w:spacing w:beforeLines="50" w:before="156" w:line="312" w:lineRule="auto"/>
        <w:ind w:right="0"/>
      </w:pPr>
      <w:r w:rsidRPr="004F56A0">
        <w:t>Data</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The following data will be provided.</w:t>
      </w:r>
      <w:r w:rsidR="004E2464" w:rsidRPr="004E2464">
        <w:t xml:space="preserve"> </w:t>
      </w:r>
      <w:r w:rsidR="004E2464" w:rsidRPr="004E2464">
        <w:rPr>
          <w:rFonts w:ascii="Calibri" w:hAnsi="Calibri" w:cs="Calibri"/>
        </w:rPr>
        <w:t xml:space="preserve">Participants can </w:t>
      </w:r>
      <w:r w:rsidR="0000042C">
        <w:rPr>
          <w:rFonts w:ascii="Calibri" w:hAnsi="Calibri" w:cs="Calibri"/>
        </w:rPr>
        <w:t xml:space="preserve">also </w:t>
      </w:r>
      <w:r w:rsidR="004E2464" w:rsidRPr="004E2464">
        <w:rPr>
          <w:rFonts w:ascii="Calibri" w:hAnsi="Calibri" w:cs="Calibri"/>
        </w:rPr>
        <w:t>make up data to cover different user scenarios</w:t>
      </w:r>
      <w:r w:rsidR="00B539C9">
        <w:rPr>
          <w:rFonts w:ascii="Calibri" w:hAnsi="Calibri" w:cs="Calibri"/>
        </w:rPr>
        <w:t xml:space="preserve"> </w:t>
      </w:r>
      <w:r w:rsidR="0000042C">
        <w:rPr>
          <w:rFonts w:ascii="Calibri" w:hAnsi="Calibri" w:cs="Calibri"/>
        </w:rPr>
        <w:t>when needed.</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1.</w:t>
      </w:r>
      <w:r w:rsidRPr="004F56A0">
        <w:rPr>
          <w:rFonts w:ascii="Calibri" w:hAnsi="Calibri" w:cs="Calibri"/>
        </w:rPr>
        <w:tab/>
        <w:t xml:space="preserve">Issuers’ personal profile and financial status including: </w:t>
      </w:r>
    </w:p>
    <w:p w:rsidR="004F56A0" w:rsidRDefault="004F56A0" w:rsidP="00D8387A">
      <w:pPr>
        <w:pStyle w:val="a9"/>
        <w:spacing w:line="312" w:lineRule="auto"/>
        <w:ind w:leftChars="200" w:left="420" w:right="0"/>
        <w:rPr>
          <w:rFonts w:ascii="Calibri" w:hAnsi="Calibri" w:cs="Calibri"/>
        </w:rPr>
      </w:pPr>
      <w:r w:rsidRPr="004F56A0">
        <w:rPr>
          <w:rFonts w:ascii="Calibri" w:hAnsi="Calibri" w:cs="Calibri"/>
        </w:rPr>
        <w:t xml:space="preserve">issuer </w:t>
      </w:r>
      <w:proofErr w:type="spellStart"/>
      <w:r w:rsidRPr="004F56A0">
        <w:rPr>
          <w:rFonts w:ascii="Calibri" w:hAnsi="Calibri" w:cs="Calibri"/>
        </w:rPr>
        <w:t>id</w:t>
      </w:r>
      <w:proofErr w:type="spellEnd"/>
      <w:r w:rsidRPr="004F56A0">
        <w:rPr>
          <w:rFonts w:ascii="Calibri" w:hAnsi="Calibri" w:cs="Calibri"/>
        </w:rPr>
        <w:t xml:space="preserve">, </w:t>
      </w:r>
      <w:r w:rsidR="00C01244">
        <w:rPr>
          <w:rFonts w:ascii="Calibri" w:hAnsi="Calibri" w:cs="Calibri"/>
        </w:rPr>
        <w:t>age</w:t>
      </w:r>
      <w:r w:rsidRPr="004F56A0">
        <w:rPr>
          <w:rFonts w:ascii="Calibri" w:hAnsi="Calibri" w:cs="Calibri"/>
        </w:rPr>
        <w:t xml:space="preserve">, marital status, </w:t>
      </w:r>
      <w:r>
        <w:rPr>
          <w:rFonts w:ascii="Calibri" w:hAnsi="Calibri" w:cs="Calibri"/>
        </w:rPr>
        <w:t>sex</w:t>
      </w:r>
      <w:r w:rsidRPr="004F56A0">
        <w:rPr>
          <w:rFonts w:ascii="Calibri" w:hAnsi="Calibri" w:cs="Calibri"/>
        </w:rPr>
        <w:t>, n</w:t>
      </w:r>
      <w:r>
        <w:rPr>
          <w:rFonts w:ascii="Calibri" w:hAnsi="Calibri" w:cs="Calibri"/>
        </w:rPr>
        <w:t>umber</w:t>
      </w:r>
      <w:r w:rsidRPr="004F56A0">
        <w:rPr>
          <w:rFonts w:ascii="Calibri" w:hAnsi="Calibri" w:cs="Calibri"/>
        </w:rPr>
        <w:t xml:space="preserve"> of kids, </w:t>
      </w:r>
      <w:r>
        <w:rPr>
          <w:rFonts w:ascii="Calibri" w:hAnsi="Calibri" w:cs="Calibri"/>
        </w:rPr>
        <w:t>hous</w:t>
      </w:r>
      <w:r w:rsidR="002D04E6">
        <w:rPr>
          <w:rFonts w:ascii="Calibri" w:hAnsi="Calibri" w:cs="Calibri"/>
        </w:rPr>
        <w:t>ing</w:t>
      </w:r>
      <w:r>
        <w:rPr>
          <w:rFonts w:ascii="Calibri" w:hAnsi="Calibri" w:cs="Calibri"/>
        </w:rPr>
        <w:t xml:space="preserve"> tenure</w:t>
      </w:r>
      <w:r w:rsidRPr="004F56A0">
        <w:rPr>
          <w:rFonts w:ascii="Calibri" w:hAnsi="Calibri" w:cs="Calibri"/>
        </w:rPr>
        <w:t>, occupation</w:t>
      </w:r>
      <w:r w:rsidR="00704473">
        <w:rPr>
          <w:rFonts w:ascii="Calibri" w:hAnsi="Calibri" w:cs="Calibri"/>
        </w:rPr>
        <w:t>, major</w:t>
      </w:r>
      <w:r w:rsidRPr="004F56A0">
        <w:rPr>
          <w:rFonts w:ascii="Calibri" w:hAnsi="Calibri" w:cs="Calibri"/>
        </w:rPr>
        <w:t>, total annual income, education</w:t>
      </w:r>
      <w:r>
        <w:rPr>
          <w:rFonts w:ascii="Calibri" w:hAnsi="Calibri" w:cs="Calibri"/>
        </w:rPr>
        <w:t xml:space="preserve"> level</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2.</w:t>
      </w:r>
      <w:r w:rsidRPr="004F56A0">
        <w:rPr>
          <w:rFonts w:ascii="Calibri" w:hAnsi="Calibri" w:cs="Calibri"/>
        </w:rPr>
        <w:tab/>
        <w:t>Issuers’ IPO details including:</w:t>
      </w:r>
    </w:p>
    <w:p w:rsidR="004F56A0" w:rsidRPr="004F56A0" w:rsidRDefault="004F56A0" w:rsidP="00D8387A">
      <w:pPr>
        <w:pStyle w:val="a9"/>
        <w:spacing w:line="312" w:lineRule="auto"/>
        <w:ind w:leftChars="200" w:left="420" w:right="0"/>
        <w:rPr>
          <w:rFonts w:ascii="Calibri" w:hAnsi="Calibri" w:cs="Calibri"/>
        </w:rPr>
      </w:pPr>
      <w:r w:rsidRPr="004F56A0">
        <w:rPr>
          <w:rFonts w:ascii="Calibri" w:hAnsi="Calibri" w:cs="Calibri"/>
        </w:rPr>
        <w:t xml:space="preserve">issuer </w:t>
      </w:r>
      <w:proofErr w:type="spellStart"/>
      <w:r w:rsidRPr="004F56A0">
        <w:rPr>
          <w:rFonts w:ascii="Calibri" w:hAnsi="Calibri" w:cs="Calibri"/>
        </w:rPr>
        <w:t>id</w:t>
      </w:r>
      <w:proofErr w:type="spellEnd"/>
      <w:r w:rsidRPr="004F56A0">
        <w:rPr>
          <w:rFonts w:ascii="Calibri" w:hAnsi="Calibri" w:cs="Calibri"/>
        </w:rPr>
        <w:t xml:space="preserve">, </w:t>
      </w:r>
      <w:r w:rsidR="00704473">
        <w:rPr>
          <w:rFonts w:ascii="Calibri" w:hAnsi="Calibri" w:cs="Calibri"/>
        </w:rPr>
        <w:t>credit card charge percentage</w:t>
      </w:r>
      <w:r w:rsidRPr="004F56A0">
        <w:rPr>
          <w:rFonts w:ascii="Calibri" w:hAnsi="Calibri" w:cs="Calibri"/>
        </w:rPr>
        <w:t xml:space="preserve">, </w:t>
      </w:r>
      <w:r w:rsidR="00D75DE3">
        <w:rPr>
          <w:rFonts w:ascii="Calibri" w:hAnsi="Calibri" w:cs="Calibri"/>
        </w:rPr>
        <w:t xml:space="preserve">number of </w:t>
      </w:r>
      <w:r w:rsidRPr="004F56A0">
        <w:rPr>
          <w:rFonts w:ascii="Calibri" w:hAnsi="Calibri" w:cs="Calibri"/>
        </w:rPr>
        <w:t>shares offering, market lot, minimum order quantity</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3.</w:t>
      </w:r>
      <w:r w:rsidRPr="004F56A0">
        <w:rPr>
          <w:rFonts w:ascii="Calibri" w:hAnsi="Calibri" w:cs="Calibri"/>
        </w:rPr>
        <w:tab/>
      </w:r>
      <w:r w:rsidR="00426990">
        <w:rPr>
          <w:rFonts w:ascii="Calibri" w:hAnsi="Calibri" w:cs="Calibri"/>
        </w:rPr>
        <w:t>Semi-annual</w:t>
      </w:r>
      <w:r w:rsidRPr="004F56A0">
        <w:rPr>
          <w:rFonts w:ascii="Calibri" w:hAnsi="Calibri" w:cs="Calibri"/>
        </w:rPr>
        <w:t xml:space="preserve"> average credit card spending across various factors including:</w:t>
      </w:r>
    </w:p>
    <w:p w:rsidR="004F56A0" w:rsidRPr="004F56A0" w:rsidRDefault="00BD48F0" w:rsidP="00D8387A">
      <w:pPr>
        <w:pStyle w:val="a9"/>
        <w:spacing w:line="312" w:lineRule="auto"/>
        <w:ind w:leftChars="200" w:left="420" w:right="0"/>
        <w:rPr>
          <w:rFonts w:ascii="Calibri" w:hAnsi="Calibri" w:cs="Calibri"/>
        </w:rPr>
      </w:pPr>
      <w:r>
        <w:rPr>
          <w:rFonts w:ascii="Calibri" w:hAnsi="Calibri" w:cs="Calibri"/>
        </w:rPr>
        <w:t>I</w:t>
      </w:r>
      <w:r w:rsidR="004F56A0" w:rsidRPr="004F56A0">
        <w:rPr>
          <w:rFonts w:ascii="Calibri" w:hAnsi="Calibri" w:cs="Calibri"/>
        </w:rPr>
        <w:t xml:space="preserve">d, age, marital status, </w:t>
      </w:r>
      <w:r w:rsidR="004F56A0">
        <w:rPr>
          <w:rFonts w:ascii="Calibri" w:hAnsi="Calibri" w:cs="Calibri"/>
        </w:rPr>
        <w:t>sex</w:t>
      </w:r>
      <w:r w:rsidR="004F56A0" w:rsidRPr="004F56A0">
        <w:rPr>
          <w:rFonts w:ascii="Calibri" w:hAnsi="Calibri" w:cs="Calibri"/>
        </w:rPr>
        <w:t>, n</w:t>
      </w:r>
      <w:r w:rsidR="004F56A0">
        <w:rPr>
          <w:rFonts w:ascii="Calibri" w:hAnsi="Calibri" w:cs="Calibri"/>
        </w:rPr>
        <w:t>umber</w:t>
      </w:r>
      <w:r w:rsidR="004F56A0" w:rsidRPr="004F56A0">
        <w:rPr>
          <w:rFonts w:ascii="Calibri" w:hAnsi="Calibri" w:cs="Calibri"/>
        </w:rPr>
        <w:t xml:space="preserve"> of kids, </w:t>
      </w:r>
      <w:r w:rsidR="004F56A0">
        <w:rPr>
          <w:rFonts w:ascii="Calibri" w:hAnsi="Calibri" w:cs="Calibri"/>
        </w:rPr>
        <w:t>h</w:t>
      </w:r>
      <w:r w:rsidR="002D04E6">
        <w:rPr>
          <w:rFonts w:ascii="Calibri" w:hAnsi="Calibri" w:cs="Calibri"/>
        </w:rPr>
        <w:t>ousing</w:t>
      </w:r>
      <w:r w:rsidR="004F56A0">
        <w:rPr>
          <w:rFonts w:ascii="Calibri" w:hAnsi="Calibri" w:cs="Calibri"/>
        </w:rPr>
        <w:t xml:space="preserve"> tenure</w:t>
      </w:r>
      <w:r w:rsidR="004F56A0" w:rsidRPr="004F56A0">
        <w:rPr>
          <w:rFonts w:ascii="Calibri" w:hAnsi="Calibri" w:cs="Calibri"/>
        </w:rPr>
        <w:t>, occupation, total annual income, education</w:t>
      </w:r>
      <w:r w:rsidR="004F56A0">
        <w:rPr>
          <w:rFonts w:ascii="Calibri" w:hAnsi="Calibri" w:cs="Calibri"/>
        </w:rPr>
        <w:t xml:space="preserve"> </w:t>
      </w:r>
      <w:r w:rsidR="004F56A0">
        <w:rPr>
          <w:rFonts w:ascii="Calibri" w:hAnsi="Calibri" w:cs="Calibri"/>
        </w:rPr>
        <w:lastRenderedPageBreak/>
        <w:t>level</w:t>
      </w:r>
      <w:r w:rsidR="004F56A0" w:rsidRPr="004F56A0">
        <w:rPr>
          <w:rFonts w:ascii="Calibri" w:hAnsi="Calibri" w:cs="Calibri"/>
        </w:rPr>
        <w:t xml:space="preserve">, </w:t>
      </w:r>
      <w:r w:rsidR="00D75DE3">
        <w:rPr>
          <w:rFonts w:ascii="Calibri" w:hAnsi="Calibri" w:cs="Calibri"/>
        </w:rPr>
        <w:t xml:space="preserve">semi-annual </w:t>
      </w:r>
      <w:r w:rsidR="004F56A0" w:rsidRPr="004F56A0">
        <w:rPr>
          <w:rFonts w:ascii="Calibri" w:hAnsi="Calibri" w:cs="Calibri"/>
        </w:rPr>
        <w:t>average credit card spend</w:t>
      </w:r>
      <w:r w:rsidR="000D2DAC">
        <w:rPr>
          <w:rFonts w:ascii="Calibri" w:hAnsi="Calibri" w:cs="Calibri"/>
        </w:rPr>
        <w:t>ing</w:t>
      </w:r>
    </w:p>
    <w:p w:rsidR="004F56A0" w:rsidRPr="004F56A0" w:rsidRDefault="004F56A0" w:rsidP="00D8387A">
      <w:pPr>
        <w:pStyle w:val="chengdu80title2"/>
        <w:spacing w:beforeLines="50" w:before="156" w:line="312" w:lineRule="auto"/>
        <w:ind w:right="0"/>
      </w:pPr>
      <w:r w:rsidRPr="004F56A0">
        <w:t>Requirements</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When designing the platform, the minimum requirements that the prototype should meet include the following two parts</w:t>
      </w:r>
    </w:p>
    <w:p w:rsidR="004F56A0" w:rsidRPr="004F56A0" w:rsidRDefault="004F56A0" w:rsidP="00D8387A">
      <w:pPr>
        <w:pStyle w:val="a9"/>
        <w:spacing w:line="312" w:lineRule="auto"/>
        <w:ind w:right="0"/>
        <w:rPr>
          <w:rFonts w:ascii="Calibri" w:hAnsi="Calibri" w:cs="Calibri"/>
          <w:b/>
        </w:rPr>
      </w:pPr>
      <w:r w:rsidRPr="004F56A0">
        <w:rPr>
          <w:rFonts w:ascii="Calibri" w:hAnsi="Calibri" w:cs="Calibri"/>
          <w:b/>
        </w:rPr>
        <w:t>1.</w:t>
      </w:r>
      <w:r w:rsidRPr="004F56A0">
        <w:rPr>
          <w:rFonts w:ascii="Calibri" w:hAnsi="Calibri" w:cs="Calibri"/>
          <w:b/>
        </w:rPr>
        <w:tab/>
        <w:t>Analytics</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w:t>
      </w:r>
      <w:r w:rsidRPr="004F56A0">
        <w:rPr>
          <w:rFonts w:ascii="Calibri" w:hAnsi="Calibri" w:cs="Calibri"/>
        </w:rPr>
        <w:tab/>
      </w:r>
      <w:bookmarkStart w:id="0" w:name="_Hlk528696644"/>
      <w:r w:rsidRPr="004F56A0">
        <w:rPr>
          <w:rFonts w:ascii="Calibri" w:hAnsi="Calibri" w:cs="Calibri"/>
        </w:rPr>
        <w:t>Share Pricing</w:t>
      </w:r>
    </w:p>
    <w:p w:rsidR="004F56A0" w:rsidRPr="004F56A0" w:rsidRDefault="004F56A0" w:rsidP="00D8387A">
      <w:pPr>
        <w:pStyle w:val="a9"/>
        <w:spacing w:line="312" w:lineRule="auto"/>
        <w:ind w:leftChars="200" w:left="420" w:right="0"/>
        <w:rPr>
          <w:rFonts w:ascii="Calibri" w:hAnsi="Calibri" w:cs="Calibri"/>
        </w:rPr>
      </w:pPr>
      <w:r w:rsidRPr="004F56A0">
        <w:rPr>
          <w:rFonts w:ascii="Calibri" w:hAnsi="Calibri" w:cs="Calibri"/>
        </w:rPr>
        <w:t xml:space="preserve">In stock IPO, the underwriter will offer the price of shares to investors. In personal IPO, issuers need guidance in determining their value. Chengdu 80 participants will build a model based on each issuer’s profile to compute an </w:t>
      </w:r>
      <w:bookmarkStart w:id="1" w:name="_Hlk528712260"/>
      <w:r w:rsidR="00BF00F6">
        <w:rPr>
          <w:rFonts w:ascii="Calibri" w:hAnsi="Calibri" w:cs="Calibri"/>
        </w:rPr>
        <w:t>indicative</w:t>
      </w:r>
      <w:bookmarkEnd w:id="1"/>
      <w:r w:rsidR="00BF00F6" w:rsidRPr="004F56A0">
        <w:rPr>
          <w:rFonts w:ascii="Calibri" w:hAnsi="Calibri" w:cs="Calibri"/>
        </w:rPr>
        <w:t xml:space="preserve"> </w:t>
      </w:r>
      <w:r w:rsidRPr="004F56A0">
        <w:rPr>
          <w:rFonts w:ascii="Calibri" w:hAnsi="Calibri" w:cs="Calibri"/>
        </w:rPr>
        <w:t>ask price for his/her shares. That price will help investors choose among different investments.</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w:t>
      </w:r>
      <w:r w:rsidRPr="004F56A0">
        <w:rPr>
          <w:rFonts w:ascii="Calibri" w:hAnsi="Calibri" w:cs="Calibri"/>
        </w:rPr>
        <w:tab/>
        <w:t>Transaction Matching</w:t>
      </w:r>
    </w:p>
    <w:p w:rsidR="004F56A0" w:rsidRPr="004F56A0" w:rsidRDefault="00936652" w:rsidP="00D8387A">
      <w:pPr>
        <w:pStyle w:val="a9"/>
        <w:spacing w:line="312" w:lineRule="auto"/>
        <w:ind w:leftChars="200" w:left="420" w:right="0"/>
        <w:rPr>
          <w:rFonts w:ascii="Calibri" w:hAnsi="Calibri" w:cs="Calibri"/>
        </w:rPr>
      </w:pPr>
      <w:r w:rsidRPr="00936652">
        <w:rPr>
          <w:rFonts w:ascii="Calibri" w:hAnsi="Calibri" w:cs="Calibri"/>
        </w:rPr>
        <w:t>After the platform offers the issuer’s shares at an indicative price, the investors will be able to place bids and quantities. As an exchange platform, participants must design and implement a mechanism to match bids and quantities with the issuer’s final preference. This trading mechanism should not only be favorable for both sellers and buyers, but also execute the order efficiently.</w:t>
      </w:r>
    </w:p>
    <w:bookmarkEnd w:id="0"/>
    <w:p w:rsidR="004F56A0" w:rsidRPr="004F56A0" w:rsidRDefault="004F56A0" w:rsidP="00D8387A">
      <w:pPr>
        <w:pStyle w:val="a9"/>
        <w:spacing w:line="312" w:lineRule="auto"/>
        <w:ind w:right="0"/>
        <w:rPr>
          <w:rFonts w:ascii="Calibri" w:hAnsi="Calibri" w:cs="Calibri"/>
          <w:b/>
        </w:rPr>
      </w:pPr>
      <w:r w:rsidRPr="004F56A0">
        <w:rPr>
          <w:rFonts w:ascii="Calibri" w:hAnsi="Calibri" w:cs="Calibri"/>
          <w:b/>
        </w:rPr>
        <w:t>2.</w:t>
      </w:r>
      <w:r w:rsidRPr="004F56A0">
        <w:rPr>
          <w:rFonts w:ascii="Calibri" w:hAnsi="Calibri" w:cs="Calibri"/>
          <w:b/>
        </w:rPr>
        <w:tab/>
        <w:t>User interface and functionality</w:t>
      </w:r>
    </w:p>
    <w:p w:rsidR="004F56A0" w:rsidRPr="004F56A0" w:rsidRDefault="004F56A0" w:rsidP="00D8387A">
      <w:pPr>
        <w:pStyle w:val="a9"/>
        <w:spacing w:line="312" w:lineRule="auto"/>
        <w:ind w:right="0"/>
        <w:rPr>
          <w:rFonts w:ascii="Calibri" w:hAnsi="Calibri" w:cs="Calibri"/>
        </w:rPr>
      </w:pPr>
      <w:bookmarkStart w:id="2" w:name="_Hlk528696374"/>
      <w:r w:rsidRPr="004F56A0">
        <w:rPr>
          <w:rFonts w:ascii="Calibri" w:hAnsi="Calibri" w:cs="Calibri"/>
        </w:rPr>
        <w:t>The prototype should have a user friendly and visually appealing interface that covers the functionality to</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w:t>
      </w:r>
      <w:r w:rsidRPr="004F56A0">
        <w:rPr>
          <w:rFonts w:ascii="Calibri" w:hAnsi="Calibri" w:cs="Calibri"/>
        </w:rPr>
        <w:tab/>
        <w:t>Register investor</w:t>
      </w:r>
      <w:r w:rsidR="001B7912">
        <w:rPr>
          <w:rFonts w:ascii="Calibri" w:hAnsi="Calibri" w:cs="Calibri"/>
        </w:rPr>
        <w:t>s and issuers</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w:t>
      </w:r>
      <w:r w:rsidRPr="004F56A0">
        <w:rPr>
          <w:rFonts w:ascii="Calibri" w:hAnsi="Calibri" w:cs="Calibri"/>
        </w:rPr>
        <w:tab/>
      </w:r>
      <w:r w:rsidR="00D75DE3" w:rsidRPr="004F56A0">
        <w:rPr>
          <w:rFonts w:ascii="Calibri" w:hAnsi="Calibri" w:cs="Calibri"/>
        </w:rPr>
        <w:t>Dis</w:t>
      </w:r>
      <w:r w:rsidR="00D75DE3">
        <w:rPr>
          <w:rFonts w:ascii="Calibri" w:hAnsi="Calibri" w:cs="Calibri"/>
        </w:rPr>
        <w:t>play</w:t>
      </w:r>
      <w:r w:rsidR="00D75DE3" w:rsidRPr="004F56A0">
        <w:rPr>
          <w:rFonts w:ascii="Calibri" w:hAnsi="Calibri" w:cs="Calibri"/>
        </w:rPr>
        <w:t xml:space="preserve"> </w:t>
      </w:r>
      <w:r w:rsidRPr="004F56A0">
        <w:rPr>
          <w:rFonts w:ascii="Calibri" w:hAnsi="Calibri" w:cs="Calibri"/>
        </w:rPr>
        <w:t>pertinent individuals</w:t>
      </w:r>
      <w:r w:rsidR="00350F56">
        <w:rPr>
          <w:rFonts w:ascii="Calibri" w:hAnsi="Calibri" w:cs="Calibri"/>
        </w:rPr>
        <w:t>’</w:t>
      </w:r>
      <w:r w:rsidRPr="004F56A0">
        <w:rPr>
          <w:rFonts w:ascii="Calibri" w:hAnsi="Calibri" w:cs="Calibri"/>
        </w:rPr>
        <w:t xml:space="preserve"> personal and IPO information</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w:t>
      </w:r>
      <w:r w:rsidRPr="004F56A0">
        <w:rPr>
          <w:rFonts w:ascii="Calibri" w:hAnsi="Calibri" w:cs="Calibri"/>
        </w:rPr>
        <w:tab/>
        <w:t xml:space="preserve">Calculate </w:t>
      </w:r>
      <w:r w:rsidR="00A570D1" w:rsidRPr="00A570D1">
        <w:rPr>
          <w:rFonts w:ascii="Calibri" w:hAnsi="Calibri" w:cs="Calibri"/>
        </w:rPr>
        <w:t>indicative</w:t>
      </w:r>
      <w:r w:rsidRPr="004F56A0">
        <w:rPr>
          <w:rFonts w:ascii="Calibri" w:hAnsi="Calibri" w:cs="Calibri"/>
        </w:rPr>
        <w:t xml:space="preserve"> price of shares of issuers for investor reference</w:t>
      </w:r>
    </w:p>
    <w:p w:rsidR="004F56A0" w:rsidRPr="004F56A0" w:rsidRDefault="004F56A0" w:rsidP="00D8387A">
      <w:pPr>
        <w:pStyle w:val="a9"/>
        <w:spacing w:line="312" w:lineRule="auto"/>
        <w:ind w:right="0"/>
        <w:rPr>
          <w:rFonts w:ascii="Calibri" w:hAnsi="Calibri" w:cs="Calibri"/>
        </w:rPr>
      </w:pPr>
      <w:r w:rsidRPr="004F56A0">
        <w:rPr>
          <w:rFonts w:ascii="Calibri" w:hAnsi="Calibri" w:cs="Calibri"/>
        </w:rPr>
        <w:t>•</w:t>
      </w:r>
      <w:r w:rsidRPr="004F56A0">
        <w:rPr>
          <w:rFonts w:ascii="Calibri" w:hAnsi="Calibri" w:cs="Calibri"/>
        </w:rPr>
        <w:tab/>
      </w:r>
      <w:r w:rsidR="00D75DE3" w:rsidRPr="00D75DE3">
        <w:rPr>
          <w:rFonts w:ascii="Calibri" w:hAnsi="Calibri" w:cs="Calibri"/>
        </w:rPr>
        <w:t>Allow investors to place bids at desired</w:t>
      </w:r>
      <w:r w:rsidR="001B7912">
        <w:rPr>
          <w:rFonts w:ascii="Calibri" w:hAnsi="Calibri" w:cs="Calibri"/>
        </w:rPr>
        <w:t xml:space="preserve"> prices and</w:t>
      </w:r>
      <w:r w:rsidR="00D75DE3" w:rsidRPr="00D75DE3">
        <w:rPr>
          <w:rFonts w:ascii="Calibri" w:hAnsi="Calibri" w:cs="Calibri"/>
        </w:rPr>
        <w:t xml:space="preserve"> </w:t>
      </w:r>
      <w:r w:rsidR="001B7912">
        <w:rPr>
          <w:rFonts w:ascii="Calibri" w:hAnsi="Calibri" w:cs="Calibri"/>
        </w:rPr>
        <w:t>quantities</w:t>
      </w:r>
    </w:p>
    <w:p w:rsidR="004F56A0" w:rsidRDefault="004F56A0" w:rsidP="00D8387A">
      <w:pPr>
        <w:pStyle w:val="a9"/>
        <w:spacing w:line="312" w:lineRule="auto"/>
        <w:ind w:right="0"/>
        <w:rPr>
          <w:rFonts w:ascii="Calibri" w:hAnsi="Calibri" w:cs="Calibri"/>
        </w:rPr>
      </w:pPr>
      <w:r w:rsidRPr="004F56A0">
        <w:rPr>
          <w:rFonts w:ascii="Calibri" w:hAnsi="Calibri" w:cs="Calibri"/>
        </w:rPr>
        <w:t>•</w:t>
      </w:r>
      <w:r w:rsidRPr="004F56A0">
        <w:rPr>
          <w:rFonts w:ascii="Calibri" w:hAnsi="Calibri" w:cs="Calibri"/>
        </w:rPr>
        <w:tab/>
        <w:t>Match and settle IPO transaction</w:t>
      </w:r>
      <w:r w:rsidR="001B7912">
        <w:rPr>
          <w:rFonts w:ascii="Calibri" w:hAnsi="Calibri" w:cs="Calibri"/>
        </w:rPr>
        <w:t>s</w:t>
      </w:r>
    </w:p>
    <w:p w:rsidR="00A0168D" w:rsidRPr="004F56A0" w:rsidRDefault="00A0168D" w:rsidP="00DD0FEC">
      <w:pPr>
        <w:pStyle w:val="a9"/>
        <w:spacing w:line="312" w:lineRule="auto"/>
        <w:ind w:right="0"/>
        <w:rPr>
          <w:rFonts w:ascii="Calibri" w:hAnsi="Calibri" w:cs="Calibri"/>
        </w:rPr>
      </w:pPr>
      <w:bookmarkStart w:id="3" w:name="_GoBack"/>
      <w:bookmarkEnd w:id="2"/>
      <w:bookmarkEnd w:id="3"/>
    </w:p>
    <w:sectPr w:rsidR="00A0168D" w:rsidRPr="004F56A0" w:rsidSect="005B1E90">
      <w:headerReference w:type="default" r:id="rId7"/>
      <w:footerReference w:type="default" r:id="rId8"/>
      <w:headerReference w:type="first" r:id="rId9"/>
      <w:footerReference w:type="first" r:id="rId10"/>
      <w:pgSz w:w="11906" w:h="16838"/>
      <w:pgMar w:top="1701" w:right="1558" w:bottom="1985" w:left="1560" w:header="1419"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7D4" w:rsidRDefault="000737D4" w:rsidP="00D120A5">
      <w:r>
        <w:separator/>
      </w:r>
    </w:p>
  </w:endnote>
  <w:endnote w:type="continuationSeparator" w:id="0">
    <w:p w:rsidR="000737D4" w:rsidRDefault="000737D4" w:rsidP="00D1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757181"/>
      <w:docPartObj>
        <w:docPartGallery w:val="Page Numbers (Bottom of Page)"/>
        <w:docPartUnique/>
      </w:docPartObj>
    </w:sdtPr>
    <w:sdtEndPr>
      <w:rPr>
        <w:color w:val="FFFFFF" w:themeColor="background1"/>
      </w:rPr>
    </w:sdtEndPr>
    <w:sdtContent>
      <w:sdt>
        <w:sdtPr>
          <w:id w:val="1418133267"/>
          <w:docPartObj>
            <w:docPartGallery w:val="Page Numbers (Top of Page)"/>
            <w:docPartUnique/>
          </w:docPartObj>
        </w:sdtPr>
        <w:sdtEndPr>
          <w:rPr>
            <w:color w:val="FFFFFF" w:themeColor="background1"/>
          </w:rPr>
        </w:sdtEndPr>
        <w:sdtContent>
          <w:p w:rsidR="00AF0BA0" w:rsidRPr="00AF0BA0" w:rsidRDefault="00AF0BA0" w:rsidP="00AF0BA0">
            <w:pPr>
              <w:pStyle w:val="a5"/>
              <w:ind w:right="360"/>
              <w:rPr>
                <w:rFonts w:ascii="微软雅黑" w:eastAsia="微软雅黑" w:hAnsi="微软雅黑"/>
                <w:color w:val="FFFFFF" w:themeColor="background1"/>
              </w:rPr>
            </w:pPr>
            <w:r>
              <w:rPr>
                <w:noProof/>
              </w:rPr>
              <w:drawing>
                <wp:anchor distT="0" distB="0" distL="114300" distR="114300" simplePos="0" relativeHeight="251667456" behindDoc="1" locked="0" layoutInCell="1" allowOverlap="1" wp14:anchorId="525B2642" wp14:editId="0DD79C14">
                  <wp:simplePos x="0" y="0"/>
                  <wp:positionH relativeFrom="margin">
                    <wp:posOffset>-2785745</wp:posOffset>
                  </wp:positionH>
                  <wp:positionV relativeFrom="paragraph">
                    <wp:posOffset>-1106170</wp:posOffset>
                  </wp:positionV>
                  <wp:extent cx="11139805" cy="3792220"/>
                  <wp:effectExtent l="0" t="0" r="4445" b="0"/>
                  <wp:wrapNone/>
                  <wp:docPr id="826" name="图形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139805" cy="3792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35E9633F" wp14:editId="55913AAE">
                  <wp:simplePos x="0" y="0"/>
                  <wp:positionH relativeFrom="margin">
                    <wp:posOffset>9525</wp:posOffset>
                  </wp:positionH>
                  <wp:positionV relativeFrom="paragraph">
                    <wp:posOffset>192525</wp:posOffset>
                  </wp:positionV>
                  <wp:extent cx="2180590" cy="296545"/>
                  <wp:effectExtent l="0" t="0" r="0" b="8255"/>
                  <wp:wrapNone/>
                  <wp:docPr id="825" name="图形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180590" cy="296545"/>
                          </a:xfrm>
                          <a:prstGeom prst="rect">
                            <a:avLst/>
                          </a:prstGeom>
                        </pic:spPr>
                      </pic:pic>
                    </a:graphicData>
                  </a:graphic>
                  <wp14:sizeRelH relativeFrom="margin">
                    <wp14:pctWidth>0</wp14:pctWidth>
                  </wp14:sizeRelH>
                  <wp14:sizeRelV relativeFrom="margin">
                    <wp14:pctHeight>0</wp14:pctHeight>
                  </wp14:sizeRelV>
                </wp:anchor>
              </w:drawing>
            </w:r>
          </w:p>
          <w:p w:rsidR="005B1E90" w:rsidRPr="00AF0BA0" w:rsidRDefault="00AF0BA0" w:rsidP="00AF0BA0">
            <w:pPr>
              <w:pStyle w:val="a5"/>
              <w:ind w:right="360"/>
              <w:jc w:val="right"/>
              <w:rPr>
                <w:color w:val="FFFFFF" w:themeColor="background1"/>
              </w:rPr>
            </w:pPr>
            <w:r w:rsidRPr="00AF0BA0">
              <w:rPr>
                <w:noProof/>
                <w:color w:val="FFFFFF" w:themeColor="background1"/>
              </w:rPr>
              <mc:AlternateContent>
                <mc:Choice Requires="wps">
                  <w:drawing>
                    <wp:anchor distT="45720" distB="45720" distL="114300" distR="114300" simplePos="0" relativeHeight="251670528" behindDoc="0" locked="0" layoutInCell="1" allowOverlap="1">
                      <wp:simplePos x="0" y="0"/>
                      <wp:positionH relativeFrom="column">
                        <wp:posOffset>5496021</wp:posOffset>
                      </wp:positionH>
                      <wp:positionV relativeFrom="paragraph">
                        <wp:posOffset>185564</wp:posOffset>
                      </wp:positionV>
                      <wp:extent cx="586105" cy="318770"/>
                      <wp:effectExtent l="0" t="0" r="0" b="50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318770"/>
                              </a:xfrm>
                              <a:prstGeom prst="rect">
                                <a:avLst/>
                              </a:prstGeom>
                              <a:noFill/>
                              <a:ln w="9525">
                                <a:noFill/>
                                <a:miter lim="800000"/>
                                <a:headEnd/>
                                <a:tailEnd/>
                              </a:ln>
                            </wps:spPr>
                            <wps:txbx>
                              <w:txbxContent>
                                <w:p w:rsidR="00AF0BA0" w:rsidRDefault="00AF0BA0" w:rsidP="00AF0BA0">
                                  <w:pPr>
                                    <w:jc w:val="right"/>
                                  </w:pPr>
                                  <w:r w:rsidRPr="00AF0BA0">
                                    <w:rPr>
                                      <w:rFonts w:ascii="微软雅黑" w:eastAsia="微软雅黑" w:hAnsi="微软雅黑"/>
                                      <w:b/>
                                      <w:bCs/>
                                      <w:color w:val="FFFFFF" w:themeColor="background1"/>
                                      <w:sz w:val="24"/>
                                      <w:szCs w:val="24"/>
                                    </w:rPr>
                                    <w:fldChar w:fldCharType="begin"/>
                                  </w:r>
                                  <w:r w:rsidRPr="00AF0BA0">
                                    <w:rPr>
                                      <w:rFonts w:ascii="微软雅黑" w:eastAsia="微软雅黑" w:hAnsi="微软雅黑"/>
                                      <w:b/>
                                      <w:bCs/>
                                      <w:color w:val="FFFFFF" w:themeColor="background1"/>
                                    </w:rPr>
                                    <w:instrText>PAGE</w:instrText>
                                  </w:r>
                                  <w:r w:rsidRPr="00AF0BA0">
                                    <w:rPr>
                                      <w:rFonts w:ascii="微软雅黑" w:eastAsia="微软雅黑" w:hAnsi="微软雅黑"/>
                                      <w:b/>
                                      <w:bCs/>
                                      <w:color w:val="FFFFFF" w:themeColor="background1"/>
                                      <w:sz w:val="24"/>
                                      <w:szCs w:val="24"/>
                                    </w:rPr>
                                    <w:fldChar w:fldCharType="separate"/>
                                  </w:r>
                                  <w:r>
                                    <w:rPr>
                                      <w:rFonts w:ascii="微软雅黑" w:eastAsia="微软雅黑" w:hAnsi="微软雅黑"/>
                                      <w:b/>
                                      <w:bCs/>
                                      <w:color w:val="FFFFFF" w:themeColor="background1"/>
                                      <w:sz w:val="24"/>
                                      <w:szCs w:val="24"/>
                                    </w:rPr>
                                    <w:t>2</w:t>
                                  </w:r>
                                  <w:r w:rsidRPr="00AF0BA0">
                                    <w:rPr>
                                      <w:rFonts w:ascii="微软雅黑" w:eastAsia="微软雅黑" w:hAnsi="微软雅黑"/>
                                      <w:b/>
                                      <w:bCs/>
                                      <w:color w:val="FFFFFF" w:themeColor="background1"/>
                                      <w:sz w:val="24"/>
                                      <w:szCs w:val="24"/>
                                    </w:rPr>
                                    <w:fldChar w:fldCharType="end"/>
                                  </w:r>
                                  <w:r w:rsidRPr="00AF0BA0">
                                    <w:rPr>
                                      <w:rFonts w:ascii="微软雅黑" w:eastAsia="微软雅黑" w:hAnsi="微软雅黑"/>
                                      <w:color w:val="FFFFFF" w:themeColor="background1"/>
                                      <w:lang w:val="zh-CN"/>
                                    </w:rPr>
                                    <w:t xml:space="preserve"> / </w:t>
                                  </w:r>
                                  <w:r w:rsidRPr="00AF0BA0">
                                    <w:rPr>
                                      <w:rFonts w:ascii="微软雅黑" w:eastAsia="微软雅黑" w:hAnsi="微软雅黑"/>
                                      <w:b/>
                                      <w:bCs/>
                                      <w:color w:val="FFFFFF" w:themeColor="background1"/>
                                      <w:sz w:val="24"/>
                                      <w:szCs w:val="24"/>
                                    </w:rPr>
                                    <w:fldChar w:fldCharType="begin"/>
                                  </w:r>
                                  <w:r w:rsidRPr="00AF0BA0">
                                    <w:rPr>
                                      <w:rFonts w:ascii="微软雅黑" w:eastAsia="微软雅黑" w:hAnsi="微软雅黑"/>
                                      <w:b/>
                                      <w:bCs/>
                                      <w:color w:val="FFFFFF" w:themeColor="background1"/>
                                    </w:rPr>
                                    <w:instrText>NUMPAGES</w:instrText>
                                  </w:r>
                                  <w:r w:rsidRPr="00AF0BA0">
                                    <w:rPr>
                                      <w:rFonts w:ascii="微软雅黑" w:eastAsia="微软雅黑" w:hAnsi="微软雅黑"/>
                                      <w:b/>
                                      <w:bCs/>
                                      <w:color w:val="FFFFFF" w:themeColor="background1"/>
                                      <w:sz w:val="24"/>
                                      <w:szCs w:val="24"/>
                                    </w:rPr>
                                    <w:fldChar w:fldCharType="separate"/>
                                  </w:r>
                                  <w:r>
                                    <w:rPr>
                                      <w:rFonts w:ascii="微软雅黑" w:eastAsia="微软雅黑" w:hAnsi="微软雅黑"/>
                                      <w:b/>
                                      <w:bCs/>
                                      <w:color w:val="FFFFFF" w:themeColor="background1"/>
                                      <w:sz w:val="24"/>
                                      <w:szCs w:val="24"/>
                                    </w:rPr>
                                    <w:t>3</w:t>
                                  </w:r>
                                  <w:r w:rsidRPr="00AF0BA0">
                                    <w:rPr>
                                      <w:rFonts w:ascii="微软雅黑" w:eastAsia="微软雅黑" w:hAnsi="微软雅黑"/>
                                      <w:b/>
                                      <w:bCs/>
                                      <w:color w:val="FFFFFF" w:themeColor="background1"/>
                                      <w:sz w:val="24"/>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32.75pt;margin-top:14.6pt;width:46.15pt;height:2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" filled="f" stroked="f">
                      <v:textbox>
                        <w:txbxContent>
                          <w:p w:rsidR="00AF0BA0" w:rsidRDefault="00AF0BA0" w:rsidP="00AF0BA0">
                            <w:pPr>
                              <w:jc w:val="right"/>
                            </w:pPr>
                            <w:r w:rsidRPr="00AF0BA0">
                              <w:rPr>
                                <w:rFonts w:ascii="微软雅黑" w:eastAsia="微软雅黑" w:hAnsi="微软雅黑"/>
                                <w:b/>
                                <w:bCs/>
                                <w:color w:val="FFFFFF" w:themeColor="background1"/>
                                <w:sz w:val="24"/>
                                <w:szCs w:val="24"/>
                              </w:rPr>
                              <w:fldChar w:fldCharType="begin"/>
                            </w:r>
                            <w:r w:rsidRPr="00AF0BA0">
                              <w:rPr>
                                <w:rFonts w:ascii="微软雅黑" w:eastAsia="微软雅黑" w:hAnsi="微软雅黑"/>
                                <w:b/>
                                <w:bCs/>
                                <w:color w:val="FFFFFF" w:themeColor="background1"/>
                              </w:rPr>
                              <w:instrText>PAGE</w:instrText>
                            </w:r>
                            <w:r w:rsidRPr="00AF0BA0">
                              <w:rPr>
                                <w:rFonts w:ascii="微软雅黑" w:eastAsia="微软雅黑" w:hAnsi="微软雅黑"/>
                                <w:b/>
                                <w:bCs/>
                                <w:color w:val="FFFFFF" w:themeColor="background1"/>
                                <w:sz w:val="24"/>
                                <w:szCs w:val="24"/>
                              </w:rPr>
                              <w:fldChar w:fldCharType="separate"/>
                            </w:r>
                            <w:r>
                              <w:rPr>
                                <w:rFonts w:ascii="微软雅黑" w:eastAsia="微软雅黑" w:hAnsi="微软雅黑"/>
                                <w:b/>
                                <w:bCs/>
                                <w:color w:val="FFFFFF" w:themeColor="background1"/>
                                <w:sz w:val="24"/>
                                <w:szCs w:val="24"/>
                              </w:rPr>
                              <w:t>2</w:t>
                            </w:r>
                            <w:r w:rsidRPr="00AF0BA0">
                              <w:rPr>
                                <w:rFonts w:ascii="微软雅黑" w:eastAsia="微软雅黑" w:hAnsi="微软雅黑"/>
                                <w:b/>
                                <w:bCs/>
                                <w:color w:val="FFFFFF" w:themeColor="background1"/>
                                <w:sz w:val="24"/>
                                <w:szCs w:val="24"/>
                              </w:rPr>
                              <w:fldChar w:fldCharType="end"/>
                            </w:r>
                            <w:r w:rsidRPr="00AF0BA0">
                              <w:rPr>
                                <w:rFonts w:ascii="微软雅黑" w:eastAsia="微软雅黑" w:hAnsi="微软雅黑"/>
                                <w:color w:val="FFFFFF" w:themeColor="background1"/>
                                <w:lang w:val="zh-CN"/>
                              </w:rPr>
                              <w:t xml:space="preserve"> / </w:t>
                            </w:r>
                            <w:r w:rsidRPr="00AF0BA0">
                              <w:rPr>
                                <w:rFonts w:ascii="微软雅黑" w:eastAsia="微软雅黑" w:hAnsi="微软雅黑"/>
                                <w:b/>
                                <w:bCs/>
                                <w:color w:val="FFFFFF" w:themeColor="background1"/>
                                <w:sz w:val="24"/>
                                <w:szCs w:val="24"/>
                              </w:rPr>
                              <w:fldChar w:fldCharType="begin"/>
                            </w:r>
                            <w:r w:rsidRPr="00AF0BA0">
                              <w:rPr>
                                <w:rFonts w:ascii="微软雅黑" w:eastAsia="微软雅黑" w:hAnsi="微软雅黑"/>
                                <w:b/>
                                <w:bCs/>
                                <w:color w:val="FFFFFF" w:themeColor="background1"/>
                              </w:rPr>
                              <w:instrText>NUMPAGES</w:instrText>
                            </w:r>
                            <w:r w:rsidRPr="00AF0BA0">
                              <w:rPr>
                                <w:rFonts w:ascii="微软雅黑" w:eastAsia="微软雅黑" w:hAnsi="微软雅黑"/>
                                <w:b/>
                                <w:bCs/>
                                <w:color w:val="FFFFFF" w:themeColor="background1"/>
                                <w:sz w:val="24"/>
                                <w:szCs w:val="24"/>
                              </w:rPr>
                              <w:fldChar w:fldCharType="separate"/>
                            </w:r>
                            <w:r>
                              <w:rPr>
                                <w:rFonts w:ascii="微软雅黑" w:eastAsia="微软雅黑" w:hAnsi="微软雅黑"/>
                                <w:b/>
                                <w:bCs/>
                                <w:color w:val="FFFFFF" w:themeColor="background1"/>
                                <w:sz w:val="24"/>
                                <w:szCs w:val="24"/>
                              </w:rPr>
                              <w:t>3</w:t>
                            </w:r>
                            <w:r w:rsidRPr="00AF0BA0">
                              <w:rPr>
                                <w:rFonts w:ascii="微软雅黑" w:eastAsia="微软雅黑" w:hAnsi="微软雅黑"/>
                                <w:b/>
                                <w:bCs/>
                                <w:color w:val="FFFFFF" w:themeColor="background1"/>
                                <w:sz w:val="24"/>
                                <w:szCs w:val="24"/>
                              </w:rPr>
                              <w:fldChar w:fldCharType="end"/>
                            </w:r>
                          </w:p>
                        </w:txbxContent>
                      </v:textbox>
                      <w10:wrap type="square"/>
                    </v:shape>
                  </w:pict>
                </mc:Fallback>
              </mc:AlternateConten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E90" w:rsidRDefault="005B1E90">
    <w:pPr>
      <w:pStyle w:val="a5"/>
    </w:pPr>
    <w:r>
      <w:rPr>
        <w:noProof/>
      </w:rPr>
      <w:drawing>
        <wp:anchor distT="0" distB="0" distL="114300" distR="114300" simplePos="0" relativeHeight="251660288" behindDoc="1" locked="0" layoutInCell="1" allowOverlap="1" wp14:anchorId="515EDA88">
          <wp:simplePos x="0" y="0"/>
          <wp:positionH relativeFrom="margin">
            <wp:align>left</wp:align>
          </wp:positionH>
          <wp:positionV relativeFrom="paragraph">
            <wp:posOffset>44099</wp:posOffset>
          </wp:positionV>
          <wp:extent cx="2180816" cy="296981"/>
          <wp:effectExtent l="0" t="0" r="0" b="8255"/>
          <wp:wrapNone/>
          <wp:docPr id="951" name="图形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80816" cy="29698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7D4" w:rsidRDefault="000737D4" w:rsidP="00D120A5">
      <w:r>
        <w:separator/>
      </w:r>
    </w:p>
  </w:footnote>
  <w:footnote w:type="continuationSeparator" w:id="0">
    <w:p w:rsidR="000737D4" w:rsidRDefault="000737D4" w:rsidP="00D12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E90" w:rsidRDefault="005B1E90" w:rsidP="005B1E90">
    <w:r>
      <w:rPr>
        <w:noProof/>
      </w:rPr>
      <w:drawing>
        <wp:anchor distT="0" distB="0" distL="114300" distR="114300" simplePos="0" relativeHeight="251665408" behindDoc="1" locked="0" layoutInCell="1" allowOverlap="1" wp14:anchorId="6E61D245">
          <wp:simplePos x="0" y="0"/>
          <wp:positionH relativeFrom="margin">
            <wp:align>left</wp:align>
          </wp:positionH>
          <wp:positionV relativeFrom="paragraph">
            <wp:posOffset>-128949</wp:posOffset>
          </wp:positionV>
          <wp:extent cx="930165" cy="387218"/>
          <wp:effectExtent l="0" t="0" r="3810" b="0"/>
          <wp:wrapNone/>
          <wp:docPr id="949" name="图形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30165" cy="387218"/>
                  </a:xfrm>
                  <a:prstGeom prst="rect">
                    <a:avLst/>
                  </a:prstGeom>
                </pic:spPr>
              </pic:pic>
            </a:graphicData>
          </a:graphic>
          <wp14:sizeRelH relativeFrom="margin">
            <wp14:pctWidth>0</wp14:pctWidth>
          </wp14:sizeRelH>
          <wp14:sizeRelV relativeFrom="margin">
            <wp14:pctHeight>0</wp14:pctHeight>
          </wp14:sizeRelV>
        </wp:anchor>
      </w:drawing>
    </w:r>
  </w:p>
  <w:p w:rsidR="005B1E90" w:rsidRDefault="005B1E90" w:rsidP="005B1E90"/>
  <w:p w:rsidR="005B1E90" w:rsidRDefault="005B1E90" w:rsidP="005B1E90"/>
  <w:p w:rsidR="005B1E90" w:rsidRPr="005B1E90" w:rsidRDefault="005B1E90" w:rsidP="005B1E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615" w:rsidRDefault="005B1E90" w:rsidP="004E1B59">
    <w:pPr>
      <w:ind w:leftChars="-67" w:left="-141" w:firstLine="1"/>
    </w:pPr>
    <w:r w:rsidRPr="006E579C">
      <w:rPr>
        <w:noProof/>
      </w:rPr>
      <w:drawing>
        <wp:anchor distT="0" distB="0" distL="114300" distR="114300" simplePos="0" relativeHeight="251659264" behindDoc="1" locked="0" layoutInCell="1" allowOverlap="1" wp14:anchorId="59CF4880" wp14:editId="001D319E">
          <wp:simplePos x="0" y="0"/>
          <wp:positionH relativeFrom="page">
            <wp:align>left</wp:align>
          </wp:positionH>
          <wp:positionV relativeFrom="paragraph">
            <wp:posOffset>-901766</wp:posOffset>
          </wp:positionV>
          <wp:extent cx="7570381" cy="3380513"/>
          <wp:effectExtent l="0" t="0" r="0" b="0"/>
          <wp:wrapNone/>
          <wp:docPr id="950" name="图形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70381" cy="3380513"/>
                  </a:xfrm>
                  <a:prstGeom prst="rect">
                    <a:avLst/>
                  </a:prstGeom>
                </pic:spPr>
              </pic:pic>
            </a:graphicData>
          </a:graphic>
          <wp14:sizeRelH relativeFrom="margin">
            <wp14:pctWidth>0</wp14:pctWidth>
          </wp14:sizeRelH>
          <wp14:sizeRelV relativeFrom="margin">
            <wp14:pctHeight>0</wp14:pctHeight>
          </wp14:sizeRelV>
        </wp:anchor>
      </w:drawing>
    </w:r>
  </w:p>
  <w:p w:rsidR="00B06615" w:rsidRDefault="00B06615" w:rsidP="005B1E90"/>
  <w:p w:rsidR="005B1E90" w:rsidRDefault="005B1E90" w:rsidP="005B1E90"/>
  <w:p w:rsidR="00B06615" w:rsidRDefault="00B06615" w:rsidP="004E1B59">
    <w:pPr>
      <w:ind w:leftChars="-67" w:left="-141" w:firstLine="1"/>
    </w:pPr>
  </w:p>
  <w:p w:rsidR="00B06615" w:rsidRDefault="00B06615" w:rsidP="004E1B59">
    <w:pPr>
      <w:ind w:leftChars="-67" w:left="-141" w:firstLine="1"/>
    </w:pPr>
  </w:p>
  <w:p w:rsidR="00B06615" w:rsidRDefault="005B1E90" w:rsidP="005B1E90">
    <w:pPr>
      <w:tabs>
        <w:tab w:val="left" w:pos="894"/>
      </w:tabs>
      <w:ind w:leftChars="-67" w:left="-141" w:firstLine="1"/>
    </w:pPr>
    <w:r>
      <w:tab/>
    </w:r>
  </w:p>
  <w:p w:rsidR="00B06615" w:rsidRDefault="00B06615" w:rsidP="004E1B59">
    <w:pPr>
      <w:ind w:leftChars="-67" w:left="-141" w:firstLine="1"/>
    </w:pPr>
  </w:p>
  <w:p w:rsidR="00B06615" w:rsidRDefault="00B06615" w:rsidP="004E1B59">
    <w:pPr>
      <w:ind w:leftChars="-67" w:left="-141" w:firstLine="1"/>
    </w:pPr>
  </w:p>
  <w:p w:rsidR="006E579C" w:rsidRPr="006E579C" w:rsidRDefault="006E579C" w:rsidP="004E1B59">
    <w:pPr>
      <w:ind w:leftChars="-67" w:left="-141" w:firstLine="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A5"/>
    <w:rsid w:val="0000042C"/>
    <w:rsid w:val="000737D4"/>
    <w:rsid w:val="000C6613"/>
    <w:rsid w:val="000D2DAC"/>
    <w:rsid w:val="000D5FE3"/>
    <w:rsid w:val="001B7912"/>
    <w:rsid w:val="001E2576"/>
    <w:rsid w:val="002D04E6"/>
    <w:rsid w:val="00344E37"/>
    <w:rsid w:val="00350F56"/>
    <w:rsid w:val="00364277"/>
    <w:rsid w:val="003F6A5D"/>
    <w:rsid w:val="00426990"/>
    <w:rsid w:val="00482686"/>
    <w:rsid w:val="004E1B59"/>
    <w:rsid w:val="004E2464"/>
    <w:rsid w:val="004F56A0"/>
    <w:rsid w:val="00526784"/>
    <w:rsid w:val="005443A5"/>
    <w:rsid w:val="005A290C"/>
    <w:rsid w:val="005B1E90"/>
    <w:rsid w:val="005B2E52"/>
    <w:rsid w:val="005C781B"/>
    <w:rsid w:val="006D44B3"/>
    <w:rsid w:val="006E579C"/>
    <w:rsid w:val="00704473"/>
    <w:rsid w:val="007D2D2F"/>
    <w:rsid w:val="008842E4"/>
    <w:rsid w:val="00896FB1"/>
    <w:rsid w:val="008973B3"/>
    <w:rsid w:val="008B1B01"/>
    <w:rsid w:val="008B587B"/>
    <w:rsid w:val="00926FD8"/>
    <w:rsid w:val="00936652"/>
    <w:rsid w:val="00963FF9"/>
    <w:rsid w:val="009B34B8"/>
    <w:rsid w:val="009E1092"/>
    <w:rsid w:val="00A0168D"/>
    <w:rsid w:val="00A570D1"/>
    <w:rsid w:val="00A803D2"/>
    <w:rsid w:val="00AF0BA0"/>
    <w:rsid w:val="00B06615"/>
    <w:rsid w:val="00B539C9"/>
    <w:rsid w:val="00B80B0A"/>
    <w:rsid w:val="00BB15E9"/>
    <w:rsid w:val="00BD48F0"/>
    <w:rsid w:val="00BF00F6"/>
    <w:rsid w:val="00C01244"/>
    <w:rsid w:val="00C344AA"/>
    <w:rsid w:val="00CC2FC9"/>
    <w:rsid w:val="00D120A5"/>
    <w:rsid w:val="00D42983"/>
    <w:rsid w:val="00D52BC3"/>
    <w:rsid w:val="00D75DE3"/>
    <w:rsid w:val="00D8387A"/>
    <w:rsid w:val="00DB6EE7"/>
    <w:rsid w:val="00DD0FEC"/>
    <w:rsid w:val="00DD11C4"/>
    <w:rsid w:val="00E37C91"/>
    <w:rsid w:val="00E61A40"/>
    <w:rsid w:val="00F41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B8C5E"/>
  <w15:chartTrackingRefBased/>
  <w15:docId w15:val="{019EF207-2A13-43E0-9094-13D0A92C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20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20A5"/>
    <w:rPr>
      <w:sz w:val="18"/>
      <w:szCs w:val="18"/>
    </w:rPr>
  </w:style>
  <w:style w:type="paragraph" w:styleId="a5">
    <w:name w:val="footer"/>
    <w:basedOn w:val="a"/>
    <w:link w:val="a6"/>
    <w:uiPriority w:val="99"/>
    <w:unhideWhenUsed/>
    <w:rsid w:val="00D120A5"/>
    <w:pPr>
      <w:tabs>
        <w:tab w:val="center" w:pos="4153"/>
        <w:tab w:val="right" w:pos="8306"/>
      </w:tabs>
      <w:snapToGrid w:val="0"/>
      <w:jc w:val="left"/>
    </w:pPr>
    <w:rPr>
      <w:sz w:val="18"/>
      <w:szCs w:val="18"/>
    </w:rPr>
  </w:style>
  <w:style w:type="character" w:customStyle="1" w:styleId="a6">
    <w:name w:val="页脚 字符"/>
    <w:basedOn w:val="a0"/>
    <w:link w:val="a5"/>
    <w:uiPriority w:val="99"/>
    <w:rsid w:val="00D120A5"/>
    <w:rPr>
      <w:sz w:val="18"/>
      <w:szCs w:val="18"/>
    </w:rPr>
  </w:style>
  <w:style w:type="paragraph" w:customStyle="1" w:styleId="a7">
    <w:name w:val="段标题"/>
    <w:basedOn w:val="a"/>
    <w:link w:val="a8"/>
    <w:qFormat/>
    <w:rsid w:val="004E1B59"/>
    <w:pPr>
      <w:spacing w:line="600" w:lineRule="auto"/>
      <w:ind w:right="-1"/>
    </w:pPr>
    <w:rPr>
      <w:rFonts w:ascii="微软雅黑" w:eastAsia="微软雅黑" w:hAnsi="微软雅黑"/>
      <w:b/>
      <w:sz w:val="28"/>
    </w:rPr>
  </w:style>
  <w:style w:type="paragraph" w:customStyle="1" w:styleId="a9">
    <w:name w:val="段正文"/>
    <w:basedOn w:val="a"/>
    <w:link w:val="aa"/>
    <w:qFormat/>
    <w:rsid w:val="004E1B59"/>
    <w:pPr>
      <w:spacing w:line="440" w:lineRule="exact"/>
      <w:ind w:right="-1"/>
    </w:pPr>
    <w:rPr>
      <w:rFonts w:ascii="微软雅黑" w:eastAsia="微软雅黑" w:hAnsi="微软雅黑"/>
      <w:sz w:val="20"/>
    </w:rPr>
  </w:style>
  <w:style w:type="character" w:customStyle="1" w:styleId="a8">
    <w:name w:val="段标题 字符"/>
    <w:basedOn w:val="a0"/>
    <w:link w:val="a7"/>
    <w:rsid w:val="004E1B59"/>
    <w:rPr>
      <w:rFonts w:ascii="微软雅黑" w:eastAsia="微软雅黑" w:hAnsi="微软雅黑"/>
      <w:b/>
      <w:sz w:val="28"/>
    </w:rPr>
  </w:style>
  <w:style w:type="character" w:customStyle="1" w:styleId="aa">
    <w:name w:val="段正文 字符"/>
    <w:basedOn w:val="a0"/>
    <w:link w:val="a9"/>
    <w:rsid w:val="004E1B59"/>
    <w:rPr>
      <w:rFonts w:ascii="微软雅黑" w:eastAsia="微软雅黑" w:hAnsi="微软雅黑"/>
      <w:sz w:val="20"/>
    </w:rPr>
  </w:style>
  <w:style w:type="paragraph" w:customStyle="1" w:styleId="chengdu80title1">
    <w:name w:val="chengdu 80 title 1"/>
    <w:basedOn w:val="a7"/>
    <w:link w:val="chengdu80title10"/>
    <w:qFormat/>
    <w:rsid w:val="004F56A0"/>
  </w:style>
  <w:style w:type="character" w:customStyle="1" w:styleId="chengdu80title10">
    <w:name w:val="chengdu 80 title 1 字符"/>
    <w:basedOn w:val="a8"/>
    <w:link w:val="chengdu80title1"/>
    <w:rsid w:val="004F56A0"/>
    <w:rPr>
      <w:rFonts w:ascii="微软雅黑" w:eastAsia="微软雅黑" w:hAnsi="微软雅黑"/>
      <w:b/>
      <w:sz w:val="28"/>
    </w:rPr>
  </w:style>
  <w:style w:type="paragraph" w:customStyle="1" w:styleId="chengdu80title2">
    <w:name w:val="chengdu 80 title 2"/>
    <w:basedOn w:val="a9"/>
    <w:link w:val="chengdu80title20"/>
    <w:qFormat/>
    <w:rsid w:val="004F56A0"/>
    <w:rPr>
      <w:b/>
      <w:sz w:val="24"/>
      <w:szCs w:val="24"/>
    </w:rPr>
  </w:style>
  <w:style w:type="character" w:customStyle="1" w:styleId="chengdu80title20">
    <w:name w:val="chengdu 80 title 2 字符"/>
    <w:basedOn w:val="aa"/>
    <w:link w:val="chengdu80title2"/>
    <w:rsid w:val="004F56A0"/>
    <w:rPr>
      <w:rFonts w:ascii="微软雅黑" w:eastAsia="微软雅黑" w:hAnsi="微软雅黑"/>
      <w:b/>
      <w:sz w:val="24"/>
      <w:szCs w:val="24"/>
    </w:rPr>
  </w:style>
  <w:style w:type="paragraph" w:styleId="ab">
    <w:name w:val="Balloon Text"/>
    <w:basedOn w:val="a"/>
    <w:link w:val="ac"/>
    <w:uiPriority w:val="99"/>
    <w:semiHidden/>
    <w:unhideWhenUsed/>
    <w:rsid w:val="00DD0FEC"/>
    <w:rPr>
      <w:sz w:val="18"/>
      <w:szCs w:val="18"/>
    </w:rPr>
  </w:style>
  <w:style w:type="character" w:customStyle="1" w:styleId="ac">
    <w:name w:val="批注框文本 字符"/>
    <w:basedOn w:val="a0"/>
    <w:link w:val="ab"/>
    <w:uiPriority w:val="99"/>
    <w:semiHidden/>
    <w:rsid w:val="00DD0F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693E5-60C4-BF4E-9F6F-A561CD1B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jinkx welson</dc:creator>
  <cp:keywords/>
  <dc:description/>
  <cp:lastModifiedBy>Microsoft Office 用户</cp:lastModifiedBy>
  <cp:revision>21</cp:revision>
  <dcterms:created xsi:type="dcterms:W3CDTF">2018-10-29T11:00:00Z</dcterms:created>
  <dcterms:modified xsi:type="dcterms:W3CDTF">2018-10-31T00:21:00Z</dcterms:modified>
</cp:coreProperties>
</file>